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8F5B1" w14:textId="1B27FD60" w:rsidR="002528E0" w:rsidRPr="002855BB" w:rsidRDefault="002528E0" w:rsidP="002528E0">
      <w:pPr>
        <w:spacing w:line="360" w:lineRule="auto"/>
        <w:jc w:val="left"/>
        <w:rPr>
          <w:rFonts w:ascii="楷体_GB2312" w:eastAsia="楷体_GB2312" w:hAnsi="黑体"/>
          <w:bCs/>
          <w:color w:val="FF0000"/>
          <w:sz w:val="36"/>
          <w:szCs w:val="36"/>
        </w:rPr>
      </w:pPr>
      <w:r w:rsidRPr="002855BB">
        <w:rPr>
          <w:rFonts w:ascii="楷体_GB2312" w:eastAsia="楷体_GB2312" w:hAnsi="黑体"/>
          <w:bCs/>
          <w:color w:val="FF0000"/>
          <w:sz w:val="36"/>
          <w:szCs w:val="36"/>
        </w:rPr>
        <w:fldChar w:fldCharType="begin"/>
      </w:r>
      <w:r w:rsidRPr="002855BB">
        <w:rPr>
          <w:rFonts w:ascii="楷体_GB2312" w:eastAsia="楷体_GB2312" w:hAnsi="黑体"/>
          <w:bCs/>
          <w:color w:val="FF0000"/>
          <w:sz w:val="36"/>
          <w:szCs w:val="36"/>
        </w:rPr>
        <w:instrText xml:space="preserve"> MACROBUTTON MTEditEquationSection2 </w:instrText>
      </w:r>
      <w:r w:rsidRPr="002855BB">
        <w:rPr>
          <w:rStyle w:val="MTEquationSection"/>
          <w:rFonts w:hint="eastAsia"/>
        </w:rPr>
        <w:instrText>公式章</w:instrText>
      </w:r>
      <w:r w:rsidRPr="002855BB">
        <w:rPr>
          <w:rStyle w:val="MTEquationSection"/>
        </w:rPr>
        <w:instrText xml:space="preserve"> 1 节 1</w:instrText>
      </w:r>
      <w:r w:rsidRPr="002855BB">
        <w:rPr>
          <w:rFonts w:ascii="楷体_GB2312" w:eastAsia="楷体_GB2312" w:hAnsi="黑体"/>
          <w:bCs/>
          <w:color w:val="FF0000"/>
          <w:sz w:val="36"/>
          <w:szCs w:val="36"/>
        </w:rPr>
        <w:fldChar w:fldCharType="begin"/>
      </w:r>
      <w:r w:rsidRPr="002855BB">
        <w:rPr>
          <w:rFonts w:ascii="楷体_GB2312" w:eastAsia="楷体_GB2312" w:hAnsi="黑体"/>
          <w:bCs/>
          <w:color w:val="FF0000"/>
          <w:sz w:val="36"/>
          <w:szCs w:val="36"/>
        </w:rPr>
        <w:instrText xml:space="preserve"> SEQ MTEqn \r \h \* MERGEFORMAT </w:instrText>
      </w:r>
      <w:r w:rsidRPr="002855BB">
        <w:rPr>
          <w:rFonts w:ascii="楷体_GB2312" w:eastAsia="楷体_GB2312" w:hAnsi="黑体"/>
          <w:bCs/>
          <w:color w:val="FF0000"/>
          <w:sz w:val="36"/>
          <w:szCs w:val="36"/>
        </w:rPr>
        <w:fldChar w:fldCharType="end"/>
      </w:r>
      <w:r w:rsidRPr="002855BB">
        <w:rPr>
          <w:rFonts w:ascii="楷体_GB2312" w:eastAsia="楷体_GB2312" w:hAnsi="黑体"/>
          <w:bCs/>
          <w:color w:val="FF0000"/>
          <w:sz w:val="36"/>
          <w:szCs w:val="36"/>
        </w:rPr>
        <w:fldChar w:fldCharType="begin"/>
      </w:r>
      <w:r w:rsidRPr="002855BB">
        <w:rPr>
          <w:rFonts w:ascii="楷体_GB2312" w:eastAsia="楷体_GB2312" w:hAnsi="黑体"/>
          <w:bCs/>
          <w:color w:val="FF0000"/>
          <w:sz w:val="36"/>
          <w:szCs w:val="36"/>
        </w:rPr>
        <w:instrText xml:space="preserve"> SEQ MTSec \r 1 \h \* MERGEFORMAT </w:instrText>
      </w:r>
      <w:r w:rsidRPr="002855BB">
        <w:rPr>
          <w:rFonts w:ascii="楷体_GB2312" w:eastAsia="楷体_GB2312" w:hAnsi="黑体"/>
          <w:bCs/>
          <w:color w:val="FF0000"/>
          <w:sz w:val="36"/>
          <w:szCs w:val="36"/>
        </w:rPr>
        <w:fldChar w:fldCharType="end"/>
      </w:r>
      <w:r w:rsidRPr="002855BB">
        <w:rPr>
          <w:rFonts w:ascii="楷体_GB2312" w:eastAsia="楷体_GB2312" w:hAnsi="黑体"/>
          <w:bCs/>
          <w:color w:val="FF0000"/>
          <w:sz w:val="36"/>
          <w:szCs w:val="36"/>
        </w:rPr>
        <w:fldChar w:fldCharType="begin"/>
      </w:r>
      <w:r w:rsidRPr="002855BB">
        <w:rPr>
          <w:rFonts w:ascii="楷体_GB2312" w:eastAsia="楷体_GB2312" w:hAnsi="黑体"/>
          <w:bCs/>
          <w:color w:val="FF0000"/>
          <w:sz w:val="36"/>
          <w:szCs w:val="36"/>
        </w:rPr>
        <w:instrText xml:space="preserve"> SEQ MTChap \r 1 \h \* MERGEFORMAT </w:instrText>
      </w:r>
      <w:r w:rsidRPr="002855BB">
        <w:rPr>
          <w:rFonts w:ascii="楷体_GB2312" w:eastAsia="楷体_GB2312" w:hAnsi="黑体"/>
          <w:bCs/>
          <w:color w:val="FF0000"/>
          <w:sz w:val="36"/>
          <w:szCs w:val="36"/>
        </w:rPr>
        <w:fldChar w:fldCharType="end"/>
      </w:r>
      <w:r w:rsidRPr="002855BB">
        <w:rPr>
          <w:rFonts w:ascii="楷体_GB2312" w:eastAsia="楷体_GB2312" w:hAnsi="黑体"/>
          <w:bCs/>
          <w:color w:val="FF0000"/>
          <w:sz w:val="36"/>
          <w:szCs w:val="36"/>
        </w:rPr>
        <w:fldChar w:fldCharType="end"/>
      </w:r>
    </w:p>
    <w:p w14:paraId="63A666D5" w14:textId="77777777" w:rsidR="002528E0" w:rsidRDefault="002528E0" w:rsidP="002528E0">
      <w:pPr>
        <w:adjustRightInd w:val="0"/>
        <w:snapToGrid w:val="0"/>
        <w:spacing w:beforeLines="50" w:before="156" w:line="400" w:lineRule="atLeast"/>
        <w:rPr>
          <w:rFonts w:ascii="仿宋_GB2312" w:eastAsia="仿宋_GB2312" w:hAnsi="华文中宋"/>
          <w:bCs/>
          <w:sz w:val="30"/>
        </w:rPr>
      </w:pPr>
    </w:p>
    <w:p w14:paraId="01C3E9ED" w14:textId="77777777" w:rsidR="002528E0" w:rsidRDefault="002528E0" w:rsidP="002528E0">
      <w:pPr>
        <w:spacing w:line="500" w:lineRule="exact"/>
        <w:jc w:val="center"/>
        <w:rPr>
          <w:rFonts w:eastAsia="黑体"/>
          <w:b/>
          <w:sz w:val="32"/>
        </w:rPr>
      </w:pPr>
    </w:p>
    <w:p w14:paraId="53F1D5D4" w14:textId="77777777" w:rsidR="002528E0" w:rsidRDefault="002528E0" w:rsidP="002528E0">
      <w:pPr>
        <w:spacing w:line="360" w:lineRule="auto"/>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3165" w:dyaOrig="720" w14:anchorId="0C817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5.8pt;height:46.8pt;mso-position-horizontal-relative:page;mso-position-vertical-relative:page" o:ole="" filled="t">
            <v:imagedata r:id="rId8" o:title=""/>
          </v:shape>
          <o:OLEObject Type="Embed" ProgID="Word.Picture.8" ShapeID="Object 1" DrawAspect="Content" ObjectID="_1716811198" r:id="rId9"/>
        </w:object>
      </w:r>
    </w:p>
    <w:p w14:paraId="7FA510B6" w14:textId="77777777" w:rsidR="002528E0" w:rsidRDefault="002528E0" w:rsidP="002528E0">
      <w:pPr>
        <w:adjustRightInd w:val="0"/>
        <w:snapToGrid w:val="0"/>
        <w:jc w:val="center"/>
        <w:rPr>
          <w:b/>
          <w:bCs/>
          <w:spacing w:val="20"/>
          <w:sz w:val="18"/>
        </w:rPr>
      </w:pPr>
    </w:p>
    <w:p w14:paraId="7A7F2022" w14:textId="77777777" w:rsidR="002528E0" w:rsidRDefault="002528E0" w:rsidP="002528E0">
      <w:pPr>
        <w:adjustRightInd w:val="0"/>
        <w:snapToGrid w:val="0"/>
        <w:jc w:val="center"/>
        <w:rPr>
          <w:b/>
          <w:bCs/>
          <w:spacing w:val="20"/>
          <w:sz w:val="18"/>
        </w:rPr>
      </w:pPr>
    </w:p>
    <w:p w14:paraId="7A00A8AA" w14:textId="77777777" w:rsidR="002528E0" w:rsidRDefault="002528E0" w:rsidP="002528E0">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06538CC1" w14:textId="77777777" w:rsidR="002528E0" w:rsidRDefault="002528E0" w:rsidP="002528E0">
      <w:pPr>
        <w:spacing w:line="360" w:lineRule="auto"/>
        <w:jc w:val="center"/>
        <w:rPr>
          <w:rFonts w:ascii="楷体_GB2312" w:eastAsia="楷体_GB2312" w:hAnsi="黑体"/>
          <w:bCs/>
          <w:color w:val="FF0000"/>
          <w:sz w:val="36"/>
          <w:szCs w:val="36"/>
        </w:rPr>
      </w:pPr>
    </w:p>
    <w:p w14:paraId="4E4B797E" w14:textId="77777777" w:rsidR="002528E0" w:rsidRDefault="002528E0" w:rsidP="002528E0">
      <w:pPr>
        <w:adjustRightInd w:val="0"/>
        <w:snapToGrid w:val="0"/>
        <w:spacing w:line="264" w:lineRule="auto"/>
        <w:rPr>
          <w:rFonts w:eastAsia="华文中宋"/>
          <w:b/>
          <w:bCs/>
          <w:spacing w:val="12"/>
          <w:sz w:val="52"/>
          <w:szCs w:val="32"/>
        </w:rPr>
      </w:pPr>
    </w:p>
    <w:p w14:paraId="4080A526" w14:textId="2E7A8627" w:rsidR="002528E0" w:rsidRDefault="002528E0" w:rsidP="00266380">
      <w:pPr>
        <w:adjustRightInd w:val="0"/>
        <w:snapToGrid w:val="0"/>
        <w:jc w:val="right"/>
        <w:rPr>
          <w:rFonts w:ascii="黑体" w:eastAsia="黑体"/>
          <w:b/>
          <w:sz w:val="44"/>
          <w:szCs w:val="44"/>
        </w:rPr>
      </w:pPr>
      <w:r w:rsidRPr="002227AC">
        <w:rPr>
          <w:rFonts w:ascii="黑体" w:eastAsia="黑体" w:hint="eastAsia"/>
          <w:b/>
          <w:sz w:val="44"/>
          <w:szCs w:val="44"/>
        </w:rPr>
        <w:t>环境规制对企业真实盈余管理的影响研究</w:t>
      </w:r>
      <w:r w:rsidR="00FA17CD">
        <w:rPr>
          <w:rFonts w:ascii="黑体" w:eastAsia="黑体"/>
          <w:b/>
          <w:sz w:val="44"/>
          <w:szCs w:val="44"/>
        </w:rPr>
        <w:br/>
      </w:r>
      <w:r w:rsidRPr="002227AC">
        <w:rPr>
          <w:rFonts w:ascii="黑体" w:eastAsia="黑体" w:hint="eastAsia"/>
          <w:b/>
          <w:sz w:val="44"/>
          <w:szCs w:val="44"/>
        </w:rPr>
        <w:t>——基于</w:t>
      </w:r>
      <w:proofErr w:type="gramStart"/>
      <w:r w:rsidRPr="002227AC">
        <w:rPr>
          <w:rFonts w:ascii="黑体" w:eastAsia="黑体" w:hint="eastAsia"/>
          <w:b/>
          <w:sz w:val="44"/>
          <w:szCs w:val="44"/>
        </w:rPr>
        <w:t>碳交易</w:t>
      </w:r>
      <w:proofErr w:type="gramEnd"/>
      <w:r w:rsidRPr="002227AC">
        <w:rPr>
          <w:rFonts w:ascii="黑体" w:eastAsia="黑体" w:hint="eastAsia"/>
          <w:b/>
          <w:sz w:val="44"/>
          <w:szCs w:val="44"/>
        </w:rPr>
        <w:t>的准自然实验</w:t>
      </w:r>
    </w:p>
    <w:p w14:paraId="224C7C7F" w14:textId="77777777" w:rsidR="002528E0" w:rsidRDefault="002528E0" w:rsidP="002528E0">
      <w:pPr>
        <w:adjustRightInd w:val="0"/>
        <w:snapToGrid w:val="0"/>
        <w:spacing w:line="264" w:lineRule="auto"/>
        <w:rPr>
          <w:rFonts w:ascii="黑体" w:eastAsia="黑体"/>
          <w:b/>
          <w:sz w:val="44"/>
          <w:szCs w:val="44"/>
        </w:rPr>
      </w:pPr>
    </w:p>
    <w:p w14:paraId="6B50D7DF" w14:textId="77777777" w:rsidR="002528E0" w:rsidRDefault="002528E0" w:rsidP="002528E0">
      <w:pPr>
        <w:adjustRightInd w:val="0"/>
        <w:snapToGrid w:val="0"/>
        <w:spacing w:line="264" w:lineRule="auto"/>
        <w:rPr>
          <w:rFonts w:ascii="黑体" w:eastAsia="黑体"/>
          <w:b/>
          <w:sz w:val="44"/>
          <w:szCs w:val="44"/>
        </w:rPr>
      </w:pPr>
    </w:p>
    <w:tbl>
      <w:tblPr>
        <w:tblStyle w:val="af8"/>
        <w:tblW w:w="303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6"/>
        <w:gridCol w:w="3671"/>
      </w:tblGrid>
      <w:tr w:rsidR="002528E0" w:rsidRPr="006E7299" w14:paraId="38CDA58A" w14:textId="77777777" w:rsidTr="00A85310">
        <w:trPr>
          <w:trHeight w:val="850"/>
          <w:jc w:val="center"/>
        </w:trPr>
        <w:tc>
          <w:tcPr>
            <w:tcW w:w="281" w:type="pct"/>
            <w:vAlign w:val="center"/>
          </w:tcPr>
          <w:p w14:paraId="177667A5" w14:textId="77777777" w:rsidR="002528E0" w:rsidRPr="006E7299" w:rsidRDefault="002528E0" w:rsidP="002528E0">
            <w:pPr>
              <w:adjustRightInd w:val="0"/>
              <w:snapToGrid w:val="0"/>
              <w:spacing w:line="264" w:lineRule="auto"/>
              <w:jc w:val="right"/>
              <w:rPr>
                <w:rFonts w:ascii="Times New Roman" w:eastAsia="华文中宋" w:hAnsi="Times New Roman" w:cs="Times New Roman"/>
                <w:kern w:val="0"/>
                <w:sz w:val="32"/>
                <w:szCs w:val="32"/>
              </w:rPr>
            </w:pPr>
            <w:r w:rsidRPr="004426A0">
              <w:rPr>
                <w:rFonts w:ascii="Times New Roman" w:eastAsia="华文中宋" w:hAnsi="Times New Roman" w:cs="Times New Roman"/>
                <w:spacing w:val="320"/>
                <w:kern w:val="0"/>
                <w:sz w:val="32"/>
                <w:szCs w:val="32"/>
                <w:fitText w:val="1280" w:id="-1514945792"/>
              </w:rPr>
              <w:t>院</w:t>
            </w:r>
            <w:r w:rsidRPr="004426A0">
              <w:rPr>
                <w:rFonts w:ascii="Times New Roman" w:eastAsia="华文中宋" w:hAnsi="Times New Roman" w:cs="Times New Roman"/>
                <w:kern w:val="0"/>
                <w:sz w:val="32"/>
                <w:szCs w:val="32"/>
                <w:fitText w:val="1280" w:id="-1514945792"/>
              </w:rPr>
              <w:t>系</w:t>
            </w:r>
          </w:p>
        </w:tc>
        <w:tc>
          <w:tcPr>
            <w:tcW w:w="4719" w:type="pct"/>
            <w:vAlign w:val="center"/>
          </w:tcPr>
          <w:p w14:paraId="3472F27E" w14:textId="77777777" w:rsidR="002528E0" w:rsidRPr="006E7299" w:rsidRDefault="002528E0" w:rsidP="002528E0">
            <w:pPr>
              <w:adjustRightInd w:val="0"/>
              <w:snapToGrid w:val="0"/>
              <w:spacing w:line="264" w:lineRule="auto"/>
              <w:rPr>
                <w:rFonts w:ascii="Times New Roman" w:eastAsia="华文中宋" w:hAnsi="Times New Roman" w:cs="Times New Roman"/>
                <w:kern w:val="0"/>
                <w:sz w:val="32"/>
                <w:szCs w:val="32"/>
                <w:u w:val="single"/>
              </w:rPr>
            </w:pPr>
            <w:r w:rsidRPr="006E7299">
              <w:rPr>
                <w:rFonts w:ascii="Times New Roman" w:eastAsia="华文中宋" w:hAnsi="Times New Roman" w:cs="Times New Roman"/>
                <w:kern w:val="0"/>
                <w:sz w:val="32"/>
                <w:szCs w:val="32"/>
                <w:u w:val="single"/>
              </w:rPr>
              <w:t xml:space="preserve">      </w:t>
            </w:r>
            <w:r w:rsidRPr="006E7299">
              <w:rPr>
                <w:rFonts w:ascii="Times New Roman" w:eastAsia="华文中宋" w:hAnsi="Times New Roman" w:cs="Times New Roman"/>
                <w:kern w:val="0"/>
                <w:sz w:val="32"/>
                <w:szCs w:val="32"/>
                <w:u w:val="single"/>
              </w:rPr>
              <w:t>管理学院</w:t>
            </w:r>
            <w:r w:rsidRPr="006E7299">
              <w:rPr>
                <w:rFonts w:ascii="Times New Roman" w:eastAsia="华文中宋" w:hAnsi="Times New Roman" w:cs="Times New Roman"/>
                <w:kern w:val="0"/>
                <w:sz w:val="32"/>
                <w:szCs w:val="32"/>
                <w:u w:val="single"/>
              </w:rPr>
              <w:t xml:space="preserve">      </w:t>
            </w:r>
          </w:p>
        </w:tc>
      </w:tr>
      <w:tr w:rsidR="002528E0" w:rsidRPr="006E7299" w14:paraId="74AECF76" w14:textId="77777777" w:rsidTr="00A85310">
        <w:trPr>
          <w:trHeight w:val="850"/>
          <w:jc w:val="center"/>
        </w:trPr>
        <w:tc>
          <w:tcPr>
            <w:tcW w:w="281" w:type="pct"/>
            <w:vAlign w:val="center"/>
          </w:tcPr>
          <w:p w14:paraId="445469D6" w14:textId="77777777" w:rsidR="002528E0" w:rsidRPr="006E7299" w:rsidRDefault="002528E0" w:rsidP="002528E0">
            <w:pPr>
              <w:adjustRightInd w:val="0"/>
              <w:snapToGrid w:val="0"/>
              <w:spacing w:line="264" w:lineRule="auto"/>
              <w:jc w:val="right"/>
              <w:rPr>
                <w:rFonts w:ascii="Times New Roman" w:eastAsia="华文中宋" w:hAnsi="Times New Roman" w:cs="Times New Roman"/>
                <w:kern w:val="0"/>
                <w:sz w:val="32"/>
                <w:szCs w:val="32"/>
              </w:rPr>
            </w:pPr>
            <w:r w:rsidRPr="006E7299">
              <w:rPr>
                <w:rFonts w:ascii="Times New Roman" w:eastAsia="华文中宋" w:hAnsi="Times New Roman" w:cs="Times New Roman"/>
                <w:kern w:val="0"/>
                <w:sz w:val="32"/>
                <w:szCs w:val="32"/>
              </w:rPr>
              <w:t>专业班级</w:t>
            </w:r>
          </w:p>
        </w:tc>
        <w:tc>
          <w:tcPr>
            <w:tcW w:w="4719" w:type="pct"/>
            <w:vAlign w:val="center"/>
          </w:tcPr>
          <w:p w14:paraId="756D1440" w14:textId="77777777" w:rsidR="002528E0" w:rsidRPr="006E7299" w:rsidRDefault="002528E0" w:rsidP="002528E0">
            <w:pPr>
              <w:adjustRightInd w:val="0"/>
              <w:snapToGrid w:val="0"/>
              <w:spacing w:line="264" w:lineRule="auto"/>
              <w:rPr>
                <w:rFonts w:ascii="Times New Roman" w:eastAsia="华文中宋" w:hAnsi="Times New Roman" w:cs="Times New Roman"/>
                <w:kern w:val="0"/>
                <w:sz w:val="32"/>
                <w:szCs w:val="32"/>
                <w:u w:val="single"/>
              </w:rPr>
            </w:pPr>
            <w:r w:rsidRPr="006E7299">
              <w:rPr>
                <w:rFonts w:ascii="Times New Roman" w:eastAsia="华文中宋" w:hAnsi="Times New Roman" w:cs="Times New Roman"/>
                <w:kern w:val="0"/>
                <w:sz w:val="32"/>
                <w:szCs w:val="32"/>
                <w:u w:val="single"/>
              </w:rPr>
              <w:t xml:space="preserve"> </w:t>
            </w:r>
            <w:r>
              <w:rPr>
                <w:rFonts w:ascii="Times New Roman" w:eastAsia="华文中宋" w:hAnsi="Times New Roman" w:cs="Times New Roman"/>
                <w:kern w:val="0"/>
                <w:sz w:val="32"/>
                <w:szCs w:val="32"/>
                <w:u w:val="single"/>
              </w:rPr>
              <w:t xml:space="preserve"> </w:t>
            </w:r>
            <w:r w:rsidRPr="006E7299">
              <w:rPr>
                <w:rFonts w:ascii="Times New Roman" w:eastAsia="华文中宋" w:hAnsi="Times New Roman" w:cs="Times New Roman"/>
                <w:kern w:val="0"/>
                <w:sz w:val="32"/>
                <w:szCs w:val="32"/>
                <w:u w:val="single"/>
              </w:rPr>
              <w:t xml:space="preserve"> </w:t>
            </w:r>
            <w:r w:rsidRPr="006E7299">
              <w:rPr>
                <w:rFonts w:ascii="Times New Roman" w:eastAsia="华文中宋" w:hAnsi="Times New Roman" w:cs="Times New Roman"/>
                <w:kern w:val="0"/>
                <w:sz w:val="32"/>
                <w:szCs w:val="32"/>
                <w:u w:val="single"/>
              </w:rPr>
              <w:t>财务管理</w:t>
            </w:r>
            <w:r w:rsidRPr="006E7299">
              <w:rPr>
                <w:rFonts w:ascii="Times New Roman" w:eastAsia="华文中宋" w:hAnsi="Times New Roman" w:cs="Times New Roman"/>
                <w:kern w:val="0"/>
                <w:sz w:val="32"/>
                <w:szCs w:val="32"/>
                <w:u w:val="single"/>
              </w:rPr>
              <w:t>1801</w:t>
            </w:r>
            <w:r w:rsidRPr="006E7299">
              <w:rPr>
                <w:rFonts w:ascii="Times New Roman" w:eastAsia="华文中宋" w:hAnsi="Times New Roman" w:cs="Times New Roman"/>
                <w:kern w:val="0"/>
                <w:sz w:val="32"/>
                <w:szCs w:val="32"/>
                <w:u w:val="single"/>
              </w:rPr>
              <w:t>班</w:t>
            </w:r>
            <w:r w:rsidRPr="006E7299">
              <w:rPr>
                <w:rFonts w:ascii="Times New Roman" w:eastAsia="华文中宋" w:hAnsi="Times New Roman" w:cs="Times New Roman"/>
                <w:kern w:val="0"/>
                <w:sz w:val="32"/>
                <w:szCs w:val="32"/>
                <w:u w:val="single"/>
              </w:rPr>
              <w:t xml:space="preserve">  </w:t>
            </w:r>
          </w:p>
        </w:tc>
      </w:tr>
      <w:tr w:rsidR="002528E0" w:rsidRPr="006E7299" w14:paraId="683D4E42" w14:textId="77777777" w:rsidTr="00A85310">
        <w:trPr>
          <w:trHeight w:val="850"/>
          <w:jc w:val="center"/>
        </w:trPr>
        <w:tc>
          <w:tcPr>
            <w:tcW w:w="281" w:type="pct"/>
            <w:vAlign w:val="center"/>
          </w:tcPr>
          <w:p w14:paraId="7159D794" w14:textId="77777777" w:rsidR="002528E0" w:rsidRPr="006E7299" w:rsidRDefault="002528E0" w:rsidP="002528E0">
            <w:pPr>
              <w:adjustRightInd w:val="0"/>
              <w:snapToGrid w:val="0"/>
              <w:spacing w:line="264" w:lineRule="auto"/>
              <w:jc w:val="right"/>
              <w:rPr>
                <w:rFonts w:ascii="Times New Roman" w:eastAsia="华文中宋" w:hAnsi="Times New Roman" w:cs="Times New Roman"/>
                <w:kern w:val="0"/>
                <w:sz w:val="32"/>
                <w:szCs w:val="32"/>
              </w:rPr>
            </w:pPr>
            <w:r w:rsidRPr="004426A0">
              <w:rPr>
                <w:rFonts w:ascii="Times New Roman" w:eastAsia="华文中宋" w:hAnsi="Times New Roman" w:cs="Times New Roman"/>
                <w:spacing w:val="320"/>
                <w:kern w:val="0"/>
                <w:sz w:val="32"/>
                <w:szCs w:val="32"/>
                <w:fitText w:val="1280" w:id="-1514945791"/>
              </w:rPr>
              <w:t>姓</w:t>
            </w:r>
            <w:r w:rsidRPr="004426A0">
              <w:rPr>
                <w:rFonts w:ascii="Times New Roman" w:eastAsia="华文中宋" w:hAnsi="Times New Roman" w:cs="Times New Roman"/>
                <w:kern w:val="0"/>
                <w:sz w:val="32"/>
                <w:szCs w:val="32"/>
                <w:fitText w:val="1280" w:id="-1514945791"/>
              </w:rPr>
              <w:t>名</w:t>
            </w:r>
          </w:p>
        </w:tc>
        <w:tc>
          <w:tcPr>
            <w:tcW w:w="4719" w:type="pct"/>
            <w:vAlign w:val="center"/>
          </w:tcPr>
          <w:p w14:paraId="1EB03065" w14:textId="77777777" w:rsidR="002528E0" w:rsidRPr="006E7299" w:rsidRDefault="002528E0" w:rsidP="002528E0">
            <w:pPr>
              <w:adjustRightInd w:val="0"/>
              <w:snapToGrid w:val="0"/>
              <w:spacing w:line="264" w:lineRule="auto"/>
              <w:rPr>
                <w:rFonts w:ascii="Times New Roman" w:eastAsia="华文中宋" w:hAnsi="Times New Roman" w:cs="Times New Roman"/>
                <w:kern w:val="0"/>
                <w:sz w:val="32"/>
                <w:szCs w:val="32"/>
                <w:u w:val="single"/>
              </w:rPr>
            </w:pPr>
            <w:r w:rsidRPr="006E7299">
              <w:rPr>
                <w:rFonts w:ascii="Times New Roman" w:eastAsia="华文中宋" w:hAnsi="Times New Roman" w:cs="Times New Roman"/>
                <w:kern w:val="0"/>
                <w:sz w:val="32"/>
                <w:szCs w:val="32"/>
                <w:u w:val="single"/>
              </w:rPr>
              <w:t xml:space="preserve">       </w:t>
            </w:r>
            <w:proofErr w:type="gramStart"/>
            <w:r w:rsidRPr="006E7299">
              <w:rPr>
                <w:rFonts w:ascii="Times New Roman" w:eastAsia="华文中宋" w:hAnsi="Times New Roman" w:cs="Times New Roman"/>
                <w:kern w:val="0"/>
                <w:sz w:val="32"/>
                <w:szCs w:val="32"/>
                <w:u w:val="single"/>
              </w:rPr>
              <w:t>赵冠兴</w:t>
            </w:r>
            <w:proofErr w:type="gramEnd"/>
            <w:r w:rsidRPr="006E7299">
              <w:rPr>
                <w:rFonts w:ascii="Times New Roman" w:eastAsia="华文中宋" w:hAnsi="Times New Roman" w:cs="Times New Roman"/>
                <w:kern w:val="0"/>
                <w:sz w:val="32"/>
                <w:szCs w:val="32"/>
                <w:u w:val="single"/>
              </w:rPr>
              <w:t xml:space="preserve">       </w:t>
            </w:r>
          </w:p>
        </w:tc>
      </w:tr>
      <w:tr w:rsidR="002528E0" w:rsidRPr="006E7299" w14:paraId="7BD40856" w14:textId="77777777" w:rsidTr="00A85310">
        <w:trPr>
          <w:trHeight w:val="850"/>
          <w:jc w:val="center"/>
        </w:trPr>
        <w:tc>
          <w:tcPr>
            <w:tcW w:w="281" w:type="pct"/>
            <w:vAlign w:val="center"/>
          </w:tcPr>
          <w:p w14:paraId="12F02354" w14:textId="77777777" w:rsidR="002528E0" w:rsidRPr="006E7299" w:rsidRDefault="002528E0" w:rsidP="002528E0">
            <w:pPr>
              <w:adjustRightInd w:val="0"/>
              <w:snapToGrid w:val="0"/>
              <w:spacing w:line="264" w:lineRule="auto"/>
              <w:jc w:val="right"/>
              <w:rPr>
                <w:rFonts w:ascii="Times New Roman" w:eastAsia="华文中宋" w:hAnsi="Times New Roman" w:cs="Times New Roman"/>
                <w:kern w:val="0"/>
                <w:sz w:val="32"/>
                <w:szCs w:val="32"/>
              </w:rPr>
            </w:pPr>
            <w:r w:rsidRPr="004426A0">
              <w:rPr>
                <w:rFonts w:ascii="Times New Roman" w:eastAsia="华文中宋" w:hAnsi="Times New Roman" w:cs="Times New Roman"/>
                <w:spacing w:val="320"/>
                <w:kern w:val="0"/>
                <w:sz w:val="32"/>
                <w:szCs w:val="32"/>
                <w:fitText w:val="1280" w:id="-1514945790"/>
              </w:rPr>
              <w:t>学</w:t>
            </w:r>
            <w:r w:rsidRPr="004426A0">
              <w:rPr>
                <w:rFonts w:ascii="Times New Roman" w:eastAsia="华文中宋" w:hAnsi="Times New Roman" w:cs="Times New Roman"/>
                <w:kern w:val="0"/>
                <w:sz w:val="32"/>
                <w:szCs w:val="32"/>
                <w:fitText w:val="1280" w:id="-1514945790"/>
              </w:rPr>
              <w:t>号</w:t>
            </w:r>
          </w:p>
        </w:tc>
        <w:tc>
          <w:tcPr>
            <w:tcW w:w="4719" w:type="pct"/>
            <w:vAlign w:val="center"/>
          </w:tcPr>
          <w:p w14:paraId="21880FD4" w14:textId="77777777" w:rsidR="002528E0" w:rsidRPr="006E7299" w:rsidRDefault="002528E0" w:rsidP="002528E0">
            <w:pPr>
              <w:adjustRightInd w:val="0"/>
              <w:snapToGrid w:val="0"/>
              <w:spacing w:line="264" w:lineRule="auto"/>
              <w:rPr>
                <w:rFonts w:ascii="Times New Roman" w:eastAsia="华文中宋" w:hAnsi="Times New Roman" w:cs="Times New Roman"/>
                <w:kern w:val="0"/>
                <w:sz w:val="32"/>
                <w:szCs w:val="32"/>
                <w:u w:val="single"/>
              </w:rPr>
            </w:pPr>
            <w:r w:rsidRPr="006E7299">
              <w:rPr>
                <w:rFonts w:ascii="Times New Roman" w:eastAsia="华文中宋" w:hAnsi="Times New Roman" w:cs="Times New Roman"/>
                <w:kern w:val="0"/>
                <w:sz w:val="32"/>
                <w:szCs w:val="32"/>
                <w:u w:val="single"/>
              </w:rPr>
              <w:t xml:space="preserve">    </w:t>
            </w:r>
            <w:r>
              <w:rPr>
                <w:rFonts w:ascii="Times New Roman" w:eastAsia="华文中宋" w:hAnsi="Times New Roman" w:cs="Times New Roman"/>
                <w:kern w:val="0"/>
                <w:sz w:val="32"/>
                <w:szCs w:val="32"/>
                <w:u w:val="single"/>
              </w:rPr>
              <w:t xml:space="preserve"> </w:t>
            </w:r>
            <w:r w:rsidRPr="006E7299">
              <w:rPr>
                <w:rFonts w:ascii="Times New Roman" w:eastAsia="华文中宋" w:hAnsi="Times New Roman" w:cs="Times New Roman"/>
                <w:kern w:val="0"/>
                <w:sz w:val="32"/>
                <w:szCs w:val="32"/>
                <w:u w:val="single"/>
              </w:rPr>
              <w:t xml:space="preserve">U201815844  </w:t>
            </w:r>
            <w:r>
              <w:rPr>
                <w:rFonts w:ascii="Times New Roman" w:eastAsia="华文中宋" w:hAnsi="Times New Roman" w:cs="Times New Roman"/>
                <w:kern w:val="0"/>
                <w:sz w:val="32"/>
                <w:szCs w:val="32"/>
                <w:u w:val="single"/>
              </w:rPr>
              <w:t xml:space="preserve">  </w:t>
            </w:r>
            <w:r w:rsidRPr="006E7299">
              <w:rPr>
                <w:rFonts w:ascii="Times New Roman" w:eastAsia="华文中宋" w:hAnsi="Times New Roman" w:cs="Times New Roman"/>
                <w:kern w:val="0"/>
                <w:sz w:val="32"/>
                <w:szCs w:val="32"/>
                <w:u w:val="single"/>
              </w:rPr>
              <w:t xml:space="preserve"> </w:t>
            </w:r>
          </w:p>
        </w:tc>
      </w:tr>
      <w:tr w:rsidR="002528E0" w:rsidRPr="006E7299" w14:paraId="47ECC2FF" w14:textId="77777777" w:rsidTr="00A85310">
        <w:trPr>
          <w:trHeight w:val="850"/>
          <w:jc w:val="center"/>
        </w:trPr>
        <w:tc>
          <w:tcPr>
            <w:tcW w:w="281" w:type="pct"/>
            <w:vAlign w:val="center"/>
          </w:tcPr>
          <w:p w14:paraId="1050C0A8" w14:textId="77777777" w:rsidR="002528E0" w:rsidRPr="006E7299" w:rsidRDefault="002528E0" w:rsidP="002528E0">
            <w:pPr>
              <w:adjustRightInd w:val="0"/>
              <w:snapToGrid w:val="0"/>
              <w:spacing w:line="264" w:lineRule="auto"/>
              <w:jc w:val="right"/>
              <w:rPr>
                <w:rFonts w:ascii="Times New Roman" w:eastAsia="华文中宋" w:hAnsi="Times New Roman" w:cs="Times New Roman"/>
                <w:kern w:val="0"/>
                <w:sz w:val="32"/>
                <w:szCs w:val="32"/>
              </w:rPr>
            </w:pPr>
            <w:r w:rsidRPr="006E7299">
              <w:rPr>
                <w:rFonts w:ascii="Times New Roman" w:eastAsia="华文中宋" w:hAnsi="Times New Roman" w:cs="Times New Roman"/>
                <w:kern w:val="0"/>
                <w:sz w:val="32"/>
                <w:szCs w:val="32"/>
              </w:rPr>
              <w:t>指导教师</w:t>
            </w:r>
          </w:p>
        </w:tc>
        <w:tc>
          <w:tcPr>
            <w:tcW w:w="4719" w:type="pct"/>
            <w:vAlign w:val="center"/>
          </w:tcPr>
          <w:p w14:paraId="04FBB8CA" w14:textId="77777777" w:rsidR="002528E0" w:rsidRPr="006E7299" w:rsidRDefault="002528E0" w:rsidP="002528E0">
            <w:pPr>
              <w:adjustRightInd w:val="0"/>
              <w:snapToGrid w:val="0"/>
              <w:spacing w:line="264" w:lineRule="auto"/>
              <w:rPr>
                <w:rFonts w:ascii="Times New Roman" w:eastAsia="华文中宋" w:hAnsi="Times New Roman" w:cs="Times New Roman"/>
                <w:kern w:val="0"/>
                <w:sz w:val="32"/>
                <w:szCs w:val="32"/>
                <w:u w:val="single"/>
              </w:rPr>
            </w:pPr>
            <w:r w:rsidRPr="006E7299">
              <w:rPr>
                <w:rFonts w:ascii="Times New Roman" w:eastAsia="华文中宋" w:hAnsi="Times New Roman" w:cs="Times New Roman"/>
                <w:kern w:val="0"/>
                <w:sz w:val="32"/>
                <w:szCs w:val="32"/>
                <w:u w:val="single"/>
              </w:rPr>
              <w:t xml:space="preserve">       </w:t>
            </w:r>
            <w:r w:rsidRPr="006E7299">
              <w:rPr>
                <w:rFonts w:ascii="Times New Roman" w:eastAsia="华文中宋" w:hAnsi="Times New Roman" w:cs="Times New Roman"/>
                <w:kern w:val="0"/>
                <w:sz w:val="32"/>
                <w:szCs w:val="32"/>
                <w:u w:val="single"/>
              </w:rPr>
              <w:t>李安泰</w:t>
            </w:r>
            <w:r w:rsidRPr="006E7299">
              <w:rPr>
                <w:rFonts w:ascii="Times New Roman" w:eastAsia="华文中宋" w:hAnsi="Times New Roman" w:cs="Times New Roman"/>
                <w:kern w:val="0"/>
                <w:sz w:val="32"/>
                <w:szCs w:val="32"/>
                <w:u w:val="single"/>
              </w:rPr>
              <w:t xml:space="preserve">       </w:t>
            </w:r>
          </w:p>
        </w:tc>
      </w:tr>
    </w:tbl>
    <w:p w14:paraId="54273A62" w14:textId="77777777" w:rsidR="002528E0" w:rsidRDefault="002528E0" w:rsidP="00A85310">
      <w:pPr>
        <w:rPr>
          <w:rFonts w:ascii="华文中宋" w:eastAsia="华文中宋" w:hAnsi="华文中宋"/>
          <w:bCs/>
          <w:kern w:val="0"/>
          <w:sz w:val="32"/>
          <w:szCs w:val="32"/>
        </w:rPr>
      </w:pPr>
    </w:p>
    <w:p w14:paraId="5C9C86FC" w14:textId="73E4BFF1" w:rsidR="009815BB" w:rsidRDefault="002528E0" w:rsidP="00A85310">
      <w:pPr>
        <w:spacing w:line="360" w:lineRule="auto"/>
        <w:jc w:val="cente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Pr>
          <w:rFonts w:ascii="华文中宋" w:eastAsia="华文中宋" w:hAnsi="华文中宋" w:hint="eastAsia"/>
          <w:bCs/>
          <w:kern w:val="0"/>
          <w:sz w:val="32"/>
          <w:szCs w:val="32"/>
        </w:rPr>
        <w:t>年0</w:t>
      </w:r>
      <w:r>
        <w:rPr>
          <w:rFonts w:ascii="华文中宋" w:eastAsia="华文中宋" w:hAnsi="华文中宋"/>
          <w:bCs/>
          <w:kern w:val="0"/>
          <w:sz w:val="32"/>
          <w:szCs w:val="32"/>
        </w:rPr>
        <w:t>5</w:t>
      </w:r>
      <w:r>
        <w:rPr>
          <w:rFonts w:ascii="华文中宋" w:eastAsia="华文中宋" w:hAnsi="华文中宋" w:hint="eastAsia"/>
          <w:bCs/>
          <w:kern w:val="0"/>
          <w:sz w:val="32"/>
          <w:szCs w:val="32"/>
        </w:rPr>
        <w:t>月</w:t>
      </w:r>
      <w:r w:rsidR="003B4B57">
        <w:rPr>
          <w:rFonts w:ascii="华文中宋" w:eastAsia="华文中宋" w:hAnsi="华文中宋"/>
          <w:bCs/>
          <w:kern w:val="0"/>
          <w:sz w:val="32"/>
          <w:szCs w:val="32"/>
        </w:rPr>
        <w:t>31</w:t>
      </w:r>
      <w:r>
        <w:rPr>
          <w:rFonts w:ascii="华文中宋" w:eastAsia="华文中宋" w:hAnsi="华文中宋" w:hint="eastAsia"/>
          <w:bCs/>
          <w:kern w:val="0"/>
          <w:sz w:val="32"/>
          <w:szCs w:val="32"/>
        </w:rPr>
        <w:t>日</w:t>
      </w:r>
    </w:p>
    <w:p w14:paraId="7BF3513A" w14:textId="77777777" w:rsidR="009815BB" w:rsidRDefault="009815BB" w:rsidP="009815BB">
      <w:pPr>
        <w:widowControl/>
        <w:jc w:val="left"/>
        <w:rPr>
          <w:b/>
          <w:bCs/>
          <w:sz w:val="28"/>
          <w:szCs w:val="30"/>
        </w:rPr>
        <w:sectPr w:rsidR="009815BB">
          <w:footerReference w:type="default" r:id="rId10"/>
          <w:pgSz w:w="11906" w:h="16838"/>
          <w:pgMar w:top="1418" w:right="1701" w:bottom="1134" w:left="1701" w:header="851" w:footer="992" w:gutter="0"/>
          <w:cols w:space="720"/>
          <w:docGrid w:type="lines" w:linePitch="312"/>
        </w:sectPr>
      </w:pPr>
    </w:p>
    <w:p w14:paraId="40801C8D" w14:textId="77777777" w:rsidR="009815BB" w:rsidRDefault="009815BB" w:rsidP="009815BB">
      <w:pPr>
        <w:spacing w:beforeLines="150" w:before="468" w:line="360" w:lineRule="auto"/>
        <w:jc w:val="center"/>
        <w:rPr>
          <w:rFonts w:ascii="黑体" w:eastAsia="黑体" w:hAnsi="黑体"/>
          <w:b/>
          <w:bCs/>
          <w:sz w:val="36"/>
          <w:szCs w:val="36"/>
        </w:rPr>
      </w:pPr>
      <w:r>
        <w:rPr>
          <w:rFonts w:ascii="黑体" w:eastAsia="黑体" w:hAnsi="黑体" w:hint="eastAsia"/>
          <w:b/>
          <w:bCs/>
          <w:sz w:val="36"/>
          <w:szCs w:val="36"/>
        </w:rPr>
        <w:lastRenderedPageBreak/>
        <w:t>学位论文原创性声明</w:t>
      </w:r>
    </w:p>
    <w:p w14:paraId="0DD41814" w14:textId="77777777" w:rsidR="009815BB" w:rsidRDefault="009815BB" w:rsidP="009815BB">
      <w:pPr>
        <w:spacing w:line="360" w:lineRule="auto"/>
        <w:jc w:val="center"/>
        <w:rPr>
          <w:rFonts w:ascii="楷体_GB2312" w:eastAsia="楷体_GB2312" w:hAnsi="Times New Roman"/>
          <w:color w:val="FF0000"/>
          <w:szCs w:val="20"/>
        </w:rPr>
      </w:pPr>
    </w:p>
    <w:p w14:paraId="1CAC7C5A" w14:textId="77777777" w:rsidR="009815BB" w:rsidRDefault="009815BB" w:rsidP="009815BB">
      <w:pPr>
        <w:spacing w:line="360" w:lineRule="auto"/>
        <w:ind w:firstLineChars="200" w:firstLine="480"/>
        <w:rPr>
          <w:rFonts w:ascii="Times New Roman" w:eastAsia="宋体"/>
          <w:sz w:val="24"/>
        </w:rPr>
      </w:pPr>
      <w:r>
        <w:rPr>
          <w:rFonts w:hint="eastAsia"/>
          <w:sz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202B4E4E" w14:textId="77777777" w:rsidR="009815BB" w:rsidRDefault="009815BB" w:rsidP="009815BB">
      <w:pPr>
        <w:spacing w:line="360" w:lineRule="auto"/>
        <w:jc w:val="center"/>
        <w:rPr>
          <w:rFonts w:ascii="楷体_GB2312" w:eastAsia="楷体_GB2312"/>
          <w:color w:val="FF0000"/>
          <w:szCs w:val="20"/>
        </w:rPr>
      </w:pPr>
    </w:p>
    <w:p w14:paraId="3867D65C" w14:textId="1B18A1F0" w:rsidR="009815BB" w:rsidRDefault="009815BB" w:rsidP="009815BB">
      <w:pPr>
        <w:wordWrap w:val="0"/>
        <w:spacing w:line="360" w:lineRule="auto"/>
        <w:jc w:val="right"/>
        <w:rPr>
          <w:rFonts w:ascii="Times New Roman" w:eastAsia="宋体"/>
          <w:sz w:val="24"/>
        </w:rPr>
      </w:pPr>
      <w:r>
        <w:rPr>
          <w:rFonts w:hint="eastAsia"/>
          <w:sz w:val="24"/>
        </w:rPr>
        <w:t>作者签名：</w:t>
      </w:r>
      <w:proofErr w:type="gramStart"/>
      <w:r w:rsidR="00A36A98">
        <w:rPr>
          <w:rFonts w:hint="eastAsia"/>
          <w:sz w:val="24"/>
        </w:rPr>
        <w:t>赵冠兴</w:t>
      </w:r>
      <w:proofErr w:type="gramEnd"/>
      <w:r w:rsidR="00A36A98">
        <w:rPr>
          <w:rFonts w:hint="eastAsia"/>
          <w:sz w:val="24"/>
        </w:rPr>
        <w:t xml:space="preserve"> </w:t>
      </w:r>
      <w:r w:rsidR="00A36A98">
        <w:rPr>
          <w:sz w:val="24"/>
        </w:rPr>
        <w:t xml:space="preserve"> </w:t>
      </w:r>
      <w:r>
        <w:rPr>
          <w:sz w:val="24"/>
        </w:rPr>
        <w:t xml:space="preserve">  </w:t>
      </w:r>
      <w:r w:rsidR="00A36A98">
        <w:rPr>
          <w:sz w:val="24"/>
        </w:rPr>
        <w:t>2022</w:t>
      </w:r>
      <w:r>
        <w:rPr>
          <w:rFonts w:hint="eastAsia"/>
          <w:sz w:val="24"/>
        </w:rPr>
        <w:t>年</w:t>
      </w:r>
      <w:r w:rsidR="00A36A98">
        <w:rPr>
          <w:sz w:val="24"/>
        </w:rPr>
        <w:t>5</w:t>
      </w:r>
      <w:r>
        <w:rPr>
          <w:rFonts w:hint="eastAsia"/>
          <w:sz w:val="24"/>
        </w:rPr>
        <w:t>月</w:t>
      </w:r>
      <w:r w:rsidR="00A36A98">
        <w:rPr>
          <w:sz w:val="24"/>
        </w:rPr>
        <w:t>31</w:t>
      </w:r>
      <w:r>
        <w:rPr>
          <w:rFonts w:hint="eastAsia"/>
          <w:sz w:val="24"/>
        </w:rPr>
        <w:t>日</w:t>
      </w:r>
    </w:p>
    <w:p w14:paraId="029760F7" w14:textId="77777777" w:rsidR="009815BB" w:rsidRDefault="009815BB" w:rsidP="009815BB">
      <w:pPr>
        <w:spacing w:beforeLines="100" w:before="312" w:line="360" w:lineRule="auto"/>
        <w:jc w:val="center"/>
        <w:rPr>
          <w:b/>
          <w:bCs/>
          <w:sz w:val="40"/>
          <w:szCs w:val="36"/>
        </w:rPr>
      </w:pPr>
    </w:p>
    <w:p w14:paraId="046F9988" w14:textId="77777777" w:rsidR="009815BB" w:rsidRDefault="009815BB" w:rsidP="009815BB">
      <w:pPr>
        <w:spacing w:beforeLines="150" w:before="468" w:line="360" w:lineRule="auto"/>
        <w:jc w:val="center"/>
        <w:rPr>
          <w:rFonts w:ascii="黑体" w:eastAsia="黑体" w:hAnsi="黑体"/>
          <w:b/>
          <w:bCs/>
          <w:sz w:val="36"/>
          <w:szCs w:val="36"/>
        </w:rPr>
      </w:pPr>
      <w:r>
        <w:rPr>
          <w:rFonts w:ascii="黑体" w:eastAsia="黑体" w:hAnsi="黑体" w:hint="eastAsia"/>
          <w:b/>
          <w:bCs/>
          <w:sz w:val="36"/>
          <w:szCs w:val="36"/>
        </w:rPr>
        <w:t>学位论文版权使用授权书</w:t>
      </w:r>
    </w:p>
    <w:p w14:paraId="4861B9EB" w14:textId="77777777" w:rsidR="009815BB" w:rsidRDefault="009815BB" w:rsidP="009815BB">
      <w:pPr>
        <w:spacing w:line="360" w:lineRule="auto"/>
        <w:jc w:val="center"/>
        <w:rPr>
          <w:rFonts w:ascii="楷体_GB2312" w:eastAsia="楷体_GB2312" w:hAnsi="Times New Roman"/>
          <w:color w:val="FF0000"/>
          <w:szCs w:val="20"/>
        </w:rPr>
      </w:pPr>
    </w:p>
    <w:p w14:paraId="68265017" w14:textId="77777777" w:rsidR="009815BB" w:rsidRDefault="009815BB" w:rsidP="009815BB">
      <w:pPr>
        <w:spacing w:line="360" w:lineRule="auto"/>
        <w:ind w:firstLineChars="200" w:firstLine="480"/>
        <w:rPr>
          <w:rFonts w:ascii="Times New Roman" w:eastAsia="宋体"/>
          <w:sz w:val="24"/>
        </w:rPr>
      </w:pPr>
      <w:r>
        <w:rPr>
          <w:rFonts w:hint="eastAsia"/>
          <w:sz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20DB6A35" w14:textId="48421FCB" w:rsidR="009815BB" w:rsidRDefault="009815BB" w:rsidP="009815BB">
      <w:pPr>
        <w:spacing w:line="360" w:lineRule="auto"/>
        <w:ind w:firstLineChars="200" w:firstLine="480"/>
        <w:rPr>
          <w:sz w:val="24"/>
        </w:rPr>
      </w:pPr>
      <w:r>
        <w:rPr>
          <w:rFonts w:hint="eastAsia"/>
          <w:sz w:val="24"/>
        </w:rPr>
        <w:t>本学位论文属于</w:t>
      </w:r>
      <w:r>
        <w:rPr>
          <w:sz w:val="24"/>
        </w:rPr>
        <w:t xml:space="preserve"> 1</w:t>
      </w:r>
      <w:r>
        <w:rPr>
          <w:rFonts w:hint="eastAsia"/>
          <w:sz w:val="24"/>
        </w:rPr>
        <w:t>、保密</w:t>
      </w:r>
      <w:r>
        <w:rPr>
          <w:sz w:val="24"/>
        </w:rPr>
        <w:t xml:space="preserve">   </w:t>
      </w:r>
      <w:proofErr w:type="gramStart"/>
      <w:r w:rsidR="00B3381D">
        <w:rPr>
          <w:rFonts w:hint="eastAsia"/>
          <w:sz w:val="24"/>
        </w:rPr>
        <w:t>囗</w:t>
      </w:r>
      <w:proofErr w:type="gramEnd"/>
      <w:r>
        <w:rPr>
          <w:rFonts w:hint="eastAsia"/>
          <w:sz w:val="24"/>
        </w:rPr>
        <w:t>，在</w:t>
      </w:r>
      <w:r>
        <w:rPr>
          <w:sz w:val="24"/>
        </w:rPr>
        <w:t xml:space="preserve">    </w:t>
      </w:r>
      <w:r>
        <w:rPr>
          <w:rFonts w:hint="eastAsia"/>
          <w:sz w:val="24"/>
        </w:rPr>
        <w:t>年解密后适用本授权书。</w:t>
      </w:r>
    </w:p>
    <w:p w14:paraId="1C8643A8" w14:textId="71C5B1C7" w:rsidR="009815BB" w:rsidRDefault="009815BB" w:rsidP="009815BB">
      <w:pPr>
        <w:spacing w:line="360" w:lineRule="auto"/>
        <w:ind w:firstLineChars="950" w:firstLine="2280"/>
        <w:rPr>
          <w:sz w:val="24"/>
        </w:rPr>
      </w:pPr>
      <w:r>
        <w:rPr>
          <w:sz w:val="24"/>
        </w:rPr>
        <w:t>2</w:t>
      </w:r>
      <w:r>
        <w:rPr>
          <w:rFonts w:hint="eastAsia"/>
          <w:sz w:val="24"/>
        </w:rPr>
        <w:t>、不保密</w:t>
      </w:r>
      <w:r>
        <w:rPr>
          <w:sz w:val="24"/>
        </w:rPr>
        <w:t xml:space="preserve"> </w:t>
      </w:r>
      <w:r w:rsidR="00B3381D">
        <w:rPr>
          <w:rFonts w:hint="eastAsia"/>
          <w:sz w:val="24"/>
        </w:rPr>
        <w:sym w:font="Wingdings 2" w:char="F052"/>
      </w:r>
      <w:r>
        <w:rPr>
          <w:rFonts w:hint="eastAsia"/>
          <w:sz w:val="24"/>
        </w:rPr>
        <w:t>。</w:t>
      </w:r>
    </w:p>
    <w:p w14:paraId="65DE33AF" w14:textId="77777777" w:rsidR="009815BB" w:rsidRDefault="009815BB" w:rsidP="009815BB">
      <w:pPr>
        <w:spacing w:line="360" w:lineRule="auto"/>
        <w:ind w:firstLineChars="900" w:firstLine="2160"/>
        <w:rPr>
          <w:sz w:val="24"/>
        </w:rPr>
      </w:pPr>
      <w:r>
        <w:rPr>
          <w:rFonts w:hint="eastAsia"/>
          <w:sz w:val="24"/>
        </w:rPr>
        <w:t>（请在以上相应方框内打</w:t>
      </w:r>
      <w:r>
        <w:rPr>
          <w:sz w:val="24"/>
        </w:rPr>
        <w:t>“√”</w:t>
      </w:r>
      <w:r>
        <w:rPr>
          <w:rFonts w:hint="eastAsia"/>
          <w:sz w:val="24"/>
        </w:rPr>
        <w:t>）</w:t>
      </w:r>
    </w:p>
    <w:p w14:paraId="1871AE7F" w14:textId="77777777" w:rsidR="009815BB" w:rsidRDefault="009815BB" w:rsidP="009815BB">
      <w:pPr>
        <w:spacing w:line="360" w:lineRule="auto"/>
        <w:jc w:val="center"/>
        <w:rPr>
          <w:rFonts w:ascii="楷体_GB2312" w:eastAsia="楷体_GB2312"/>
          <w:color w:val="FF0000"/>
          <w:szCs w:val="20"/>
        </w:rPr>
      </w:pPr>
    </w:p>
    <w:p w14:paraId="5C400385" w14:textId="3FAE710C" w:rsidR="009815BB" w:rsidRDefault="009815BB" w:rsidP="009815BB">
      <w:pPr>
        <w:wordWrap w:val="0"/>
        <w:spacing w:line="360" w:lineRule="auto"/>
        <w:jc w:val="right"/>
        <w:rPr>
          <w:rFonts w:ascii="Times New Roman" w:eastAsia="宋体"/>
          <w:sz w:val="24"/>
        </w:rPr>
      </w:pPr>
      <w:r>
        <w:rPr>
          <w:rFonts w:hint="eastAsia"/>
          <w:sz w:val="24"/>
        </w:rPr>
        <w:t>作者签名：</w:t>
      </w:r>
      <w:proofErr w:type="gramStart"/>
      <w:r w:rsidR="00A36A98">
        <w:rPr>
          <w:rFonts w:hint="eastAsia"/>
          <w:sz w:val="24"/>
        </w:rPr>
        <w:t>赵冠兴</w:t>
      </w:r>
      <w:proofErr w:type="gramEnd"/>
      <w:r>
        <w:rPr>
          <w:sz w:val="24"/>
        </w:rPr>
        <w:t xml:space="preserve">    </w:t>
      </w:r>
      <w:r w:rsidR="00A36A98">
        <w:rPr>
          <w:sz w:val="24"/>
        </w:rPr>
        <w:t>2022</w:t>
      </w:r>
      <w:r>
        <w:rPr>
          <w:rFonts w:hint="eastAsia"/>
          <w:sz w:val="24"/>
        </w:rPr>
        <w:t>年</w:t>
      </w:r>
      <w:r w:rsidR="00A36A98">
        <w:rPr>
          <w:rFonts w:hint="eastAsia"/>
          <w:sz w:val="24"/>
        </w:rPr>
        <w:t>5</w:t>
      </w:r>
      <w:r>
        <w:rPr>
          <w:rFonts w:hint="eastAsia"/>
          <w:sz w:val="24"/>
        </w:rPr>
        <w:t>月</w:t>
      </w:r>
      <w:r w:rsidR="00A36A98">
        <w:rPr>
          <w:sz w:val="24"/>
        </w:rPr>
        <w:t>31</w:t>
      </w:r>
      <w:r>
        <w:rPr>
          <w:rFonts w:hint="eastAsia"/>
          <w:sz w:val="24"/>
        </w:rPr>
        <w:t>日</w:t>
      </w:r>
    </w:p>
    <w:p w14:paraId="1ED3E6CD" w14:textId="50193A01" w:rsidR="009815BB" w:rsidRDefault="009815BB" w:rsidP="009815BB">
      <w:pPr>
        <w:wordWrap w:val="0"/>
        <w:spacing w:line="360" w:lineRule="auto"/>
        <w:jc w:val="right"/>
        <w:rPr>
          <w:sz w:val="24"/>
        </w:rPr>
      </w:pPr>
      <w:r>
        <w:rPr>
          <w:rFonts w:hint="eastAsia"/>
          <w:sz w:val="24"/>
        </w:rPr>
        <w:t>导师签名：</w:t>
      </w:r>
      <w:r w:rsidR="00A36A98">
        <w:rPr>
          <w:rFonts w:hint="eastAsia"/>
          <w:sz w:val="24"/>
        </w:rPr>
        <w:t>李安泰</w:t>
      </w:r>
      <w:r>
        <w:rPr>
          <w:sz w:val="24"/>
        </w:rPr>
        <w:t xml:space="preserve">    </w:t>
      </w:r>
      <w:r w:rsidR="00A36A98">
        <w:rPr>
          <w:sz w:val="24"/>
        </w:rPr>
        <w:t>2022</w:t>
      </w:r>
      <w:r>
        <w:rPr>
          <w:rFonts w:hint="eastAsia"/>
          <w:sz w:val="24"/>
        </w:rPr>
        <w:t>年</w:t>
      </w:r>
      <w:r w:rsidR="00A36A98">
        <w:rPr>
          <w:rFonts w:hint="eastAsia"/>
          <w:sz w:val="24"/>
        </w:rPr>
        <w:t>5</w:t>
      </w:r>
      <w:r>
        <w:rPr>
          <w:rFonts w:hint="eastAsia"/>
          <w:sz w:val="24"/>
        </w:rPr>
        <w:t>月</w:t>
      </w:r>
      <w:r w:rsidR="00A36A98">
        <w:rPr>
          <w:rFonts w:hint="eastAsia"/>
          <w:sz w:val="24"/>
        </w:rPr>
        <w:t>3</w:t>
      </w:r>
      <w:r w:rsidR="00A36A98">
        <w:rPr>
          <w:sz w:val="24"/>
        </w:rPr>
        <w:t>1</w:t>
      </w:r>
      <w:r>
        <w:rPr>
          <w:rFonts w:hint="eastAsia"/>
          <w:sz w:val="24"/>
        </w:rPr>
        <w:t>日</w:t>
      </w:r>
    </w:p>
    <w:p w14:paraId="424A0603" w14:textId="77777777" w:rsidR="009815BB" w:rsidRDefault="009815BB" w:rsidP="009815BB">
      <w:pPr>
        <w:jc w:val="right"/>
        <w:rPr>
          <w:sz w:val="24"/>
        </w:rPr>
      </w:pPr>
    </w:p>
    <w:p w14:paraId="2CD57C21" w14:textId="77777777" w:rsidR="009815BB" w:rsidRDefault="009815BB" w:rsidP="009815BB">
      <w:pPr>
        <w:spacing w:line="360" w:lineRule="auto"/>
        <w:jc w:val="center"/>
        <w:rPr>
          <w:rFonts w:ascii="楷体_GB2312" w:eastAsia="楷体_GB2312"/>
          <w:color w:val="FF0000"/>
        </w:rPr>
      </w:pPr>
    </w:p>
    <w:p w14:paraId="1507CC11" w14:textId="77777777" w:rsidR="009815BB" w:rsidRDefault="009815BB" w:rsidP="009815BB">
      <w:pPr>
        <w:spacing w:line="360" w:lineRule="auto"/>
        <w:jc w:val="center"/>
        <w:rPr>
          <w:rFonts w:ascii="楷体_GB2312" w:eastAsia="楷体_GB2312"/>
          <w:color w:val="FF0000"/>
        </w:rPr>
      </w:pPr>
    </w:p>
    <w:p w14:paraId="672C65FD" w14:textId="77777777" w:rsidR="002528E0" w:rsidRPr="009815BB" w:rsidRDefault="002528E0" w:rsidP="002528E0">
      <w:pPr>
        <w:spacing w:line="360" w:lineRule="auto"/>
        <w:jc w:val="center"/>
        <w:rPr>
          <w:rFonts w:ascii="楷体_GB2312" w:eastAsia="楷体_GB2312"/>
          <w:color w:val="FF0000"/>
        </w:rPr>
        <w:sectPr w:rsidR="002528E0" w:rsidRPr="009815BB">
          <w:headerReference w:type="default" r:id="rId11"/>
          <w:pgSz w:w="11906" w:h="16838"/>
          <w:pgMar w:top="1440" w:right="1800" w:bottom="1440" w:left="1800" w:header="851" w:footer="992" w:gutter="0"/>
          <w:cols w:space="425"/>
          <w:docGrid w:type="lines" w:linePitch="312"/>
        </w:sectPr>
      </w:pPr>
    </w:p>
    <w:p w14:paraId="2D51957F" w14:textId="77777777" w:rsidR="002528E0" w:rsidRDefault="002528E0" w:rsidP="002528E0">
      <w:pPr>
        <w:pStyle w:val="1"/>
        <w:numPr>
          <w:ilvl w:val="0"/>
          <w:numId w:val="0"/>
        </w:numPr>
        <w:spacing w:before="156" w:after="156"/>
        <w:ind w:left="425" w:hanging="425"/>
      </w:pPr>
      <w:bookmarkStart w:id="2" w:name="_Toc104887459"/>
      <w:r w:rsidRPr="002528E0">
        <w:rPr>
          <w:rFonts w:hint="eastAsia"/>
          <w:spacing w:val="360"/>
          <w:fitText w:val="1443" w:id="-1514945789"/>
        </w:rPr>
        <w:lastRenderedPageBreak/>
        <w:t>摘</w:t>
      </w:r>
      <w:r w:rsidRPr="002528E0">
        <w:rPr>
          <w:rFonts w:hint="eastAsia"/>
          <w:fitText w:val="1443" w:id="-1514945789"/>
        </w:rPr>
        <w:t>要</w:t>
      </w:r>
      <w:bookmarkEnd w:id="2"/>
    </w:p>
    <w:p w14:paraId="2DE0E2E8" w14:textId="77777777" w:rsidR="002528E0" w:rsidRDefault="002A097D" w:rsidP="002528E0">
      <w:pPr>
        <w:pStyle w:val="0"/>
        <w:ind w:firstLine="480"/>
      </w:pPr>
      <w:r>
        <w:rPr>
          <w:rFonts w:hint="eastAsia"/>
        </w:rPr>
        <w:t>为了促进</w:t>
      </w:r>
      <w:r w:rsidR="002528E0" w:rsidRPr="00AB3E7A">
        <w:rPr>
          <w:rFonts w:hint="eastAsia"/>
        </w:rPr>
        <w:t>生态文明建设和实现高质量发展</w:t>
      </w:r>
      <w:r w:rsidR="002528E0">
        <w:rPr>
          <w:rFonts w:hint="eastAsia"/>
        </w:rPr>
        <w:t>，</w:t>
      </w:r>
      <w:r w:rsidR="002528E0">
        <w:rPr>
          <w:rFonts w:hint="eastAsia"/>
        </w:rPr>
        <w:t>2</w:t>
      </w:r>
      <w:r w:rsidR="002528E0">
        <w:t>013</w:t>
      </w:r>
      <w:r w:rsidR="002528E0">
        <w:rPr>
          <w:rFonts w:hint="eastAsia"/>
        </w:rPr>
        <w:t>年开始，中国先后在</w:t>
      </w:r>
      <w:r w:rsidR="002528E0" w:rsidRPr="009D1E81">
        <w:rPr>
          <w:rFonts w:hint="eastAsia"/>
        </w:rPr>
        <w:t>北京、上海、天津、重庆、湖北、广东和深圳等</w:t>
      </w:r>
      <w:r w:rsidR="002528E0">
        <w:rPr>
          <w:rFonts w:hint="eastAsia"/>
        </w:rPr>
        <w:t>地建立了</w:t>
      </w:r>
      <w:proofErr w:type="gramStart"/>
      <w:r w:rsidR="002528E0">
        <w:rPr>
          <w:rFonts w:hint="eastAsia"/>
        </w:rPr>
        <w:t>七个碳排放权</w:t>
      </w:r>
      <w:proofErr w:type="gramEnd"/>
      <w:r w:rsidR="002528E0">
        <w:rPr>
          <w:rFonts w:hint="eastAsia"/>
        </w:rPr>
        <w:t>交易市场。在环境规制如何影响企业盈余管理的研究中，现有文献并没有给出统一和系统化的结论，并且缺少针对市场激励型环境规制和盈余管理的相关性研究。</w:t>
      </w:r>
      <w:r w:rsidR="002528E0" w:rsidRPr="0065080D">
        <w:rPr>
          <w:rFonts w:hint="eastAsia"/>
        </w:rPr>
        <w:t>因此，探究</w:t>
      </w:r>
      <w:proofErr w:type="gramStart"/>
      <w:r w:rsidR="002528E0">
        <w:rPr>
          <w:rFonts w:hint="eastAsia"/>
        </w:rPr>
        <w:t>以碳排放权</w:t>
      </w:r>
      <w:proofErr w:type="gramEnd"/>
      <w:r w:rsidR="002528E0">
        <w:rPr>
          <w:rFonts w:hint="eastAsia"/>
        </w:rPr>
        <w:t>交易为代表的市场激励型</w:t>
      </w:r>
      <w:r w:rsidR="002528E0" w:rsidRPr="0065080D">
        <w:rPr>
          <w:rFonts w:hint="eastAsia"/>
        </w:rPr>
        <w:t>环境规制政策对企业</w:t>
      </w:r>
      <w:r w:rsidR="002528E0">
        <w:rPr>
          <w:rFonts w:hint="eastAsia"/>
        </w:rPr>
        <w:t>的</w:t>
      </w:r>
      <w:r w:rsidR="002528E0" w:rsidRPr="0065080D">
        <w:rPr>
          <w:rFonts w:hint="eastAsia"/>
        </w:rPr>
        <w:t>盈余管理具有促进还是抑制作用具有重要意义。</w:t>
      </w:r>
    </w:p>
    <w:p w14:paraId="276DB9D8" w14:textId="77777777" w:rsidR="002528E0" w:rsidRDefault="002528E0" w:rsidP="002528E0">
      <w:pPr>
        <w:pStyle w:val="0"/>
        <w:ind w:firstLine="480"/>
      </w:pPr>
      <w:r>
        <w:rPr>
          <w:rFonts w:hint="eastAsia"/>
        </w:rPr>
        <w:t>本文采用</w:t>
      </w:r>
      <w:r>
        <w:rPr>
          <w:rFonts w:hint="eastAsia"/>
        </w:rPr>
        <w:t>2</w:t>
      </w:r>
      <w:r>
        <w:t>010-2020</w:t>
      </w:r>
      <w:r>
        <w:rPr>
          <w:rFonts w:hint="eastAsia"/>
        </w:rPr>
        <w:t>年微观企业层面的面板数据，利用双重差分模型来</w:t>
      </w:r>
      <w:proofErr w:type="gramStart"/>
      <w:r>
        <w:rPr>
          <w:rFonts w:hint="eastAsia"/>
        </w:rPr>
        <w:t>探究碳排放权</w:t>
      </w:r>
      <w:proofErr w:type="gramEnd"/>
      <w:r>
        <w:rPr>
          <w:rFonts w:hint="eastAsia"/>
        </w:rPr>
        <w:t>交易试点机制对上市企业盈余管理水平的影响。结果表明，试点机制对企业的真实盈余管理水平具有显著抑制作用，在经过一系列的稳健性检验后，该结论依然成立。异质性分析结果表明，不同的外部监管压力、企业的收入和债务特征会导致试点机制对企业真实盈余管理水平产生差异化的影响。低监管压力、自负盈亏、高业绩压力或低债务压力的企业的对试点机制更为敏感，这可能是由于市场机制提供</w:t>
      </w:r>
      <w:proofErr w:type="gramStart"/>
      <w:r>
        <w:rPr>
          <w:rFonts w:hint="eastAsia"/>
        </w:rPr>
        <w:t>的碳排放权</w:t>
      </w:r>
      <w:proofErr w:type="gramEnd"/>
      <w:r>
        <w:rPr>
          <w:rFonts w:hint="eastAsia"/>
        </w:rPr>
        <w:t>交易为这类企业提供了额外的利润来源，并且增强了企业进行绿色创新的动机，实现了“波特效应”所提到的双赢结果，进而削弱了企业进行真实盈余管理的业绩动机和契约动机，同时试点机制所提供的一系列债务融资激励与约束措施发挥了债权人的监管与惩罚作用，加强了企业所面临的外部监督与审查。</w:t>
      </w:r>
    </w:p>
    <w:p w14:paraId="377F6BF6" w14:textId="6A296865" w:rsidR="002528E0" w:rsidRDefault="002528E0" w:rsidP="002528E0">
      <w:pPr>
        <w:pStyle w:val="0"/>
        <w:ind w:firstLine="480"/>
      </w:pPr>
      <w:r>
        <w:rPr>
          <w:rFonts w:hint="eastAsia"/>
        </w:rPr>
        <w:t>本文</w:t>
      </w:r>
      <w:r w:rsidR="00584468">
        <w:rPr>
          <w:rFonts w:hint="eastAsia"/>
        </w:rPr>
        <w:t>初步</w:t>
      </w:r>
      <w:r>
        <w:rPr>
          <w:rFonts w:hint="eastAsia"/>
        </w:rPr>
        <w:t>填补了市场激励型环境规制与盈余管理相关研究的空白，为探讨经济激励对企业盈余管理行为的研究提拱了一定的思路与可能性；为利用市场化手段降低会计信息风险、更好地</w:t>
      </w:r>
      <w:proofErr w:type="gramStart"/>
      <w:r>
        <w:rPr>
          <w:rFonts w:hint="eastAsia"/>
        </w:rPr>
        <w:t>释放碳排放权</w:t>
      </w:r>
      <w:proofErr w:type="gramEnd"/>
      <w:r>
        <w:rPr>
          <w:rFonts w:hint="eastAsia"/>
        </w:rPr>
        <w:t>交易的制度红利以促进经济低碳高质量发展提供了经验证据和政策借鉴。</w:t>
      </w:r>
    </w:p>
    <w:p w14:paraId="2E5D83B3" w14:textId="77777777" w:rsidR="009E1174" w:rsidRDefault="002528E0" w:rsidP="002528E0">
      <w:pPr>
        <w:pStyle w:val="0"/>
        <w:ind w:firstLineChars="0" w:firstLine="0"/>
      </w:pPr>
      <w:r w:rsidRPr="00624C96">
        <w:rPr>
          <w:rFonts w:ascii="黑体" w:eastAsia="黑体" w:hAnsi="黑体" w:hint="eastAsia"/>
          <w:b/>
          <w:sz w:val="28"/>
        </w:rPr>
        <w:t>关键词：</w:t>
      </w:r>
      <w:proofErr w:type="gramStart"/>
      <w:r w:rsidRPr="00624C96">
        <w:rPr>
          <w:rFonts w:hint="eastAsia"/>
        </w:rPr>
        <w:t>碳排放权</w:t>
      </w:r>
      <w:proofErr w:type="gramEnd"/>
      <w:r w:rsidRPr="00624C96">
        <w:rPr>
          <w:rFonts w:hint="eastAsia"/>
        </w:rPr>
        <w:t>交易；盈余管理；环境规制；双重差分法</w:t>
      </w:r>
    </w:p>
    <w:p w14:paraId="549240DE" w14:textId="77777777" w:rsidR="009E1174" w:rsidRDefault="009E1174" w:rsidP="009E1174">
      <w:pPr>
        <w:pStyle w:val="0"/>
        <w:ind w:firstLine="480"/>
      </w:pPr>
      <w:r>
        <w:br w:type="page"/>
      </w:r>
    </w:p>
    <w:p w14:paraId="09CF727F" w14:textId="28A3333A" w:rsidR="002528E0" w:rsidRDefault="002528E0" w:rsidP="00A53B0E">
      <w:pPr>
        <w:pStyle w:val="1"/>
        <w:numPr>
          <w:ilvl w:val="0"/>
          <w:numId w:val="0"/>
        </w:numPr>
        <w:spacing w:before="156" w:after="156"/>
      </w:pPr>
      <w:bookmarkStart w:id="3" w:name="_Toc104887460"/>
      <w:r>
        <w:rPr>
          <w:rFonts w:hint="eastAsia"/>
        </w:rPr>
        <w:lastRenderedPageBreak/>
        <w:t>Abstract</w:t>
      </w:r>
      <w:bookmarkEnd w:id="3"/>
    </w:p>
    <w:p w14:paraId="7668308D" w14:textId="77777777" w:rsidR="002528E0" w:rsidRDefault="002528E0" w:rsidP="002528E0">
      <w:pPr>
        <w:pStyle w:val="0"/>
        <w:ind w:firstLine="480"/>
        <w:jc w:val="left"/>
      </w:pPr>
      <w:r>
        <w:t xml:space="preserve">To accelerate the construction of ecological civilization and achieve high-quality development, </w:t>
      </w:r>
      <w:r>
        <w:rPr>
          <w:rFonts w:hint="eastAsia"/>
        </w:rPr>
        <w:t>s</w:t>
      </w:r>
      <w:r>
        <w:t>ince 2013, China has successively established seven carbon emission trading markets in Beijing, Shanghai, Tianjin, Chongqing, Hubei, Guangdong and Shenzhen. In the research on how environmental regulation affects corporate earnings management, the existing literature does not give a unified and systematic conclusion, and there is a lack of correlation research on market-incentivized environmental regulation and earnings management. Therefore, it is of great significance to explore whether the market-incentivized environmental regulation policies represented by carbon emission trading can promote or inhibit the earnings management of enterprises.</w:t>
      </w:r>
    </w:p>
    <w:p w14:paraId="161B76D4" w14:textId="77777777" w:rsidR="002528E0" w:rsidRDefault="002528E0" w:rsidP="002528E0">
      <w:pPr>
        <w:pStyle w:val="0"/>
        <w:ind w:firstLine="480"/>
        <w:jc w:val="left"/>
      </w:pPr>
      <w:r>
        <w:t xml:space="preserve">This paper adopts the panel data at the micro-enterprise level from 2010 to 2020, and uses the double-difference model to explore the impact of the carbon emissions trading pilot mechanism on the earnings management level of listed companies. The results show that the pilot mechanism has a significant inhibitory effect on the enterprise's real earnings management level. After a series of robustness tests, the conclusion still holds. The results of heterogeneity analysis show that different external regulatory pressures, income and debt characteristics of enterprises will lead to different effects of the pilot mechanism on the real earnings management level of enterprises. Firms with low regulatory pressure, self-financing, high performance pressure, or low debt pressure are more sensitive to the pilot mechanism, possibly because the carbon emissions trading provided by the market mechanism provides such enterprises with an additional source of profit and enhances the </w:t>
      </w:r>
      <w:proofErr w:type="spellStart"/>
      <w:r>
        <w:t>The</w:t>
      </w:r>
      <w:proofErr w:type="spellEnd"/>
      <w:r>
        <w:t xml:space="preserve"> motivation of enterprises to carry out green innovation achieves the win-win results mentioned in the "Porter effect", which in turn weakens the performance motivation and contractual motivation of enterprises to carry out real earnings management. At the same time, the pilot mechanism provides a series of debt financing incentives and constraints. The supervisory and punitive role of creditors has been brought into play, and the external supervision and review faced by enterprises has been strengthened.</w:t>
      </w:r>
    </w:p>
    <w:p w14:paraId="36AA622E" w14:textId="77777777" w:rsidR="002528E0" w:rsidRDefault="002528E0" w:rsidP="002528E0">
      <w:pPr>
        <w:pStyle w:val="0"/>
        <w:ind w:firstLine="480"/>
      </w:pPr>
      <w:r>
        <w:lastRenderedPageBreak/>
        <w:t>The research results of this paper preliminarily fill the gap in the research on the correlation between market incentive-based environmental regulation and earnings management, and provide certain ideas and possibilities for the study of economic incentives on corporate earnings management behavior; The transaction mechanism, using market-oriented means to reduce accounting information risks and promoting low-carbon and high-quality economic development provides empirical evidence and policy reference.</w:t>
      </w:r>
    </w:p>
    <w:p w14:paraId="41855D45" w14:textId="77777777" w:rsidR="002528E0" w:rsidRDefault="002528E0" w:rsidP="002528E0">
      <w:pPr>
        <w:pStyle w:val="0"/>
        <w:ind w:firstLineChars="0" w:firstLine="0"/>
        <w:jc w:val="left"/>
        <w:rPr>
          <w:rFonts w:ascii="TimesNewRomanPSMT" w:eastAsia="TimesNewRomanPSMT" w:cs="TimesNewRomanPSMT"/>
          <w:kern w:val="0"/>
          <w:szCs w:val="24"/>
        </w:rPr>
      </w:pPr>
      <w:r w:rsidRPr="00624C96">
        <w:rPr>
          <w:rFonts w:cs="Times New Roman"/>
          <w:b/>
          <w:bCs/>
          <w:kern w:val="0"/>
          <w:sz w:val="28"/>
          <w:szCs w:val="24"/>
        </w:rPr>
        <w:t>Key Words</w:t>
      </w:r>
      <w:r w:rsidRPr="00624C96">
        <w:rPr>
          <w:rFonts w:ascii="宋体" w:eastAsia="宋体" w:cs="宋体" w:hint="eastAsia"/>
          <w:kern w:val="0"/>
          <w:sz w:val="28"/>
          <w:szCs w:val="24"/>
        </w:rPr>
        <w:t>：</w:t>
      </w:r>
      <w:r w:rsidRPr="00624C96">
        <w:rPr>
          <w:rFonts w:ascii="TimesNewRomanPSMT" w:eastAsia="TimesNewRomanPSMT" w:cs="TimesNewRomanPSMT"/>
          <w:kern w:val="0"/>
          <w:szCs w:val="24"/>
        </w:rPr>
        <w:t xml:space="preserve">Carbon </w:t>
      </w:r>
      <w:r>
        <w:rPr>
          <w:rFonts w:ascii="TimesNewRomanPSMT" w:eastAsia="TimesNewRomanPSMT" w:cs="TimesNewRomanPSMT" w:hint="eastAsia"/>
          <w:kern w:val="0"/>
          <w:szCs w:val="24"/>
        </w:rPr>
        <w:t>e</w:t>
      </w:r>
      <w:r w:rsidRPr="00624C96">
        <w:rPr>
          <w:rFonts w:ascii="TimesNewRomanPSMT" w:eastAsia="TimesNewRomanPSMT" w:cs="TimesNewRomanPSMT"/>
          <w:kern w:val="0"/>
          <w:szCs w:val="24"/>
        </w:rPr>
        <w:t xml:space="preserve">missions </w:t>
      </w:r>
      <w:r>
        <w:rPr>
          <w:rFonts w:ascii="TimesNewRomanPSMT" w:eastAsia="TimesNewRomanPSMT" w:cs="TimesNewRomanPSMT"/>
          <w:kern w:val="0"/>
          <w:szCs w:val="24"/>
        </w:rPr>
        <w:t>t</w:t>
      </w:r>
      <w:r w:rsidRPr="00624C96">
        <w:rPr>
          <w:rFonts w:ascii="TimesNewRomanPSMT" w:eastAsia="TimesNewRomanPSMT" w:cs="TimesNewRomanPSMT"/>
          <w:kern w:val="0"/>
          <w:szCs w:val="24"/>
        </w:rPr>
        <w:t xml:space="preserve">rading; </w:t>
      </w:r>
      <w:r>
        <w:rPr>
          <w:rFonts w:ascii="TimesNewRomanPSMT" w:eastAsia="TimesNewRomanPSMT" w:cs="TimesNewRomanPSMT"/>
          <w:kern w:val="0"/>
          <w:szCs w:val="24"/>
        </w:rPr>
        <w:t>E</w:t>
      </w:r>
      <w:r w:rsidRPr="00624C96">
        <w:rPr>
          <w:rFonts w:ascii="TimesNewRomanPSMT" w:eastAsia="TimesNewRomanPSMT" w:cs="TimesNewRomanPSMT"/>
          <w:kern w:val="0"/>
          <w:szCs w:val="24"/>
        </w:rPr>
        <w:t xml:space="preserve">arnings management; </w:t>
      </w:r>
      <w:r>
        <w:rPr>
          <w:rFonts w:ascii="TimesNewRomanPSMT" w:eastAsia="TimesNewRomanPSMT" w:cs="TimesNewRomanPSMT"/>
          <w:kern w:val="0"/>
          <w:szCs w:val="24"/>
        </w:rPr>
        <w:t>E</w:t>
      </w:r>
      <w:r w:rsidRPr="00624C96">
        <w:rPr>
          <w:rFonts w:ascii="TimesNewRomanPSMT" w:eastAsia="TimesNewRomanPSMT" w:cs="TimesNewRomanPSMT"/>
          <w:kern w:val="0"/>
          <w:szCs w:val="24"/>
        </w:rPr>
        <w:t xml:space="preserve">nvironmental regulation; Difference in </w:t>
      </w:r>
      <w:r>
        <w:rPr>
          <w:rFonts w:ascii="TimesNewRomanPSMT" w:eastAsia="TimesNewRomanPSMT" w:cs="TimesNewRomanPSMT"/>
          <w:kern w:val="0"/>
          <w:szCs w:val="24"/>
        </w:rPr>
        <w:t>d</w:t>
      </w:r>
      <w:r w:rsidRPr="00624C96">
        <w:rPr>
          <w:rFonts w:ascii="TimesNewRomanPSMT" w:eastAsia="TimesNewRomanPSMT" w:cs="TimesNewRomanPSMT"/>
          <w:kern w:val="0"/>
          <w:szCs w:val="24"/>
        </w:rPr>
        <w:t>ifferences method</w:t>
      </w:r>
    </w:p>
    <w:p w14:paraId="345802BF" w14:textId="77777777" w:rsidR="002528E0" w:rsidRDefault="002528E0" w:rsidP="002528E0">
      <w:pPr>
        <w:pStyle w:val="0"/>
        <w:ind w:firstLineChars="0" w:firstLine="0"/>
        <w:jc w:val="left"/>
      </w:pPr>
    </w:p>
    <w:p w14:paraId="2F6E3BB2" w14:textId="77777777" w:rsidR="002528E0" w:rsidRPr="00624C96" w:rsidRDefault="002528E0" w:rsidP="002528E0">
      <w:pPr>
        <w:pStyle w:val="0"/>
        <w:ind w:firstLineChars="0" w:firstLine="0"/>
        <w:jc w:val="left"/>
        <w:sectPr w:rsidR="002528E0" w:rsidRPr="00624C96" w:rsidSect="002528E0">
          <w:footerReference w:type="default" r:id="rId12"/>
          <w:pgSz w:w="11906" w:h="16838"/>
          <w:pgMar w:top="1440" w:right="1800" w:bottom="1440" w:left="1800" w:header="851" w:footer="992" w:gutter="0"/>
          <w:pgNumType w:fmt="upperRoman" w:start="1"/>
          <w:cols w:space="425"/>
          <w:docGrid w:type="lines" w:linePitch="312"/>
        </w:sectPr>
      </w:pPr>
    </w:p>
    <w:p w14:paraId="32F4DB21" w14:textId="100074F4" w:rsidR="00804480" w:rsidRDefault="002528E0" w:rsidP="00F77143">
      <w:pPr>
        <w:pStyle w:val="1"/>
        <w:numPr>
          <w:ilvl w:val="0"/>
          <w:numId w:val="0"/>
        </w:numPr>
        <w:spacing w:before="156" w:after="156"/>
        <w:rPr>
          <w:kern w:val="0"/>
        </w:rPr>
      </w:pPr>
      <w:bookmarkStart w:id="4" w:name="_Toc104216828"/>
      <w:bookmarkStart w:id="5" w:name="_Toc104218006"/>
      <w:bookmarkStart w:id="6" w:name="_Toc104218698"/>
      <w:bookmarkStart w:id="7" w:name="_Toc104219456"/>
      <w:bookmarkStart w:id="8" w:name="_Toc104887461"/>
      <w:r w:rsidRPr="00762B97">
        <w:rPr>
          <w:rFonts w:hint="eastAsia"/>
          <w:spacing w:val="360"/>
          <w:kern w:val="0"/>
          <w:fitText w:val="1443" w:id="-1514385152"/>
        </w:rPr>
        <w:lastRenderedPageBreak/>
        <w:t>目</w:t>
      </w:r>
      <w:r w:rsidRPr="00762B97">
        <w:rPr>
          <w:rFonts w:hint="eastAsia"/>
          <w:kern w:val="0"/>
          <w:fitText w:val="1443" w:id="-1514385152"/>
        </w:rPr>
        <w:t>录</w:t>
      </w:r>
      <w:bookmarkEnd w:id="4"/>
      <w:bookmarkEnd w:id="5"/>
      <w:bookmarkEnd w:id="6"/>
      <w:bookmarkEnd w:id="7"/>
      <w:bookmarkEnd w:id="8"/>
    </w:p>
    <w:sdt>
      <w:sdtPr>
        <w:rPr>
          <w:rFonts w:asciiTheme="minorHAnsi" w:eastAsiaTheme="minorEastAsia" w:hAnsiTheme="minorHAnsi" w:cstheme="minorBidi"/>
          <w:b w:val="0"/>
          <w:noProof w:val="0"/>
          <w:sz w:val="21"/>
          <w:szCs w:val="21"/>
          <w:lang w:val="zh-CN"/>
        </w:rPr>
        <w:id w:val="-1625225591"/>
        <w:docPartObj>
          <w:docPartGallery w:val="Table of Contents"/>
          <w:docPartUnique/>
        </w:docPartObj>
      </w:sdtPr>
      <w:sdtEndPr>
        <w:rPr>
          <w:bCs/>
        </w:rPr>
      </w:sdtEndPr>
      <w:sdtContent>
        <w:p w14:paraId="42DA62D4" w14:textId="2B33609B" w:rsidR="00FF4643" w:rsidRDefault="00804480">
          <w:pPr>
            <w:pStyle w:val="TOC1"/>
            <w:rPr>
              <w:rFonts w:asciiTheme="minorHAnsi" w:eastAsiaTheme="minorEastAsia" w:hAnsiTheme="minorHAnsi" w:cstheme="minorBidi"/>
              <w:b w:val="0"/>
              <w:sz w:val="21"/>
              <w:szCs w:val="22"/>
            </w:rPr>
          </w:pPr>
          <w:r w:rsidRPr="00804480">
            <w:rPr>
              <w:bCs/>
              <w:lang w:val="zh-CN"/>
            </w:rPr>
            <w:fldChar w:fldCharType="begin"/>
          </w:r>
          <w:r w:rsidRPr="00804480">
            <w:rPr>
              <w:bCs/>
              <w:lang w:val="zh-CN"/>
            </w:rPr>
            <w:instrText xml:space="preserve"> TOC \o "1-3" \h \z \u </w:instrText>
          </w:r>
          <w:r w:rsidRPr="00804480">
            <w:rPr>
              <w:bCs/>
              <w:lang w:val="zh-CN"/>
            </w:rPr>
            <w:fldChar w:fldCharType="separate"/>
          </w:r>
          <w:hyperlink w:anchor="_Toc104887459" w:history="1">
            <w:r w:rsidR="00FF4643" w:rsidRPr="00A341A0">
              <w:rPr>
                <w:rStyle w:val="afa"/>
                <w:kern w:val="0"/>
                <w:fitText w:val="482" w:id="-1510292224"/>
              </w:rPr>
              <w:t>摘要</w:t>
            </w:r>
            <w:r w:rsidR="00A341A0">
              <w:rPr>
                <w:rStyle w:val="afa"/>
                <w:b w:val="0"/>
                <w:kern w:val="0"/>
              </w:rPr>
              <w:t>……………………………………………………………………………………</w:t>
            </w:r>
            <w:r w:rsidR="00FF4643">
              <w:rPr>
                <w:webHidden/>
              </w:rPr>
              <w:tab/>
            </w:r>
            <w:r w:rsidR="00FF4643">
              <w:rPr>
                <w:webHidden/>
              </w:rPr>
              <w:fldChar w:fldCharType="begin"/>
            </w:r>
            <w:r w:rsidR="00FF4643">
              <w:rPr>
                <w:webHidden/>
              </w:rPr>
              <w:instrText xml:space="preserve"> PAGEREF _Toc104887459 \h </w:instrText>
            </w:r>
            <w:r w:rsidR="00FF4643">
              <w:rPr>
                <w:webHidden/>
              </w:rPr>
            </w:r>
            <w:r w:rsidR="00FF4643">
              <w:rPr>
                <w:webHidden/>
              </w:rPr>
              <w:fldChar w:fldCharType="separate"/>
            </w:r>
            <w:r w:rsidR="00AF5170">
              <w:rPr>
                <w:webHidden/>
              </w:rPr>
              <w:t>I</w:t>
            </w:r>
            <w:r w:rsidR="00FF4643">
              <w:rPr>
                <w:webHidden/>
              </w:rPr>
              <w:fldChar w:fldCharType="end"/>
            </w:r>
          </w:hyperlink>
        </w:p>
        <w:p w14:paraId="4F0E3DF3" w14:textId="4A3414CC" w:rsidR="00FF4643" w:rsidRDefault="006D6A7B">
          <w:pPr>
            <w:pStyle w:val="TOC1"/>
            <w:rPr>
              <w:rFonts w:asciiTheme="minorHAnsi" w:eastAsiaTheme="minorEastAsia" w:hAnsiTheme="minorHAnsi" w:cstheme="minorBidi"/>
              <w:b w:val="0"/>
              <w:sz w:val="21"/>
              <w:szCs w:val="22"/>
            </w:rPr>
          </w:pPr>
          <w:hyperlink w:anchor="_Toc104887460" w:history="1">
            <w:r w:rsidR="00FF4643" w:rsidRPr="00872C70">
              <w:rPr>
                <w:rStyle w:val="afa"/>
              </w:rPr>
              <w:t>Abstract</w:t>
            </w:r>
            <w:r w:rsidR="00A341A0" w:rsidRPr="00A341A0">
              <w:rPr>
                <w:rStyle w:val="afa"/>
                <w:b w:val="0"/>
              </w:rPr>
              <w:t>……………………………………………………………………………</w:t>
            </w:r>
            <w:r w:rsidR="00A341A0">
              <w:rPr>
                <w:rStyle w:val="afa"/>
                <w:b w:val="0"/>
              </w:rPr>
              <w:t>…</w:t>
            </w:r>
            <w:r w:rsidR="00FF4643">
              <w:rPr>
                <w:webHidden/>
              </w:rPr>
              <w:tab/>
            </w:r>
            <w:r w:rsidR="00FF4643">
              <w:rPr>
                <w:webHidden/>
              </w:rPr>
              <w:fldChar w:fldCharType="begin"/>
            </w:r>
            <w:r w:rsidR="00FF4643">
              <w:rPr>
                <w:webHidden/>
              </w:rPr>
              <w:instrText xml:space="preserve"> PAGEREF _Toc104887460 \h </w:instrText>
            </w:r>
            <w:r w:rsidR="00FF4643">
              <w:rPr>
                <w:webHidden/>
              </w:rPr>
            </w:r>
            <w:r w:rsidR="00FF4643">
              <w:rPr>
                <w:webHidden/>
              </w:rPr>
              <w:fldChar w:fldCharType="separate"/>
            </w:r>
            <w:r w:rsidR="00AF5170">
              <w:rPr>
                <w:webHidden/>
              </w:rPr>
              <w:t>II</w:t>
            </w:r>
            <w:r w:rsidR="00FF4643">
              <w:rPr>
                <w:webHidden/>
              </w:rPr>
              <w:fldChar w:fldCharType="end"/>
            </w:r>
          </w:hyperlink>
        </w:p>
        <w:p w14:paraId="706B726F" w14:textId="0DD14B55" w:rsidR="00FF4643" w:rsidRDefault="006D6A7B">
          <w:pPr>
            <w:pStyle w:val="TOC1"/>
            <w:rPr>
              <w:rFonts w:asciiTheme="minorHAnsi" w:eastAsiaTheme="minorEastAsia" w:hAnsiTheme="minorHAnsi" w:cstheme="minorBidi"/>
              <w:b w:val="0"/>
              <w:sz w:val="21"/>
              <w:szCs w:val="22"/>
            </w:rPr>
          </w:pPr>
          <w:hyperlink w:anchor="_Toc104887461" w:history="1">
            <w:r w:rsidR="00FF4643" w:rsidRPr="00A341A0">
              <w:rPr>
                <w:rStyle w:val="afa"/>
                <w:kern w:val="0"/>
                <w:fitText w:val="482" w:id="-1510292223"/>
              </w:rPr>
              <w:t>目录</w:t>
            </w:r>
            <w:r w:rsidR="00A341A0" w:rsidRPr="00A341A0">
              <w:rPr>
                <w:rStyle w:val="afa"/>
                <w:b w:val="0"/>
                <w:kern w:val="0"/>
              </w:rPr>
              <w:t>……………………………………………………………………………</w:t>
            </w:r>
            <w:r w:rsidR="00A341A0">
              <w:rPr>
                <w:rStyle w:val="afa"/>
                <w:b w:val="0"/>
                <w:kern w:val="0"/>
              </w:rPr>
              <w:t>……….</w:t>
            </w:r>
            <w:r w:rsidR="00FF4643">
              <w:rPr>
                <w:webHidden/>
              </w:rPr>
              <w:tab/>
            </w:r>
            <w:r w:rsidR="00FF4643">
              <w:rPr>
                <w:webHidden/>
              </w:rPr>
              <w:fldChar w:fldCharType="begin"/>
            </w:r>
            <w:r w:rsidR="00FF4643">
              <w:rPr>
                <w:webHidden/>
              </w:rPr>
              <w:instrText xml:space="preserve"> PAGEREF _Toc104887461 \h </w:instrText>
            </w:r>
            <w:r w:rsidR="00FF4643">
              <w:rPr>
                <w:webHidden/>
              </w:rPr>
            </w:r>
            <w:r w:rsidR="00FF4643">
              <w:rPr>
                <w:webHidden/>
              </w:rPr>
              <w:fldChar w:fldCharType="separate"/>
            </w:r>
            <w:r w:rsidR="00AF5170">
              <w:rPr>
                <w:webHidden/>
              </w:rPr>
              <w:t>i</w:t>
            </w:r>
            <w:r w:rsidR="00FF4643">
              <w:rPr>
                <w:webHidden/>
              </w:rPr>
              <w:fldChar w:fldCharType="end"/>
            </w:r>
          </w:hyperlink>
        </w:p>
        <w:p w14:paraId="65120063" w14:textId="0C8E4907" w:rsidR="00FF4643" w:rsidRDefault="006D6A7B">
          <w:pPr>
            <w:pStyle w:val="TOC1"/>
            <w:rPr>
              <w:rFonts w:asciiTheme="minorHAnsi" w:eastAsiaTheme="minorEastAsia" w:hAnsiTheme="minorHAnsi" w:cstheme="minorBidi"/>
              <w:b w:val="0"/>
              <w:sz w:val="21"/>
              <w:szCs w:val="22"/>
            </w:rPr>
          </w:pPr>
          <w:hyperlink w:anchor="_Toc104887462" w:history="1">
            <w:r w:rsidR="00FF4643" w:rsidRPr="00872C70">
              <w:rPr>
                <w:rStyle w:val="afa"/>
              </w:rPr>
              <w:t xml:space="preserve">1 </w:t>
            </w:r>
            <w:r w:rsidR="00FF4643" w:rsidRPr="00872C70">
              <w:rPr>
                <w:rStyle w:val="afa"/>
              </w:rPr>
              <w:t>绪论</w:t>
            </w:r>
            <w:r w:rsidR="00A341A0" w:rsidRPr="00A341A0">
              <w:rPr>
                <w:rStyle w:val="afa"/>
                <w:b w:val="0"/>
              </w:rPr>
              <w:t>……………………………………………………………………………</w:t>
            </w:r>
            <w:r w:rsidR="00A341A0">
              <w:rPr>
                <w:rStyle w:val="afa"/>
                <w:b w:val="0"/>
              </w:rPr>
              <w:t>……</w:t>
            </w:r>
            <w:r w:rsidR="00FF4643">
              <w:rPr>
                <w:webHidden/>
              </w:rPr>
              <w:tab/>
            </w:r>
            <w:r w:rsidR="00FF4643">
              <w:rPr>
                <w:webHidden/>
              </w:rPr>
              <w:fldChar w:fldCharType="begin"/>
            </w:r>
            <w:r w:rsidR="00FF4643">
              <w:rPr>
                <w:webHidden/>
              </w:rPr>
              <w:instrText xml:space="preserve"> PAGEREF _Toc104887462 \h </w:instrText>
            </w:r>
            <w:r w:rsidR="00FF4643">
              <w:rPr>
                <w:webHidden/>
              </w:rPr>
            </w:r>
            <w:r w:rsidR="00FF4643">
              <w:rPr>
                <w:webHidden/>
              </w:rPr>
              <w:fldChar w:fldCharType="separate"/>
            </w:r>
            <w:r w:rsidR="00AF5170">
              <w:rPr>
                <w:webHidden/>
              </w:rPr>
              <w:t>1</w:t>
            </w:r>
            <w:r w:rsidR="00FF4643">
              <w:rPr>
                <w:webHidden/>
              </w:rPr>
              <w:fldChar w:fldCharType="end"/>
            </w:r>
          </w:hyperlink>
        </w:p>
        <w:p w14:paraId="7EA5BDBD" w14:textId="58849E59" w:rsidR="00FF4643" w:rsidRDefault="006D6A7B">
          <w:pPr>
            <w:pStyle w:val="TOC2"/>
            <w:tabs>
              <w:tab w:val="right" w:pos="8296"/>
            </w:tabs>
            <w:rPr>
              <w:noProof/>
              <w:szCs w:val="22"/>
            </w:rPr>
          </w:pPr>
          <w:hyperlink w:anchor="_Toc104887463" w:history="1">
            <w:r w:rsidR="00FF4643" w:rsidRPr="00872C70">
              <w:rPr>
                <w:rStyle w:val="afa"/>
                <w:noProof/>
              </w:rPr>
              <w:t xml:space="preserve">1.1 </w:t>
            </w:r>
            <w:r w:rsidR="00FF4643" w:rsidRPr="00872C70">
              <w:rPr>
                <w:rStyle w:val="afa"/>
                <w:noProof/>
              </w:rPr>
              <w:t>研究背景</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_Toc104887463 \h </w:instrText>
            </w:r>
            <w:r w:rsidR="00FF4643">
              <w:rPr>
                <w:noProof/>
                <w:webHidden/>
              </w:rPr>
            </w:r>
            <w:r w:rsidR="00FF4643">
              <w:rPr>
                <w:noProof/>
                <w:webHidden/>
              </w:rPr>
              <w:fldChar w:fldCharType="separate"/>
            </w:r>
            <w:r w:rsidR="00AF5170">
              <w:rPr>
                <w:noProof/>
                <w:webHidden/>
              </w:rPr>
              <w:t>1</w:t>
            </w:r>
            <w:r w:rsidR="00FF4643">
              <w:rPr>
                <w:noProof/>
                <w:webHidden/>
              </w:rPr>
              <w:fldChar w:fldCharType="end"/>
            </w:r>
          </w:hyperlink>
        </w:p>
        <w:p w14:paraId="376CEB74" w14:textId="24A78330" w:rsidR="00FF4643" w:rsidRDefault="006D6A7B">
          <w:pPr>
            <w:pStyle w:val="TOC2"/>
            <w:tabs>
              <w:tab w:val="right" w:pos="8296"/>
            </w:tabs>
            <w:rPr>
              <w:noProof/>
              <w:szCs w:val="22"/>
            </w:rPr>
          </w:pPr>
          <w:hyperlink w:anchor="_Toc104887464" w:history="1">
            <w:r w:rsidR="00FF4643" w:rsidRPr="00872C70">
              <w:rPr>
                <w:rStyle w:val="afa"/>
                <w:noProof/>
              </w:rPr>
              <w:t xml:space="preserve">1.2 </w:t>
            </w:r>
            <w:r w:rsidR="00FF4643" w:rsidRPr="00872C70">
              <w:rPr>
                <w:rStyle w:val="afa"/>
                <w:noProof/>
              </w:rPr>
              <w:t>研究目的和意义</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_Toc104887464 \h </w:instrText>
            </w:r>
            <w:r w:rsidR="00FF4643">
              <w:rPr>
                <w:noProof/>
                <w:webHidden/>
              </w:rPr>
            </w:r>
            <w:r w:rsidR="00FF4643">
              <w:rPr>
                <w:noProof/>
                <w:webHidden/>
              </w:rPr>
              <w:fldChar w:fldCharType="separate"/>
            </w:r>
            <w:r w:rsidR="00AF5170">
              <w:rPr>
                <w:noProof/>
                <w:webHidden/>
              </w:rPr>
              <w:t>1</w:t>
            </w:r>
            <w:r w:rsidR="00FF4643">
              <w:rPr>
                <w:noProof/>
                <w:webHidden/>
              </w:rPr>
              <w:fldChar w:fldCharType="end"/>
            </w:r>
          </w:hyperlink>
        </w:p>
        <w:p w14:paraId="68919B47" w14:textId="197DE3A4" w:rsidR="00FF4643" w:rsidRDefault="006D6A7B">
          <w:pPr>
            <w:pStyle w:val="TOC2"/>
            <w:tabs>
              <w:tab w:val="right" w:pos="8296"/>
            </w:tabs>
            <w:rPr>
              <w:noProof/>
              <w:szCs w:val="22"/>
            </w:rPr>
          </w:pPr>
          <w:hyperlink w:anchor="_Toc104887465" w:history="1">
            <w:r w:rsidR="00FF4643" w:rsidRPr="00872C70">
              <w:rPr>
                <w:rStyle w:val="afa"/>
                <w:noProof/>
              </w:rPr>
              <w:t xml:space="preserve">1.3 </w:t>
            </w:r>
            <w:r w:rsidR="00FF4643" w:rsidRPr="00872C70">
              <w:rPr>
                <w:rStyle w:val="afa"/>
                <w:noProof/>
              </w:rPr>
              <w:t>研究方法和研究内容</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_Toc104887465 \h </w:instrText>
            </w:r>
            <w:r w:rsidR="00FF4643">
              <w:rPr>
                <w:noProof/>
                <w:webHidden/>
              </w:rPr>
            </w:r>
            <w:r w:rsidR="00FF4643">
              <w:rPr>
                <w:noProof/>
                <w:webHidden/>
              </w:rPr>
              <w:fldChar w:fldCharType="separate"/>
            </w:r>
            <w:r w:rsidR="00AF5170">
              <w:rPr>
                <w:noProof/>
                <w:webHidden/>
              </w:rPr>
              <w:t>2</w:t>
            </w:r>
            <w:r w:rsidR="00FF4643">
              <w:rPr>
                <w:noProof/>
                <w:webHidden/>
              </w:rPr>
              <w:fldChar w:fldCharType="end"/>
            </w:r>
          </w:hyperlink>
        </w:p>
        <w:p w14:paraId="34FEE057" w14:textId="55DBFF5B" w:rsidR="00FF4643" w:rsidRDefault="006D6A7B">
          <w:pPr>
            <w:pStyle w:val="TOC1"/>
            <w:rPr>
              <w:rFonts w:asciiTheme="minorHAnsi" w:eastAsiaTheme="minorEastAsia" w:hAnsiTheme="minorHAnsi" w:cstheme="minorBidi"/>
              <w:b w:val="0"/>
              <w:sz w:val="21"/>
              <w:szCs w:val="22"/>
            </w:rPr>
          </w:pPr>
          <w:hyperlink w:anchor="_Toc104887466" w:history="1">
            <w:r w:rsidR="00FF4643" w:rsidRPr="00872C70">
              <w:rPr>
                <w:rStyle w:val="afa"/>
              </w:rPr>
              <w:t xml:space="preserve">2 </w:t>
            </w:r>
            <w:r w:rsidR="00FF4643" w:rsidRPr="00872C70">
              <w:rPr>
                <w:rStyle w:val="afa"/>
              </w:rPr>
              <w:t>文献综述</w:t>
            </w:r>
            <w:r w:rsidR="00A341A0" w:rsidRPr="00A341A0">
              <w:rPr>
                <w:rStyle w:val="afa"/>
                <w:b w:val="0"/>
              </w:rPr>
              <w:t>……………………………………………………………………………</w:t>
            </w:r>
            <w:r w:rsidR="00FF4643">
              <w:rPr>
                <w:webHidden/>
              </w:rPr>
              <w:tab/>
            </w:r>
            <w:r w:rsidR="00FF4643">
              <w:rPr>
                <w:webHidden/>
              </w:rPr>
              <w:fldChar w:fldCharType="begin"/>
            </w:r>
            <w:r w:rsidR="00FF4643">
              <w:rPr>
                <w:webHidden/>
              </w:rPr>
              <w:instrText xml:space="preserve"> PAGEREF _Toc104887466 \h </w:instrText>
            </w:r>
            <w:r w:rsidR="00FF4643">
              <w:rPr>
                <w:webHidden/>
              </w:rPr>
            </w:r>
            <w:r w:rsidR="00FF4643">
              <w:rPr>
                <w:webHidden/>
              </w:rPr>
              <w:fldChar w:fldCharType="separate"/>
            </w:r>
            <w:r w:rsidR="00AF5170">
              <w:rPr>
                <w:webHidden/>
              </w:rPr>
              <w:t>3</w:t>
            </w:r>
            <w:r w:rsidR="00FF4643">
              <w:rPr>
                <w:webHidden/>
              </w:rPr>
              <w:fldChar w:fldCharType="end"/>
            </w:r>
          </w:hyperlink>
        </w:p>
        <w:p w14:paraId="30F13283" w14:textId="77EF8F54" w:rsidR="00FF4643" w:rsidRDefault="006D6A7B">
          <w:pPr>
            <w:pStyle w:val="TOC2"/>
            <w:tabs>
              <w:tab w:val="right" w:pos="8296"/>
            </w:tabs>
            <w:rPr>
              <w:noProof/>
              <w:szCs w:val="22"/>
            </w:rPr>
          </w:pPr>
          <w:hyperlink w:anchor="_Toc104887467" w:history="1">
            <w:r w:rsidR="00FF4643" w:rsidRPr="00872C70">
              <w:rPr>
                <w:rStyle w:val="afa"/>
                <w:noProof/>
              </w:rPr>
              <w:t xml:space="preserve">2.1 </w:t>
            </w:r>
            <w:r w:rsidR="00FF4643" w:rsidRPr="00872C70">
              <w:rPr>
                <w:rStyle w:val="afa"/>
                <w:noProof/>
              </w:rPr>
              <w:t>环境规制与碳排放权交易</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_Toc104887467 \h </w:instrText>
            </w:r>
            <w:r w:rsidR="00FF4643">
              <w:rPr>
                <w:noProof/>
                <w:webHidden/>
              </w:rPr>
            </w:r>
            <w:r w:rsidR="00FF4643">
              <w:rPr>
                <w:noProof/>
                <w:webHidden/>
              </w:rPr>
              <w:fldChar w:fldCharType="separate"/>
            </w:r>
            <w:r w:rsidR="00AF5170">
              <w:rPr>
                <w:noProof/>
                <w:webHidden/>
              </w:rPr>
              <w:t>3</w:t>
            </w:r>
            <w:r w:rsidR="00FF4643">
              <w:rPr>
                <w:noProof/>
                <w:webHidden/>
              </w:rPr>
              <w:fldChar w:fldCharType="end"/>
            </w:r>
          </w:hyperlink>
        </w:p>
        <w:p w14:paraId="4D2BCF00" w14:textId="75E9C60A" w:rsidR="00FF4643" w:rsidRDefault="006D6A7B">
          <w:pPr>
            <w:pStyle w:val="TOC2"/>
            <w:tabs>
              <w:tab w:val="right" w:pos="8296"/>
            </w:tabs>
            <w:rPr>
              <w:noProof/>
              <w:szCs w:val="22"/>
            </w:rPr>
          </w:pPr>
          <w:hyperlink w:anchor="_Toc104887470" w:history="1">
            <w:r w:rsidR="00FF4643" w:rsidRPr="00872C70">
              <w:rPr>
                <w:rStyle w:val="afa"/>
                <w:noProof/>
              </w:rPr>
              <w:t xml:space="preserve">2.2 </w:t>
            </w:r>
            <w:r w:rsidR="00FF4643" w:rsidRPr="00872C70">
              <w:rPr>
                <w:rStyle w:val="afa"/>
                <w:noProof/>
              </w:rPr>
              <w:t>盈余管理</w:t>
            </w:r>
            <w:r w:rsidR="00A341A0" w:rsidRPr="00A341A0">
              <w:rPr>
                <w:rStyle w:val="afa"/>
                <w:noProof/>
              </w:rPr>
              <w:t>…………………………………………………………………………………………………………………</w:t>
            </w:r>
            <w:r w:rsidR="00A341A0">
              <w:rPr>
                <w:rStyle w:val="afa"/>
                <w:noProof/>
              </w:rPr>
              <w:t>…</w:t>
            </w:r>
            <w:r w:rsidR="00A341A0">
              <w:rPr>
                <w:rStyle w:val="afa"/>
                <w:noProof/>
                <w:webHidden/>
              </w:rPr>
              <w:t>…………</w:t>
            </w:r>
            <w:r w:rsidR="00FF4643">
              <w:rPr>
                <w:noProof/>
                <w:webHidden/>
              </w:rPr>
              <w:tab/>
            </w:r>
            <w:r w:rsidR="00FF4643">
              <w:rPr>
                <w:noProof/>
                <w:webHidden/>
              </w:rPr>
              <w:fldChar w:fldCharType="begin"/>
            </w:r>
            <w:r w:rsidR="00FF4643">
              <w:rPr>
                <w:noProof/>
                <w:webHidden/>
              </w:rPr>
              <w:instrText xml:space="preserve"> PAGEREF _Toc104887470 \h </w:instrText>
            </w:r>
            <w:r w:rsidR="00FF4643">
              <w:rPr>
                <w:noProof/>
                <w:webHidden/>
              </w:rPr>
            </w:r>
            <w:r w:rsidR="00FF4643">
              <w:rPr>
                <w:noProof/>
                <w:webHidden/>
              </w:rPr>
              <w:fldChar w:fldCharType="separate"/>
            </w:r>
            <w:r w:rsidR="00AF5170">
              <w:rPr>
                <w:noProof/>
                <w:webHidden/>
              </w:rPr>
              <w:t>4</w:t>
            </w:r>
            <w:r w:rsidR="00FF4643">
              <w:rPr>
                <w:noProof/>
                <w:webHidden/>
              </w:rPr>
              <w:fldChar w:fldCharType="end"/>
            </w:r>
          </w:hyperlink>
        </w:p>
        <w:p w14:paraId="08B43B24" w14:textId="7AE3299F" w:rsidR="00FF4643" w:rsidRDefault="006D6A7B">
          <w:pPr>
            <w:pStyle w:val="TOC2"/>
            <w:tabs>
              <w:tab w:val="right" w:pos="8296"/>
            </w:tabs>
            <w:rPr>
              <w:noProof/>
              <w:szCs w:val="22"/>
            </w:rPr>
          </w:pPr>
          <w:hyperlink w:anchor="_Toc104887474" w:history="1">
            <w:r w:rsidR="00FF4643" w:rsidRPr="00872C70">
              <w:rPr>
                <w:rStyle w:val="afa"/>
                <w:noProof/>
              </w:rPr>
              <w:t xml:space="preserve">2.3 </w:t>
            </w:r>
            <w:r w:rsidR="00FF4643" w:rsidRPr="00872C70">
              <w:rPr>
                <w:rStyle w:val="afa"/>
                <w:noProof/>
              </w:rPr>
              <w:t>环境规制与盈余管理的相关性研究</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_Toc104887474 \h </w:instrText>
            </w:r>
            <w:r w:rsidR="00FF4643">
              <w:rPr>
                <w:noProof/>
                <w:webHidden/>
              </w:rPr>
            </w:r>
            <w:r w:rsidR="00FF4643">
              <w:rPr>
                <w:noProof/>
                <w:webHidden/>
              </w:rPr>
              <w:fldChar w:fldCharType="separate"/>
            </w:r>
            <w:r w:rsidR="00AF5170">
              <w:rPr>
                <w:noProof/>
                <w:webHidden/>
              </w:rPr>
              <w:t>6</w:t>
            </w:r>
            <w:r w:rsidR="00FF4643">
              <w:rPr>
                <w:noProof/>
                <w:webHidden/>
              </w:rPr>
              <w:fldChar w:fldCharType="end"/>
            </w:r>
          </w:hyperlink>
        </w:p>
        <w:p w14:paraId="054D80D0" w14:textId="38ACC03B" w:rsidR="00FF4643" w:rsidRDefault="006D6A7B">
          <w:pPr>
            <w:pStyle w:val="TOC2"/>
            <w:tabs>
              <w:tab w:val="right" w:pos="8296"/>
            </w:tabs>
            <w:rPr>
              <w:noProof/>
              <w:szCs w:val="22"/>
            </w:rPr>
          </w:pPr>
          <w:hyperlink w:anchor="_Toc104887475" w:history="1">
            <w:r w:rsidR="00FF4643" w:rsidRPr="00872C70">
              <w:rPr>
                <w:rStyle w:val="afa"/>
                <w:noProof/>
              </w:rPr>
              <w:t xml:space="preserve">2.4 </w:t>
            </w:r>
            <w:r w:rsidR="00FF4643" w:rsidRPr="00872C70">
              <w:rPr>
                <w:rStyle w:val="afa"/>
                <w:noProof/>
              </w:rPr>
              <w:t>本章小结</w:t>
            </w:r>
            <w:r w:rsidR="00A341A0" w:rsidRPr="00A341A0">
              <w:rPr>
                <w:rStyle w:val="afa"/>
                <w:noProof/>
              </w:rPr>
              <w:t>…………………………………………………………………………………………………………………</w:t>
            </w:r>
            <w:r w:rsidR="00A341A0">
              <w:rPr>
                <w:rStyle w:val="afa"/>
                <w:noProof/>
              </w:rPr>
              <w:t>…</w:t>
            </w:r>
            <w:r w:rsidR="00A341A0">
              <w:rPr>
                <w:rStyle w:val="afa"/>
                <w:noProof/>
                <w:webHidden/>
              </w:rPr>
              <w:t>…………</w:t>
            </w:r>
            <w:r w:rsidR="00FF4643">
              <w:rPr>
                <w:noProof/>
                <w:webHidden/>
              </w:rPr>
              <w:tab/>
            </w:r>
            <w:r w:rsidR="00FF4643">
              <w:rPr>
                <w:noProof/>
                <w:webHidden/>
              </w:rPr>
              <w:fldChar w:fldCharType="begin"/>
            </w:r>
            <w:r w:rsidR="00FF4643">
              <w:rPr>
                <w:noProof/>
                <w:webHidden/>
              </w:rPr>
              <w:instrText xml:space="preserve"> PAGEREF _Toc104887475 \h </w:instrText>
            </w:r>
            <w:r w:rsidR="00FF4643">
              <w:rPr>
                <w:noProof/>
                <w:webHidden/>
              </w:rPr>
            </w:r>
            <w:r w:rsidR="00FF4643">
              <w:rPr>
                <w:noProof/>
                <w:webHidden/>
              </w:rPr>
              <w:fldChar w:fldCharType="separate"/>
            </w:r>
            <w:r w:rsidR="00AF5170">
              <w:rPr>
                <w:noProof/>
                <w:webHidden/>
              </w:rPr>
              <w:t>6</w:t>
            </w:r>
            <w:r w:rsidR="00FF4643">
              <w:rPr>
                <w:noProof/>
                <w:webHidden/>
              </w:rPr>
              <w:fldChar w:fldCharType="end"/>
            </w:r>
          </w:hyperlink>
        </w:p>
        <w:p w14:paraId="09536FE7" w14:textId="754AC8F5" w:rsidR="00FF4643" w:rsidRDefault="006D6A7B">
          <w:pPr>
            <w:pStyle w:val="TOC1"/>
            <w:rPr>
              <w:rFonts w:asciiTheme="minorHAnsi" w:eastAsiaTheme="minorEastAsia" w:hAnsiTheme="minorHAnsi" w:cstheme="minorBidi"/>
              <w:b w:val="0"/>
              <w:sz w:val="21"/>
              <w:szCs w:val="22"/>
            </w:rPr>
          </w:pPr>
          <w:hyperlink w:anchor="_Toc104887476" w:history="1">
            <w:r w:rsidR="00FF4643" w:rsidRPr="00872C70">
              <w:rPr>
                <w:rStyle w:val="afa"/>
              </w:rPr>
              <w:t xml:space="preserve">3 </w:t>
            </w:r>
            <w:r w:rsidR="00FF4643" w:rsidRPr="00872C70">
              <w:rPr>
                <w:rStyle w:val="afa"/>
              </w:rPr>
              <w:t>研究设计</w:t>
            </w:r>
            <w:r w:rsidR="00A341A0" w:rsidRPr="00A341A0">
              <w:rPr>
                <w:rStyle w:val="afa"/>
                <w:b w:val="0"/>
              </w:rPr>
              <w:t>……………………………………………………………………………</w:t>
            </w:r>
            <w:r w:rsidR="00FF4643">
              <w:rPr>
                <w:webHidden/>
              </w:rPr>
              <w:tab/>
            </w:r>
            <w:r w:rsidR="00FF4643">
              <w:rPr>
                <w:webHidden/>
              </w:rPr>
              <w:fldChar w:fldCharType="begin"/>
            </w:r>
            <w:r w:rsidR="00FF4643">
              <w:rPr>
                <w:webHidden/>
              </w:rPr>
              <w:instrText xml:space="preserve"> PAGEREF _Toc104887476 \h </w:instrText>
            </w:r>
            <w:r w:rsidR="00FF4643">
              <w:rPr>
                <w:webHidden/>
              </w:rPr>
            </w:r>
            <w:r w:rsidR="00FF4643">
              <w:rPr>
                <w:webHidden/>
              </w:rPr>
              <w:fldChar w:fldCharType="separate"/>
            </w:r>
            <w:r w:rsidR="00AF5170">
              <w:rPr>
                <w:webHidden/>
              </w:rPr>
              <w:t>8</w:t>
            </w:r>
            <w:r w:rsidR="00FF4643">
              <w:rPr>
                <w:webHidden/>
              </w:rPr>
              <w:fldChar w:fldCharType="end"/>
            </w:r>
          </w:hyperlink>
        </w:p>
        <w:p w14:paraId="60F89734" w14:textId="6331800D" w:rsidR="00FF4643" w:rsidRDefault="006D6A7B">
          <w:pPr>
            <w:pStyle w:val="TOC2"/>
            <w:tabs>
              <w:tab w:val="right" w:pos="8296"/>
            </w:tabs>
            <w:rPr>
              <w:noProof/>
              <w:szCs w:val="22"/>
            </w:rPr>
          </w:pPr>
          <w:hyperlink w:anchor="_Toc104887477" w:history="1">
            <w:r w:rsidR="00FF4643" w:rsidRPr="00872C70">
              <w:rPr>
                <w:rStyle w:val="afa"/>
                <w:noProof/>
              </w:rPr>
              <w:t xml:space="preserve">3.1 </w:t>
            </w:r>
            <w:r w:rsidR="00FF4643" w:rsidRPr="00872C70">
              <w:rPr>
                <w:rStyle w:val="afa"/>
                <w:noProof/>
              </w:rPr>
              <w:t>理论分析与研究假说</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_Toc104887477 \h </w:instrText>
            </w:r>
            <w:r w:rsidR="00FF4643">
              <w:rPr>
                <w:noProof/>
                <w:webHidden/>
              </w:rPr>
            </w:r>
            <w:r w:rsidR="00FF4643">
              <w:rPr>
                <w:noProof/>
                <w:webHidden/>
              </w:rPr>
              <w:fldChar w:fldCharType="separate"/>
            </w:r>
            <w:r w:rsidR="00AF5170">
              <w:rPr>
                <w:noProof/>
                <w:webHidden/>
              </w:rPr>
              <w:t>8</w:t>
            </w:r>
            <w:r w:rsidR="00FF4643">
              <w:rPr>
                <w:noProof/>
                <w:webHidden/>
              </w:rPr>
              <w:fldChar w:fldCharType="end"/>
            </w:r>
          </w:hyperlink>
        </w:p>
        <w:p w14:paraId="3BCD9F20" w14:textId="107852DB" w:rsidR="00FF4643" w:rsidRDefault="006D6A7B">
          <w:pPr>
            <w:pStyle w:val="TOC2"/>
            <w:tabs>
              <w:tab w:val="right" w:pos="8296"/>
            </w:tabs>
            <w:rPr>
              <w:noProof/>
              <w:szCs w:val="22"/>
            </w:rPr>
          </w:pPr>
          <w:hyperlink w:anchor="_Toc104887478" w:history="1">
            <w:r w:rsidR="00FF4643" w:rsidRPr="00872C70">
              <w:rPr>
                <w:rStyle w:val="afa"/>
                <w:noProof/>
              </w:rPr>
              <w:t xml:space="preserve">3.2 </w:t>
            </w:r>
            <w:r w:rsidR="00FF4643" w:rsidRPr="00872C70">
              <w:rPr>
                <w:rStyle w:val="afa"/>
                <w:noProof/>
              </w:rPr>
              <w:t>样本选择与数据来源</w:t>
            </w:r>
            <w:r w:rsidR="00A341A0" w:rsidRP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_Toc104887478 \h </w:instrText>
            </w:r>
            <w:r w:rsidR="00FF4643">
              <w:rPr>
                <w:noProof/>
                <w:webHidden/>
              </w:rPr>
            </w:r>
            <w:r w:rsidR="00FF4643">
              <w:rPr>
                <w:noProof/>
                <w:webHidden/>
              </w:rPr>
              <w:fldChar w:fldCharType="separate"/>
            </w:r>
            <w:r w:rsidR="00AF5170">
              <w:rPr>
                <w:noProof/>
                <w:webHidden/>
              </w:rPr>
              <w:t>10</w:t>
            </w:r>
            <w:r w:rsidR="00FF4643">
              <w:rPr>
                <w:noProof/>
                <w:webHidden/>
              </w:rPr>
              <w:fldChar w:fldCharType="end"/>
            </w:r>
          </w:hyperlink>
        </w:p>
        <w:p w14:paraId="5A5E646B" w14:textId="2FC4C202" w:rsidR="00FF4643" w:rsidRDefault="006D6A7B">
          <w:pPr>
            <w:pStyle w:val="TOC2"/>
            <w:tabs>
              <w:tab w:val="right" w:pos="8296"/>
            </w:tabs>
            <w:rPr>
              <w:noProof/>
              <w:szCs w:val="22"/>
            </w:rPr>
          </w:pPr>
          <w:hyperlink w:anchor="_Toc104887479" w:history="1">
            <w:r w:rsidR="00FF4643" w:rsidRPr="00872C70">
              <w:rPr>
                <w:rStyle w:val="afa"/>
                <w:noProof/>
              </w:rPr>
              <w:t xml:space="preserve">3.3 </w:t>
            </w:r>
            <w:r w:rsidR="00FF4643" w:rsidRPr="00872C70">
              <w:rPr>
                <w:rStyle w:val="afa"/>
                <w:noProof/>
              </w:rPr>
              <w:t>模型设计与变量定义</w:t>
            </w:r>
            <w:r w:rsidR="00A341A0" w:rsidRP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_Toc104887479 \h </w:instrText>
            </w:r>
            <w:r w:rsidR="00FF4643">
              <w:rPr>
                <w:noProof/>
                <w:webHidden/>
              </w:rPr>
            </w:r>
            <w:r w:rsidR="00FF4643">
              <w:rPr>
                <w:noProof/>
                <w:webHidden/>
              </w:rPr>
              <w:fldChar w:fldCharType="separate"/>
            </w:r>
            <w:r w:rsidR="00AF5170">
              <w:rPr>
                <w:noProof/>
                <w:webHidden/>
              </w:rPr>
              <w:t>10</w:t>
            </w:r>
            <w:r w:rsidR="00FF4643">
              <w:rPr>
                <w:noProof/>
                <w:webHidden/>
              </w:rPr>
              <w:fldChar w:fldCharType="end"/>
            </w:r>
          </w:hyperlink>
        </w:p>
        <w:p w14:paraId="579E530C" w14:textId="640D3A50" w:rsidR="00FF4643" w:rsidRDefault="006D6A7B">
          <w:pPr>
            <w:pStyle w:val="TOC2"/>
            <w:tabs>
              <w:tab w:val="right" w:pos="8296"/>
            </w:tabs>
            <w:rPr>
              <w:noProof/>
              <w:szCs w:val="22"/>
            </w:rPr>
          </w:pPr>
          <w:hyperlink w:anchor="_Toc104887482" w:history="1">
            <w:r w:rsidR="00FF4643" w:rsidRPr="00872C70">
              <w:rPr>
                <w:rStyle w:val="afa"/>
                <w:noProof/>
              </w:rPr>
              <w:t xml:space="preserve">3.4 </w:t>
            </w:r>
            <w:r w:rsidR="00FF4643" w:rsidRPr="00872C70">
              <w:rPr>
                <w:rStyle w:val="afa"/>
                <w:noProof/>
              </w:rPr>
              <w:t>本章小结</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_Toc104887482 \h </w:instrText>
            </w:r>
            <w:r w:rsidR="00FF4643">
              <w:rPr>
                <w:noProof/>
                <w:webHidden/>
              </w:rPr>
            </w:r>
            <w:r w:rsidR="00FF4643">
              <w:rPr>
                <w:noProof/>
                <w:webHidden/>
              </w:rPr>
              <w:fldChar w:fldCharType="separate"/>
            </w:r>
            <w:r w:rsidR="00AF5170">
              <w:rPr>
                <w:noProof/>
                <w:webHidden/>
              </w:rPr>
              <w:t>12</w:t>
            </w:r>
            <w:r w:rsidR="00FF4643">
              <w:rPr>
                <w:noProof/>
                <w:webHidden/>
              </w:rPr>
              <w:fldChar w:fldCharType="end"/>
            </w:r>
          </w:hyperlink>
        </w:p>
        <w:p w14:paraId="6FE4EADE" w14:textId="3E91D089" w:rsidR="00FF4643" w:rsidRDefault="006D6A7B">
          <w:pPr>
            <w:pStyle w:val="TOC1"/>
            <w:rPr>
              <w:rFonts w:asciiTheme="minorHAnsi" w:eastAsiaTheme="minorEastAsia" w:hAnsiTheme="minorHAnsi" w:cstheme="minorBidi"/>
              <w:b w:val="0"/>
              <w:sz w:val="21"/>
              <w:szCs w:val="22"/>
            </w:rPr>
          </w:pPr>
          <w:hyperlink w:anchor="_Toc104887483" w:history="1">
            <w:r w:rsidR="00FF4643" w:rsidRPr="00872C70">
              <w:rPr>
                <w:rStyle w:val="afa"/>
              </w:rPr>
              <w:t xml:space="preserve">4 </w:t>
            </w:r>
            <w:r w:rsidR="00FF4643" w:rsidRPr="00872C70">
              <w:rPr>
                <w:rStyle w:val="afa"/>
              </w:rPr>
              <w:t>实证结果与分析</w:t>
            </w:r>
            <w:r w:rsidR="00A341A0" w:rsidRPr="00A341A0">
              <w:rPr>
                <w:rStyle w:val="afa"/>
                <w:b w:val="0"/>
              </w:rPr>
              <w:t>…………………………………………………………………</w:t>
            </w:r>
            <w:r w:rsidR="00A341A0">
              <w:rPr>
                <w:rStyle w:val="afa"/>
                <w:b w:val="0"/>
              </w:rPr>
              <w:t>..</w:t>
            </w:r>
            <w:r w:rsidR="00FF4643">
              <w:rPr>
                <w:webHidden/>
              </w:rPr>
              <w:tab/>
            </w:r>
            <w:r w:rsidR="00FF4643">
              <w:rPr>
                <w:webHidden/>
              </w:rPr>
              <w:fldChar w:fldCharType="begin"/>
            </w:r>
            <w:r w:rsidR="00FF4643">
              <w:rPr>
                <w:webHidden/>
              </w:rPr>
              <w:instrText xml:space="preserve"> PAGEREF _Toc104887483 \h </w:instrText>
            </w:r>
            <w:r w:rsidR="00FF4643">
              <w:rPr>
                <w:webHidden/>
              </w:rPr>
            </w:r>
            <w:r w:rsidR="00FF4643">
              <w:rPr>
                <w:webHidden/>
              </w:rPr>
              <w:fldChar w:fldCharType="separate"/>
            </w:r>
            <w:r w:rsidR="00AF5170">
              <w:rPr>
                <w:webHidden/>
              </w:rPr>
              <w:t>13</w:t>
            </w:r>
            <w:r w:rsidR="00FF4643">
              <w:rPr>
                <w:webHidden/>
              </w:rPr>
              <w:fldChar w:fldCharType="end"/>
            </w:r>
          </w:hyperlink>
        </w:p>
        <w:p w14:paraId="3C133BFD" w14:textId="5F1BDD59" w:rsidR="00FF4643" w:rsidRDefault="006D6A7B">
          <w:pPr>
            <w:pStyle w:val="TOC2"/>
            <w:tabs>
              <w:tab w:val="right" w:pos="8296"/>
            </w:tabs>
            <w:rPr>
              <w:noProof/>
              <w:szCs w:val="22"/>
            </w:rPr>
          </w:pPr>
          <w:hyperlink w:anchor="_Toc104887484" w:history="1">
            <w:r w:rsidR="00FF4643" w:rsidRPr="00872C70">
              <w:rPr>
                <w:rStyle w:val="afa"/>
                <w:noProof/>
              </w:rPr>
              <w:t xml:space="preserve">4.1 </w:t>
            </w:r>
            <w:r w:rsidR="00FF4643" w:rsidRPr="00872C70">
              <w:rPr>
                <w:rStyle w:val="afa"/>
                <w:noProof/>
              </w:rPr>
              <w:t>描述性统计</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_Toc104887484 \h </w:instrText>
            </w:r>
            <w:r w:rsidR="00FF4643">
              <w:rPr>
                <w:noProof/>
                <w:webHidden/>
              </w:rPr>
            </w:r>
            <w:r w:rsidR="00FF4643">
              <w:rPr>
                <w:noProof/>
                <w:webHidden/>
              </w:rPr>
              <w:fldChar w:fldCharType="separate"/>
            </w:r>
            <w:r w:rsidR="00AF5170">
              <w:rPr>
                <w:noProof/>
                <w:webHidden/>
              </w:rPr>
              <w:t>13</w:t>
            </w:r>
            <w:r w:rsidR="00FF4643">
              <w:rPr>
                <w:noProof/>
                <w:webHidden/>
              </w:rPr>
              <w:fldChar w:fldCharType="end"/>
            </w:r>
          </w:hyperlink>
        </w:p>
        <w:p w14:paraId="48F11DC5" w14:textId="7841E458" w:rsidR="00FF4643" w:rsidRDefault="006D6A7B">
          <w:pPr>
            <w:pStyle w:val="TOC2"/>
            <w:tabs>
              <w:tab w:val="right" w:pos="8296"/>
            </w:tabs>
            <w:rPr>
              <w:noProof/>
              <w:szCs w:val="22"/>
            </w:rPr>
          </w:pPr>
          <w:hyperlink w:anchor="_Toc104887485" w:history="1">
            <w:r w:rsidR="00FF4643" w:rsidRPr="00872C70">
              <w:rPr>
                <w:rStyle w:val="afa"/>
                <w:noProof/>
              </w:rPr>
              <w:t xml:space="preserve">4.2 </w:t>
            </w:r>
            <w:r w:rsidR="00FF4643" w:rsidRPr="00872C70">
              <w:rPr>
                <w:rStyle w:val="afa"/>
                <w:noProof/>
              </w:rPr>
              <w:t>相关性分析</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_Toc104887485 \h </w:instrText>
            </w:r>
            <w:r w:rsidR="00FF4643">
              <w:rPr>
                <w:noProof/>
                <w:webHidden/>
              </w:rPr>
            </w:r>
            <w:r w:rsidR="00FF4643">
              <w:rPr>
                <w:noProof/>
                <w:webHidden/>
              </w:rPr>
              <w:fldChar w:fldCharType="separate"/>
            </w:r>
            <w:r w:rsidR="00AF5170">
              <w:rPr>
                <w:noProof/>
                <w:webHidden/>
              </w:rPr>
              <w:t>14</w:t>
            </w:r>
            <w:r w:rsidR="00FF4643">
              <w:rPr>
                <w:noProof/>
                <w:webHidden/>
              </w:rPr>
              <w:fldChar w:fldCharType="end"/>
            </w:r>
          </w:hyperlink>
        </w:p>
        <w:p w14:paraId="650FE5A2" w14:textId="0223309E" w:rsidR="00FF4643" w:rsidRDefault="006D6A7B">
          <w:pPr>
            <w:pStyle w:val="TOC2"/>
            <w:tabs>
              <w:tab w:val="right" w:pos="8296"/>
            </w:tabs>
            <w:rPr>
              <w:noProof/>
              <w:szCs w:val="22"/>
            </w:rPr>
          </w:pPr>
          <w:hyperlink w:anchor="_Toc104887486" w:history="1">
            <w:r w:rsidR="00FF4643" w:rsidRPr="00872C70">
              <w:rPr>
                <w:rStyle w:val="afa"/>
                <w:noProof/>
              </w:rPr>
              <w:t xml:space="preserve">4.3 </w:t>
            </w:r>
            <w:r w:rsidR="00FF4643" w:rsidRPr="00872C70">
              <w:rPr>
                <w:rStyle w:val="afa"/>
                <w:noProof/>
              </w:rPr>
              <w:t>碳排放权交易与真实盈余管理：基准回归</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_Toc104887486 \h </w:instrText>
            </w:r>
            <w:r w:rsidR="00FF4643">
              <w:rPr>
                <w:noProof/>
                <w:webHidden/>
              </w:rPr>
            </w:r>
            <w:r w:rsidR="00FF4643">
              <w:rPr>
                <w:noProof/>
                <w:webHidden/>
              </w:rPr>
              <w:fldChar w:fldCharType="separate"/>
            </w:r>
            <w:r w:rsidR="00AF5170">
              <w:rPr>
                <w:noProof/>
                <w:webHidden/>
              </w:rPr>
              <w:t>16</w:t>
            </w:r>
            <w:r w:rsidR="00FF4643">
              <w:rPr>
                <w:noProof/>
                <w:webHidden/>
              </w:rPr>
              <w:fldChar w:fldCharType="end"/>
            </w:r>
          </w:hyperlink>
        </w:p>
        <w:p w14:paraId="2DE9543D" w14:textId="54DE5CBF" w:rsidR="00FF4643" w:rsidRDefault="006D6A7B">
          <w:pPr>
            <w:pStyle w:val="TOC2"/>
            <w:tabs>
              <w:tab w:val="right" w:pos="8296"/>
            </w:tabs>
            <w:rPr>
              <w:noProof/>
              <w:szCs w:val="22"/>
            </w:rPr>
          </w:pPr>
          <w:hyperlink w:anchor="_Toc104887487" w:history="1">
            <w:r w:rsidR="00FF4643" w:rsidRPr="00872C70">
              <w:rPr>
                <w:rStyle w:val="afa"/>
                <w:noProof/>
              </w:rPr>
              <w:t xml:space="preserve">4.4 </w:t>
            </w:r>
            <w:r w:rsidR="00FF4643" w:rsidRPr="00872C70">
              <w:rPr>
                <w:rStyle w:val="afa"/>
                <w:noProof/>
              </w:rPr>
              <w:t>碳排放权交易与真实盈余管理水平：环境执法力度的差异</w:t>
            </w:r>
            <w:r w:rsidR="00A341A0" w:rsidRP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_Toc104887487 \h </w:instrText>
            </w:r>
            <w:r w:rsidR="00FF4643">
              <w:rPr>
                <w:noProof/>
                <w:webHidden/>
              </w:rPr>
            </w:r>
            <w:r w:rsidR="00FF4643">
              <w:rPr>
                <w:noProof/>
                <w:webHidden/>
              </w:rPr>
              <w:fldChar w:fldCharType="separate"/>
            </w:r>
            <w:r w:rsidR="00AF5170">
              <w:rPr>
                <w:noProof/>
                <w:webHidden/>
              </w:rPr>
              <w:t>16</w:t>
            </w:r>
            <w:r w:rsidR="00FF4643">
              <w:rPr>
                <w:noProof/>
                <w:webHidden/>
              </w:rPr>
              <w:fldChar w:fldCharType="end"/>
            </w:r>
          </w:hyperlink>
        </w:p>
        <w:p w14:paraId="6B518093" w14:textId="15534911" w:rsidR="00FF4643" w:rsidRDefault="006D6A7B">
          <w:pPr>
            <w:pStyle w:val="TOC2"/>
            <w:tabs>
              <w:tab w:val="right" w:pos="8296"/>
            </w:tabs>
            <w:rPr>
              <w:noProof/>
              <w:szCs w:val="22"/>
            </w:rPr>
          </w:pPr>
          <w:hyperlink w:anchor="_Toc104887488" w:history="1">
            <w:r w:rsidR="00FF4643" w:rsidRPr="00872C70">
              <w:rPr>
                <w:rStyle w:val="afa"/>
                <w:noProof/>
              </w:rPr>
              <w:t xml:space="preserve">4.5 </w:t>
            </w:r>
            <w:r w:rsidR="00FF4643" w:rsidRPr="00872C70">
              <w:rPr>
                <w:rStyle w:val="afa"/>
                <w:noProof/>
              </w:rPr>
              <w:t>碳排放权交易与真实盈余管理：股权性质的差异</w:t>
            </w:r>
            <w:r w:rsidR="00A341A0" w:rsidRPr="00A341A0">
              <w:rPr>
                <w:rStyle w:val="afa"/>
                <w:noProof/>
              </w:rPr>
              <w:t>……………………………………………………</w:t>
            </w:r>
            <w:r w:rsidR="00A341A0">
              <w:rPr>
                <w:rStyle w:val="afa"/>
                <w:noProof/>
              </w:rPr>
              <w:t>.……..</w:t>
            </w:r>
            <w:r w:rsidR="00FF4643">
              <w:rPr>
                <w:noProof/>
                <w:webHidden/>
              </w:rPr>
              <w:fldChar w:fldCharType="begin"/>
            </w:r>
            <w:r w:rsidR="00FF4643">
              <w:rPr>
                <w:noProof/>
                <w:webHidden/>
              </w:rPr>
              <w:instrText xml:space="preserve"> PAGEREF _Toc104887488 \h </w:instrText>
            </w:r>
            <w:r w:rsidR="00FF4643">
              <w:rPr>
                <w:noProof/>
                <w:webHidden/>
              </w:rPr>
            </w:r>
            <w:r w:rsidR="00FF4643">
              <w:rPr>
                <w:noProof/>
                <w:webHidden/>
              </w:rPr>
              <w:fldChar w:fldCharType="separate"/>
            </w:r>
            <w:r w:rsidR="00AF5170">
              <w:rPr>
                <w:noProof/>
                <w:webHidden/>
              </w:rPr>
              <w:t>17</w:t>
            </w:r>
            <w:r w:rsidR="00FF4643">
              <w:rPr>
                <w:noProof/>
                <w:webHidden/>
              </w:rPr>
              <w:fldChar w:fldCharType="end"/>
            </w:r>
          </w:hyperlink>
        </w:p>
        <w:p w14:paraId="30BE6E21" w14:textId="686C68A5" w:rsidR="00FF4643" w:rsidRDefault="006D6A7B">
          <w:pPr>
            <w:pStyle w:val="TOC2"/>
            <w:tabs>
              <w:tab w:val="right" w:pos="8296"/>
            </w:tabs>
            <w:rPr>
              <w:noProof/>
              <w:szCs w:val="22"/>
            </w:rPr>
          </w:pPr>
          <w:hyperlink w:anchor="_Toc104887489" w:history="1">
            <w:r w:rsidR="00FF4643" w:rsidRPr="00872C70">
              <w:rPr>
                <w:rStyle w:val="afa"/>
                <w:noProof/>
              </w:rPr>
              <w:t xml:space="preserve">4.6 </w:t>
            </w:r>
            <w:r w:rsidR="00FF4643" w:rsidRPr="00872C70">
              <w:rPr>
                <w:rStyle w:val="afa"/>
                <w:noProof/>
              </w:rPr>
              <w:t>稳健性检验</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_Toc104887489 \h </w:instrText>
            </w:r>
            <w:r w:rsidR="00FF4643">
              <w:rPr>
                <w:noProof/>
                <w:webHidden/>
              </w:rPr>
            </w:r>
            <w:r w:rsidR="00FF4643">
              <w:rPr>
                <w:noProof/>
                <w:webHidden/>
              </w:rPr>
              <w:fldChar w:fldCharType="separate"/>
            </w:r>
            <w:r w:rsidR="00AF5170">
              <w:rPr>
                <w:noProof/>
                <w:webHidden/>
              </w:rPr>
              <w:t>18</w:t>
            </w:r>
            <w:r w:rsidR="00FF4643">
              <w:rPr>
                <w:noProof/>
                <w:webHidden/>
              </w:rPr>
              <w:fldChar w:fldCharType="end"/>
            </w:r>
          </w:hyperlink>
        </w:p>
        <w:p w14:paraId="04FA44C7" w14:textId="2B7D02D4" w:rsidR="00FF4643" w:rsidRDefault="006D6A7B">
          <w:pPr>
            <w:pStyle w:val="TOC2"/>
            <w:tabs>
              <w:tab w:val="right" w:pos="8296"/>
            </w:tabs>
            <w:rPr>
              <w:noProof/>
              <w:szCs w:val="22"/>
            </w:rPr>
          </w:pPr>
          <w:hyperlink w:anchor="_Toc104887495" w:history="1">
            <w:r w:rsidR="00FF4643" w:rsidRPr="00872C70">
              <w:rPr>
                <w:rStyle w:val="afa"/>
                <w:noProof/>
              </w:rPr>
              <w:t xml:space="preserve">4.7 </w:t>
            </w:r>
            <w:r w:rsidR="00FF4643" w:rsidRPr="00872C70">
              <w:rPr>
                <w:rStyle w:val="afa"/>
                <w:noProof/>
              </w:rPr>
              <w:t>本章小结</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_Toc104887495 \h </w:instrText>
            </w:r>
            <w:r w:rsidR="00FF4643">
              <w:rPr>
                <w:noProof/>
                <w:webHidden/>
              </w:rPr>
            </w:r>
            <w:r w:rsidR="00FF4643">
              <w:rPr>
                <w:noProof/>
                <w:webHidden/>
              </w:rPr>
              <w:fldChar w:fldCharType="separate"/>
            </w:r>
            <w:r w:rsidR="00AF5170">
              <w:rPr>
                <w:noProof/>
                <w:webHidden/>
              </w:rPr>
              <w:t>20</w:t>
            </w:r>
            <w:r w:rsidR="00FF4643">
              <w:rPr>
                <w:noProof/>
                <w:webHidden/>
              </w:rPr>
              <w:fldChar w:fldCharType="end"/>
            </w:r>
          </w:hyperlink>
        </w:p>
        <w:p w14:paraId="102D386C" w14:textId="036CC9CB" w:rsidR="00FF4643" w:rsidRDefault="006D6A7B">
          <w:pPr>
            <w:pStyle w:val="TOC1"/>
            <w:rPr>
              <w:rFonts w:asciiTheme="minorHAnsi" w:eastAsiaTheme="minorEastAsia" w:hAnsiTheme="minorHAnsi" w:cstheme="minorBidi"/>
              <w:b w:val="0"/>
              <w:sz w:val="21"/>
              <w:szCs w:val="22"/>
            </w:rPr>
          </w:pPr>
          <w:hyperlink w:anchor="_Toc104887496" w:history="1">
            <w:r w:rsidR="00FF4643" w:rsidRPr="00872C70">
              <w:rPr>
                <w:rStyle w:val="afa"/>
              </w:rPr>
              <w:t xml:space="preserve">5 </w:t>
            </w:r>
            <w:r w:rsidR="00FF4643" w:rsidRPr="00872C70">
              <w:rPr>
                <w:rStyle w:val="afa"/>
              </w:rPr>
              <w:t>异质性分析</w:t>
            </w:r>
            <w:r w:rsidR="00A341A0" w:rsidRPr="00A341A0">
              <w:rPr>
                <w:rStyle w:val="afa"/>
                <w:b w:val="0"/>
              </w:rPr>
              <w:t>………………………………………………………………………</w:t>
            </w:r>
            <w:r w:rsidR="00A341A0">
              <w:rPr>
                <w:rStyle w:val="afa"/>
                <w:b w:val="0"/>
              </w:rPr>
              <w:t>..</w:t>
            </w:r>
            <w:r w:rsidR="00FF4643">
              <w:rPr>
                <w:webHidden/>
              </w:rPr>
              <w:tab/>
            </w:r>
            <w:r w:rsidR="00FF4643">
              <w:rPr>
                <w:webHidden/>
              </w:rPr>
              <w:fldChar w:fldCharType="begin"/>
            </w:r>
            <w:r w:rsidR="00FF4643">
              <w:rPr>
                <w:webHidden/>
              </w:rPr>
              <w:instrText xml:space="preserve"> PAGEREF _Toc104887496 \h </w:instrText>
            </w:r>
            <w:r w:rsidR="00FF4643">
              <w:rPr>
                <w:webHidden/>
              </w:rPr>
            </w:r>
            <w:r w:rsidR="00FF4643">
              <w:rPr>
                <w:webHidden/>
              </w:rPr>
              <w:fldChar w:fldCharType="separate"/>
            </w:r>
            <w:r w:rsidR="00AF5170">
              <w:rPr>
                <w:webHidden/>
              </w:rPr>
              <w:t>21</w:t>
            </w:r>
            <w:r w:rsidR="00FF4643">
              <w:rPr>
                <w:webHidden/>
              </w:rPr>
              <w:fldChar w:fldCharType="end"/>
            </w:r>
          </w:hyperlink>
        </w:p>
        <w:p w14:paraId="31DA4E91" w14:textId="563A069F" w:rsidR="00FF4643" w:rsidRDefault="006D6A7B">
          <w:pPr>
            <w:pStyle w:val="TOC2"/>
            <w:tabs>
              <w:tab w:val="right" w:pos="8296"/>
            </w:tabs>
            <w:rPr>
              <w:noProof/>
              <w:szCs w:val="22"/>
            </w:rPr>
          </w:pPr>
          <w:hyperlink w:anchor="_Toc104887497" w:history="1">
            <w:r w:rsidR="00FF4643" w:rsidRPr="00872C70">
              <w:rPr>
                <w:rStyle w:val="afa"/>
                <w:noProof/>
              </w:rPr>
              <w:t xml:space="preserve">5.1 </w:t>
            </w:r>
            <w:r w:rsidR="00FF4643" w:rsidRPr="00872C70">
              <w:rPr>
                <w:rStyle w:val="afa"/>
                <w:noProof/>
              </w:rPr>
              <w:t>宏观层面的异质性</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_Toc104887497 \h </w:instrText>
            </w:r>
            <w:r w:rsidR="00FF4643">
              <w:rPr>
                <w:noProof/>
                <w:webHidden/>
              </w:rPr>
            </w:r>
            <w:r w:rsidR="00FF4643">
              <w:rPr>
                <w:noProof/>
                <w:webHidden/>
              </w:rPr>
              <w:fldChar w:fldCharType="separate"/>
            </w:r>
            <w:r w:rsidR="00AF5170">
              <w:rPr>
                <w:noProof/>
                <w:webHidden/>
              </w:rPr>
              <w:t>21</w:t>
            </w:r>
            <w:r w:rsidR="00FF4643">
              <w:rPr>
                <w:noProof/>
                <w:webHidden/>
              </w:rPr>
              <w:fldChar w:fldCharType="end"/>
            </w:r>
          </w:hyperlink>
        </w:p>
        <w:p w14:paraId="234F96E4" w14:textId="6FD35594" w:rsidR="00FF4643" w:rsidRDefault="006D6A7B">
          <w:pPr>
            <w:pStyle w:val="TOC2"/>
            <w:tabs>
              <w:tab w:val="right" w:pos="8296"/>
            </w:tabs>
            <w:rPr>
              <w:noProof/>
              <w:szCs w:val="22"/>
            </w:rPr>
          </w:pPr>
          <w:hyperlink w:anchor="_Toc104887500" w:history="1">
            <w:r w:rsidR="00FF4643" w:rsidRPr="00872C70">
              <w:rPr>
                <w:rStyle w:val="afa"/>
                <w:noProof/>
              </w:rPr>
              <w:t xml:space="preserve">5.2 </w:t>
            </w:r>
            <w:r w:rsidR="00FF4643" w:rsidRPr="00872C70">
              <w:rPr>
                <w:rStyle w:val="afa"/>
                <w:noProof/>
              </w:rPr>
              <w:t>微观层面的异质性</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_Toc104887500 \h </w:instrText>
            </w:r>
            <w:r w:rsidR="00FF4643">
              <w:rPr>
                <w:noProof/>
                <w:webHidden/>
              </w:rPr>
            </w:r>
            <w:r w:rsidR="00FF4643">
              <w:rPr>
                <w:noProof/>
                <w:webHidden/>
              </w:rPr>
              <w:fldChar w:fldCharType="separate"/>
            </w:r>
            <w:r w:rsidR="00AF5170">
              <w:rPr>
                <w:noProof/>
                <w:webHidden/>
              </w:rPr>
              <w:t>22</w:t>
            </w:r>
            <w:r w:rsidR="00FF4643">
              <w:rPr>
                <w:noProof/>
                <w:webHidden/>
              </w:rPr>
              <w:fldChar w:fldCharType="end"/>
            </w:r>
          </w:hyperlink>
        </w:p>
        <w:p w14:paraId="7D2F28F4" w14:textId="68C70658" w:rsidR="00FF4643" w:rsidRDefault="006D6A7B">
          <w:pPr>
            <w:pStyle w:val="TOC2"/>
            <w:tabs>
              <w:tab w:val="right" w:pos="8296"/>
            </w:tabs>
            <w:rPr>
              <w:noProof/>
              <w:szCs w:val="22"/>
            </w:rPr>
          </w:pPr>
          <w:hyperlink w:anchor="_Toc104887504" w:history="1">
            <w:r w:rsidR="00FF4643" w:rsidRPr="00872C70">
              <w:rPr>
                <w:rStyle w:val="afa"/>
                <w:noProof/>
              </w:rPr>
              <w:t xml:space="preserve">5.3 </w:t>
            </w:r>
            <w:r w:rsidR="00FF4643" w:rsidRPr="00872C70">
              <w:rPr>
                <w:rStyle w:val="afa"/>
                <w:noProof/>
              </w:rPr>
              <w:t>本章小结</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_Toc104887504 \h </w:instrText>
            </w:r>
            <w:r w:rsidR="00FF4643">
              <w:rPr>
                <w:noProof/>
                <w:webHidden/>
              </w:rPr>
            </w:r>
            <w:r w:rsidR="00FF4643">
              <w:rPr>
                <w:noProof/>
                <w:webHidden/>
              </w:rPr>
              <w:fldChar w:fldCharType="separate"/>
            </w:r>
            <w:r w:rsidR="00AF5170">
              <w:rPr>
                <w:noProof/>
                <w:webHidden/>
              </w:rPr>
              <w:t>24</w:t>
            </w:r>
            <w:r w:rsidR="00FF4643">
              <w:rPr>
                <w:noProof/>
                <w:webHidden/>
              </w:rPr>
              <w:fldChar w:fldCharType="end"/>
            </w:r>
          </w:hyperlink>
        </w:p>
        <w:p w14:paraId="15432150" w14:textId="03297E04" w:rsidR="00FF4643" w:rsidRDefault="006D6A7B">
          <w:pPr>
            <w:pStyle w:val="TOC1"/>
            <w:rPr>
              <w:rFonts w:asciiTheme="minorHAnsi" w:eastAsiaTheme="minorEastAsia" w:hAnsiTheme="minorHAnsi" w:cstheme="minorBidi"/>
              <w:b w:val="0"/>
              <w:sz w:val="21"/>
              <w:szCs w:val="22"/>
            </w:rPr>
          </w:pPr>
          <w:hyperlink w:anchor="_Toc104887505" w:history="1">
            <w:r w:rsidR="00FF4643" w:rsidRPr="00872C70">
              <w:rPr>
                <w:rStyle w:val="afa"/>
              </w:rPr>
              <w:t xml:space="preserve">6 </w:t>
            </w:r>
            <w:r w:rsidR="00FF4643" w:rsidRPr="00872C70">
              <w:rPr>
                <w:rStyle w:val="afa"/>
              </w:rPr>
              <w:t>结束语</w:t>
            </w:r>
            <w:r w:rsidR="00A341A0" w:rsidRPr="00A341A0">
              <w:rPr>
                <w:rStyle w:val="afa"/>
                <w:b w:val="0"/>
              </w:rPr>
              <w:t>……………………………………………………………………………</w:t>
            </w:r>
            <w:r w:rsidR="00A341A0">
              <w:rPr>
                <w:rStyle w:val="afa"/>
                <w:b w:val="0"/>
              </w:rPr>
              <w:t>..</w:t>
            </w:r>
            <w:r w:rsidR="00FF4643">
              <w:rPr>
                <w:webHidden/>
              </w:rPr>
              <w:tab/>
            </w:r>
            <w:r w:rsidR="00FF4643">
              <w:rPr>
                <w:webHidden/>
              </w:rPr>
              <w:fldChar w:fldCharType="begin"/>
            </w:r>
            <w:r w:rsidR="00FF4643">
              <w:rPr>
                <w:webHidden/>
              </w:rPr>
              <w:instrText xml:space="preserve"> PAGEREF _Toc104887505 \h </w:instrText>
            </w:r>
            <w:r w:rsidR="00FF4643">
              <w:rPr>
                <w:webHidden/>
              </w:rPr>
            </w:r>
            <w:r w:rsidR="00FF4643">
              <w:rPr>
                <w:webHidden/>
              </w:rPr>
              <w:fldChar w:fldCharType="separate"/>
            </w:r>
            <w:r w:rsidR="00AF5170">
              <w:rPr>
                <w:webHidden/>
              </w:rPr>
              <w:t>26</w:t>
            </w:r>
            <w:r w:rsidR="00FF4643">
              <w:rPr>
                <w:webHidden/>
              </w:rPr>
              <w:fldChar w:fldCharType="end"/>
            </w:r>
          </w:hyperlink>
        </w:p>
        <w:p w14:paraId="4B61B987" w14:textId="0765ABF5" w:rsidR="00FF4643" w:rsidRDefault="006D6A7B">
          <w:pPr>
            <w:pStyle w:val="TOC2"/>
            <w:tabs>
              <w:tab w:val="right" w:pos="8296"/>
            </w:tabs>
            <w:rPr>
              <w:noProof/>
              <w:szCs w:val="22"/>
            </w:rPr>
          </w:pPr>
          <w:hyperlink w:anchor="_Toc104887506" w:history="1">
            <w:r w:rsidR="00FF4643" w:rsidRPr="00872C70">
              <w:rPr>
                <w:rStyle w:val="afa"/>
                <w:noProof/>
              </w:rPr>
              <w:t xml:space="preserve">6.1 </w:t>
            </w:r>
            <w:r w:rsidR="00FF4643" w:rsidRPr="00872C70">
              <w:rPr>
                <w:rStyle w:val="afa"/>
                <w:noProof/>
              </w:rPr>
              <w:t>研究结论与启示</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_Toc104887506 \h </w:instrText>
            </w:r>
            <w:r w:rsidR="00FF4643">
              <w:rPr>
                <w:noProof/>
                <w:webHidden/>
              </w:rPr>
            </w:r>
            <w:r w:rsidR="00FF4643">
              <w:rPr>
                <w:noProof/>
                <w:webHidden/>
              </w:rPr>
              <w:fldChar w:fldCharType="separate"/>
            </w:r>
            <w:r w:rsidR="00AF5170">
              <w:rPr>
                <w:noProof/>
                <w:webHidden/>
              </w:rPr>
              <w:t>26</w:t>
            </w:r>
            <w:r w:rsidR="00FF4643">
              <w:rPr>
                <w:noProof/>
                <w:webHidden/>
              </w:rPr>
              <w:fldChar w:fldCharType="end"/>
            </w:r>
          </w:hyperlink>
        </w:p>
        <w:p w14:paraId="7F17441C" w14:textId="474DE96C" w:rsidR="00FF4643" w:rsidRDefault="006D6A7B">
          <w:pPr>
            <w:pStyle w:val="TOC2"/>
            <w:tabs>
              <w:tab w:val="right" w:pos="8296"/>
            </w:tabs>
            <w:rPr>
              <w:noProof/>
              <w:szCs w:val="22"/>
            </w:rPr>
          </w:pPr>
          <w:hyperlink w:anchor="_Toc104887507" w:history="1">
            <w:r w:rsidR="00FF4643" w:rsidRPr="00872C70">
              <w:rPr>
                <w:rStyle w:val="afa"/>
                <w:noProof/>
              </w:rPr>
              <w:t xml:space="preserve">6.2 </w:t>
            </w:r>
            <w:r w:rsidR="00FF4643" w:rsidRPr="00872C70">
              <w:rPr>
                <w:rStyle w:val="afa"/>
                <w:noProof/>
              </w:rPr>
              <w:t>研究局限与展望</w:t>
            </w:r>
            <w:r w:rsidR="00A341A0" w:rsidRPr="00A341A0">
              <w:rPr>
                <w:rStyle w:val="afa"/>
                <w:noProof/>
              </w:rPr>
              <w:t>…………………………………………………………………………………………………………</w:t>
            </w:r>
            <w:r w:rsidR="00A341A0">
              <w:rPr>
                <w:rStyle w:val="afa"/>
                <w:noProof/>
              </w:rPr>
              <w:t>………</w:t>
            </w:r>
            <w:r w:rsidR="00FF4643">
              <w:rPr>
                <w:noProof/>
                <w:webHidden/>
              </w:rPr>
              <w:tab/>
            </w:r>
            <w:r w:rsidR="00FF4643">
              <w:rPr>
                <w:noProof/>
                <w:webHidden/>
              </w:rPr>
              <w:fldChar w:fldCharType="begin"/>
            </w:r>
            <w:r w:rsidR="00FF4643">
              <w:rPr>
                <w:noProof/>
                <w:webHidden/>
              </w:rPr>
              <w:instrText xml:space="preserve"> PAGEREF _Toc104887507 \h </w:instrText>
            </w:r>
            <w:r w:rsidR="00FF4643">
              <w:rPr>
                <w:noProof/>
                <w:webHidden/>
              </w:rPr>
            </w:r>
            <w:r w:rsidR="00FF4643">
              <w:rPr>
                <w:noProof/>
                <w:webHidden/>
              </w:rPr>
              <w:fldChar w:fldCharType="separate"/>
            </w:r>
            <w:r w:rsidR="00AF5170">
              <w:rPr>
                <w:noProof/>
                <w:webHidden/>
              </w:rPr>
              <w:t>27</w:t>
            </w:r>
            <w:r w:rsidR="00FF4643">
              <w:rPr>
                <w:noProof/>
                <w:webHidden/>
              </w:rPr>
              <w:fldChar w:fldCharType="end"/>
            </w:r>
          </w:hyperlink>
        </w:p>
        <w:p w14:paraId="3A9CDEBB" w14:textId="1AE6AECD" w:rsidR="00FF4643" w:rsidRDefault="006D6A7B">
          <w:pPr>
            <w:pStyle w:val="TOC1"/>
            <w:rPr>
              <w:rFonts w:asciiTheme="minorHAnsi" w:eastAsiaTheme="minorEastAsia" w:hAnsiTheme="minorHAnsi" w:cstheme="minorBidi"/>
              <w:b w:val="0"/>
              <w:sz w:val="21"/>
              <w:szCs w:val="22"/>
            </w:rPr>
          </w:pPr>
          <w:hyperlink w:anchor="_Toc104887508" w:history="1">
            <w:r w:rsidR="00FF4643" w:rsidRPr="00A341A0">
              <w:rPr>
                <w:rStyle w:val="afa"/>
                <w:kern w:val="0"/>
                <w:fitText w:val="482" w:id="-1510292222"/>
              </w:rPr>
              <w:t>致谢</w:t>
            </w:r>
            <w:r w:rsidR="00A341A0" w:rsidRPr="00A341A0">
              <w:rPr>
                <w:rStyle w:val="afa"/>
                <w:b w:val="0"/>
                <w:kern w:val="0"/>
              </w:rPr>
              <w:t>……………………………………………………………………………</w:t>
            </w:r>
            <w:r w:rsidR="00A341A0">
              <w:rPr>
                <w:rStyle w:val="afa"/>
                <w:b w:val="0"/>
                <w:kern w:val="0"/>
              </w:rPr>
              <w:t>……..</w:t>
            </w:r>
            <w:r w:rsidR="00FF4643">
              <w:rPr>
                <w:webHidden/>
              </w:rPr>
              <w:tab/>
            </w:r>
            <w:r w:rsidR="00FF4643">
              <w:rPr>
                <w:webHidden/>
              </w:rPr>
              <w:fldChar w:fldCharType="begin"/>
            </w:r>
            <w:r w:rsidR="00FF4643">
              <w:rPr>
                <w:webHidden/>
              </w:rPr>
              <w:instrText xml:space="preserve"> PAGEREF _Toc104887508 \h </w:instrText>
            </w:r>
            <w:r w:rsidR="00FF4643">
              <w:rPr>
                <w:webHidden/>
              </w:rPr>
            </w:r>
            <w:r w:rsidR="00FF4643">
              <w:rPr>
                <w:webHidden/>
              </w:rPr>
              <w:fldChar w:fldCharType="separate"/>
            </w:r>
            <w:r w:rsidR="00AF5170">
              <w:rPr>
                <w:webHidden/>
              </w:rPr>
              <w:t>28</w:t>
            </w:r>
            <w:r w:rsidR="00FF4643">
              <w:rPr>
                <w:webHidden/>
              </w:rPr>
              <w:fldChar w:fldCharType="end"/>
            </w:r>
          </w:hyperlink>
        </w:p>
        <w:p w14:paraId="2F198FD0" w14:textId="300E03AB" w:rsidR="00FF4643" w:rsidRDefault="006D6A7B">
          <w:pPr>
            <w:pStyle w:val="TOC1"/>
            <w:rPr>
              <w:rFonts w:asciiTheme="minorHAnsi" w:eastAsiaTheme="minorEastAsia" w:hAnsiTheme="minorHAnsi" w:cstheme="minorBidi"/>
              <w:b w:val="0"/>
              <w:sz w:val="21"/>
              <w:szCs w:val="22"/>
            </w:rPr>
          </w:pPr>
          <w:hyperlink w:anchor="_Toc104887509" w:history="1">
            <w:r w:rsidR="00FF4643" w:rsidRPr="00872C70">
              <w:rPr>
                <w:rStyle w:val="afa"/>
              </w:rPr>
              <w:t>参考文献</w:t>
            </w:r>
            <w:r w:rsidR="00A341A0" w:rsidRPr="00A341A0">
              <w:rPr>
                <w:rStyle w:val="afa"/>
                <w:b w:val="0"/>
              </w:rPr>
              <w:t>……………………………………………………………………………</w:t>
            </w:r>
            <w:r w:rsidR="00A341A0">
              <w:rPr>
                <w:rStyle w:val="afa"/>
                <w:b w:val="0"/>
              </w:rPr>
              <w:t>..</w:t>
            </w:r>
            <w:r w:rsidR="00FF4643">
              <w:rPr>
                <w:webHidden/>
              </w:rPr>
              <w:tab/>
            </w:r>
            <w:r w:rsidR="00FF4643">
              <w:rPr>
                <w:webHidden/>
              </w:rPr>
              <w:fldChar w:fldCharType="begin"/>
            </w:r>
            <w:r w:rsidR="00FF4643">
              <w:rPr>
                <w:webHidden/>
              </w:rPr>
              <w:instrText xml:space="preserve"> PAGEREF _Toc104887509 \h </w:instrText>
            </w:r>
            <w:r w:rsidR="00FF4643">
              <w:rPr>
                <w:webHidden/>
              </w:rPr>
            </w:r>
            <w:r w:rsidR="00FF4643">
              <w:rPr>
                <w:webHidden/>
              </w:rPr>
              <w:fldChar w:fldCharType="separate"/>
            </w:r>
            <w:r w:rsidR="00AF5170">
              <w:rPr>
                <w:webHidden/>
              </w:rPr>
              <w:t>29</w:t>
            </w:r>
            <w:r w:rsidR="00FF4643">
              <w:rPr>
                <w:webHidden/>
              </w:rPr>
              <w:fldChar w:fldCharType="end"/>
            </w:r>
          </w:hyperlink>
        </w:p>
        <w:p w14:paraId="239329C5" w14:textId="63A209B4" w:rsidR="00804480" w:rsidRDefault="00804480">
          <w:r w:rsidRPr="00804480">
            <w:rPr>
              <w:rFonts w:ascii="Times New Roman" w:eastAsiaTheme="majorEastAsia" w:hAnsi="Times New Roman" w:cs="Times New Roman"/>
              <w:b/>
              <w:bCs/>
              <w:sz w:val="24"/>
              <w:szCs w:val="24"/>
              <w:lang w:val="zh-CN"/>
            </w:rPr>
            <w:fldChar w:fldCharType="end"/>
          </w:r>
        </w:p>
      </w:sdtContent>
    </w:sdt>
    <w:p w14:paraId="743C4322" w14:textId="77777777" w:rsidR="002528E0" w:rsidRDefault="002528E0" w:rsidP="002528E0">
      <w:pPr>
        <w:widowControl/>
        <w:jc w:val="left"/>
        <w:rPr>
          <w:rFonts w:ascii="Times New Roman" w:eastAsia="黑体" w:hAnsi="Times New Roman"/>
          <w:b/>
          <w:spacing w:val="1"/>
          <w:kern w:val="0"/>
          <w:sz w:val="36"/>
        </w:rPr>
        <w:sectPr w:rsidR="002528E0" w:rsidSect="002528E0">
          <w:footerReference w:type="default" r:id="rId13"/>
          <w:pgSz w:w="11906" w:h="16838"/>
          <w:pgMar w:top="1440" w:right="1800" w:bottom="1440" w:left="1800" w:header="851" w:footer="992" w:gutter="0"/>
          <w:pgNumType w:fmt="lowerRoman" w:start="1"/>
          <w:cols w:space="425"/>
          <w:docGrid w:type="lines" w:linePitch="312"/>
        </w:sectPr>
      </w:pPr>
    </w:p>
    <w:p w14:paraId="46E86F2E" w14:textId="03605542" w:rsidR="002528E0" w:rsidRDefault="002528E0" w:rsidP="002528E0">
      <w:pPr>
        <w:pStyle w:val="1"/>
        <w:spacing w:before="156" w:after="156"/>
      </w:pPr>
      <w:bookmarkStart w:id="9" w:name="_Toc104887462"/>
      <w:r>
        <w:rPr>
          <w:rFonts w:hint="eastAsia"/>
        </w:rPr>
        <w:lastRenderedPageBreak/>
        <w:t>绪论</w:t>
      </w:r>
      <w:bookmarkEnd w:id="9"/>
    </w:p>
    <w:p w14:paraId="5DFE0D0E" w14:textId="3453C9FE" w:rsidR="002528E0" w:rsidRDefault="002528E0" w:rsidP="002528E0">
      <w:pPr>
        <w:pStyle w:val="2"/>
        <w:spacing w:before="156" w:after="156"/>
      </w:pPr>
      <w:bookmarkStart w:id="10" w:name="_Toc104887463"/>
      <w:r>
        <w:rPr>
          <w:rFonts w:hint="eastAsia"/>
        </w:rPr>
        <w:t>研究背景</w:t>
      </w:r>
      <w:bookmarkEnd w:id="10"/>
    </w:p>
    <w:p w14:paraId="7647A7A7" w14:textId="357D79B3" w:rsidR="002528E0" w:rsidRDefault="00E710A1" w:rsidP="002528E0">
      <w:pPr>
        <w:pStyle w:val="0"/>
        <w:ind w:firstLine="480"/>
      </w:pPr>
      <w:r>
        <w:fldChar w:fldCharType="begin"/>
      </w:r>
      <w:r>
        <w:instrText xml:space="preserve"> MACROBUTTON MTEditEquationSection2 </w:instrText>
      </w:r>
      <w:r w:rsidRPr="00E710A1">
        <w:rPr>
          <w:rStyle w:val="MTEquationSection"/>
          <w:rFonts w:hint="eastAsia"/>
        </w:rPr>
        <w:instrText>公式章 1 节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2528E0" w:rsidRPr="00E12718">
        <w:rPr>
          <w:rFonts w:hint="eastAsia"/>
        </w:rPr>
        <w:t>根据</w:t>
      </w:r>
      <w:r w:rsidR="002528E0">
        <w:rPr>
          <w:rFonts w:hint="eastAsia"/>
        </w:rPr>
        <w:t>政府是否通过行政手段直接干预企业的生产经营活动，</w:t>
      </w:r>
      <w:r w:rsidR="002528E0" w:rsidRPr="00E12718">
        <w:rPr>
          <w:rFonts w:hint="eastAsia"/>
        </w:rPr>
        <w:t>环境规制</w:t>
      </w:r>
      <w:r w:rsidR="00584468">
        <w:rPr>
          <w:rFonts w:hint="eastAsia"/>
        </w:rPr>
        <w:t>政策包括</w:t>
      </w:r>
      <w:r w:rsidR="002528E0" w:rsidRPr="00E12718">
        <w:rPr>
          <w:rFonts w:hint="eastAsia"/>
        </w:rPr>
        <w:t>命令</w:t>
      </w:r>
      <w:r w:rsidR="002528E0">
        <w:rPr>
          <w:rFonts w:hint="eastAsia"/>
        </w:rPr>
        <w:t>—</w:t>
      </w:r>
      <w:r w:rsidR="002528E0" w:rsidRPr="00E12718">
        <w:rPr>
          <w:rFonts w:hint="eastAsia"/>
        </w:rPr>
        <w:t>控制型和市场激励型</w:t>
      </w:r>
      <w:r w:rsidR="00584468">
        <w:rPr>
          <w:rFonts w:hint="eastAsia"/>
        </w:rPr>
        <w:t>两类工具</w:t>
      </w:r>
      <w:r w:rsidR="002528E0" w:rsidRPr="00E12718">
        <w:rPr>
          <w:rFonts w:hint="eastAsia"/>
        </w:rPr>
        <w:t>。</w:t>
      </w:r>
      <w:r w:rsidR="002528E0">
        <w:rPr>
          <w:rFonts w:hint="eastAsia"/>
        </w:rPr>
        <w:t>中国长期以命令—控制型环境规制政策为主要手段，进入</w:t>
      </w:r>
      <w:r w:rsidR="002528E0">
        <w:rPr>
          <w:rFonts w:hint="eastAsia"/>
        </w:rPr>
        <w:t>2</w:t>
      </w:r>
      <w:r w:rsidR="002528E0">
        <w:t>1</w:t>
      </w:r>
      <w:r w:rsidR="002528E0">
        <w:rPr>
          <w:rFonts w:hint="eastAsia"/>
        </w:rPr>
        <w:t>世纪后，才</w:t>
      </w:r>
      <w:r w:rsidR="002528E0" w:rsidRPr="00E12718">
        <w:rPr>
          <w:rFonts w:hint="eastAsia"/>
        </w:rPr>
        <w:t>开始逐步实施市场激励型的环境规制政策。</w:t>
      </w:r>
      <w:r w:rsidR="002528E0" w:rsidRPr="00E12718">
        <w:rPr>
          <w:rFonts w:hint="eastAsia"/>
        </w:rPr>
        <w:t>2002</w:t>
      </w:r>
      <w:r w:rsidR="002528E0" w:rsidRPr="00E12718">
        <w:rPr>
          <w:rFonts w:hint="eastAsia"/>
        </w:rPr>
        <w:t>年</w:t>
      </w:r>
      <w:r w:rsidR="002528E0">
        <w:rPr>
          <w:rFonts w:hint="eastAsia"/>
        </w:rPr>
        <w:t>，中国</w:t>
      </w:r>
      <w:r w:rsidR="002528E0" w:rsidRPr="00E12718">
        <w:rPr>
          <w:rFonts w:hint="eastAsia"/>
        </w:rPr>
        <w:t>试行了二氧化硫的排放权交易政策</w:t>
      </w:r>
      <w:r w:rsidR="002528E0">
        <w:rPr>
          <w:rFonts w:hint="eastAsia"/>
        </w:rPr>
        <w:t>；</w:t>
      </w:r>
      <w:r w:rsidR="002528E0">
        <w:rPr>
          <w:rFonts w:hint="eastAsia"/>
        </w:rPr>
        <w:t>2</w:t>
      </w:r>
      <w:r w:rsidR="002528E0">
        <w:t>013</w:t>
      </w:r>
      <w:r w:rsidR="002528E0">
        <w:rPr>
          <w:rFonts w:hint="eastAsia"/>
        </w:rPr>
        <w:t>年开始，中国先后在</w:t>
      </w:r>
      <w:r w:rsidR="002528E0" w:rsidRPr="009D1E81">
        <w:rPr>
          <w:rFonts w:hint="eastAsia"/>
        </w:rPr>
        <w:t>北京、上海、天津等七省市开展</w:t>
      </w:r>
      <w:proofErr w:type="gramStart"/>
      <w:r w:rsidR="002528E0" w:rsidRPr="009D1E81">
        <w:rPr>
          <w:rFonts w:hint="eastAsia"/>
        </w:rPr>
        <w:t>碳交易</w:t>
      </w:r>
      <w:proofErr w:type="gramEnd"/>
      <w:r w:rsidR="002528E0" w:rsidRPr="009D1E81">
        <w:rPr>
          <w:rFonts w:hint="eastAsia"/>
        </w:rPr>
        <w:t>试点工作</w:t>
      </w:r>
      <w:r w:rsidR="002528E0">
        <w:rPr>
          <w:rFonts w:hint="eastAsia"/>
        </w:rPr>
        <w:t>；</w:t>
      </w:r>
      <w:r w:rsidR="002528E0" w:rsidRPr="009D1E81">
        <w:rPr>
          <w:rFonts w:hint="eastAsia"/>
        </w:rPr>
        <w:t>2021</w:t>
      </w:r>
      <w:r w:rsidR="002528E0" w:rsidRPr="009D1E81">
        <w:rPr>
          <w:rFonts w:hint="eastAsia"/>
        </w:rPr>
        <w:t>年</w:t>
      </w:r>
      <w:r w:rsidR="002528E0" w:rsidRPr="009D1E81">
        <w:rPr>
          <w:rFonts w:hint="eastAsia"/>
        </w:rPr>
        <w:t>7</w:t>
      </w:r>
      <w:r w:rsidR="002528E0" w:rsidRPr="009D1E81">
        <w:rPr>
          <w:rFonts w:hint="eastAsia"/>
        </w:rPr>
        <w:t>月</w:t>
      </w:r>
      <w:r w:rsidR="002528E0">
        <w:rPr>
          <w:rFonts w:hint="eastAsia"/>
        </w:rPr>
        <w:t>，</w:t>
      </w:r>
      <w:r w:rsidR="00584468">
        <w:rPr>
          <w:rFonts w:hint="eastAsia"/>
        </w:rPr>
        <w:t>中国建立起了</w:t>
      </w:r>
      <w:proofErr w:type="gramStart"/>
      <w:r w:rsidR="002528E0" w:rsidRPr="009D1E81">
        <w:rPr>
          <w:rFonts w:hint="eastAsia"/>
        </w:rPr>
        <w:t>全国碳排放权</w:t>
      </w:r>
      <w:proofErr w:type="gramEnd"/>
      <w:r w:rsidR="002528E0" w:rsidRPr="009D1E81">
        <w:rPr>
          <w:rFonts w:hint="eastAsia"/>
        </w:rPr>
        <w:t>交易</w:t>
      </w:r>
      <w:r w:rsidR="002528E0">
        <w:rPr>
          <w:rFonts w:hint="eastAsia"/>
        </w:rPr>
        <w:t>市场</w:t>
      </w:r>
      <w:r w:rsidR="00584468">
        <w:rPr>
          <w:rFonts w:hint="eastAsia"/>
        </w:rPr>
        <w:t>，标志中国完全进入</w:t>
      </w:r>
      <w:proofErr w:type="gramStart"/>
      <w:r w:rsidR="00584468">
        <w:rPr>
          <w:rFonts w:hint="eastAsia"/>
        </w:rPr>
        <w:t>碳交</w:t>
      </w:r>
      <w:proofErr w:type="gramEnd"/>
      <w:r w:rsidR="00584468">
        <w:rPr>
          <w:rFonts w:hint="eastAsia"/>
        </w:rPr>
        <w:t>易时代。</w:t>
      </w:r>
    </w:p>
    <w:p w14:paraId="35F79C24" w14:textId="561F5999" w:rsidR="002528E0" w:rsidRDefault="002528E0" w:rsidP="002528E0">
      <w:pPr>
        <w:pStyle w:val="0"/>
        <w:ind w:firstLine="480"/>
      </w:pPr>
      <w:proofErr w:type="gramStart"/>
      <w:r>
        <w:rPr>
          <w:rFonts w:hint="eastAsia"/>
        </w:rPr>
        <w:t>以碳排放权</w:t>
      </w:r>
      <w:proofErr w:type="gramEnd"/>
      <w:r>
        <w:rPr>
          <w:rFonts w:hint="eastAsia"/>
        </w:rPr>
        <w:t>交易机制为代表的市场激励型环境规制</w:t>
      </w:r>
      <w:r w:rsidRPr="00C14F13">
        <w:rPr>
          <w:rFonts w:hint="eastAsia"/>
        </w:rPr>
        <w:t>在西方国家得到了广泛的认可与应用，但</w:t>
      </w:r>
      <w:r>
        <w:rPr>
          <w:rFonts w:hint="eastAsia"/>
        </w:rPr>
        <w:t>能否</w:t>
      </w:r>
      <w:r w:rsidRPr="00C14F13">
        <w:rPr>
          <w:rFonts w:hint="eastAsia"/>
        </w:rPr>
        <w:t>适用于</w:t>
      </w:r>
      <w:r>
        <w:rPr>
          <w:rFonts w:hint="eastAsia"/>
        </w:rPr>
        <w:t>经济转型期</w:t>
      </w:r>
      <w:r w:rsidRPr="00C14F13">
        <w:rPr>
          <w:rFonts w:hint="eastAsia"/>
        </w:rPr>
        <w:t>的中国市场还有待进一步检验。</w:t>
      </w:r>
    </w:p>
    <w:p w14:paraId="772DEF43" w14:textId="4AFB2C70" w:rsidR="002528E0" w:rsidRDefault="002528E0" w:rsidP="002528E0">
      <w:pPr>
        <w:pStyle w:val="2"/>
        <w:spacing w:before="156" w:after="156"/>
      </w:pPr>
      <w:bookmarkStart w:id="11" w:name="_Toc104887464"/>
      <w:r>
        <w:rPr>
          <w:rFonts w:hint="eastAsia"/>
        </w:rPr>
        <w:t>研究目的和意义</w:t>
      </w:r>
      <w:bookmarkEnd w:id="11"/>
    </w:p>
    <w:p w14:paraId="3840C38B" w14:textId="77777777" w:rsidR="002528E0" w:rsidRDefault="002528E0" w:rsidP="00193777">
      <w:pPr>
        <w:pStyle w:val="0"/>
        <w:ind w:firstLine="480"/>
      </w:pPr>
      <w:r>
        <w:rPr>
          <w:rFonts w:hint="eastAsia"/>
        </w:rPr>
        <w:t>在环境规制与盈余管理的相关性研究领域，现有文献并没有给出较为统一和系统化的研究结论。国外尚未出现具有代表性的研究成果，国内以刘琛（</w:t>
      </w:r>
      <w:r>
        <w:rPr>
          <w:rFonts w:hint="eastAsia"/>
        </w:rPr>
        <w:t>2</w:t>
      </w:r>
      <w:r>
        <w:t>019</w:t>
      </w:r>
      <w:r>
        <w:rPr>
          <w:rFonts w:hint="eastAsia"/>
        </w:rPr>
        <w:t>）</w:t>
      </w:r>
      <w:r w:rsidRPr="006B7783">
        <w:rPr>
          <w:rFonts w:hint="eastAsia"/>
        </w:rPr>
        <w:t>黄溶冰</w:t>
      </w:r>
      <w:r>
        <w:rPr>
          <w:rFonts w:hint="eastAsia"/>
        </w:rPr>
        <w:t>（</w:t>
      </w:r>
      <w:r>
        <w:rPr>
          <w:rFonts w:hint="eastAsia"/>
        </w:rPr>
        <w:t>2</w:t>
      </w:r>
      <w:r>
        <w:t>021</w:t>
      </w:r>
      <w:r>
        <w:rPr>
          <w:rFonts w:hint="eastAsia"/>
        </w:rPr>
        <w:t>）和黄美琳（</w:t>
      </w:r>
      <w:r>
        <w:rPr>
          <w:rFonts w:hint="eastAsia"/>
        </w:rPr>
        <w:t>2</w:t>
      </w:r>
      <w:r>
        <w:t>021</w:t>
      </w:r>
      <w:r>
        <w:rPr>
          <w:rFonts w:hint="eastAsia"/>
        </w:rPr>
        <w:t>）等为代表的学者则普遍集中于从迎合监管的政治成本动机来解释我国命令—控制型环境规制政策工具对上市企业盈余管理水平的影响，李莉（</w:t>
      </w:r>
      <w:r>
        <w:rPr>
          <w:rFonts w:hint="eastAsia"/>
        </w:rPr>
        <w:t>2</w:t>
      </w:r>
      <w:r>
        <w:t>022</w:t>
      </w:r>
      <w:r>
        <w:rPr>
          <w:rFonts w:hint="eastAsia"/>
        </w:rPr>
        <w:t>）的研究虽然提供</w:t>
      </w:r>
      <w:proofErr w:type="gramStart"/>
      <w:r>
        <w:rPr>
          <w:rFonts w:hint="eastAsia"/>
        </w:rPr>
        <w:t>了碳排放权</w:t>
      </w:r>
      <w:proofErr w:type="gramEnd"/>
      <w:r>
        <w:rPr>
          <w:rFonts w:hint="eastAsia"/>
        </w:rPr>
        <w:t>机制与盈余管理的一些经验证据，但是仅落实到了试点地区与非试点地区的差异上，对于试点机制在微观企业层面的影响有待进一步的研究与讨论，并且这些学者们普遍缺少针对环境规制是如何影响企业盈余管理水平的进一步研究。</w:t>
      </w:r>
      <w:r w:rsidRPr="0065080D">
        <w:rPr>
          <w:rFonts w:hint="eastAsia"/>
        </w:rPr>
        <w:t>因此，</w:t>
      </w:r>
      <w:r>
        <w:rPr>
          <w:rFonts w:hint="eastAsia"/>
        </w:rPr>
        <w:t>研究讨论</w:t>
      </w:r>
      <w:proofErr w:type="gramStart"/>
      <w:r>
        <w:rPr>
          <w:rFonts w:hint="eastAsia"/>
        </w:rPr>
        <w:t>以碳排放权</w:t>
      </w:r>
      <w:proofErr w:type="gramEnd"/>
      <w:r>
        <w:rPr>
          <w:rFonts w:hint="eastAsia"/>
        </w:rPr>
        <w:t>交易为代表的市场激励型</w:t>
      </w:r>
      <w:r w:rsidRPr="0065080D">
        <w:rPr>
          <w:rFonts w:hint="eastAsia"/>
        </w:rPr>
        <w:t>环境规制政策对</w:t>
      </w:r>
      <w:r>
        <w:rPr>
          <w:rFonts w:hint="eastAsia"/>
        </w:rPr>
        <w:t>微观</w:t>
      </w:r>
      <w:r w:rsidRPr="0065080D">
        <w:rPr>
          <w:rFonts w:hint="eastAsia"/>
        </w:rPr>
        <w:t>企业</w:t>
      </w:r>
      <w:r>
        <w:rPr>
          <w:rFonts w:hint="eastAsia"/>
        </w:rPr>
        <w:t>的</w:t>
      </w:r>
      <w:r w:rsidRPr="0065080D">
        <w:rPr>
          <w:rFonts w:hint="eastAsia"/>
        </w:rPr>
        <w:t>盈余管理</w:t>
      </w:r>
      <w:r>
        <w:rPr>
          <w:rFonts w:hint="eastAsia"/>
        </w:rPr>
        <w:t>水平</w:t>
      </w:r>
      <w:r w:rsidRPr="0065080D">
        <w:rPr>
          <w:rFonts w:hint="eastAsia"/>
        </w:rPr>
        <w:t>具有促进还是抑制作用具有重要意义。</w:t>
      </w:r>
    </w:p>
    <w:p w14:paraId="279A7C0C" w14:textId="21DF1F8B" w:rsidR="002528E0" w:rsidRDefault="002528E0" w:rsidP="002528E0">
      <w:pPr>
        <w:pStyle w:val="0"/>
        <w:ind w:firstLine="480"/>
      </w:pPr>
      <w:r>
        <w:rPr>
          <w:rFonts w:hint="eastAsia"/>
        </w:rPr>
        <w:t>本文考虑了环境规制工具的异质性对上市企业真实盈余管理水平的影响，基于</w:t>
      </w:r>
      <w:proofErr w:type="gramStart"/>
      <w:r>
        <w:rPr>
          <w:rFonts w:hint="eastAsia"/>
        </w:rPr>
        <w:t>中国碳排放权</w:t>
      </w:r>
      <w:proofErr w:type="gramEnd"/>
      <w:r>
        <w:rPr>
          <w:rFonts w:hint="eastAsia"/>
        </w:rPr>
        <w:t>交易试点机制这一准自然实验，初步</w:t>
      </w:r>
      <w:r w:rsidR="00386D82">
        <w:rPr>
          <w:rFonts w:hint="eastAsia"/>
        </w:rPr>
        <w:t>分析</w:t>
      </w:r>
      <w:r>
        <w:rPr>
          <w:rFonts w:hint="eastAsia"/>
        </w:rPr>
        <w:t>了市场机制</w:t>
      </w:r>
      <w:r w:rsidR="00386D82">
        <w:rPr>
          <w:rFonts w:hint="eastAsia"/>
        </w:rPr>
        <w:t>下</w:t>
      </w:r>
      <w:r>
        <w:rPr>
          <w:rFonts w:hint="eastAsia"/>
        </w:rPr>
        <w:t>的环境规制对企业真实盈余管理水平的影响，并且通过异质性分析发现不同的外部监管压力、企业的收入和债务特征会导致试点机制对企业真实盈余管理水平产生差异化的影响。</w:t>
      </w:r>
    </w:p>
    <w:p w14:paraId="6C9595F3" w14:textId="77777777" w:rsidR="002528E0" w:rsidRDefault="002528E0" w:rsidP="002528E0">
      <w:pPr>
        <w:pStyle w:val="0"/>
        <w:ind w:firstLine="480"/>
        <w:rPr>
          <w:rFonts w:eastAsia="黑体"/>
          <w:b/>
          <w:bCs/>
          <w:kern w:val="44"/>
          <w:sz w:val="36"/>
          <w:szCs w:val="44"/>
        </w:rPr>
      </w:pPr>
      <w:r>
        <w:rPr>
          <w:rFonts w:hint="eastAsia"/>
        </w:rPr>
        <w:t>本文的研究成果能够初步填补市场激励型环境规制与盈余管理相关性研究</w:t>
      </w:r>
      <w:r>
        <w:rPr>
          <w:rFonts w:hint="eastAsia"/>
        </w:rPr>
        <w:lastRenderedPageBreak/>
        <w:t>的空白，为探讨经济激励对企业盈余管理行为的研究提拱了一定的思路与可能性，对利用市场化手段提高企业会计信息质量、降低会计信息风险提高了经验证据。</w:t>
      </w:r>
    </w:p>
    <w:p w14:paraId="41A670F5" w14:textId="4803FFBC" w:rsidR="002528E0" w:rsidRDefault="002528E0" w:rsidP="002528E0">
      <w:pPr>
        <w:pStyle w:val="2"/>
        <w:spacing w:before="156" w:after="156"/>
      </w:pPr>
      <w:bookmarkStart w:id="12" w:name="_Toc104887465"/>
      <w:r>
        <w:rPr>
          <w:rFonts w:hint="eastAsia"/>
        </w:rPr>
        <w:t>研究方法和研究内容</w:t>
      </w:r>
      <w:bookmarkEnd w:id="12"/>
    </w:p>
    <w:p w14:paraId="29482D37" w14:textId="77777777" w:rsidR="002528E0" w:rsidRDefault="002528E0" w:rsidP="002528E0">
      <w:pPr>
        <w:pStyle w:val="0"/>
        <w:ind w:firstLine="480"/>
      </w:pPr>
      <w:r>
        <w:rPr>
          <w:rFonts w:hint="eastAsia"/>
        </w:rPr>
        <w:t>本文的研究方法为文献研究与实证分析相结合</w:t>
      </w:r>
      <w:r w:rsidR="006D13C1">
        <w:rPr>
          <w:rFonts w:hint="eastAsia"/>
        </w:rPr>
        <w:t>，</w:t>
      </w:r>
      <w:r>
        <w:rPr>
          <w:rFonts w:hint="eastAsia"/>
        </w:rPr>
        <w:t>主要研究内容由</w:t>
      </w:r>
      <w:r w:rsidR="006D13C1">
        <w:rPr>
          <w:rFonts w:hint="eastAsia"/>
        </w:rPr>
        <w:t>六</w:t>
      </w:r>
      <w:r>
        <w:rPr>
          <w:rFonts w:hint="eastAsia"/>
        </w:rPr>
        <w:t>章组成。</w:t>
      </w:r>
    </w:p>
    <w:p w14:paraId="50FB5206" w14:textId="0D6C264F" w:rsidR="002528E0" w:rsidRDefault="002528E0" w:rsidP="002528E0">
      <w:pPr>
        <w:pStyle w:val="0"/>
        <w:ind w:firstLine="480"/>
      </w:pPr>
      <w:r>
        <w:rPr>
          <w:rFonts w:hint="eastAsia"/>
        </w:rPr>
        <w:t>第一章，绪论。本章</w:t>
      </w:r>
      <w:r w:rsidR="00386D82">
        <w:rPr>
          <w:rFonts w:hint="eastAsia"/>
        </w:rPr>
        <w:t>首先介绍了课题的现实</w:t>
      </w:r>
      <w:r>
        <w:rPr>
          <w:rFonts w:hint="eastAsia"/>
        </w:rPr>
        <w:t>背景</w:t>
      </w:r>
      <w:r w:rsidR="00386D82">
        <w:rPr>
          <w:rFonts w:hint="eastAsia"/>
        </w:rPr>
        <w:t>，接着从理论和现实两个层面指出了研究的</w:t>
      </w:r>
      <w:r>
        <w:rPr>
          <w:rFonts w:hint="eastAsia"/>
        </w:rPr>
        <w:t>目的和意义</w:t>
      </w:r>
      <w:r w:rsidR="00386D82">
        <w:rPr>
          <w:rFonts w:hint="eastAsia"/>
        </w:rPr>
        <w:t>，最后概要介绍了本文的</w:t>
      </w:r>
      <w:r>
        <w:rPr>
          <w:rFonts w:hint="eastAsia"/>
        </w:rPr>
        <w:t>研究方法及内容。</w:t>
      </w:r>
    </w:p>
    <w:p w14:paraId="54868F1D" w14:textId="46FF21C5" w:rsidR="002528E0" w:rsidRDefault="002528E0" w:rsidP="002528E0">
      <w:pPr>
        <w:pStyle w:val="0"/>
        <w:ind w:firstLine="480"/>
      </w:pPr>
      <w:r>
        <w:rPr>
          <w:rFonts w:hint="eastAsia"/>
        </w:rPr>
        <w:t>第二章，文献综述。本章首先介绍了在环境规制</w:t>
      </w:r>
      <w:r w:rsidR="002A097D">
        <w:rPr>
          <w:rFonts w:hint="eastAsia"/>
        </w:rPr>
        <w:t>的定义与类型</w:t>
      </w:r>
      <w:r>
        <w:rPr>
          <w:rFonts w:hint="eastAsia"/>
        </w:rPr>
        <w:t>、</w:t>
      </w:r>
      <w:proofErr w:type="gramStart"/>
      <w:r w:rsidR="002A097D">
        <w:rPr>
          <w:rFonts w:hint="eastAsia"/>
        </w:rPr>
        <w:t>中国碳排放权</w:t>
      </w:r>
      <w:proofErr w:type="gramEnd"/>
      <w:r w:rsidR="002A097D">
        <w:rPr>
          <w:rFonts w:hint="eastAsia"/>
        </w:rPr>
        <w:t>交易试点机制的背景与现状以及盈余管理</w:t>
      </w:r>
      <w:r>
        <w:rPr>
          <w:rFonts w:hint="eastAsia"/>
        </w:rPr>
        <w:t>的</w:t>
      </w:r>
      <w:r w:rsidR="00386D82">
        <w:rPr>
          <w:rFonts w:hint="eastAsia"/>
        </w:rPr>
        <w:t>定义、动机和手段</w:t>
      </w:r>
      <w:r w:rsidR="006D13C1">
        <w:rPr>
          <w:rFonts w:hint="eastAsia"/>
        </w:rPr>
        <w:t>。</w:t>
      </w:r>
      <w:r>
        <w:rPr>
          <w:rFonts w:hint="eastAsia"/>
        </w:rPr>
        <w:t>在此基础上，</w:t>
      </w:r>
      <w:r w:rsidR="006D13C1">
        <w:rPr>
          <w:rFonts w:hint="eastAsia"/>
        </w:rPr>
        <w:t>本文</w:t>
      </w:r>
      <w:r>
        <w:rPr>
          <w:rFonts w:hint="eastAsia"/>
        </w:rPr>
        <w:t>概括并评述了环境规制与盈余管理的相关性研究文献，最后提出了本文在前人基础的创新研究成果及其意义。</w:t>
      </w:r>
    </w:p>
    <w:p w14:paraId="492D2AB2" w14:textId="03607108" w:rsidR="002528E0" w:rsidRDefault="002528E0" w:rsidP="002528E0">
      <w:pPr>
        <w:pStyle w:val="0"/>
        <w:ind w:firstLine="480"/>
      </w:pPr>
      <w:r>
        <w:rPr>
          <w:rFonts w:hint="eastAsia"/>
        </w:rPr>
        <w:t>第</w:t>
      </w:r>
      <w:r w:rsidR="002A097D">
        <w:rPr>
          <w:rFonts w:hint="eastAsia"/>
        </w:rPr>
        <w:t>三</w:t>
      </w:r>
      <w:r>
        <w:rPr>
          <w:rFonts w:hint="eastAsia"/>
        </w:rPr>
        <w:t>章，研究设计。</w:t>
      </w:r>
      <w:r w:rsidR="002A097D">
        <w:rPr>
          <w:rFonts w:hint="eastAsia"/>
        </w:rPr>
        <w:t>本章</w:t>
      </w:r>
      <w:r w:rsidR="00386D82">
        <w:rPr>
          <w:rFonts w:hint="eastAsia"/>
        </w:rPr>
        <w:t>首先</w:t>
      </w:r>
      <w:r w:rsidR="002A097D">
        <w:rPr>
          <w:rFonts w:hint="eastAsia"/>
        </w:rPr>
        <w:t>基于盈余管理的三大动机理论和“波特假说”，提出了本文的</w:t>
      </w:r>
      <w:r w:rsidR="00386D82">
        <w:rPr>
          <w:rFonts w:hint="eastAsia"/>
        </w:rPr>
        <w:t>主要</w:t>
      </w:r>
      <w:r w:rsidR="002A097D">
        <w:rPr>
          <w:rFonts w:hint="eastAsia"/>
        </w:rPr>
        <w:t>假设。</w:t>
      </w:r>
      <w:r>
        <w:rPr>
          <w:rFonts w:hint="eastAsia"/>
        </w:rPr>
        <w:t>本章</w:t>
      </w:r>
      <w:r w:rsidR="00BE2307">
        <w:rPr>
          <w:rFonts w:hint="eastAsia"/>
        </w:rPr>
        <w:t>随后</w:t>
      </w:r>
      <w:r>
        <w:rPr>
          <w:rFonts w:hint="eastAsia"/>
        </w:rPr>
        <w:t>介绍了样本数据的来源及处理方式，描述了被解释变量、解释变量和控制变量的定义，并结合相关研究设计了本文的研究模型。</w:t>
      </w:r>
    </w:p>
    <w:p w14:paraId="64CBBC5D" w14:textId="7C530EA2" w:rsidR="002528E0" w:rsidRDefault="002528E0" w:rsidP="002528E0">
      <w:pPr>
        <w:pStyle w:val="0"/>
        <w:ind w:firstLine="480"/>
      </w:pPr>
      <w:r w:rsidRPr="006D0BDF">
        <w:rPr>
          <w:rFonts w:hint="eastAsia"/>
        </w:rPr>
        <w:t>第</w:t>
      </w:r>
      <w:r w:rsidR="00BE2307">
        <w:rPr>
          <w:rFonts w:hint="eastAsia"/>
        </w:rPr>
        <w:t>四</w:t>
      </w:r>
      <w:r w:rsidRPr="006D0BDF">
        <w:rPr>
          <w:rFonts w:hint="eastAsia"/>
        </w:rPr>
        <w:t>章，实证结果</w:t>
      </w:r>
      <w:r>
        <w:rPr>
          <w:rFonts w:hint="eastAsia"/>
        </w:rPr>
        <w:t>与</w:t>
      </w:r>
      <w:r w:rsidRPr="006D0BDF">
        <w:rPr>
          <w:rFonts w:hint="eastAsia"/>
        </w:rPr>
        <w:t>分析。</w:t>
      </w:r>
      <w:r>
        <w:rPr>
          <w:rFonts w:hint="eastAsia"/>
        </w:rPr>
        <w:t>本章基于研究设计提出的研究模型，通过</w:t>
      </w:r>
      <w:r w:rsidR="00386D82">
        <w:rPr>
          <w:rFonts w:hint="eastAsia"/>
        </w:rPr>
        <w:t>各种实证</w:t>
      </w:r>
      <w:r>
        <w:rPr>
          <w:rFonts w:hint="eastAsia"/>
        </w:rPr>
        <w:t>方式来验证理论分析中提出的假说。</w:t>
      </w:r>
    </w:p>
    <w:p w14:paraId="7706237C" w14:textId="77777777" w:rsidR="002528E0" w:rsidRPr="004704F9" w:rsidRDefault="002528E0" w:rsidP="002528E0">
      <w:pPr>
        <w:pStyle w:val="0"/>
        <w:ind w:firstLine="480"/>
      </w:pPr>
      <w:r>
        <w:rPr>
          <w:rFonts w:hint="eastAsia"/>
        </w:rPr>
        <w:t>第</w:t>
      </w:r>
      <w:r w:rsidR="00BE2307">
        <w:rPr>
          <w:rFonts w:hint="eastAsia"/>
        </w:rPr>
        <w:t>五</w:t>
      </w:r>
      <w:r>
        <w:rPr>
          <w:rFonts w:hint="eastAsia"/>
        </w:rPr>
        <w:t>章，异质性分析。本章</w:t>
      </w:r>
      <w:proofErr w:type="gramStart"/>
      <w:r>
        <w:rPr>
          <w:rFonts w:hint="eastAsia"/>
        </w:rPr>
        <w:t>基于第五</w:t>
      </w:r>
      <w:proofErr w:type="gramEnd"/>
      <w:r>
        <w:rPr>
          <w:rFonts w:hint="eastAsia"/>
        </w:rPr>
        <w:t>章的研究结论，</w:t>
      </w:r>
      <w:r w:rsidRPr="00770028">
        <w:rPr>
          <w:rFonts w:hint="eastAsia"/>
        </w:rPr>
        <w:t>考虑到</w:t>
      </w:r>
      <w:r>
        <w:rPr>
          <w:rFonts w:hint="eastAsia"/>
        </w:rPr>
        <w:t>宏观和微观层面的</w:t>
      </w:r>
      <w:r w:rsidRPr="00770028">
        <w:rPr>
          <w:rFonts w:hint="eastAsia"/>
        </w:rPr>
        <w:t>差异可能</w:t>
      </w:r>
      <w:proofErr w:type="gramStart"/>
      <w:r w:rsidRPr="00770028">
        <w:rPr>
          <w:rFonts w:hint="eastAsia"/>
        </w:rPr>
        <w:t>会使碳排放</w:t>
      </w:r>
      <w:proofErr w:type="gramEnd"/>
      <w:r w:rsidRPr="00770028">
        <w:rPr>
          <w:rFonts w:hint="eastAsia"/>
        </w:rPr>
        <w:t>权交易试点机制对企业的真实盈余管理水平产生差异</w:t>
      </w:r>
      <w:r>
        <w:rPr>
          <w:rFonts w:hint="eastAsia"/>
        </w:rPr>
        <w:t>化</w:t>
      </w:r>
      <w:r w:rsidRPr="00770028">
        <w:rPr>
          <w:rFonts w:hint="eastAsia"/>
        </w:rPr>
        <w:t>影响</w:t>
      </w:r>
      <w:r>
        <w:rPr>
          <w:rFonts w:hint="eastAsia"/>
        </w:rPr>
        <w:t>，因此分别从经济发展水平、政策关注行业与重点监测企业、环境执法力度、政府补助、股权性质、盈利水平、债务压力七个方面展开了异质性分析</w:t>
      </w:r>
      <w:r w:rsidRPr="00770028">
        <w:rPr>
          <w:rFonts w:hint="eastAsia"/>
        </w:rPr>
        <w:t>。</w:t>
      </w:r>
    </w:p>
    <w:p w14:paraId="418C34DF" w14:textId="459C8489" w:rsidR="00517890" w:rsidRDefault="002528E0" w:rsidP="002528E0">
      <w:pPr>
        <w:pStyle w:val="0"/>
        <w:ind w:firstLine="480"/>
      </w:pPr>
      <w:r>
        <w:rPr>
          <w:rFonts w:hint="eastAsia"/>
        </w:rPr>
        <w:t>第</w:t>
      </w:r>
      <w:r w:rsidR="00BE2307">
        <w:rPr>
          <w:rFonts w:hint="eastAsia"/>
        </w:rPr>
        <w:t>六</w:t>
      </w:r>
      <w:r>
        <w:rPr>
          <w:rFonts w:hint="eastAsia"/>
        </w:rPr>
        <w:t>章，结束语</w:t>
      </w:r>
      <w:r w:rsidRPr="006D0BDF">
        <w:rPr>
          <w:rFonts w:hint="eastAsia"/>
        </w:rPr>
        <w:t>。</w:t>
      </w:r>
      <w:r>
        <w:rPr>
          <w:rFonts w:hint="eastAsia"/>
        </w:rPr>
        <w:t>本章基于</w:t>
      </w:r>
      <w:r w:rsidRPr="006D0BDF">
        <w:rPr>
          <w:rFonts w:hint="eastAsia"/>
        </w:rPr>
        <w:t>实证</w:t>
      </w:r>
      <w:r>
        <w:rPr>
          <w:rFonts w:hint="eastAsia"/>
        </w:rPr>
        <w:t>分析和异质性分析的结果</w:t>
      </w:r>
      <w:r w:rsidRPr="006D0BDF">
        <w:rPr>
          <w:rFonts w:hint="eastAsia"/>
        </w:rPr>
        <w:t>得出</w:t>
      </w:r>
      <w:r>
        <w:rPr>
          <w:rFonts w:hint="eastAsia"/>
        </w:rPr>
        <w:t>研究</w:t>
      </w:r>
      <w:r w:rsidRPr="006D0BDF">
        <w:rPr>
          <w:rFonts w:hint="eastAsia"/>
        </w:rPr>
        <w:t>结论，并结合国内现状与本文研究的创新与不足之处，提出相关建议与研究展望。</w:t>
      </w:r>
    </w:p>
    <w:p w14:paraId="20954859" w14:textId="77777777" w:rsidR="00517890" w:rsidRDefault="00517890">
      <w:pPr>
        <w:widowControl/>
        <w:jc w:val="left"/>
        <w:rPr>
          <w:rFonts w:ascii="Times New Roman" w:hAnsi="Times New Roman"/>
          <w:sz w:val="24"/>
        </w:rPr>
      </w:pPr>
      <w:r>
        <w:br w:type="page"/>
      </w:r>
    </w:p>
    <w:p w14:paraId="3AD52D59" w14:textId="1F6DA694" w:rsidR="002528E0" w:rsidRDefault="002528E0" w:rsidP="00FA17CD">
      <w:pPr>
        <w:pStyle w:val="1"/>
        <w:spacing w:before="156" w:after="156"/>
      </w:pPr>
      <w:bookmarkStart w:id="13" w:name="_Toc104887466"/>
      <w:bookmarkStart w:id="14" w:name="_Hlk104297773"/>
      <w:r>
        <w:rPr>
          <w:rFonts w:hint="eastAsia"/>
        </w:rPr>
        <w:lastRenderedPageBreak/>
        <w:t>文献综述</w:t>
      </w:r>
      <w:bookmarkEnd w:id="13"/>
    </w:p>
    <w:p w14:paraId="1F397D1C" w14:textId="77777777" w:rsidR="00355A69" w:rsidRDefault="009E1174" w:rsidP="00BB6DED">
      <w:pPr>
        <w:pStyle w:val="2"/>
        <w:spacing w:before="156" w:after="156"/>
      </w:pPr>
      <w:bookmarkStart w:id="15" w:name="_Toc104887467"/>
      <w:bookmarkStart w:id="16" w:name="_Toc103189365"/>
      <w:bookmarkStart w:id="17" w:name="_Hlk100230288"/>
      <w:r>
        <w:rPr>
          <w:rFonts w:hint="eastAsia"/>
        </w:rPr>
        <w:t>环境规制</w:t>
      </w:r>
      <w:proofErr w:type="gramStart"/>
      <w:r w:rsidR="002A097D">
        <w:rPr>
          <w:rFonts w:hint="eastAsia"/>
        </w:rPr>
        <w:t>与碳排放权</w:t>
      </w:r>
      <w:proofErr w:type="gramEnd"/>
      <w:r w:rsidR="002A097D">
        <w:rPr>
          <w:rFonts w:hint="eastAsia"/>
        </w:rPr>
        <w:t>交易</w:t>
      </w:r>
      <w:bookmarkEnd w:id="15"/>
    </w:p>
    <w:p w14:paraId="7B816379" w14:textId="77777777" w:rsidR="002A097D" w:rsidRPr="002A097D" w:rsidRDefault="002A097D" w:rsidP="00BB6DED">
      <w:pPr>
        <w:pStyle w:val="3"/>
        <w:spacing w:before="156" w:after="156"/>
      </w:pPr>
      <w:bookmarkStart w:id="18" w:name="_Toc104219463"/>
      <w:bookmarkStart w:id="19" w:name="_Toc104887468"/>
      <w:r>
        <w:rPr>
          <w:rFonts w:hint="eastAsia"/>
        </w:rPr>
        <w:t>环境规制的定义及类型</w:t>
      </w:r>
      <w:bookmarkEnd w:id="18"/>
      <w:bookmarkEnd w:id="19"/>
    </w:p>
    <w:p w14:paraId="2DD22406" w14:textId="72C24379" w:rsidR="00A767AD" w:rsidRDefault="00E710A1" w:rsidP="00A767AD">
      <w:pPr>
        <w:pStyle w:val="0"/>
        <w:ind w:firstLine="480"/>
      </w:pPr>
      <w:r>
        <w:fldChar w:fldCharType="begin"/>
      </w:r>
      <w:r>
        <w:instrText xml:space="preserve"> MACROBUTTON MTEditEquationSection2 </w:instrText>
      </w:r>
      <w:r w:rsidRPr="00E710A1">
        <w:rPr>
          <w:rStyle w:val="MTEquationSection"/>
          <w:rFonts w:hint="eastAsia"/>
        </w:rPr>
        <w:instrText>公式章 (下一章) 节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A767AD">
        <w:rPr>
          <w:rFonts w:hint="eastAsia"/>
        </w:rPr>
        <w:t>环境规制是指政府以保护环境和节约资源为目的，</w:t>
      </w:r>
      <w:r w:rsidR="00A767AD" w:rsidRPr="0074644F">
        <w:rPr>
          <w:rFonts w:hint="eastAsia"/>
        </w:rPr>
        <w:t>对污染公共环境的各种</w:t>
      </w:r>
      <w:r w:rsidR="00A767AD">
        <w:rPr>
          <w:rFonts w:hint="eastAsia"/>
        </w:rPr>
        <w:t>负外部性</w:t>
      </w:r>
      <w:r w:rsidR="00A767AD" w:rsidRPr="0074644F">
        <w:rPr>
          <w:rFonts w:hint="eastAsia"/>
        </w:rPr>
        <w:t>行为进行的规制。</w:t>
      </w:r>
      <w:r w:rsidR="003552B1">
        <w:rPr>
          <w:rFonts w:hint="eastAsia"/>
        </w:rPr>
        <w:t>命令—控制型环境规制是指</w:t>
      </w:r>
      <w:r w:rsidR="00A767AD">
        <w:rPr>
          <w:rFonts w:hint="eastAsia"/>
        </w:rPr>
        <w:t>政府通过行政手段直接干预企业生产经营活动</w:t>
      </w:r>
      <w:r w:rsidR="003552B1">
        <w:rPr>
          <w:rFonts w:hint="eastAsia"/>
        </w:rPr>
        <w:t>。</w:t>
      </w:r>
      <w:r w:rsidR="00A767AD">
        <w:rPr>
          <w:rFonts w:hint="eastAsia"/>
        </w:rPr>
        <w:t>以市场</w:t>
      </w:r>
      <w:r w:rsidR="00386D82">
        <w:rPr>
          <w:rFonts w:hint="eastAsia"/>
        </w:rPr>
        <w:t>信号为主并辅助一定行政手段</w:t>
      </w:r>
      <w:r w:rsidR="00A767AD">
        <w:rPr>
          <w:rFonts w:hint="eastAsia"/>
        </w:rPr>
        <w:t>的间接干预</w:t>
      </w:r>
      <w:r w:rsidR="003552B1">
        <w:rPr>
          <w:rFonts w:hint="eastAsia"/>
        </w:rPr>
        <w:t>则被</w:t>
      </w:r>
      <w:r w:rsidR="00A767AD">
        <w:rPr>
          <w:rFonts w:hint="eastAsia"/>
        </w:rPr>
        <w:t>称为市场激励型环境规制（</w:t>
      </w:r>
      <w:r w:rsidR="00A767AD">
        <w:t>Robert</w:t>
      </w:r>
      <w:r w:rsidR="00A767AD">
        <w:rPr>
          <w:rFonts w:hint="eastAsia"/>
        </w:rPr>
        <w:t>，</w:t>
      </w:r>
      <w:r w:rsidR="00A767AD">
        <w:rPr>
          <w:rFonts w:hint="eastAsia"/>
        </w:rPr>
        <w:t>1</w:t>
      </w:r>
      <w:r w:rsidR="00A767AD">
        <w:t>984</w:t>
      </w:r>
      <w:r w:rsidR="00A767AD">
        <w:rPr>
          <w:rFonts w:hint="eastAsia"/>
        </w:rPr>
        <w:t>）。</w:t>
      </w:r>
      <w:r w:rsidR="009E1174">
        <w:rPr>
          <w:rFonts w:hint="eastAsia"/>
        </w:rPr>
        <w:t>表</w:t>
      </w:r>
      <w:r w:rsidR="009E1174">
        <w:rPr>
          <w:rFonts w:hint="eastAsia"/>
        </w:rPr>
        <w:t>2</w:t>
      </w:r>
      <w:r w:rsidR="009E1174">
        <w:t>-1</w:t>
      </w:r>
      <w:r w:rsidR="009E1174">
        <w:rPr>
          <w:rFonts w:hint="eastAsia"/>
        </w:rPr>
        <w:t>展示了两种环境规制工具的对比（王笑，</w:t>
      </w:r>
      <w:r w:rsidR="009E1174">
        <w:rPr>
          <w:rFonts w:hint="eastAsia"/>
        </w:rPr>
        <w:t>2</w:t>
      </w:r>
      <w:r w:rsidR="009E1174">
        <w:t>017</w:t>
      </w:r>
      <w:r w:rsidR="009E1174">
        <w:rPr>
          <w:rFonts w:hint="eastAsia"/>
        </w:rPr>
        <w:t>；</w:t>
      </w:r>
      <w:r w:rsidR="009E1174" w:rsidRPr="00C440B9">
        <w:rPr>
          <w:rFonts w:hint="eastAsia"/>
        </w:rPr>
        <w:t>彭海珍</w:t>
      </w:r>
      <w:r w:rsidR="009E1174">
        <w:rPr>
          <w:rFonts w:hint="eastAsia"/>
        </w:rPr>
        <w:t>和</w:t>
      </w:r>
      <w:r w:rsidR="009E1174" w:rsidRPr="00C440B9">
        <w:rPr>
          <w:rFonts w:hint="eastAsia"/>
        </w:rPr>
        <w:t>任荣明</w:t>
      </w:r>
      <w:r w:rsidR="009E1174">
        <w:rPr>
          <w:rFonts w:hint="eastAsia"/>
        </w:rPr>
        <w:t>，</w:t>
      </w:r>
      <w:r w:rsidR="009E1174">
        <w:rPr>
          <w:rFonts w:hint="eastAsia"/>
        </w:rPr>
        <w:t>2</w:t>
      </w:r>
      <w:r w:rsidR="009E1174">
        <w:t>003</w:t>
      </w:r>
      <w:r w:rsidR="009E1174">
        <w:rPr>
          <w:rFonts w:hint="eastAsia"/>
        </w:rPr>
        <w:t>；</w:t>
      </w:r>
      <w:r w:rsidR="009E1174">
        <w:rPr>
          <w:rFonts w:hint="eastAsia"/>
        </w:rPr>
        <w:t xml:space="preserve">Atkinson </w:t>
      </w:r>
      <w:r w:rsidR="009E1174">
        <w:t xml:space="preserve">and </w:t>
      </w:r>
      <w:r w:rsidR="009E1174">
        <w:rPr>
          <w:rFonts w:hint="eastAsia"/>
        </w:rPr>
        <w:t>Lewis</w:t>
      </w:r>
      <w:r w:rsidR="009E1174">
        <w:rPr>
          <w:rFonts w:hint="eastAsia"/>
        </w:rPr>
        <w:t>，</w:t>
      </w:r>
      <w:r w:rsidR="009E1174">
        <w:rPr>
          <w:rFonts w:hint="eastAsia"/>
        </w:rPr>
        <w:t>1</w:t>
      </w:r>
      <w:r w:rsidR="009E1174">
        <w:t>974</w:t>
      </w:r>
      <w:r w:rsidR="009E1174">
        <w:rPr>
          <w:rFonts w:hint="eastAsia"/>
        </w:rPr>
        <w:t>；</w:t>
      </w:r>
      <w:proofErr w:type="spellStart"/>
      <w:r w:rsidR="009E1174">
        <w:rPr>
          <w:rFonts w:hint="eastAsia"/>
        </w:rPr>
        <w:t>M</w:t>
      </w:r>
      <w:r w:rsidR="009E1174" w:rsidRPr="009967F9">
        <w:t>c</w:t>
      </w:r>
      <w:r w:rsidR="009E1174">
        <w:t>G</w:t>
      </w:r>
      <w:r w:rsidR="009E1174" w:rsidRPr="009967F9">
        <w:t>artland</w:t>
      </w:r>
      <w:proofErr w:type="spellEnd"/>
      <w:r w:rsidR="009E1174">
        <w:rPr>
          <w:rFonts w:hint="eastAsia"/>
        </w:rPr>
        <w:t>，</w:t>
      </w:r>
      <w:r w:rsidR="009E1174">
        <w:rPr>
          <w:rFonts w:hint="eastAsia"/>
        </w:rPr>
        <w:t>1</w:t>
      </w:r>
      <w:r w:rsidR="009E1174">
        <w:t>988</w:t>
      </w:r>
      <w:r w:rsidR="009E1174">
        <w:rPr>
          <w:rFonts w:hint="eastAsia"/>
        </w:rPr>
        <w:t>；</w:t>
      </w:r>
      <w:r w:rsidR="009E1174">
        <w:rPr>
          <w:rFonts w:hint="eastAsia"/>
        </w:rPr>
        <w:t>Baumol</w:t>
      </w:r>
      <w:r w:rsidR="009E1174">
        <w:t xml:space="preserve"> </w:t>
      </w:r>
      <w:r w:rsidR="009E1174">
        <w:rPr>
          <w:rFonts w:hint="eastAsia"/>
        </w:rPr>
        <w:t>&amp;</w:t>
      </w:r>
      <w:r w:rsidR="009E1174">
        <w:t xml:space="preserve"> </w:t>
      </w:r>
      <w:r w:rsidR="009E1174">
        <w:rPr>
          <w:rFonts w:hint="eastAsia"/>
        </w:rPr>
        <w:t>Oates</w:t>
      </w:r>
      <w:r w:rsidR="009E1174">
        <w:rPr>
          <w:rFonts w:hint="eastAsia"/>
        </w:rPr>
        <w:t>，</w:t>
      </w:r>
      <w:r w:rsidR="009E1174">
        <w:rPr>
          <w:rFonts w:hint="eastAsia"/>
        </w:rPr>
        <w:t>2</w:t>
      </w:r>
      <w:r w:rsidR="009E1174">
        <w:t>004</w:t>
      </w:r>
      <w:r w:rsidR="009E1174">
        <w:rPr>
          <w:rFonts w:hint="eastAsia"/>
        </w:rPr>
        <w:t>）。</w:t>
      </w:r>
    </w:p>
    <w:p w14:paraId="71BCD8D0" w14:textId="7C5182BD" w:rsidR="009E1174" w:rsidRDefault="009E1174" w:rsidP="009E1174">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2</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1</w:t>
      </w:r>
      <w:r w:rsidR="00FF4643">
        <w:fldChar w:fldCharType="end"/>
      </w:r>
      <w:r>
        <w:t xml:space="preserve"> </w:t>
      </w:r>
      <w:r>
        <w:rPr>
          <w:rFonts w:hint="eastAsia"/>
        </w:rPr>
        <w:t>两种环境规制工具的对比</w:t>
      </w:r>
    </w:p>
    <w:tbl>
      <w:tblPr>
        <w:tblStyle w:val="af8"/>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8"/>
        <w:gridCol w:w="2415"/>
        <w:gridCol w:w="1812"/>
        <w:gridCol w:w="1811"/>
      </w:tblGrid>
      <w:tr w:rsidR="009E1174" w14:paraId="43B5ADF1" w14:textId="77777777" w:rsidTr="002855BB">
        <w:tc>
          <w:tcPr>
            <w:tcW w:w="1365" w:type="pct"/>
            <w:tcBorders>
              <w:top w:val="single" w:sz="12" w:space="0" w:color="auto"/>
            </w:tcBorders>
          </w:tcPr>
          <w:p w14:paraId="74D68D35" w14:textId="77777777" w:rsidR="009E1174" w:rsidRDefault="009E1174" w:rsidP="001349D4">
            <w:pPr>
              <w:pStyle w:val="a7"/>
            </w:pPr>
            <w:r>
              <w:rPr>
                <w:rFonts w:hint="eastAsia"/>
              </w:rPr>
              <w:t>工具类型</w:t>
            </w:r>
          </w:p>
        </w:tc>
        <w:tc>
          <w:tcPr>
            <w:tcW w:w="1454" w:type="pct"/>
            <w:tcBorders>
              <w:top w:val="single" w:sz="12" w:space="0" w:color="auto"/>
            </w:tcBorders>
          </w:tcPr>
          <w:p w14:paraId="65F42EF3" w14:textId="77777777" w:rsidR="009E1174" w:rsidRDefault="009E1174" w:rsidP="001349D4">
            <w:pPr>
              <w:pStyle w:val="a7"/>
            </w:pPr>
            <w:r>
              <w:rPr>
                <w:rFonts w:hint="eastAsia"/>
              </w:rPr>
              <w:t>分类</w:t>
            </w:r>
          </w:p>
        </w:tc>
        <w:tc>
          <w:tcPr>
            <w:tcW w:w="1091" w:type="pct"/>
            <w:tcBorders>
              <w:top w:val="single" w:sz="12" w:space="0" w:color="auto"/>
            </w:tcBorders>
          </w:tcPr>
          <w:p w14:paraId="63BA147D" w14:textId="77777777" w:rsidR="009E1174" w:rsidRDefault="009E1174" w:rsidP="001349D4">
            <w:pPr>
              <w:pStyle w:val="a7"/>
            </w:pPr>
            <w:r>
              <w:rPr>
                <w:rFonts w:hint="eastAsia"/>
              </w:rPr>
              <w:t>执行成本</w:t>
            </w:r>
          </w:p>
        </w:tc>
        <w:tc>
          <w:tcPr>
            <w:tcW w:w="1090" w:type="pct"/>
            <w:tcBorders>
              <w:top w:val="single" w:sz="12" w:space="0" w:color="auto"/>
            </w:tcBorders>
          </w:tcPr>
          <w:p w14:paraId="74B0F50B" w14:textId="77777777" w:rsidR="009E1174" w:rsidRDefault="009E1174" w:rsidP="001349D4">
            <w:pPr>
              <w:pStyle w:val="a7"/>
            </w:pPr>
            <w:r>
              <w:rPr>
                <w:rFonts w:hint="eastAsia"/>
              </w:rPr>
              <w:t>创新激励</w:t>
            </w:r>
          </w:p>
        </w:tc>
      </w:tr>
      <w:tr w:rsidR="009E1174" w14:paraId="19872CD3" w14:textId="77777777" w:rsidTr="002855BB">
        <w:tc>
          <w:tcPr>
            <w:tcW w:w="1365" w:type="pct"/>
            <w:vAlign w:val="center"/>
          </w:tcPr>
          <w:p w14:paraId="2BDED5A3" w14:textId="77777777" w:rsidR="009E1174" w:rsidRDefault="009E1174" w:rsidP="001349D4">
            <w:pPr>
              <w:pStyle w:val="a7"/>
              <w:jc w:val="center"/>
            </w:pPr>
            <w:r>
              <w:rPr>
                <w:rFonts w:hint="eastAsia"/>
              </w:rPr>
              <w:t>命令</w:t>
            </w:r>
            <w:r>
              <w:rPr>
                <w:rFonts w:hint="eastAsia"/>
              </w:rPr>
              <w:t>-</w:t>
            </w:r>
            <w:r>
              <w:rPr>
                <w:rFonts w:hint="eastAsia"/>
              </w:rPr>
              <w:t>控制型环境规制</w:t>
            </w:r>
          </w:p>
        </w:tc>
        <w:tc>
          <w:tcPr>
            <w:tcW w:w="1454" w:type="pct"/>
          </w:tcPr>
          <w:p w14:paraId="1EB694F3" w14:textId="77777777" w:rsidR="009E1174" w:rsidRDefault="009E1174" w:rsidP="001349D4">
            <w:pPr>
              <w:pStyle w:val="a7"/>
            </w:pPr>
            <w:r>
              <w:rPr>
                <w:rFonts w:hint="eastAsia"/>
              </w:rPr>
              <w:t>周边环境标准</w:t>
            </w:r>
          </w:p>
          <w:p w14:paraId="5D7CF3BC" w14:textId="77777777" w:rsidR="009E1174" w:rsidRDefault="009E1174" w:rsidP="001349D4">
            <w:pPr>
              <w:pStyle w:val="a7"/>
            </w:pPr>
            <w:r>
              <w:rPr>
                <w:rFonts w:hint="eastAsia"/>
              </w:rPr>
              <w:t>排放标准</w:t>
            </w:r>
          </w:p>
          <w:p w14:paraId="1D9F5BC0" w14:textId="77777777" w:rsidR="009E1174" w:rsidRDefault="009E1174" w:rsidP="001349D4">
            <w:pPr>
              <w:pStyle w:val="a7"/>
            </w:pPr>
            <w:r>
              <w:rPr>
                <w:rFonts w:hint="eastAsia"/>
              </w:rPr>
              <w:t>技术标准</w:t>
            </w:r>
          </w:p>
        </w:tc>
        <w:tc>
          <w:tcPr>
            <w:tcW w:w="1091" w:type="pct"/>
            <w:vAlign w:val="center"/>
          </w:tcPr>
          <w:p w14:paraId="058F902C" w14:textId="77777777" w:rsidR="009E1174" w:rsidRDefault="009E1174" w:rsidP="001349D4">
            <w:pPr>
              <w:pStyle w:val="a7"/>
              <w:jc w:val="center"/>
            </w:pPr>
            <w:r>
              <w:rPr>
                <w:rFonts w:hint="eastAsia"/>
              </w:rPr>
              <w:t>相对很高</w:t>
            </w:r>
          </w:p>
        </w:tc>
        <w:tc>
          <w:tcPr>
            <w:tcW w:w="1090" w:type="pct"/>
            <w:vAlign w:val="center"/>
          </w:tcPr>
          <w:p w14:paraId="6F9A9D08" w14:textId="77777777" w:rsidR="009E1174" w:rsidRDefault="009E1174" w:rsidP="001349D4">
            <w:pPr>
              <w:pStyle w:val="a7"/>
              <w:jc w:val="center"/>
            </w:pPr>
            <w:r>
              <w:rPr>
                <w:rFonts w:hint="eastAsia"/>
              </w:rPr>
              <w:t>低</w:t>
            </w:r>
          </w:p>
        </w:tc>
      </w:tr>
      <w:tr w:rsidR="009E1174" w14:paraId="526AC39F" w14:textId="77777777" w:rsidTr="002855BB">
        <w:tc>
          <w:tcPr>
            <w:tcW w:w="1365" w:type="pct"/>
            <w:tcBorders>
              <w:bottom w:val="single" w:sz="12" w:space="0" w:color="auto"/>
            </w:tcBorders>
            <w:vAlign w:val="center"/>
          </w:tcPr>
          <w:p w14:paraId="71CF6A4C" w14:textId="77777777" w:rsidR="009E1174" w:rsidRDefault="009E1174" w:rsidP="001349D4">
            <w:pPr>
              <w:pStyle w:val="a7"/>
              <w:jc w:val="center"/>
            </w:pPr>
            <w:r>
              <w:rPr>
                <w:rFonts w:hint="eastAsia"/>
              </w:rPr>
              <w:t>市场激励型环境规制</w:t>
            </w:r>
          </w:p>
        </w:tc>
        <w:tc>
          <w:tcPr>
            <w:tcW w:w="1454" w:type="pct"/>
            <w:tcBorders>
              <w:bottom w:val="single" w:sz="12" w:space="0" w:color="auto"/>
            </w:tcBorders>
          </w:tcPr>
          <w:p w14:paraId="3D2DE909" w14:textId="77777777" w:rsidR="009E1174" w:rsidRDefault="009E1174" w:rsidP="001349D4">
            <w:pPr>
              <w:pStyle w:val="a7"/>
            </w:pPr>
            <w:r>
              <w:rPr>
                <w:rFonts w:hint="eastAsia"/>
              </w:rPr>
              <w:t>排污税</w:t>
            </w:r>
          </w:p>
          <w:p w14:paraId="2551C8D3" w14:textId="77777777" w:rsidR="009E1174" w:rsidRDefault="009E1174" w:rsidP="001349D4">
            <w:pPr>
              <w:pStyle w:val="a7"/>
            </w:pPr>
            <w:r>
              <w:rPr>
                <w:rFonts w:hint="eastAsia"/>
              </w:rPr>
              <w:t>可交易排污许可证</w:t>
            </w:r>
          </w:p>
          <w:p w14:paraId="4D92163A" w14:textId="77777777" w:rsidR="009E1174" w:rsidRDefault="009E1174" w:rsidP="001349D4">
            <w:pPr>
              <w:pStyle w:val="a7"/>
            </w:pPr>
            <w:r>
              <w:rPr>
                <w:rFonts w:hint="eastAsia"/>
              </w:rPr>
              <w:t>环境补贴</w:t>
            </w:r>
          </w:p>
          <w:p w14:paraId="786B8529" w14:textId="77777777" w:rsidR="009E1174" w:rsidRDefault="009E1174" w:rsidP="001349D4">
            <w:pPr>
              <w:pStyle w:val="a7"/>
            </w:pPr>
            <w:r>
              <w:rPr>
                <w:rFonts w:hint="eastAsia"/>
              </w:rPr>
              <w:t>押金返还制度</w:t>
            </w:r>
          </w:p>
          <w:p w14:paraId="4FE06AC8" w14:textId="77777777" w:rsidR="009E1174" w:rsidRDefault="009E1174" w:rsidP="001349D4">
            <w:pPr>
              <w:pStyle w:val="a7"/>
            </w:pPr>
            <w:r>
              <w:rPr>
                <w:rFonts w:hint="eastAsia"/>
              </w:rPr>
              <w:t>产品税或</w:t>
            </w:r>
            <w:proofErr w:type="gramStart"/>
            <w:r>
              <w:rPr>
                <w:rFonts w:hint="eastAsia"/>
              </w:rPr>
              <w:t>投入税</w:t>
            </w:r>
            <w:proofErr w:type="gramEnd"/>
          </w:p>
        </w:tc>
        <w:tc>
          <w:tcPr>
            <w:tcW w:w="1091" w:type="pct"/>
            <w:tcBorders>
              <w:bottom w:val="single" w:sz="12" w:space="0" w:color="auto"/>
            </w:tcBorders>
            <w:vAlign w:val="center"/>
          </w:tcPr>
          <w:p w14:paraId="6F6D6248" w14:textId="77777777" w:rsidR="009E1174" w:rsidRDefault="009E1174" w:rsidP="001349D4">
            <w:pPr>
              <w:pStyle w:val="a7"/>
              <w:jc w:val="center"/>
            </w:pPr>
            <w:r>
              <w:rPr>
                <w:rFonts w:hint="eastAsia"/>
              </w:rPr>
              <w:t>相对较低</w:t>
            </w:r>
          </w:p>
        </w:tc>
        <w:tc>
          <w:tcPr>
            <w:tcW w:w="1090" w:type="pct"/>
            <w:tcBorders>
              <w:bottom w:val="single" w:sz="12" w:space="0" w:color="auto"/>
            </w:tcBorders>
            <w:vAlign w:val="center"/>
          </w:tcPr>
          <w:p w14:paraId="52604603" w14:textId="77777777" w:rsidR="009E1174" w:rsidRDefault="009E1174" w:rsidP="001349D4">
            <w:pPr>
              <w:pStyle w:val="a7"/>
              <w:jc w:val="center"/>
            </w:pPr>
            <w:r>
              <w:rPr>
                <w:rFonts w:hint="eastAsia"/>
              </w:rPr>
              <w:t>较高</w:t>
            </w:r>
          </w:p>
        </w:tc>
      </w:tr>
    </w:tbl>
    <w:p w14:paraId="64DF7F21" w14:textId="77777777" w:rsidR="009E1174" w:rsidRDefault="009E1174" w:rsidP="002A097D">
      <w:pPr>
        <w:pStyle w:val="3"/>
        <w:spacing w:before="156" w:after="156"/>
      </w:pPr>
      <w:bookmarkStart w:id="20" w:name="_Toc104219464"/>
      <w:bookmarkStart w:id="21" w:name="_Toc104887469"/>
      <w:proofErr w:type="gramStart"/>
      <w:r>
        <w:rPr>
          <w:rFonts w:hint="eastAsia"/>
        </w:rPr>
        <w:t>碳排放权</w:t>
      </w:r>
      <w:proofErr w:type="gramEnd"/>
      <w:r>
        <w:rPr>
          <w:rFonts w:hint="eastAsia"/>
        </w:rPr>
        <w:t>交易试点机制的背景及其现状</w:t>
      </w:r>
      <w:bookmarkEnd w:id="20"/>
      <w:bookmarkEnd w:id="21"/>
    </w:p>
    <w:p w14:paraId="6D1D030E" w14:textId="20C0A224" w:rsidR="00BE2307" w:rsidRDefault="00A767AD" w:rsidP="00BE2307">
      <w:pPr>
        <w:pStyle w:val="0"/>
        <w:ind w:firstLine="480"/>
      </w:pPr>
      <w:r>
        <w:rPr>
          <w:rFonts w:hint="eastAsia"/>
        </w:rPr>
        <w:t>中国的</w:t>
      </w:r>
      <w:proofErr w:type="gramStart"/>
      <w:r>
        <w:rPr>
          <w:rFonts w:hint="eastAsia"/>
        </w:rPr>
        <w:t>碳</w:t>
      </w:r>
      <w:r w:rsidR="003552B1">
        <w:rPr>
          <w:rFonts w:hint="eastAsia"/>
        </w:rPr>
        <w:t>市场</w:t>
      </w:r>
      <w:proofErr w:type="gramEnd"/>
      <w:r w:rsidR="003552B1">
        <w:rPr>
          <w:rFonts w:hint="eastAsia"/>
        </w:rPr>
        <w:t>建设</w:t>
      </w:r>
      <w:r w:rsidR="003552B1" w:rsidRPr="00D658F9">
        <w:rPr>
          <w:rFonts w:hint="eastAsia"/>
        </w:rPr>
        <w:t>拥有政府引导和市场调节的双重优势</w:t>
      </w:r>
      <w:r w:rsidR="003552B1">
        <w:rPr>
          <w:rFonts w:hint="eastAsia"/>
        </w:rPr>
        <w:t>，坚持</w:t>
      </w:r>
      <w:r>
        <w:rPr>
          <w:rFonts w:hint="eastAsia"/>
        </w:rPr>
        <w:t>政府引导和市场调节相结合，</w:t>
      </w:r>
      <w:r w:rsidRPr="00E349D1">
        <w:rPr>
          <w:rFonts w:hint="eastAsia"/>
        </w:rPr>
        <w:t>通过价格机制内化企业碳排放带来的外部性成本</w:t>
      </w:r>
      <w:r>
        <w:rPr>
          <w:rFonts w:hint="eastAsia"/>
        </w:rPr>
        <w:t>，并辅以包括行政处理、信用惩戒以及金融、财政和政策支持在内的一定程度上的政府干预，最终</w:t>
      </w:r>
      <w:r w:rsidRPr="00E349D1">
        <w:rPr>
          <w:rFonts w:hint="eastAsia"/>
        </w:rPr>
        <w:t>达到降低企业</w:t>
      </w:r>
      <w:r>
        <w:rPr>
          <w:rFonts w:hint="eastAsia"/>
        </w:rPr>
        <w:t>温室气体</w:t>
      </w:r>
      <w:r w:rsidRPr="00E349D1">
        <w:rPr>
          <w:rFonts w:hint="eastAsia"/>
        </w:rPr>
        <w:t>排放量的目的</w:t>
      </w:r>
      <w:r>
        <w:rPr>
          <w:rFonts w:hint="eastAsia"/>
        </w:rPr>
        <w:t>。</w:t>
      </w:r>
    </w:p>
    <w:p w14:paraId="0D0B29C6" w14:textId="06E77E5A" w:rsidR="00B41F71" w:rsidRDefault="00B41F71" w:rsidP="00B41F71">
      <w:pPr>
        <w:pStyle w:val="0"/>
        <w:ind w:firstLine="480"/>
      </w:pPr>
      <w:r>
        <w:rPr>
          <w:rFonts w:hint="eastAsia"/>
        </w:rPr>
        <w:t>中国</w:t>
      </w:r>
      <w:r w:rsidRPr="00C734B5">
        <w:rPr>
          <w:rFonts w:hint="eastAsia"/>
        </w:rPr>
        <w:t>参与碳排放交易历程可划分为三个阶段</w:t>
      </w:r>
      <w:r>
        <w:rPr>
          <w:rFonts w:hint="eastAsia"/>
        </w:rPr>
        <w:t>：（</w:t>
      </w:r>
      <w:r>
        <w:rPr>
          <w:rFonts w:hint="eastAsia"/>
        </w:rPr>
        <w:t>1</w:t>
      </w:r>
      <w:r>
        <w:rPr>
          <w:rFonts w:hint="eastAsia"/>
        </w:rPr>
        <w:t>）</w:t>
      </w:r>
      <w:r w:rsidRPr="00C734B5">
        <w:rPr>
          <w:rFonts w:hint="eastAsia"/>
        </w:rPr>
        <w:t>第一阶段（</w:t>
      </w:r>
      <w:r w:rsidRPr="00C734B5">
        <w:rPr>
          <w:rFonts w:hint="eastAsia"/>
        </w:rPr>
        <w:t>2005</w:t>
      </w:r>
      <w:r w:rsidRPr="00C734B5">
        <w:rPr>
          <w:rFonts w:hint="eastAsia"/>
        </w:rPr>
        <w:t>年至</w:t>
      </w:r>
      <w:r w:rsidRPr="00C734B5">
        <w:rPr>
          <w:rFonts w:hint="eastAsia"/>
        </w:rPr>
        <w:t>2012</w:t>
      </w:r>
      <w:r w:rsidRPr="00C734B5">
        <w:rPr>
          <w:rFonts w:hint="eastAsia"/>
        </w:rPr>
        <w:t>年），主要参与国际</w:t>
      </w:r>
      <w:r w:rsidRPr="00C734B5">
        <w:rPr>
          <w:rFonts w:hint="eastAsia"/>
        </w:rPr>
        <w:t>CDM</w:t>
      </w:r>
      <w:r w:rsidRPr="00C734B5">
        <w:rPr>
          <w:rFonts w:hint="eastAsia"/>
        </w:rPr>
        <w:t>项目；</w:t>
      </w:r>
      <w:r>
        <w:rPr>
          <w:rFonts w:hint="eastAsia"/>
        </w:rPr>
        <w:t>（</w:t>
      </w:r>
      <w:r>
        <w:rPr>
          <w:rFonts w:hint="eastAsia"/>
        </w:rPr>
        <w:t>2</w:t>
      </w:r>
      <w:r>
        <w:rPr>
          <w:rFonts w:hint="eastAsia"/>
        </w:rPr>
        <w:t>）</w:t>
      </w:r>
      <w:r w:rsidRPr="00C734B5">
        <w:rPr>
          <w:rFonts w:hint="eastAsia"/>
        </w:rPr>
        <w:t>第二阶段（</w:t>
      </w:r>
      <w:r w:rsidRPr="00C734B5">
        <w:rPr>
          <w:rFonts w:hint="eastAsia"/>
        </w:rPr>
        <w:t>2013</w:t>
      </w:r>
      <w:r w:rsidRPr="00C734B5">
        <w:rPr>
          <w:rFonts w:hint="eastAsia"/>
        </w:rPr>
        <w:t>年至</w:t>
      </w:r>
      <w:r w:rsidRPr="00C734B5">
        <w:rPr>
          <w:rFonts w:hint="eastAsia"/>
        </w:rPr>
        <w:t>2020</w:t>
      </w:r>
      <w:r w:rsidRPr="00C734B5">
        <w:rPr>
          <w:rFonts w:hint="eastAsia"/>
        </w:rPr>
        <w:t>年），</w:t>
      </w:r>
      <w:r w:rsidR="003552B1">
        <w:rPr>
          <w:rFonts w:hint="eastAsia"/>
        </w:rPr>
        <w:t>先后在</w:t>
      </w:r>
      <w:r w:rsidRPr="00C734B5">
        <w:rPr>
          <w:rFonts w:hint="eastAsia"/>
        </w:rPr>
        <w:t>八省市</w:t>
      </w:r>
      <w:proofErr w:type="gramStart"/>
      <w:r w:rsidRPr="00C734B5">
        <w:rPr>
          <w:rFonts w:hint="eastAsia"/>
        </w:rPr>
        <w:t>开展碳排放权</w:t>
      </w:r>
      <w:proofErr w:type="gramEnd"/>
      <w:r w:rsidRPr="00C734B5">
        <w:rPr>
          <w:rFonts w:hint="eastAsia"/>
        </w:rPr>
        <w:t>交易试点；</w:t>
      </w:r>
      <w:r>
        <w:rPr>
          <w:rFonts w:hint="eastAsia"/>
        </w:rPr>
        <w:t>（</w:t>
      </w:r>
      <w:r w:rsidRPr="00C734B5">
        <w:rPr>
          <w:rFonts w:hint="eastAsia"/>
        </w:rPr>
        <w:t>3</w:t>
      </w:r>
      <w:r w:rsidRPr="00C734B5">
        <w:rPr>
          <w:rFonts w:hint="eastAsia"/>
        </w:rPr>
        <w:t>）第三阶段（从</w:t>
      </w:r>
      <w:r w:rsidRPr="00C734B5">
        <w:rPr>
          <w:rFonts w:hint="eastAsia"/>
        </w:rPr>
        <w:t>2021</w:t>
      </w:r>
      <w:r w:rsidRPr="00C734B5">
        <w:rPr>
          <w:rFonts w:hint="eastAsia"/>
        </w:rPr>
        <w:t>年开始），建立了全国</w:t>
      </w:r>
      <w:proofErr w:type="gramStart"/>
      <w:r w:rsidRPr="00C734B5">
        <w:rPr>
          <w:rFonts w:hint="eastAsia"/>
        </w:rPr>
        <w:t>碳交易</w:t>
      </w:r>
      <w:proofErr w:type="gramEnd"/>
      <w:r w:rsidRPr="00C734B5">
        <w:rPr>
          <w:rFonts w:hint="eastAsia"/>
        </w:rPr>
        <w:t>市场，首先纳入电力行业。自</w:t>
      </w:r>
      <w:r w:rsidRPr="00C734B5">
        <w:rPr>
          <w:rFonts w:hint="eastAsia"/>
        </w:rPr>
        <w:t>2013</w:t>
      </w:r>
      <w:r w:rsidRPr="00C734B5">
        <w:rPr>
          <w:rFonts w:hint="eastAsia"/>
        </w:rPr>
        <w:t>年开始，各试点</w:t>
      </w:r>
      <w:proofErr w:type="gramStart"/>
      <w:r w:rsidRPr="00C734B5">
        <w:rPr>
          <w:rFonts w:hint="eastAsia"/>
        </w:rPr>
        <w:t>碳市场</w:t>
      </w:r>
      <w:proofErr w:type="gramEnd"/>
      <w:r w:rsidRPr="00C734B5">
        <w:rPr>
          <w:rFonts w:hint="eastAsia"/>
        </w:rPr>
        <w:t>陆续开始运营，尽管中国在试点阶段试点数量较少，但覆盖的碳排放量仅小于欧盟</w:t>
      </w:r>
      <w:proofErr w:type="gramStart"/>
      <w:r w:rsidRPr="00C734B5">
        <w:rPr>
          <w:rFonts w:hint="eastAsia"/>
        </w:rPr>
        <w:t>碳交</w:t>
      </w:r>
      <w:proofErr w:type="gramEnd"/>
      <w:r w:rsidRPr="00C734B5">
        <w:rPr>
          <w:rFonts w:hint="eastAsia"/>
        </w:rPr>
        <w:t>易体系</w:t>
      </w:r>
      <w:r w:rsidR="00A767AD">
        <w:rPr>
          <w:rFonts w:hint="eastAsia"/>
        </w:rPr>
        <w:t>，</w:t>
      </w:r>
      <w:r w:rsidRPr="00C734B5">
        <w:rPr>
          <w:rFonts w:hint="eastAsia"/>
        </w:rPr>
        <w:t>跨越了中国经济结构特征、资源禀赋大不相同</w:t>
      </w:r>
      <w:r>
        <w:rPr>
          <w:rFonts w:hint="eastAsia"/>
        </w:rPr>
        <w:t>的</w:t>
      </w:r>
      <w:r w:rsidRPr="00C734B5">
        <w:rPr>
          <w:rFonts w:hint="eastAsia"/>
        </w:rPr>
        <w:t>东、中、西部地区</w:t>
      </w:r>
      <w:r>
        <w:rPr>
          <w:rFonts w:hint="eastAsia"/>
        </w:rPr>
        <w:t>。</w:t>
      </w:r>
    </w:p>
    <w:p w14:paraId="004E43CF" w14:textId="17D0741F" w:rsidR="003552B1" w:rsidRDefault="00B41F71" w:rsidP="00B41F71">
      <w:pPr>
        <w:pStyle w:val="0"/>
        <w:ind w:firstLine="480"/>
      </w:pPr>
      <w:r>
        <w:rPr>
          <w:rFonts w:hint="eastAsia"/>
        </w:rPr>
        <w:lastRenderedPageBreak/>
        <w:t>表</w:t>
      </w:r>
      <w:r w:rsidR="00451C5E">
        <w:rPr>
          <w:rFonts w:hint="eastAsia"/>
        </w:rPr>
        <w:t>2</w:t>
      </w:r>
      <w:r w:rsidR="00451C5E">
        <w:t>-2</w:t>
      </w:r>
      <w:r>
        <w:rPr>
          <w:rFonts w:hint="eastAsia"/>
        </w:rPr>
        <w:t>展示了所有</w:t>
      </w:r>
      <w:r w:rsidRPr="00DC0050">
        <w:rPr>
          <w:rFonts w:hint="eastAsia"/>
        </w:rPr>
        <w:t>现行有效的全国及各试点</w:t>
      </w:r>
      <w:proofErr w:type="gramStart"/>
      <w:r w:rsidRPr="00DC0050">
        <w:rPr>
          <w:rFonts w:hint="eastAsia"/>
        </w:rPr>
        <w:t>地区碳排放权</w:t>
      </w:r>
      <w:proofErr w:type="gramEnd"/>
      <w:r w:rsidRPr="00DC0050">
        <w:rPr>
          <w:rFonts w:hint="eastAsia"/>
        </w:rPr>
        <w:t>交易管理办法</w:t>
      </w:r>
      <w:r>
        <w:rPr>
          <w:rFonts w:hint="eastAsia"/>
        </w:rPr>
        <w:t>。</w:t>
      </w:r>
      <w:r>
        <w:rPr>
          <w:rFonts w:ascii="Arial" w:hAnsi="Arial" w:cs="Arial"/>
          <w:color w:val="000000"/>
          <w:shd w:val="clear" w:color="auto" w:fill="FFFFFF"/>
        </w:rPr>
        <w:t>中国</w:t>
      </w:r>
      <w:proofErr w:type="gramStart"/>
      <w:r>
        <w:rPr>
          <w:rFonts w:ascii="Arial" w:hAnsi="Arial" w:cs="Arial"/>
          <w:color w:val="000000"/>
          <w:shd w:val="clear" w:color="auto" w:fill="FFFFFF"/>
        </w:rPr>
        <w:t>碳交易</w:t>
      </w:r>
      <w:proofErr w:type="gramEnd"/>
      <w:r>
        <w:rPr>
          <w:rFonts w:ascii="Arial" w:hAnsi="Arial" w:cs="Arial"/>
          <w:color w:val="000000"/>
          <w:shd w:val="clear" w:color="auto" w:fill="FFFFFF"/>
        </w:rPr>
        <w:t>试点</w:t>
      </w:r>
      <w:proofErr w:type="gramStart"/>
      <w:r>
        <w:rPr>
          <w:rFonts w:ascii="Arial" w:hAnsi="Arial" w:cs="Arial"/>
          <w:color w:val="000000"/>
          <w:shd w:val="clear" w:color="auto" w:fill="FFFFFF"/>
        </w:rPr>
        <w:t>在碳排放</w:t>
      </w:r>
      <w:proofErr w:type="gramEnd"/>
      <w:r>
        <w:rPr>
          <w:rFonts w:ascii="Arial" w:hAnsi="Arial" w:cs="Arial"/>
          <w:color w:val="000000"/>
          <w:shd w:val="clear" w:color="auto" w:fill="FFFFFF"/>
        </w:rPr>
        <w:t>权交易机制设计上呈现出框架相同、细节存异的特征。</w:t>
      </w:r>
      <w:r>
        <w:rPr>
          <w:rFonts w:hint="eastAsia"/>
        </w:rPr>
        <w:t>表</w:t>
      </w:r>
      <w:r w:rsidR="00451C5E">
        <w:rPr>
          <w:rFonts w:hint="eastAsia"/>
        </w:rPr>
        <w:t>2</w:t>
      </w:r>
      <w:r w:rsidR="00451C5E">
        <w:t>-3</w:t>
      </w:r>
      <w:r>
        <w:rPr>
          <w:rFonts w:hint="eastAsia"/>
        </w:rPr>
        <w:t>展示了全国及试点</w:t>
      </w:r>
      <w:proofErr w:type="gramStart"/>
      <w:r>
        <w:rPr>
          <w:rFonts w:hint="eastAsia"/>
        </w:rPr>
        <w:t>地区碳排放权</w:t>
      </w:r>
      <w:proofErr w:type="gramEnd"/>
      <w:r>
        <w:rPr>
          <w:rFonts w:hint="eastAsia"/>
        </w:rPr>
        <w:t>交易管理办法对交易机制的共性规定。</w:t>
      </w:r>
    </w:p>
    <w:p w14:paraId="558C1C7D" w14:textId="55BD8134" w:rsidR="00B41F71" w:rsidRDefault="00B41F71" w:rsidP="00B41F71">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2</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2</w:t>
      </w:r>
      <w:r w:rsidR="00FF4643">
        <w:fldChar w:fldCharType="end"/>
      </w:r>
      <w:r>
        <w:t xml:space="preserve"> </w:t>
      </w:r>
      <w:r w:rsidRPr="00DC0050">
        <w:rPr>
          <w:rFonts w:hint="eastAsia"/>
        </w:rPr>
        <w:t>现行有效</w:t>
      </w:r>
      <w:proofErr w:type="gramStart"/>
      <w:r w:rsidRPr="00DC0050">
        <w:rPr>
          <w:rFonts w:hint="eastAsia"/>
        </w:rPr>
        <w:t>的碳排放权</w:t>
      </w:r>
      <w:proofErr w:type="gramEnd"/>
      <w:r w:rsidRPr="00DC0050">
        <w:rPr>
          <w:rFonts w:hint="eastAsia"/>
        </w:rPr>
        <w:t>交易管理办法</w:t>
      </w:r>
    </w:p>
    <w:tbl>
      <w:tblPr>
        <w:tblStyle w:val="af8"/>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1"/>
        <w:gridCol w:w="4111"/>
        <w:gridCol w:w="3344"/>
      </w:tblGrid>
      <w:tr w:rsidR="003552B1" w14:paraId="55AA5C19" w14:textId="77777777" w:rsidTr="002855BB">
        <w:trPr>
          <w:jc w:val="center"/>
        </w:trPr>
        <w:tc>
          <w:tcPr>
            <w:tcW w:w="512" w:type="pct"/>
            <w:tcBorders>
              <w:top w:val="single" w:sz="12" w:space="0" w:color="auto"/>
            </w:tcBorders>
            <w:vAlign w:val="center"/>
          </w:tcPr>
          <w:p w14:paraId="7B2DBB67" w14:textId="77777777" w:rsidR="003552B1" w:rsidRDefault="003552B1" w:rsidP="002855BB">
            <w:pPr>
              <w:pStyle w:val="a7"/>
              <w:jc w:val="center"/>
            </w:pPr>
            <w:r>
              <w:rPr>
                <w:rFonts w:hint="eastAsia"/>
              </w:rPr>
              <w:t>地区</w:t>
            </w:r>
          </w:p>
        </w:tc>
        <w:tc>
          <w:tcPr>
            <w:tcW w:w="2475" w:type="pct"/>
            <w:tcBorders>
              <w:top w:val="single" w:sz="12" w:space="0" w:color="auto"/>
            </w:tcBorders>
            <w:vAlign w:val="center"/>
          </w:tcPr>
          <w:p w14:paraId="247B5E66" w14:textId="77777777" w:rsidR="003552B1" w:rsidRDefault="003552B1" w:rsidP="00BA0708">
            <w:pPr>
              <w:pStyle w:val="a7"/>
              <w:jc w:val="center"/>
            </w:pPr>
            <w:r>
              <w:rPr>
                <w:rFonts w:hint="eastAsia"/>
              </w:rPr>
              <w:t>法规名称</w:t>
            </w:r>
          </w:p>
        </w:tc>
        <w:tc>
          <w:tcPr>
            <w:tcW w:w="2013" w:type="pct"/>
            <w:tcBorders>
              <w:top w:val="single" w:sz="12" w:space="0" w:color="auto"/>
            </w:tcBorders>
            <w:vAlign w:val="center"/>
          </w:tcPr>
          <w:p w14:paraId="2BE12BD3" w14:textId="77777777" w:rsidR="003552B1" w:rsidRDefault="003552B1" w:rsidP="00BA0708">
            <w:pPr>
              <w:pStyle w:val="a7"/>
              <w:jc w:val="center"/>
            </w:pPr>
            <w:r>
              <w:rPr>
                <w:rFonts w:hint="eastAsia"/>
              </w:rPr>
              <w:t>公布日期</w:t>
            </w:r>
          </w:p>
        </w:tc>
      </w:tr>
      <w:tr w:rsidR="003552B1" w14:paraId="5B489465" w14:textId="77777777" w:rsidTr="002855BB">
        <w:trPr>
          <w:jc w:val="center"/>
        </w:trPr>
        <w:tc>
          <w:tcPr>
            <w:tcW w:w="512" w:type="pct"/>
            <w:vAlign w:val="center"/>
          </w:tcPr>
          <w:p w14:paraId="039C017A" w14:textId="77777777" w:rsidR="003552B1" w:rsidRDefault="003552B1" w:rsidP="002855BB">
            <w:pPr>
              <w:pStyle w:val="a7"/>
              <w:jc w:val="center"/>
            </w:pPr>
            <w:r>
              <w:rPr>
                <w:rFonts w:hint="eastAsia"/>
              </w:rPr>
              <w:t>上海</w:t>
            </w:r>
          </w:p>
        </w:tc>
        <w:tc>
          <w:tcPr>
            <w:tcW w:w="2475" w:type="pct"/>
            <w:vAlign w:val="center"/>
          </w:tcPr>
          <w:p w14:paraId="12F1695C" w14:textId="77777777" w:rsidR="003552B1" w:rsidRDefault="003552B1" w:rsidP="00BA0708">
            <w:pPr>
              <w:pStyle w:val="a7"/>
            </w:pPr>
            <w:r>
              <w:rPr>
                <w:rFonts w:hint="eastAsia"/>
              </w:rPr>
              <w:t>《上海市碳排放管理试行办法》</w:t>
            </w:r>
          </w:p>
        </w:tc>
        <w:tc>
          <w:tcPr>
            <w:tcW w:w="2013" w:type="pct"/>
            <w:vAlign w:val="center"/>
          </w:tcPr>
          <w:p w14:paraId="52639F33" w14:textId="77777777" w:rsidR="003552B1" w:rsidRPr="00C734B5" w:rsidRDefault="003552B1" w:rsidP="00BA0708">
            <w:pPr>
              <w:pStyle w:val="a7"/>
            </w:pPr>
            <w:r>
              <w:t>2013</w:t>
            </w:r>
            <w:r>
              <w:rPr>
                <w:rFonts w:hint="eastAsia"/>
              </w:rPr>
              <w:t>年</w:t>
            </w:r>
            <w:r>
              <w:rPr>
                <w:rFonts w:hint="eastAsia"/>
              </w:rPr>
              <w:t>1</w:t>
            </w:r>
            <w:r>
              <w:t>1</w:t>
            </w:r>
            <w:r>
              <w:rPr>
                <w:rFonts w:hint="eastAsia"/>
              </w:rPr>
              <w:t>月</w:t>
            </w:r>
            <w:r>
              <w:rPr>
                <w:rFonts w:hint="eastAsia"/>
              </w:rPr>
              <w:t>1</w:t>
            </w:r>
            <w:r>
              <w:t>8</w:t>
            </w:r>
            <w:r>
              <w:rPr>
                <w:rFonts w:hint="eastAsia"/>
              </w:rPr>
              <w:t>日</w:t>
            </w:r>
          </w:p>
        </w:tc>
      </w:tr>
      <w:tr w:rsidR="003552B1" w14:paraId="15DE1E0B" w14:textId="77777777" w:rsidTr="002855BB">
        <w:trPr>
          <w:jc w:val="center"/>
        </w:trPr>
        <w:tc>
          <w:tcPr>
            <w:tcW w:w="512" w:type="pct"/>
            <w:vAlign w:val="center"/>
          </w:tcPr>
          <w:p w14:paraId="0A71CDCC" w14:textId="77777777" w:rsidR="003552B1" w:rsidRDefault="003552B1" w:rsidP="002855BB">
            <w:pPr>
              <w:pStyle w:val="a7"/>
              <w:jc w:val="center"/>
            </w:pPr>
            <w:r>
              <w:rPr>
                <w:rFonts w:hint="eastAsia"/>
              </w:rPr>
              <w:t>天津</w:t>
            </w:r>
          </w:p>
        </w:tc>
        <w:tc>
          <w:tcPr>
            <w:tcW w:w="2475" w:type="pct"/>
            <w:vAlign w:val="center"/>
          </w:tcPr>
          <w:p w14:paraId="4AF0BC30" w14:textId="77777777" w:rsidR="003552B1" w:rsidRPr="00C734B5" w:rsidRDefault="003552B1" w:rsidP="00BA0708">
            <w:pPr>
              <w:pStyle w:val="a7"/>
            </w:pPr>
            <w:r>
              <w:rPr>
                <w:rFonts w:hint="eastAsia"/>
              </w:rPr>
              <w:t>《天津市碳排放权交易管理暂行办法》</w:t>
            </w:r>
          </w:p>
        </w:tc>
        <w:tc>
          <w:tcPr>
            <w:tcW w:w="2013" w:type="pct"/>
            <w:vAlign w:val="center"/>
          </w:tcPr>
          <w:p w14:paraId="1070564E" w14:textId="77777777" w:rsidR="003552B1" w:rsidRPr="00C734B5" w:rsidRDefault="003552B1" w:rsidP="00BA0708">
            <w:pPr>
              <w:pStyle w:val="a7"/>
            </w:pPr>
            <w:r>
              <w:t>2020</w:t>
            </w:r>
            <w:r>
              <w:rPr>
                <w:rFonts w:hint="eastAsia"/>
              </w:rPr>
              <w:t>年</w:t>
            </w:r>
            <w:r>
              <w:rPr>
                <w:rFonts w:hint="eastAsia"/>
              </w:rPr>
              <w:t>6</w:t>
            </w:r>
            <w:r>
              <w:rPr>
                <w:rFonts w:hint="eastAsia"/>
              </w:rPr>
              <w:t>月</w:t>
            </w:r>
            <w:r>
              <w:rPr>
                <w:rFonts w:hint="eastAsia"/>
              </w:rPr>
              <w:t>1</w:t>
            </w:r>
            <w:r>
              <w:t>0</w:t>
            </w:r>
            <w:r>
              <w:rPr>
                <w:rFonts w:hint="eastAsia"/>
              </w:rPr>
              <w:t>日（</w:t>
            </w:r>
            <w:r>
              <w:rPr>
                <w:rFonts w:hint="eastAsia"/>
              </w:rPr>
              <w:t>2</w:t>
            </w:r>
            <w:r>
              <w:t>013</w:t>
            </w:r>
            <w:r>
              <w:rPr>
                <w:rFonts w:hint="eastAsia"/>
              </w:rPr>
              <w:t>年、</w:t>
            </w:r>
            <w:r>
              <w:rPr>
                <w:rFonts w:hint="eastAsia"/>
              </w:rPr>
              <w:t>2</w:t>
            </w:r>
            <w:r>
              <w:t>016</w:t>
            </w:r>
            <w:r>
              <w:rPr>
                <w:rFonts w:hint="eastAsia"/>
              </w:rPr>
              <w:t>年、</w:t>
            </w:r>
            <w:r>
              <w:rPr>
                <w:rFonts w:hint="eastAsia"/>
              </w:rPr>
              <w:t>2</w:t>
            </w:r>
            <w:r>
              <w:t>018</w:t>
            </w:r>
            <w:r>
              <w:rPr>
                <w:rFonts w:hint="eastAsia"/>
              </w:rPr>
              <w:t>年版本已失效）</w:t>
            </w:r>
          </w:p>
        </w:tc>
      </w:tr>
      <w:tr w:rsidR="003552B1" w14:paraId="10CA773C" w14:textId="77777777" w:rsidTr="002855BB">
        <w:trPr>
          <w:jc w:val="center"/>
        </w:trPr>
        <w:tc>
          <w:tcPr>
            <w:tcW w:w="512" w:type="pct"/>
            <w:vAlign w:val="center"/>
          </w:tcPr>
          <w:p w14:paraId="0533555B" w14:textId="77777777" w:rsidR="003552B1" w:rsidRDefault="003552B1" w:rsidP="002855BB">
            <w:pPr>
              <w:pStyle w:val="a7"/>
              <w:jc w:val="center"/>
            </w:pPr>
            <w:r>
              <w:rPr>
                <w:rFonts w:hint="eastAsia"/>
              </w:rPr>
              <w:t>重庆</w:t>
            </w:r>
          </w:p>
        </w:tc>
        <w:tc>
          <w:tcPr>
            <w:tcW w:w="2475" w:type="pct"/>
            <w:vAlign w:val="center"/>
          </w:tcPr>
          <w:p w14:paraId="1D5E30DE" w14:textId="77777777" w:rsidR="003552B1" w:rsidRDefault="003552B1" w:rsidP="00BA0708">
            <w:pPr>
              <w:pStyle w:val="a7"/>
            </w:pPr>
            <w:r>
              <w:rPr>
                <w:rFonts w:hint="eastAsia"/>
              </w:rPr>
              <w:t>《重庆市碳排放权交易管理暂行办法》</w:t>
            </w:r>
          </w:p>
        </w:tc>
        <w:tc>
          <w:tcPr>
            <w:tcW w:w="2013" w:type="pct"/>
            <w:vAlign w:val="center"/>
          </w:tcPr>
          <w:p w14:paraId="41857FF4" w14:textId="77777777" w:rsidR="003552B1" w:rsidRDefault="003552B1" w:rsidP="00BA0708">
            <w:pPr>
              <w:pStyle w:val="a7"/>
            </w:pPr>
            <w:r>
              <w:t>2014</w:t>
            </w:r>
            <w:r>
              <w:rPr>
                <w:rFonts w:hint="eastAsia"/>
              </w:rPr>
              <w:t>年</w:t>
            </w:r>
            <w:r>
              <w:rPr>
                <w:rFonts w:hint="eastAsia"/>
              </w:rPr>
              <w:t>4</w:t>
            </w:r>
            <w:r>
              <w:rPr>
                <w:rFonts w:hint="eastAsia"/>
              </w:rPr>
              <w:t>月</w:t>
            </w:r>
            <w:r>
              <w:rPr>
                <w:rFonts w:hint="eastAsia"/>
              </w:rPr>
              <w:t>2</w:t>
            </w:r>
            <w:r>
              <w:t>6</w:t>
            </w:r>
            <w:r>
              <w:rPr>
                <w:rFonts w:hint="eastAsia"/>
              </w:rPr>
              <w:t>日</w:t>
            </w:r>
          </w:p>
        </w:tc>
      </w:tr>
      <w:tr w:rsidR="003552B1" w14:paraId="527C6594" w14:textId="77777777" w:rsidTr="002855BB">
        <w:trPr>
          <w:jc w:val="center"/>
        </w:trPr>
        <w:tc>
          <w:tcPr>
            <w:tcW w:w="512" w:type="pct"/>
            <w:vAlign w:val="center"/>
          </w:tcPr>
          <w:p w14:paraId="424CE4B4" w14:textId="77777777" w:rsidR="003552B1" w:rsidRDefault="003552B1" w:rsidP="002855BB">
            <w:pPr>
              <w:pStyle w:val="a7"/>
              <w:jc w:val="center"/>
            </w:pPr>
            <w:r>
              <w:rPr>
                <w:rFonts w:hint="eastAsia"/>
              </w:rPr>
              <w:t>广东</w:t>
            </w:r>
          </w:p>
        </w:tc>
        <w:tc>
          <w:tcPr>
            <w:tcW w:w="2475" w:type="pct"/>
            <w:vAlign w:val="center"/>
          </w:tcPr>
          <w:p w14:paraId="1AEEB82B" w14:textId="77777777" w:rsidR="003552B1" w:rsidRDefault="003552B1" w:rsidP="00BA0708">
            <w:pPr>
              <w:pStyle w:val="a7"/>
            </w:pPr>
            <w:r>
              <w:rPr>
                <w:rFonts w:hint="eastAsia"/>
              </w:rPr>
              <w:t>《广东省碳排放管理试行办法》</w:t>
            </w:r>
          </w:p>
        </w:tc>
        <w:tc>
          <w:tcPr>
            <w:tcW w:w="2013" w:type="pct"/>
            <w:vAlign w:val="center"/>
          </w:tcPr>
          <w:p w14:paraId="531BF6E0" w14:textId="77777777" w:rsidR="003552B1" w:rsidRPr="00C734B5" w:rsidRDefault="003552B1" w:rsidP="00BA0708">
            <w:pPr>
              <w:pStyle w:val="a7"/>
            </w:pPr>
            <w:r>
              <w:rPr>
                <w:rFonts w:hint="eastAsia"/>
              </w:rPr>
              <w:t>2</w:t>
            </w:r>
            <w:r>
              <w:t>014</w:t>
            </w:r>
            <w:r>
              <w:rPr>
                <w:rFonts w:hint="eastAsia"/>
              </w:rPr>
              <w:t>年</w:t>
            </w:r>
            <w:r>
              <w:rPr>
                <w:rFonts w:hint="eastAsia"/>
              </w:rPr>
              <w:t>1</w:t>
            </w:r>
            <w:r>
              <w:rPr>
                <w:rFonts w:hint="eastAsia"/>
              </w:rPr>
              <w:t>月</w:t>
            </w:r>
            <w:r>
              <w:rPr>
                <w:rFonts w:hint="eastAsia"/>
              </w:rPr>
              <w:t>1</w:t>
            </w:r>
            <w:r>
              <w:t>5</w:t>
            </w:r>
            <w:r>
              <w:rPr>
                <w:rFonts w:hint="eastAsia"/>
              </w:rPr>
              <w:t>日发布，</w:t>
            </w:r>
            <w:r>
              <w:rPr>
                <w:rFonts w:hint="eastAsia"/>
              </w:rPr>
              <w:t>2</w:t>
            </w:r>
            <w:r>
              <w:t>020</w:t>
            </w:r>
            <w:r>
              <w:rPr>
                <w:rFonts w:hint="eastAsia"/>
              </w:rPr>
              <w:t>年</w:t>
            </w:r>
            <w:r>
              <w:rPr>
                <w:rFonts w:hint="eastAsia"/>
              </w:rPr>
              <w:t>5</w:t>
            </w:r>
            <w:r>
              <w:rPr>
                <w:rFonts w:hint="eastAsia"/>
              </w:rPr>
              <w:t>月</w:t>
            </w:r>
            <w:r>
              <w:rPr>
                <w:rFonts w:hint="eastAsia"/>
              </w:rPr>
              <w:t>1</w:t>
            </w:r>
            <w:r>
              <w:t>2</w:t>
            </w:r>
            <w:r>
              <w:rPr>
                <w:rFonts w:hint="eastAsia"/>
              </w:rPr>
              <w:t>日修订</w:t>
            </w:r>
          </w:p>
        </w:tc>
      </w:tr>
      <w:tr w:rsidR="003552B1" w14:paraId="5CC6412C" w14:textId="77777777" w:rsidTr="002855BB">
        <w:trPr>
          <w:jc w:val="center"/>
        </w:trPr>
        <w:tc>
          <w:tcPr>
            <w:tcW w:w="512" w:type="pct"/>
            <w:vAlign w:val="center"/>
          </w:tcPr>
          <w:p w14:paraId="0951B46A" w14:textId="77777777" w:rsidR="003552B1" w:rsidRDefault="003552B1" w:rsidP="002855BB">
            <w:pPr>
              <w:pStyle w:val="a7"/>
              <w:jc w:val="center"/>
            </w:pPr>
            <w:r>
              <w:rPr>
                <w:rFonts w:hint="eastAsia"/>
              </w:rPr>
              <w:t>深圳</w:t>
            </w:r>
          </w:p>
        </w:tc>
        <w:tc>
          <w:tcPr>
            <w:tcW w:w="2475" w:type="pct"/>
            <w:vAlign w:val="center"/>
          </w:tcPr>
          <w:p w14:paraId="1E82EB3A" w14:textId="77777777" w:rsidR="003552B1" w:rsidRDefault="003552B1" w:rsidP="00BA0708">
            <w:pPr>
              <w:pStyle w:val="a7"/>
            </w:pPr>
            <w:r>
              <w:rPr>
                <w:rFonts w:hint="eastAsia"/>
              </w:rPr>
              <w:t>《深圳市碳排放权交易管理暂行办法》</w:t>
            </w:r>
          </w:p>
        </w:tc>
        <w:tc>
          <w:tcPr>
            <w:tcW w:w="2013" w:type="pct"/>
            <w:vAlign w:val="center"/>
          </w:tcPr>
          <w:p w14:paraId="1F86C3B3" w14:textId="77777777" w:rsidR="003552B1" w:rsidRPr="00C734B5" w:rsidRDefault="003552B1" w:rsidP="00BA0708">
            <w:pPr>
              <w:pStyle w:val="a7"/>
            </w:pPr>
            <w:r>
              <w:t>2014</w:t>
            </w:r>
            <w:r>
              <w:rPr>
                <w:rFonts w:hint="eastAsia"/>
              </w:rPr>
              <w:t>年</w:t>
            </w:r>
            <w:r>
              <w:rPr>
                <w:rFonts w:hint="eastAsia"/>
              </w:rPr>
              <w:t>3</w:t>
            </w:r>
            <w:r>
              <w:rPr>
                <w:rFonts w:hint="eastAsia"/>
              </w:rPr>
              <w:t>月</w:t>
            </w:r>
            <w:r>
              <w:rPr>
                <w:rFonts w:hint="eastAsia"/>
              </w:rPr>
              <w:t>1</w:t>
            </w:r>
            <w:r>
              <w:t>9</w:t>
            </w:r>
            <w:r>
              <w:rPr>
                <w:rFonts w:hint="eastAsia"/>
              </w:rPr>
              <w:t>日</w:t>
            </w:r>
          </w:p>
        </w:tc>
      </w:tr>
      <w:tr w:rsidR="003552B1" w14:paraId="5ECDE047" w14:textId="77777777" w:rsidTr="002855BB">
        <w:trPr>
          <w:jc w:val="center"/>
        </w:trPr>
        <w:tc>
          <w:tcPr>
            <w:tcW w:w="512" w:type="pct"/>
            <w:vAlign w:val="center"/>
          </w:tcPr>
          <w:p w14:paraId="3CBF0F80" w14:textId="77777777" w:rsidR="003552B1" w:rsidRDefault="003552B1" w:rsidP="002855BB">
            <w:pPr>
              <w:pStyle w:val="a7"/>
              <w:jc w:val="center"/>
            </w:pPr>
            <w:r>
              <w:rPr>
                <w:rFonts w:hint="eastAsia"/>
              </w:rPr>
              <w:t>湖北</w:t>
            </w:r>
          </w:p>
        </w:tc>
        <w:tc>
          <w:tcPr>
            <w:tcW w:w="2475" w:type="pct"/>
            <w:vAlign w:val="center"/>
          </w:tcPr>
          <w:p w14:paraId="08C2652A" w14:textId="77777777" w:rsidR="003552B1" w:rsidRDefault="003552B1" w:rsidP="00BA0708">
            <w:pPr>
              <w:pStyle w:val="a7"/>
            </w:pPr>
            <w:r>
              <w:rPr>
                <w:rFonts w:hint="eastAsia"/>
              </w:rPr>
              <w:t>《湖北省碳排放权管理和交易暂行办法》</w:t>
            </w:r>
          </w:p>
        </w:tc>
        <w:tc>
          <w:tcPr>
            <w:tcW w:w="2013" w:type="pct"/>
            <w:vAlign w:val="center"/>
          </w:tcPr>
          <w:p w14:paraId="24AFB08F" w14:textId="77777777" w:rsidR="003552B1" w:rsidRDefault="003552B1" w:rsidP="00BA0708">
            <w:pPr>
              <w:pStyle w:val="a7"/>
            </w:pPr>
            <w:r>
              <w:rPr>
                <w:rFonts w:hint="eastAsia"/>
              </w:rPr>
              <w:t>2</w:t>
            </w:r>
            <w:r>
              <w:t>014</w:t>
            </w:r>
            <w:r>
              <w:rPr>
                <w:rFonts w:hint="eastAsia"/>
              </w:rPr>
              <w:t>年</w:t>
            </w:r>
            <w:r>
              <w:rPr>
                <w:rFonts w:hint="eastAsia"/>
              </w:rPr>
              <w:t>4</w:t>
            </w:r>
            <w:r>
              <w:rPr>
                <w:rFonts w:hint="eastAsia"/>
              </w:rPr>
              <w:t>月</w:t>
            </w:r>
            <w:r>
              <w:rPr>
                <w:rFonts w:hint="eastAsia"/>
              </w:rPr>
              <w:t>4</w:t>
            </w:r>
            <w:r>
              <w:rPr>
                <w:rFonts w:hint="eastAsia"/>
              </w:rPr>
              <w:t>日发布，</w:t>
            </w:r>
            <w:r>
              <w:rPr>
                <w:rFonts w:hint="eastAsia"/>
              </w:rPr>
              <w:t>2</w:t>
            </w:r>
            <w:r>
              <w:t>016</w:t>
            </w:r>
            <w:r>
              <w:rPr>
                <w:rFonts w:hint="eastAsia"/>
              </w:rPr>
              <w:t>年</w:t>
            </w:r>
            <w:r>
              <w:rPr>
                <w:rFonts w:hint="eastAsia"/>
              </w:rPr>
              <w:t>9</w:t>
            </w:r>
            <w:r>
              <w:rPr>
                <w:rFonts w:hint="eastAsia"/>
              </w:rPr>
              <w:t>月</w:t>
            </w:r>
            <w:r>
              <w:rPr>
                <w:rFonts w:hint="eastAsia"/>
              </w:rPr>
              <w:t>2</w:t>
            </w:r>
            <w:r>
              <w:t>6</w:t>
            </w:r>
            <w:r>
              <w:rPr>
                <w:rFonts w:hint="eastAsia"/>
              </w:rPr>
              <w:t>日修订</w:t>
            </w:r>
          </w:p>
        </w:tc>
      </w:tr>
      <w:tr w:rsidR="003552B1" w14:paraId="3BC54F3C" w14:textId="77777777" w:rsidTr="002855BB">
        <w:trPr>
          <w:jc w:val="center"/>
        </w:trPr>
        <w:tc>
          <w:tcPr>
            <w:tcW w:w="512" w:type="pct"/>
            <w:vAlign w:val="center"/>
          </w:tcPr>
          <w:p w14:paraId="1B21FC82" w14:textId="77777777" w:rsidR="003552B1" w:rsidRDefault="003552B1" w:rsidP="002855BB">
            <w:pPr>
              <w:pStyle w:val="a7"/>
              <w:jc w:val="center"/>
            </w:pPr>
            <w:r>
              <w:rPr>
                <w:rFonts w:hint="eastAsia"/>
              </w:rPr>
              <w:t>北京</w:t>
            </w:r>
          </w:p>
        </w:tc>
        <w:tc>
          <w:tcPr>
            <w:tcW w:w="2475" w:type="pct"/>
            <w:vAlign w:val="center"/>
          </w:tcPr>
          <w:p w14:paraId="01E0C340" w14:textId="77777777" w:rsidR="003552B1" w:rsidRDefault="003552B1" w:rsidP="00BA0708">
            <w:pPr>
              <w:pStyle w:val="a7"/>
            </w:pPr>
            <w:r>
              <w:rPr>
                <w:rFonts w:hint="eastAsia"/>
              </w:rPr>
              <w:t>《北京市碳排放权交易管理办法（试行）》</w:t>
            </w:r>
          </w:p>
        </w:tc>
        <w:tc>
          <w:tcPr>
            <w:tcW w:w="2013" w:type="pct"/>
            <w:vAlign w:val="center"/>
          </w:tcPr>
          <w:p w14:paraId="26AF0E52" w14:textId="77777777" w:rsidR="003552B1" w:rsidRPr="00C734B5" w:rsidRDefault="003552B1" w:rsidP="00BA0708">
            <w:pPr>
              <w:pStyle w:val="a7"/>
            </w:pPr>
            <w:r>
              <w:t>2014</w:t>
            </w:r>
            <w:r>
              <w:rPr>
                <w:rFonts w:hint="eastAsia"/>
              </w:rPr>
              <w:t>年</w:t>
            </w:r>
            <w:r>
              <w:rPr>
                <w:rFonts w:hint="eastAsia"/>
              </w:rPr>
              <w:t>5</w:t>
            </w:r>
            <w:r>
              <w:rPr>
                <w:rFonts w:hint="eastAsia"/>
              </w:rPr>
              <w:t>月</w:t>
            </w:r>
            <w:r>
              <w:rPr>
                <w:rFonts w:hint="eastAsia"/>
              </w:rPr>
              <w:t>2</w:t>
            </w:r>
            <w:r>
              <w:t>8</w:t>
            </w:r>
            <w:r>
              <w:rPr>
                <w:rFonts w:hint="eastAsia"/>
              </w:rPr>
              <w:t>日发布，</w:t>
            </w:r>
            <w:r>
              <w:rPr>
                <w:rFonts w:hint="eastAsia"/>
              </w:rPr>
              <w:t>2</w:t>
            </w:r>
            <w:r>
              <w:t>015</w:t>
            </w:r>
            <w:r>
              <w:rPr>
                <w:rFonts w:hint="eastAsia"/>
              </w:rPr>
              <w:t>年</w:t>
            </w:r>
            <w:r>
              <w:rPr>
                <w:rFonts w:hint="eastAsia"/>
              </w:rPr>
              <w:t>1</w:t>
            </w:r>
            <w:r>
              <w:t>2</w:t>
            </w:r>
            <w:r>
              <w:rPr>
                <w:rFonts w:hint="eastAsia"/>
              </w:rPr>
              <w:t>月</w:t>
            </w:r>
            <w:r>
              <w:rPr>
                <w:rFonts w:hint="eastAsia"/>
              </w:rPr>
              <w:t>1</w:t>
            </w:r>
            <w:r>
              <w:t>6</w:t>
            </w:r>
            <w:r>
              <w:rPr>
                <w:rFonts w:hint="eastAsia"/>
              </w:rPr>
              <w:t>日修订</w:t>
            </w:r>
          </w:p>
        </w:tc>
      </w:tr>
      <w:tr w:rsidR="003552B1" w14:paraId="1A7CA0DC" w14:textId="77777777" w:rsidTr="002855BB">
        <w:trPr>
          <w:jc w:val="center"/>
        </w:trPr>
        <w:tc>
          <w:tcPr>
            <w:tcW w:w="512" w:type="pct"/>
            <w:vAlign w:val="center"/>
          </w:tcPr>
          <w:p w14:paraId="1B7D8804" w14:textId="77777777" w:rsidR="003552B1" w:rsidRDefault="003552B1" w:rsidP="002855BB">
            <w:pPr>
              <w:pStyle w:val="a7"/>
              <w:jc w:val="center"/>
            </w:pPr>
            <w:r>
              <w:rPr>
                <w:rFonts w:hint="eastAsia"/>
              </w:rPr>
              <w:t>福建</w:t>
            </w:r>
          </w:p>
        </w:tc>
        <w:tc>
          <w:tcPr>
            <w:tcW w:w="2475" w:type="pct"/>
            <w:vAlign w:val="center"/>
          </w:tcPr>
          <w:p w14:paraId="39D7C56A" w14:textId="77777777" w:rsidR="003552B1" w:rsidRDefault="003552B1" w:rsidP="00BA0708">
            <w:pPr>
              <w:pStyle w:val="a7"/>
            </w:pPr>
            <w:r>
              <w:rPr>
                <w:rFonts w:hint="eastAsia"/>
              </w:rPr>
              <w:t>《福建省碳排放权交易管理暂行办法》</w:t>
            </w:r>
          </w:p>
        </w:tc>
        <w:tc>
          <w:tcPr>
            <w:tcW w:w="2013" w:type="pct"/>
            <w:vAlign w:val="center"/>
          </w:tcPr>
          <w:p w14:paraId="25BD43AF" w14:textId="77777777" w:rsidR="003552B1" w:rsidRPr="00C734B5" w:rsidRDefault="003552B1" w:rsidP="00BA0708">
            <w:pPr>
              <w:pStyle w:val="a7"/>
            </w:pPr>
            <w:r>
              <w:t>2016</w:t>
            </w:r>
            <w:r>
              <w:rPr>
                <w:rFonts w:hint="eastAsia"/>
              </w:rPr>
              <w:t>年</w:t>
            </w:r>
            <w:r>
              <w:rPr>
                <w:rFonts w:hint="eastAsia"/>
              </w:rPr>
              <w:t>9</w:t>
            </w:r>
            <w:r>
              <w:rPr>
                <w:rFonts w:hint="eastAsia"/>
              </w:rPr>
              <w:t>月</w:t>
            </w:r>
            <w:r>
              <w:rPr>
                <w:rFonts w:hint="eastAsia"/>
              </w:rPr>
              <w:t>2</w:t>
            </w:r>
            <w:r>
              <w:t>2</w:t>
            </w:r>
            <w:r>
              <w:rPr>
                <w:rFonts w:hint="eastAsia"/>
              </w:rPr>
              <w:t>日发布，</w:t>
            </w:r>
            <w:r>
              <w:rPr>
                <w:rFonts w:hint="eastAsia"/>
              </w:rPr>
              <w:t>2</w:t>
            </w:r>
            <w:r>
              <w:t>020</w:t>
            </w:r>
            <w:r>
              <w:rPr>
                <w:rFonts w:hint="eastAsia"/>
              </w:rPr>
              <w:t>年</w:t>
            </w:r>
            <w:r>
              <w:rPr>
                <w:rFonts w:hint="eastAsia"/>
              </w:rPr>
              <w:t>7</w:t>
            </w:r>
            <w:r>
              <w:rPr>
                <w:rFonts w:hint="eastAsia"/>
              </w:rPr>
              <w:t>月</w:t>
            </w:r>
            <w:r>
              <w:rPr>
                <w:rFonts w:hint="eastAsia"/>
              </w:rPr>
              <w:t>2</w:t>
            </w:r>
            <w:r>
              <w:t>8</w:t>
            </w:r>
            <w:r>
              <w:rPr>
                <w:rFonts w:hint="eastAsia"/>
              </w:rPr>
              <w:t>日修订</w:t>
            </w:r>
          </w:p>
        </w:tc>
      </w:tr>
      <w:tr w:rsidR="003552B1" w14:paraId="1D09B075" w14:textId="77777777" w:rsidTr="002855BB">
        <w:trPr>
          <w:jc w:val="center"/>
        </w:trPr>
        <w:tc>
          <w:tcPr>
            <w:tcW w:w="512" w:type="pct"/>
            <w:tcBorders>
              <w:bottom w:val="single" w:sz="12" w:space="0" w:color="auto"/>
            </w:tcBorders>
            <w:vAlign w:val="center"/>
          </w:tcPr>
          <w:p w14:paraId="3A33DC2F" w14:textId="77777777" w:rsidR="003552B1" w:rsidRDefault="003552B1" w:rsidP="002855BB">
            <w:pPr>
              <w:pStyle w:val="a7"/>
              <w:jc w:val="center"/>
            </w:pPr>
            <w:r>
              <w:rPr>
                <w:rFonts w:hint="eastAsia"/>
              </w:rPr>
              <w:t>全国</w:t>
            </w:r>
          </w:p>
        </w:tc>
        <w:tc>
          <w:tcPr>
            <w:tcW w:w="2475" w:type="pct"/>
            <w:tcBorders>
              <w:bottom w:val="single" w:sz="12" w:space="0" w:color="auto"/>
            </w:tcBorders>
            <w:vAlign w:val="center"/>
          </w:tcPr>
          <w:p w14:paraId="7292BCC1" w14:textId="77777777" w:rsidR="003552B1" w:rsidRDefault="003552B1" w:rsidP="00BA0708">
            <w:pPr>
              <w:pStyle w:val="a7"/>
            </w:pPr>
            <w:r>
              <w:rPr>
                <w:rFonts w:hint="eastAsia"/>
              </w:rPr>
              <w:t>《碳排放权交易管理办法（试行）》</w:t>
            </w:r>
          </w:p>
        </w:tc>
        <w:tc>
          <w:tcPr>
            <w:tcW w:w="2013" w:type="pct"/>
            <w:tcBorders>
              <w:bottom w:val="single" w:sz="12" w:space="0" w:color="auto"/>
            </w:tcBorders>
            <w:vAlign w:val="center"/>
          </w:tcPr>
          <w:p w14:paraId="02603579" w14:textId="77777777" w:rsidR="003552B1" w:rsidRPr="00C734B5" w:rsidRDefault="003552B1" w:rsidP="00BA0708">
            <w:pPr>
              <w:pStyle w:val="a7"/>
            </w:pPr>
            <w:r>
              <w:t>2020</w:t>
            </w:r>
            <w:r>
              <w:rPr>
                <w:rFonts w:hint="eastAsia"/>
              </w:rPr>
              <w:t>年</w:t>
            </w:r>
            <w:r>
              <w:rPr>
                <w:rFonts w:hint="eastAsia"/>
              </w:rPr>
              <w:t>1</w:t>
            </w:r>
            <w:r>
              <w:t>2</w:t>
            </w:r>
            <w:r>
              <w:rPr>
                <w:rFonts w:hint="eastAsia"/>
              </w:rPr>
              <w:t>月</w:t>
            </w:r>
            <w:r>
              <w:rPr>
                <w:rFonts w:hint="eastAsia"/>
              </w:rPr>
              <w:t>3</w:t>
            </w:r>
            <w:r>
              <w:t>1</w:t>
            </w:r>
            <w:r>
              <w:rPr>
                <w:rFonts w:hint="eastAsia"/>
              </w:rPr>
              <w:t>日</w:t>
            </w:r>
          </w:p>
        </w:tc>
      </w:tr>
    </w:tbl>
    <w:p w14:paraId="17C33918" w14:textId="77777777" w:rsidR="00A767AD" w:rsidRDefault="00A767AD" w:rsidP="00B41F71">
      <w:pPr>
        <w:pStyle w:val="a5"/>
      </w:pPr>
    </w:p>
    <w:p w14:paraId="37721739" w14:textId="3E0DB80C" w:rsidR="00B41F71" w:rsidRDefault="00B41F71" w:rsidP="00B41F71">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2</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3</w:t>
      </w:r>
      <w:r w:rsidR="00FF4643">
        <w:fldChar w:fldCharType="end"/>
      </w:r>
      <w:r>
        <w:t xml:space="preserve"> </w:t>
      </w:r>
      <w:r w:rsidRPr="00D633B7">
        <w:rPr>
          <w:rFonts w:hint="eastAsia"/>
        </w:rPr>
        <w:t>全国及试点</w:t>
      </w:r>
      <w:proofErr w:type="gramStart"/>
      <w:r w:rsidRPr="00D633B7">
        <w:rPr>
          <w:rFonts w:hint="eastAsia"/>
        </w:rPr>
        <w:t>地区碳排放权</w:t>
      </w:r>
      <w:proofErr w:type="gramEnd"/>
      <w:r w:rsidRPr="00D633B7">
        <w:rPr>
          <w:rFonts w:hint="eastAsia"/>
        </w:rPr>
        <w:t>交易管理办法对交易机制的共性规定</w:t>
      </w:r>
    </w:p>
    <w:tbl>
      <w:tblPr>
        <w:tblStyle w:val="af8"/>
        <w:tblW w:w="5000" w:type="pct"/>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698"/>
        <w:gridCol w:w="6608"/>
      </w:tblGrid>
      <w:tr w:rsidR="00B41F71" w14:paraId="1A306D31" w14:textId="77777777" w:rsidTr="002855BB">
        <w:tc>
          <w:tcPr>
            <w:tcW w:w="1022" w:type="pct"/>
            <w:vAlign w:val="center"/>
          </w:tcPr>
          <w:p w14:paraId="2EF1C6D1" w14:textId="77777777" w:rsidR="00B41F71" w:rsidRDefault="00B41F71" w:rsidP="00BA0708">
            <w:pPr>
              <w:pStyle w:val="a7"/>
              <w:jc w:val="center"/>
            </w:pPr>
            <w:r>
              <w:rPr>
                <w:rFonts w:hint="eastAsia"/>
              </w:rPr>
              <w:t>内容</w:t>
            </w:r>
          </w:p>
        </w:tc>
        <w:tc>
          <w:tcPr>
            <w:tcW w:w="3978" w:type="pct"/>
            <w:vAlign w:val="center"/>
          </w:tcPr>
          <w:p w14:paraId="0C6502FD" w14:textId="77777777" w:rsidR="00B41F71" w:rsidRDefault="00B41F71" w:rsidP="00BA0708">
            <w:pPr>
              <w:pStyle w:val="a7"/>
              <w:jc w:val="center"/>
            </w:pPr>
            <w:r>
              <w:rPr>
                <w:rFonts w:hint="eastAsia"/>
              </w:rPr>
              <w:t>共性规定</w:t>
            </w:r>
          </w:p>
        </w:tc>
      </w:tr>
      <w:tr w:rsidR="00B41F71" w14:paraId="07BC738B" w14:textId="77777777" w:rsidTr="002855BB">
        <w:tc>
          <w:tcPr>
            <w:tcW w:w="1022" w:type="pct"/>
            <w:vAlign w:val="center"/>
          </w:tcPr>
          <w:p w14:paraId="4ED9BD01" w14:textId="77777777" w:rsidR="00B41F71" w:rsidRDefault="00B41F71" w:rsidP="00BA0708">
            <w:pPr>
              <w:pStyle w:val="a7"/>
            </w:pPr>
            <w:r>
              <w:rPr>
                <w:rFonts w:hint="eastAsia"/>
              </w:rPr>
              <w:t>交易标的</w:t>
            </w:r>
          </w:p>
        </w:tc>
        <w:tc>
          <w:tcPr>
            <w:tcW w:w="3978" w:type="pct"/>
            <w:vAlign w:val="center"/>
          </w:tcPr>
          <w:p w14:paraId="12349ECA" w14:textId="77777777" w:rsidR="00B41F71" w:rsidRDefault="00B41F71" w:rsidP="00BA0708">
            <w:pPr>
              <w:pStyle w:val="a7"/>
            </w:pPr>
            <w:r w:rsidRPr="00D658F9">
              <w:rPr>
                <w:rFonts w:hint="eastAsia"/>
              </w:rPr>
              <w:t>包括碳排放配额（</w:t>
            </w:r>
            <w:r w:rsidRPr="00D658F9">
              <w:rPr>
                <w:rFonts w:hint="eastAsia"/>
              </w:rPr>
              <w:t>CEA)</w:t>
            </w:r>
            <w:r w:rsidRPr="00D658F9">
              <w:rPr>
                <w:rFonts w:hint="eastAsia"/>
              </w:rPr>
              <w:t>、核证自愿减排量和相关主管部门批准的</w:t>
            </w:r>
            <w:proofErr w:type="gramStart"/>
            <w:r w:rsidRPr="00D658F9">
              <w:rPr>
                <w:rFonts w:hint="eastAsia"/>
              </w:rPr>
              <w:t>其他碳排放权</w:t>
            </w:r>
            <w:proofErr w:type="gramEnd"/>
            <w:r w:rsidRPr="00D658F9">
              <w:rPr>
                <w:rFonts w:hint="eastAsia"/>
              </w:rPr>
              <w:t>交易品种</w:t>
            </w:r>
          </w:p>
        </w:tc>
      </w:tr>
      <w:tr w:rsidR="00B41F71" w14:paraId="34916DDD" w14:textId="77777777" w:rsidTr="002855BB">
        <w:tc>
          <w:tcPr>
            <w:tcW w:w="1022" w:type="pct"/>
            <w:vAlign w:val="center"/>
          </w:tcPr>
          <w:p w14:paraId="63A94BE6" w14:textId="77777777" w:rsidR="00B41F71" w:rsidRDefault="00B41F71" w:rsidP="00BA0708">
            <w:pPr>
              <w:pStyle w:val="a7"/>
            </w:pPr>
            <w:r>
              <w:rPr>
                <w:rFonts w:hint="eastAsia"/>
              </w:rPr>
              <w:t>交易场所</w:t>
            </w:r>
          </w:p>
        </w:tc>
        <w:tc>
          <w:tcPr>
            <w:tcW w:w="3978" w:type="pct"/>
            <w:vAlign w:val="center"/>
          </w:tcPr>
          <w:p w14:paraId="70D19D6E" w14:textId="77777777" w:rsidR="00B41F71" w:rsidRDefault="00B41F71" w:rsidP="00BA0708">
            <w:pPr>
              <w:pStyle w:val="a7"/>
            </w:pPr>
            <w:r w:rsidRPr="00D658F9">
              <w:rPr>
                <w:rFonts w:hint="eastAsia"/>
              </w:rPr>
              <w:t>在当地政府确定的交易机构内进行，如福建海峡股权交易中心、深圳排放权交易所等</w:t>
            </w:r>
          </w:p>
        </w:tc>
      </w:tr>
      <w:tr w:rsidR="00B41F71" w14:paraId="44F6365C" w14:textId="77777777" w:rsidTr="002855BB">
        <w:tc>
          <w:tcPr>
            <w:tcW w:w="1022" w:type="pct"/>
            <w:vAlign w:val="center"/>
          </w:tcPr>
          <w:p w14:paraId="4A307626" w14:textId="77777777" w:rsidR="00B41F71" w:rsidRDefault="00B41F71" w:rsidP="00BA0708">
            <w:pPr>
              <w:pStyle w:val="a7"/>
            </w:pPr>
            <w:r>
              <w:rPr>
                <w:rFonts w:hint="eastAsia"/>
              </w:rPr>
              <w:t>交易参与主体</w:t>
            </w:r>
          </w:p>
        </w:tc>
        <w:tc>
          <w:tcPr>
            <w:tcW w:w="3978" w:type="pct"/>
            <w:vAlign w:val="center"/>
          </w:tcPr>
          <w:p w14:paraId="403178DB" w14:textId="77777777" w:rsidR="00B41F71" w:rsidRDefault="00B41F71" w:rsidP="00BA0708">
            <w:pPr>
              <w:pStyle w:val="a7"/>
            </w:pPr>
            <w:r w:rsidRPr="00D658F9">
              <w:rPr>
                <w:rFonts w:hint="eastAsia"/>
              </w:rPr>
              <w:t>包括纳入碳排放配额管理的企业、自愿参与</w:t>
            </w:r>
            <w:proofErr w:type="gramStart"/>
            <w:r w:rsidRPr="00D658F9">
              <w:rPr>
                <w:rFonts w:hint="eastAsia"/>
              </w:rPr>
              <w:t>碳交易</w:t>
            </w:r>
            <w:proofErr w:type="gramEnd"/>
            <w:r w:rsidRPr="00D658F9">
              <w:rPr>
                <w:rFonts w:hint="eastAsia"/>
              </w:rPr>
              <w:t>活动的法人、组织和个人</w:t>
            </w:r>
          </w:p>
        </w:tc>
      </w:tr>
      <w:tr w:rsidR="00B41F71" w14:paraId="2AD7B950" w14:textId="77777777" w:rsidTr="002855BB">
        <w:tc>
          <w:tcPr>
            <w:tcW w:w="1022" w:type="pct"/>
            <w:vAlign w:val="center"/>
          </w:tcPr>
          <w:p w14:paraId="3490483B" w14:textId="77777777" w:rsidR="00B41F71" w:rsidRDefault="00B41F71" w:rsidP="00BA0708">
            <w:pPr>
              <w:pStyle w:val="a7"/>
            </w:pPr>
            <w:r>
              <w:rPr>
                <w:rFonts w:hint="eastAsia"/>
              </w:rPr>
              <w:t>交易方式</w:t>
            </w:r>
          </w:p>
        </w:tc>
        <w:tc>
          <w:tcPr>
            <w:tcW w:w="3978" w:type="pct"/>
            <w:vAlign w:val="center"/>
          </w:tcPr>
          <w:p w14:paraId="1E2FCCFD" w14:textId="77777777" w:rsidR="00B41F71" w:rsidRDefault="00B41F71" w:rsidP="00BA0708">
            <w:pPr>
              <w:pStyle w:val="a7"/>
            </w:pPr>
            <w:r w:rsidRPr="00D658F9">
              <w:rPr>
                <w:rFonts w:hint="eastAsia"/>
              </w:rPr>
              <w:t>采用公开竞价、协议转让或者符合规定的其他方式进行</w:t>
            </w:r>
          </w:p>
        </w:tc>
      </w:tr>
      <w:tr w:rsidR="00B41F71" w14:paraId="2285E255" w14:textId="77777777" w:rsidTr="002855BB">
        <w:tc>
          <w:tcPr>
            <w:tcW w:w="1022" w:type="pct"/>
            <w:vAlign w:val="center"/>
          </w:tcPr>
          <w:p w14:paraId="30ECFCC4" w14:textId="77777777" w:rsidR="00B41F71" w:rsidRDefault="00B41F71" w:rsidP="00BA0708">
            <w:pPr>
              <w:pStyle w:val="a7"/>
            </w:pPr>
            <w:r>
              <w:rPr>
                <w:rFonts w:hint="eastAsia"/>
              </w:rPr>
              <w:t>交易价格</w:t>
            </w:r>
          </w:p>
        </w:tc>
        <w:tc>
          <w:tcPr>
            <w:tcW w:w="3978" w:type="pct"/>
            <w:vAlign w:val="center"/>
          </w:tcPr>
          <w:p w14:paraId="0EA9C8B8" w14:textId="77777777" w:rsidR="00B41F71" w:rsidRDefault="00B41F71" w:rsidP="00BA0708">
            <w:pPr>
              <w:pStyle w:val="a7"/>
            </w:pPr>
            <w:r w:rsidRPr="00D658F9">
              <w:rPr>
                <w:rFonts w:hint="eastAsia"/>
              </w:rPr>
              <w:t>由交易参与方根据市场供需关系确定，任何单位和个人不得采取欺诈、恶意串通或者其他方式，操纵交易价格。</w:t>
            </w:r>
          </w:p>
        </w:tc>
      </w:tr>
      <w:tr w:rsidR="00B41F71" w14:paraId="5ADED2C2" w14:textId="77777777" w:rsidTr="002855BB">
        <w:tc>
          <w:tcPr>
            <w:tcW w:w="1022" w:type="pct"/>
            <w:vAlign w:val="center"/>
          </w:tcPr>
          <w:p w14:paraId="0548A628" w14:textId="77777777" w:rsidR="00B41F71" w:rsidRDefault="00B41F71" w:rsidP="00BA0708">
            <w:pPr>
              <w:pStyle w:val="a7"/>
            </w:pPr>
            <w:r>
              <w:rPr>
                <w:rFonts w:hint="eastAsia"/>
              </w:rPr>
              <w:t>风险管理</w:t>
            </w:r>
          </w:p>
        </w:tc>
        <w:tc>
          <w:tcPr>
            <w:tcW w:w="3978" w:type="pct"/>
            <w:vAlign w:val="center"/>
          </w:tcPr>
          <w:p w14:paraId="4F1B06C0" w14:textId="77777777" w:rsidR="00B41F71" w:rsidRDefault="00B41F71" w:rsidP="00BA0708">
            <w:pPr>
              <w:pStyle w:val="a7"/>
            </w:pPr>
            <w:r w:rsidRPr="00D658F9">
              <w:rPr>
                <w:rFonts w:hint="eastAsia"/>
              </w:rPr>
              <w:t>交易所应当</w:t>
            </w:r>
            <w:proofErr w:type="gramStart"/>
            <w:r w:rsidRPr="00D658F9">
              <w:rPr>
                <w:rFonts w:hint="eastAsia"/>
              </w:rPr>
              <w:t>加强碳排放权</w:t>
            </w:r>
            <w:proofErr w:type="gramEnd"/>
            <w:r w:rsidRPr="00D658F9">
              <w:rPr>
                <w:rFonts w:hint="eastAsia"/>
              </w:rPr>
              <w:t>交易风险管理，建立涨跌幅限制、风险警示、违规违约处理、交易争议处理等风险管理制度</w:t>
            </w:r>
          </w:p>
        </w:tc>
      </w:tr>
    </w:tbl>
    <w:p w14:paraId="3148429B" w14:textId="77777777" w:rsidR="002A097D" w:rsidRDefault="002A097D" w:rsidP="00A767AD">
      <w:pPr>
        <w:pStyle w:val="2"/>
        <w:spacing w:before="156" w:after="156"/>
      </w:pPr>
      <w:bookmarkStart w:id="22" w:name="_Toc104887470"/>
      <w:bookmarkStart w:id="23" w:name="_Toc103189367"/>
      <w:bookmarkEnd w:id="16"/>
      <w:r>
        <w:rPr>
          <w:rFonts w:hint="eastAsia"/>
        </w:rPr>
        <w:t>盈余管理</w:t>
      </w:r>
      <w:bookmarkEnd w:id="22"/>
    </w:p>
    <w:p w14:paraId="3C2FFDE4" w14:textId="77777777" w:rsidR="002528E0" w:rsidRDefault="002A097D" w:rsidP="002A097D">
      <w:pPr>
        <w:pStyle w:val="3"/>
        <w:spacing w:before="156" w:after="156"/>
      </w:pPr>
      <w:bookmarkStart w:id="24" w:name="_Toc104219466"/>
      <w:bookmarkStart w:id="25" w:name="_Toc104887471"/>
      <w:r>
        <w:rPr>
          <w:rFonts w:hint="eastAsia"/>
        </w:rPr>
        <w:t>盈余管理的定义</w:t>
      </w:r>
      <w:bookmarkEnd w:id="23"/>
      <w:bookmarkEnd w:id="24"/>
      <w:bookmarkEnd w:id="25"/>
    </w:p>
    <w:p w14:paraId="64ABF46F" w14:textId="011F75BD" w:rsidR="006D13C1" w:rsidRDefault="002528E0" w:rsidP="003552B1">
      <w:pPr>
        <w:pStyle w:val="0"/>
        <w:ind w:firstLine="480"/>
      </w:pPr>
      <w:r>
        <w:rPr>
          <w:rFonts w:hint="eastAsia"/>
        </w:rPr>
        <w:t>盈余管理是一个被</w:t>
      </w:r>
      <w:r w:rsidR="00A767AD">
        <w:rPr>
          <w:rFonts w:hint="eastAsia"/>
        </w:rPr>
        <w:t>现代学者</w:t>
      </w:r>
      <w:r>
        <w:rPr>
          <w:rFonts w:hint="eastAsia"/>
        </w:rPr>
        <w:t>广泛</w:t>
      </w:r>
      <w:r w:rsidR="00A767AD">
        <w:rPr>
          <w:rFonts w:hint="eastAsia"/>
        </w:rPr>
        <w:t>研究</w:t>
      </w:r>
      <w:r>
        <w:rPr>
          <w:rFonts w:hint="eastAsia"/>
        </w:rPr>
        <w:t>的</w:t>
      </w:r>
      <w:r w:rsidR="00A767AD">
        <w:rPr>
          <w:rFonts w:hint="eastAsia"/>
        </w:rPr>
        <w:t>领域</w:t>
      </w:r>
      <w:r>
        <w:rPr>
          <w:rFonts w:hint="eastAsia"/>
        </w:rPr>
        <w:t>，但是到目前为止，</w:t>
      </w:r>
      <w:r w:rsidR="00BF09F4">
        <w:rPr>
          <w:rFonts w:hint="eastAsia"/>
        </w:rPr>
        <w:t>仍然缺少一个被学术界一致认同的对盈余管理的定义</w:t>
      </w:r>
      <w:r>
        <w:rPr>
          <w:rFonts w:hint="eastAsia"/>
        </w:rPr>
        <w:t>，表</w:t>
      </w:r>
      <w:r w:rsidR="00451C5E">
        <w:rPr>
          <w:rFonts w:hint="eastAsia"/>
        </w:rPr>
        <w:t>2</w:t>
      </w:r>
      <w:r w:rsidR="00451C5E">
        <w:t>-4</w:t>
      </w:r>
      <w:r w:rsidR="00FF4643">
        <w:rPr>
          <w:rFonts w:hint="eastAsia"/>
        </w:rPr>
        <w:t>分别从盈余管理的目的、对象、方式以及合法性的角度</w:t>
      </w:r>
      <w:r>
        <w:rPr>
          <w:rFonts w:hint="eastAsia"/>
        </w:rPr>
        <w:t>展示了当前比较被认可的四种主要观点。</w:t>
      </w:r>
    </w:p>
    <w:p w14:paraId="33CD3658" w14:textId="48E98435" w:rsidR="002528E0" w:rsidRDefault="002528E0" w:rsidP="002528E0">
      <w:pPr>
        <w:pStyle w:val="a5"/>
      </w:pPr>
      <w:r>
        <w:rPr>
          <w:rFonts w:hint="eastAsia"/>
        </w:rPr>
        <w:lastRenderedPageBreak/>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2</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4</w:t>
      </w:r>
      <w:r w:rsidR="00FF4643">
        <w:fldChar w:fldCharType="end"/>
      </w:r>
      <w:r>
        <w:t xml:space="preserve"> </w:t>
      </w:r>
      <w:r>
        <w:rPr>
          <w:rFonts w:hint="eastAsia"/>
        </w:rPr>
        <w:t>盈余管理的定义</w:t>
      </w:r>
    </w:p>
    <w:tbl>
      <w:tblPr>
        <w:tblW w:w="5000" w:type="pct"/>
        <w:tblBorders>
          <w:insideH w:val="single" w:sz="4" w:space="0" w:color="auto"/>
        </w:tblBorders>
        <w:tblLook w:val="04A0" w:firstRow="1" w:lastRow="0" w:firstColumn="1" w:lastColumn="0" w:noHBand="0" w:noVBand="1"/>
      </w:tblPr>
      <w:tblGrid>
        <w:gridCol w:w="2345"/>
        <w:gridCol w:w="1766"/>
        <w:gridCol w:w="4195"/>
      </w:tblGrid>
      <w:tr w:rsidR="002528E0" w:rsidRPr="000E130D" w14:paraId="26F57C36" w14:textId="77777777" w:rsidTr="002855BB">
        <w:trPr>
          <w:trHeight w:val="397"/>
        </w:trPr>
        <w:tc>
          <w:tcPr>
            <w:tcW w:w="1412" w:type="pct"/>
            <w:tcBorders>
              <w:top w:val="single" w:sz="12" w:space="0" w:color="auto"/>
            </w:tcBorders>
            <w:vAlign w:val="center"/>
            <w:hideMark/>
          </w:tcPr>
          <w:p w14:paraId="62AA96A6" w14:textId="77777777" w:rsidR="002528E0" w:rsidRPr="000E130D" w:rsidRDefault="002528E0" w:rsidP="002528E0">
            <w:pPr>
              <w:pStyle w:val="a7"/>
              <w:jc w:val="center"/>
            </w:pPr>
            <w:r w:rsidRPr="000E130D">
              <w:rPr>
                <w:rFonts w:hint="eastAsia"/>
              </w:rPr>
              <w:t>代表人物</w:t>
            </w:r>
          </w:p>
        </w:tc>
        <w:tc>
          <w:tcPr>
            <w:tcW w:w="1063" w:type="pct"/>
            <w:tcBorders>
              <w:top w:val="single" w:sz="12" w:space="0" w:color="auto"/>
            </w:tcBorders>
            <w:vAlign w:val="center"/>
            <w:hideMark/>
          </w:tcPr>
          <w:p w14:paraId="45623F7D" w14:textId="77777777" w:rsidR="002528E0" w:rsidRPr="000E130D" w:rsidRDefault="002528E0" w:rsidP="002528E0">
            <w:pPr>
              <w:pStyle w:val="a7"/>
              <w:jc w:val="center"/>
            </w:pPr>
            <w:r w:rsidRPr="000E130D">
              <w:rPr>
                <w:rFonts w:hint="eastAsia"/>
              </w:rPr>
              <w:t>出发点</w:t>
            </w:r>
          </w:p>
        </w:tc>
        <w:tc>
          <w:tcPr>
            <w:tcW w:w="2525" w:type="pct"/>
            <w:tcBorders>
              <w:top w:val="single" w:sz="12" w:space="0" w:color="auto"/>
            </w:tcBorders>
            <w:vAlign w:val="center"/>
            <w:hideMark/>
          </w:tcPr>
          <w:p w14:paraId="652A6870" w14:textId="77777777" w:rsidR="002528E0" w:rsidRPr="000E130D" w:rsidRDefault="002528E0" w:rsidP="002528E0">
            <w:pPr>
              <w:pStyle w:val="a7"/>
              <w:jc w:val="center"/>
            </w:pPr>
            <w:r w:rsidRPr="000E130D">
              <w:rPr>
                <w:rFonts w:hint="eastAsia"/>
              </w:rPr>
              <w:t>定义</w:t>
            </w:r>
          </w:p>
        </w:tc>
      </w:tr>
      <w:tr w:rsidR="002528E0" w:rsidRPr="000E130D" w14:paraId="15D265FC" w14:textId="77777777" w:rsidTr="002855BB">
        <w:trPr>
          <w:trHeight w:val="907"/>
        </w:trPr>
        <w:tc>
          <w:tcPr>
            <w:tcW w:w="1412" w:type="pct"/>
            <w:vAlign w:val="center"/>
            <w:hideMark/>
          </w:tcPr>
          <w:p w14:paraId="32AAF032" w14:textId="77777777" w:rsidR="002528E0" w:rsidRPr="000E130D" w:rsidRDefault="002528E0" w:rsidP="002528E0">
            <w:pPr>
              <w:pStyle w:val="a7"/>
            </w:pPr>
            <w:r w:rsidRPr="000E130D">
              <w:rPr>
                <w:rFonts w:hint="eastAsia"/>
              </w:rPr>
              <w:t>Schipper</w:t>
            </w:r>
            <w:r>
              <w:t>, 1989</w:t>
            </w:r>
            <w:r w:rsidRPr="000E130D">
              <w:rPr>
                <w:rFonts w:hint="eastAsia"/>
              </w:rPr>
              <w:t>;</w:t>
            </w:r>
          </w:p>
          <w:p w14:paraId="62CD7A11" w14:textId="77777777" w:rsidR="002528E0" w:rsidRPr="000E130D" w:rsidRDefault="002528E0" w:rsidP="002528E0">
            <w:pPr>
              <w:pStyle w:val="a7"/>
            </w:pPr>
            <w:r w:rsidRPr="000E130D">
              <w:rPr>
                <w:rFonts w:hint="eastAsia"/>
              </w:rPr>
              <w:t>Healy</w:t>
            </w:r>
            <w:r>
              <w:t xml:space="preserve"> </w:t>
            </w:r>
            <w:r w:rsidRPr="000E130D">
              <w:rPr>
                <w:rFonts w:hint="eastAsia"/>
              </w:rPr>
              <w:t>&amp;</w:t>
            </w:r>
            <w:r>
              <w:t xml:space="preserve"> </w:t>
            </w:r>
            <w:proofErr w:type="spellStart"/>
            <w:r w:rsidRPr="000E130D">
              <w:rPr>
                <w:rFonts w:hint="eastAsia"/>
              </w:rPr>
              <w:t>Wahlen</w:t>
            </w:r>
            <w:proofErr w:type="spellEnd"/>
            <w:r>
              <w:t>, 1999</w:t>
            </w:r>
          </w:p>
        </w:tc>
        <w:tc>
          <w:tcPr>
            <w:tcW w:w="1063" w:type="pct"/>
            <w:vAlign w:val="center"/>
            <w:hideMark/>
          </w:tcPr>
          <w:p w14:paraId="7FD0B816" w14:textId="77777777" w:rsidR="002528E0" w:rsidRPr="000E130D" w:rsidRDefault="002528E0" w:rsidP="002528E0">
            <w:pPr>
              <w:pStyle w:val="a7"/>
            </w:pPr>
            <w:r w:rsidRPr="000E130D">
              <w:rPr>
                <w:rFonts w:hint="eastAsia"/>
              </w:rPr>
              <w:t>盈余管理的目的或动机</w:t>
            </w:r>
          </w:p>
        </w:tc>
        <w:tc>
          <w:tcPr>
            <w:tcW w:w="2525" w:type="pct"/>
            <w:vAlign w:val="center"/>
            <w:hideMark/>
          </w:tcPr>
          <w:p w14:paraId="05332300" w14:textId="77777777" w:rsidR="002528E0" w:rsidRPr="000E130D" w:rsidRDefault="002528E0" w:rsidP="002528E0">
            <w:pPr>
              <w:pStyle w:val="a7"/>
            </w:pPr>
            <w:r w:rsidRPr="000E130D">
              <w:rPr>
                <w:rFonts w:hint="eastAsia"/>
              </w:rPr>
              <w:t>盈余管理是企业或</w:t>
            </w:r>
            <w:r w:rsidR="00BF09F4">
              <w:rPr>
                <w:rFonts w:hint="eastAsia"/>
              </w:rPr>
              <w:t>管理层为</w:t>
            </w:r>
            <w:r w:rsidRPr="000E130D">
              <w:rPr>
                <w:rFonts w:hint="eastAsia"/>
              </w:rPr>
              <w:t>谋取私利而实施的一种欺诈行为。</w:t>
            </w:r>
          </w:p>
        </w:tc>
      </w:tr>
      <w:tr w:rsidR="002528E0" w:rsidRPr="000E130D" w14:paraId="0881D82A" w14:textId="77777777" w:rsidTr="002855BB">
        <w:trPr>
          <w:trHeight w:val="1361"/>
        </w:trPr>
        <w:tc>
          <w:tcPr>
            <w:tcW w:w="1412" w:type="pct"/>
            <w:vAlign w:val="center"/>
            <w:hideMark/>
          </w:tcPr>
          <w:p w14:paraId="439F23C0" w14:textId="77777777" w:rsidR="002528E0" w:rsidRPr="000E130D" w:rsidRDefault="002528E0" w:rsidP="002528E0">
            <w:pPr>
              <w:pStyle w:val="a7"/>
            </w:pPr>
            <w:r w:rsidRPr="000E130D">
              <w:rPr>
                <w:rFonts w:hint="eastAsia"/>
                <w:lang w:val="nl-NL"/>
              </w:rPr>
              <w:t>Levitt</w:t>
            </w:r>
            <w:r w:rsidRPr="000E130D">
              <w:rPr>
                <w:rFonts w:hint="eastAsia"/>
              </w:rPr>
              <w:t>，</w:t>
            </w:r>
            <w:r w:rsidRPr="000E130D">
              <w:rPr>
                <w:rFonts w:hint="eastAsia"/>
                <w:lang w:val="nl-NL"/>
              </w:rPr>
              <w:t>Duncan</w:t>
            </w:r>
            <w:r>
              <w:rPr>
                <w:lang w:val="nl-NL"/>
              </w:rPr>
              <w:t>, 2001</w:t>
            </w:r>
            <w:r w:rsidRPr="000E130D">
              <w:rPr>
                <w:rFonts w:hint="eastAsia"/>
              </w:rPr>
              <w:t>；</w:t>
            </w:r>
            <w:r w:rsidRPr="000E130D">
              <w:rPr>
                <w:rFonts w:hint="eastAsia"/>
                <w:lang w:val="nl-NL"/>
              </w:rPr>
              <w:t>Goel &amp; Thakor</w:t>
            </w:r>
            <w:r>
              <w:rPr>
                <w:lang w:val="nl-NL"/>
              </w:rPr>
              <w:t>, 2003</w:t>
            </w:r>
          </w:p>
        </w:tc>
        <w:tc>
          <w:tcPr>
            <w:tcW w:w="1063" w:type="pct"/>
            <w:vAlign w:val="center"/>
            <w:hideMark/>
          </w:tcPr>
          <w:p w14:paraId="4B2B6739" w14:textId="77777777" w:rsidR="002528E0" w:rsidRPr="000E130D" w:rsidRDefault="002528E0" w:rsidP="002528E0">
            <w:pPr>
              <w:pStyle w:val="a7"/>
            </w:pPr>
            <w:r w:rsidRPr="000E130D">
              <w:rPr>
                <w:rFonts w:hint="eastAsia"/>
              </w:rPr>
              <w:t>报表上盈余信息的质量</w:t>
            </w:r>
          </w:p>
        </w:tc>
        <w:tc>
          <w:tcPr>
            <w:tcW w:w="2525" w:type="pct"/>
            <w:vAlign w:val="center"/>
            <w:hideMark/>
          </w:tcPr>
          <w:p w14:paraId="5B23D3D1" w14:textId="77777777" w:rsidR="002528E0" w:rsidRPr="000E130D" w:rsidRDefault="002528E0" w:rsidP="002528E0">
            <w:pPr>
              <w:pStyle w:val="a7"/>
            </w:pPr>
            <w:r w:rsidRPr="000E130D">
              <w:rPr>
                <w:rFonts w:hint="eastAsia"/>
              </w:rPr>
              <w:t>盈余管理是使</w:t>
            </w:r>
            <w:r w:rsidR="00BF09F4">
              <w:rPr>
                <w:rFonts w:hint="eastAsia"/>
              </w:rPr>
              <w:t>相关</w:t>
            </w:r>
            <w:r w:rsidRPr="000E130D">
              <w:rPr>
                <w:rFonts w:hint="eastAsia"/>
              </w:rPr>
              <w:t>报告反映管理层期望的盈余水平而非企业真实业绩表现的</w:t>
            </w:r>
            <w:r w:rsidR="00BF09F4">
              <w:rPr>
                <w:rFonts w:hint="eastAsia"/>
              </w:rPr>
              <w:t>行为</w:t>
            </w:r>
            <w:r>
              <w:rPr>
                <w:rFonts w:hint="eastAsia"/>
              </w:rPr>
              <w:t>。</w:t>
            </w:r>
          </w:p>
        </w:tc>
      </w:tr>
      <w:tr w:rsidR="002528E0" w:rsidRPr="000E130D" w14:paraId="45DDAF3A" w14:textId="77777777" w:rsidTr="002855BB">
        <w:trPr>
          <w:trHeight w:val="1361"/>
        </w:trPr>
        <w:tc>
          <w:tcPr>
            <w:tcW w:w="1412" w:type="pct"/>
            <w:vAlign w:val="center"/>
            <w:hideMark/>
          </w:tcPr>
          <w:p w14:paraId="784E718F" w14:textId="77777777" w:rsidR="002528E0" w:rsidRPr="000E130D" w:rsidRDefault="002528E0" w:rsidP="002528E0">
            <w:pPr>
              <w:pStyle w:val="a7"/>
            </w:pPr>
            <w:r w:rsidRPr="000E130D">
              <w:rPr>
                <w:rFonts w:hint="eastAsia"/>
              </w:rPr>
              <w:t>Watts</w:t>
            </w:r>
            <w:r>
              <w:t xml:space="preserve"> </w:t>
            </w:r>
            <w:r w:rsidRPr="000E130D">
              <w:rPr>
                <w:rFonts w:hint="eastAsia"/>
              </w:rPr>
              <w:t>&amp; Zimmerman</w:t>
            </w:r>
            <w:r>
              <w:t>, 1990</w:t>
            </w:r>
          </w:p>
        </w:tc>
        <w:tc>
          <w:tcPr>
            <w:tcW w:w="1063" w:type="pct"/>
            <w:vAlign w:val="center"/>
            <w:hideMark/>
          </w:tcPr>
          <w:p w14:paraId="746784E4" w14:textId="77777777" w:rsidR="002528E0" w:rsidRPr="000E130D" w:rsidRDefault="002528E0" w:rsidP="002528E0">
            <w:pPr>
              <w:pStyle w:val="a7"/>
            </w:pPr>
            <w:r w:rsidRPr="000E130D">
              <w:rPr>
                <w:rFonts w:hint="eastAsia"/>
              </w:rPr>
              <w:t>管理层是否用个人的判断和观点介入财务报表的制作</w:t>
            </w:r>
          </w:p>
        </w:tc>
        <w:tc>
          <w:tcPr>
            <w:tcW w:w="2525" w:type="pct"/>
            <w:vAlign w:val="center"/>
            <w:hideMark/>
          </w:tcPr>
          <w:p w14:paraId="4262081A" w14:textId="77777777" w:rsidR="002528E0" w:rsidRPr="000E130D" w:rsidRDefault="002528E0" w:rsidP="002528E0">
            <w:pPr>
              <w:pStyle w:val="a7"/>
            </w:pPr>
            <w:r w:rsidRPr="000E130D">
              <w:rPr>
                <w:rFonts w:hint="eastAsia"/>
              </w:rPr>
              <w:t>盈余管理是管理层</w:t>
            </w:r>
            <w:r w:rsidR="00BF09F4">
              <w:rPr>
                <w:rFonts w:hint="eastAsia"/>
              </w:rPr>
              <w:t>基于</w:t>
            </w:r>
            <w:r w:rsidRPr="000E130D">
              <w:rPr>
                <w:rFonts w:hint="eastAsia"/>
              </w:rPr>
              <w:t>个人判断和观点，对会计数据进行策略性调整</w:t>
            </w:r>
            <w:r>
              <w:rPr>
                <w:rFonts w:hint="eastAsia"/>
              </w:rPr>
              <w:t>。</w:t>
            </w:r>
          </w:p>
        </w:tc>
      </w:tr>
      <w:tr w:rsidR="002528E0" w:rsidRPr="000E130D" w14:paraId="796EB7E7" w14:textId="77777777" w:rsidTr="002855BB">
        <w:trPr>
          <w:trHeight w:val="2721"/>
        </w:trPr>
        <w:tc>
          <w:tcPr>
            <w:tcW w:w="1412" w:type="pct"/>
            <w:tcBorders>
              <w:bottom w:val="single" w:sz="12" w:space="0" w:color="auto"/>
            </w:tcBorders>
            <w:vAlign w:val="center"/>
            <w:hideMark/>
          </w:tcPr>
          <w:p w14:paraId="64981F7B" w14:textId="77777777" w:rsidR="002528E0" w:rsidRPr="000E130D" w:rsidRDefault="002528E0" w:rsidP="002528E0">
            <w:pPr>
              <w:pStyle w:val="a7"/>
            </w:pPr>
            <w:r w:rsidRPr="000E130D">
              <w:rPr>
                <w:rFonts w:hint="eastAsia"/>
              </w:rPr>
              <w:t>Johnson</w:t>
            </w:r>
            <w:r>
              <w:t>, 1999</w:t>
            </w:r>
            <w:r w:rsidRPr="000E130D">
              <w:rPr>
                <w:rFonts w:hint="eastAsia"/>
              </w:rPr>
              <w:t>;</w:t>
            </w:r>
          </w:p>
          <w:p w14:paraId="3AFCA29A" w14:textId="77777777" w:rsidR="002528E0" w:rsidRPr="000E130D" w:rsidRDefault="002528E0" w:rsidP="002528E0">
            <w:pPr>
              <w:pStyle w:val="a7"/>
            </w:pPr>
            <w:r w:rsidRPr="000E130D">
              <w:rPr>
                <w:rFonts w:hint="eastAsia"/>
              </w:rPr>
              <w:t>Brown</w:t>
            </w:r>
            <w:r>
              <w:t>, 1999</w:t>
            </w:r>
            <w:r w:rsidRPr="000E130D">
              <w:rPr>
                <w:rFonts w:hint="eastAsia"/>
              </w:rPr>
              <w:t>;</w:t>
            </w:r>
          </w:p>
          <w:p w14:paraId="08F6BD86" w14:textId="77777777" w:rsidR="002528E0" w:rsidRPr="000E130D" w:rsidRDefault="002528E0" w:rsidP="002528E0">
            <w:pPr>
              <w:pStyle w:val="a7"/>
            </w:pPr>
            <w:proofErr w:type="spellStart"/>
            <w:r w:rsidRPr="000E130D">
              <w:rPr>
                <w:rFonts w:hint="eastAsia"/>
              </w:rPr>
              <w:t>Dechow</w:t>
            </w:r>
            <w:proofErr w:type="spellEnd"/>
            <w:r w:rsidRPr="000E130D">
              <w:rPr>
                <w:rFonts w:hint="eastAsia"/>
              </w:rPr>
              <w:t xml:space="preserve"> &amp; Skinner</w:t>
            </w:r>
            <w:r>
              <w:t>, 2000</w:t>
            </w:r>
          </w:p>
        </w:tc>
        <w:tc>
          <w:tcPr>
            <w:tcW w:w="1063" w:type="pct"/>
            <w:tcBorders>
              <w:bottom w:val="single" w:sz="12" w:space="0" w:color="auto"/>
            </w:tcBorders>
            <w:vAlign w:val="center"/>
            <w:hideMark/>
          </w:tcPr>
          <w:p w14:paraId="7CD16D68" w14:textId="77777777" w:rsidR="002528E0" w:rsidRPr="000E130D" w:rsidRDefault="002528E0" w:rsidP="002528E0">
            <w:pPr>
              <w:pStyle w:val="a7"/>
            </w:pPr>
            <w:r w:rsidRPr="000E130D">
              <w:rPr>
                <w:rFonts w:hint="eastAsia"/>
              </w:rPr>
              <w:t>报表的制定是否遵守会计准则</w:t>
            </w:r>
          </w:p>
        </w:tc>
        <w:tc>
          <w:tcPr>
            <w:tcW w:w="2525" w:type="pct"/>
            <w:tcBorders>
              <w:bottom w:val="single" w:sz="12" w:space="0" w:color="auto"/>
            </w:tcBorders>
            <w:vAlign w:val="center"/>
            <w:hideMark/>
          </w:tcPr>
          <w:p w14:paraId="095F23AC" w14:textId="77777777" w:rsidR="002528E0" w:rsidRPr="000E130D" w:rsidRDefault="002528E0" w:rsidP="002528E0">
            <w:pPr>
              <w:pStyle w:val="a7"/>
            </w:pPr>
            <w:r w:rsidRPr="000E130D">
              <w:rPr>
                <w:rFonts w:hint="eastAsia"/>
              </w:rPr>
              <w:t>盈余管理是企业滥用会计准则的行为活动</w:t>
            </w:r>
            <w:r>
              <w:rPr>
                <w:rFonts w:hint="eastAsia"/>
              </w:rPr>
              <w:t>；</w:t>
            </w:r>
          </w:p>
          <w:p w14:paraId="21E83EC0" w14:textId="77777777" w:rsidR="002528E0" w:rsidRPr="000E130D" w:rsidRDefault="002528E0" w:rsidP="002528E0">
            <w:pPr>
              <w:pStyle w:val="a7"/>
            </w:pPr>
            <w:r w:rsidRPr="000E130D">
              <w:rPr>
                <w:rFonts w:hint="eastAsia"/>
              </w:rPr>
              <w:t>盈余管理是企业在会计准则允许的范围内有意识地把账面盈余拉向所期望水平的一个过程</w:t>
            </w:r>
            <w:r>
              <w:rPr>
                <w:rFonts w:hint="eastAsia"/>
              </w:rPr>
              <w:t>；</w:t>
            </w:r>
          </w:p>
          <w:p w14:paraId="65BC073E" w14:textId="77777777" w:rsidR="002528E0" w:rsidRPr="000E130D" w:rsidRDefault="002528E0" w:rsidP="002528E0">
            <w:pPr>
              <w:pStyle w:val="a7"/>
            </w:pPr>
            <w:r w:rsidRPr="000E130D">
              <w:rPr>
                <w:rFonts w:hint="eastAsia"/>
              </w:rPr>
              <w:t>若管理层的目的是欺骗财务报表使用者，则为盈余管理，否则就是“合法地使用会计选择的行为</w:t>
            </w:r>
            <w:r>
              <w:rPr>
                <w:rFonts w:hint="eastAsia"/>
              </w:rPr>
              <w:t>。</w:t>
            </w:r>
          </w:p>
        </w:tc>
      </w:tr>
    </w:tbl>
    <w:p w14:paraId="279205B7" w14:textId="77777777" w:rsidR="002528E0" w:rsidRDefault="002528E0" w:rsidP="002A097D">
      <w:pPr>
        <w:pStyle w:val="3"/>
        <w:spacing w:before="156" w:after="156"/>
      </w:pPr>
      <w:bookmarkStart w:id="26" w:name="_Toc103189368"/>
      <w:bookmarkStart w:id="27" w:name="_Toc104219467"/>
      <w:bookmarkStart w:id="28" w:name="_Toc104887472"/>
      <w:r>
        <w:rPr>
          <w:rFonts w:hint="eastAsia"/>
        </w:rPr>
        <w:t>盈余管理的动机</w:t>
      </w:r>
      <w:bookmarkEnd w:id="26"/>
      <w:bookmarkEnd w:id="27"/>
      <w:bookmarkEnd w:id="28"/>
    </w:p>
    <w:p w14:paraId="0BFA0789" w14:textId="531E6F5F" w:rsidR="00451C5E" w:rsidRDefault="002528E0" w:rsidP="001A6DCA">
      <w:pPr>
        <w:pStyle w:val="0"/>
        <w:ind w:firstLine="480"/>
      </w:pPr>
      <w:r>
        <w:rPr>
          <w:rFonts w:hint="eastAsia"/>
        </w:rPr>
        <w:t xml:space="preserve">Healy </w:t>
      </w:r>
      <w:r>
        <w:t xml:space="preserve">and </w:t>
      </w:r>
      <w:proofErr w:type="spellStart"/>
      <w:r>
        <w:rPr>
          <w:rFonts w:hint="eastAsia"/>
        </w:rPr>
        <w:t>Wahlen</w:t>
      </w:r>
      <w:proofErr w:type="spellEnd"/>
      <w:r>
        <w:rPr>
          <w:rFonts w:hint="eastAsia"/>
        </w:rPr>
        <w:t>（</w:t>
      </w:r>
      <w:r>
        <w:rPr>
          <w:rFonts w:hint="eastAsia"/>
        </w:rPr>
        <w:t>1999</w:t>
      </w:r>
      <w:r>
        <w:rPr>
          <w:rFonts w:hint="eastAsia"/>
        </w:rPr>
        <w:t>）以及</w:t>
      </w:r>
      <w:r>
        <w:rPr>
          <w:rFonts w:hint="eastAsia"/>
        </w:rPr>
        <w:t xml:space="preserve">Jackson </w:t>
      </w:r>
      <w:r>
        <w:t xml:space="preserve">and </w:t>
      </w:r>
      <w:r>
        <w:rPr>
          <w:rFonts w:hint="eastAsia"/>
        </w:rPr>
        <w:t>Pitman</w:t>
      </w:r>
      <w:r>
        <w:rPr>
          <w:rFonts w:hint="eastAsia"/>
        </w:rPr>
        <w:t>（</w:t>
      </w:r>
      <w:r>
        <w:rPr>
          <w:rFonts w:hint="eastAsia"/>
        </w:rPr>
        <w:t>2009</w:t>
      </w:r>
      <w:r>
        <w:rPr>
          <w:rFonts w:hint="eastAsia"/>
        </w:rPr>
        <w:t>）提出了盈余管理的三大动机：资本市场动机、契约动机和政治成本动机。</w:t>
      </w:r>
      <w:r w:rsidR="003552B1">
        <w:rPr>
          <w:rFonts w:hint="eastAsia"/>
        </w:rPr>
        <w:t>粉饰财务报告和配股要求是上市企业实施盈余管理主要资本市场动机</w:t>
      </w:r>
      <w:r>
        <w:rPr>
          <w:rFonts w:hint="eastAsia"/>
        </w:rPr>
        <w:t>。</w:t>
      </w:r>
      <w:r w:rsidR="001A6DCA">
        <w:rPr>
          <w:rFonts w:hint="eastAsia"/>
        </w:rPr>
        <w:t>契约动机则主要来自于公司内部的代理关系与外部的债务关系</w:t>
      </w:r>
      <w:r>
        <w:rPr>
          <w:rFonts w:hint="eastAsia"/>
        </w:rPr>
        <w:t>（马畅，</w:t>
      </w:r>
      <w:r>
        <w:rPr>
          <w:rFonts w:hint="eastAsia"/>
        </w:rPr>
        <w:t>2</w:t>
      </w:r>
      <w:r>
        <w:t>010</w:t>
      </w:r>
      <w:r>
        <w:rPr>
          <w:rFonts w:hint="eastAsia"/>
        </w:rPr>
        <w:t>）。政治成本动机则来自于企业</w:t>
      </w:r>
      <w:r w:rsidRPr="00893261">
        <w:rPr>
          <w:rFonts w:hint="eastAsia"/>
        </w:rPr>
        <w:t>回避行业监管和反托拉斯监管</w:t>
      </w:r>
      <w:r>
        <w:rPr>
          <w:rFonts w:hint="eastAsia"/>
        </w:rPr>
        <w:t>，以达到自身利益的最大化（</w:t>
      </w:r>
      <w:r w:rsidRPr="00893261">
        <w:rPr>
          <w:rFonts w:hint="eastAsia"/>
        </w:rPr>
        <w:t>王毓彬</w:t>
      </w:r>
      <w:r>
        <w:rPr>
          <w:rFonts w:hint="eastAsia"/>
        </w:rPr>
        <w:t>，</w:t>
      </w:r>
      <w:r>
        <w:rPr>
          <w:rFonts w:hint="eastAsia"/>
        </w:rPr>
        <w:t>2</w:t>
      </w:r>
      <w:r>
        <w:t>004</w:t>
      </w:r>
      <w:r>
        <w:rPr>
          <w:rFonts w:hint="eastAsia"/>
        </w:rPr>
        <w:t>）。表</w:t>
      </w:r>
      <w:r w:rsidR="00451C5E">
        <w:t>2-5</w:t>
      </w:r>
      <w:r>
        <w:rPr>
          <w:rFonts w:hint="eastAsia"/>
        </w:rPr>
        <w:t>展示了三大动机的代表性研究成果。</w:t>
      </w:r>
    </w:p>
    <w:p w14:paraId="11FFCCB1" w14:textId="411B557E" w:rsidR="002528E0" w:rsidRDefault="002528E0" w:rsidP="002528E0">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2</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5</w:t>
      </w:r>
      <w:r w:rsidR="00FF4643">
        <w:fldChar w:fldCharType="end"/>
      </w:r>
      <w:r>
        <w:t xml:space="preserve"> </w:t>
      </w:r>
      <w:r>
        <w:rPr>
          <w:rFonts w:hint="eastAsia"/>
        </w:rPr>
        <w:t>三大动机的代表性研究</w:t>
      </w:r>
    </w:p>
    <w:tbl>
      <w:tblPr>
        <w:tblW w:w="0" w:type="auto"/>
        <w:tblBorders>
          <w:insideH w:val="single" w:sz="4" w:space="0" w:color="auto"/>
        </w:tblBorders>
        <w:tblLook w:val="04A0" w:firstRow="1" w:lastRow="0" w:firstColumn="1" w:lastColumn="0" w:noHBand="0" w:noVBand="1"/>
      </w:tblPr>
      <w:tblGrid>
        <w:gridCol w:w="1696"/>
        <w:gridCol w:w="6600"/>
      </w:tblGrid>
      <w:tr w:rsidR="002528E0" w:rsidRPr="00375F42" w14:paraId="789D4444" w14:textId="77777777" w:rsidTr="002855BB">
        <w:trPr>
          <w:trHeight w:val="567"/>
        </w:trPr>
        <w:tc>
          <w:tcPr>
            <w:tcW w:w="1696" w:type="dxa"/>
            <w:tcBorders>
              <w:top w:val="single" w:sz="12" w:space="0" w:color="auto"/>
            </w:tcBorders>
            <w:vAlign w:val="center"/>
            <w:hideMark/>
          </w:tcPr>
          <w:p w14:paraId="1D5C6570" w14:textId="77777777" w:rsidR="002528E0" w:rsidRPr="00375F42" w:rsidRDefault="002528E0" w:rsidP="002528E0">
            <w:pPr>
              <w:pStyle w:val="a7"/>
              <w:jc w:val="center"/>
            </w:pPr>
            <w:r w:rsidRPr="00375F42">
              <w:rPr>
                <w:rFonts w:hint="eastAsia"/>
              </w:rPr>
              <w:t>类型</w:t>
            </w:r>
          </w:p>
        </w:tc>
        <w:tc>
          <w:tcPr>
            <w:tcW w:w="6600" w:type="dxa"/>
            <w:tcBorders>
              <w:top w:val="single" w:sz="12" w:space="0" w:color="auto"/>
            </w:tcBorders>
            <w:vAlign w:val="center"/>
            <w:hideMark/>
          </w:tcPr>
          <w:p w14:paraId="7CAC49EF" w14:textId="77777777" w:rsidR="002528E0" w:rsidRPr="00375F42" w:rsidRDefault="002528E0" w:rsidP="002528E0">
            <w:pPr>
              <w:pStyle w:val="a7"/>
              <w:jc w:val="center"/>
            </w:pPr>
            <w:r w:rsidRPr="00375F42">
              <w:rPr>
                <w:rFonts w:hint="eastAsia"/>
              </w:rPr>
              <w:t>代表性研究</w:t>
            </w:r>
          </w:p>
        </w:tc>
      </w:tr>
      <w:tr w:rsidR="002528E0" w:rsidRPr="00375F42" w14:paraId="2723D556" w14:textId="77777777" w:rsidTr="002855BB">
        <w:trPr>
          <w:trHeight w:val="567"/>
        </w:trPr>
        <w:tc>
          <w:tcPr>
            <w:tcW w:w="1696" w:type="dxa"/>
            <w:vAlign w:val="center"/>
            <w:hideMark/>
          </w:tcPr>
          <w:p w14:paraId="4450DB04" w14:textId="77777777" w:rsidR="002528E0" w:rsidRPr="00375F42" w:rsidRDefault="002528E0" w:rsidP="002528E0">
            <w:pPr>
              <w:pStyle w:val="a7"/>
            </w:pPr>
            <w:r w:rsidRPr="00375F42">
              <w:rPr>
                <w:rFonts w:hint="eastAsia"/>
              </w:rPr>
              <w:t>资本市场动机</w:t>
            </w:r>
          </w:p>
        </w:tc>
        <w:tc>
          <w:tcPr>
            <w:tcW w:w="6600" w:type="dxa"/>
            <w:vAlign w:val="center"/>
            <w:hideMark/>
          </w:tcPr>
          <w:p w14:paraId="6CEEFB19" w14:textId="7C760EA9" w:rsidR="002528E0" w:rsidRPr="00375F42" w:rsidRDefault="002528E0" w:rsidP="002528E0">
            <w:pPr>
              <w:pStyle w:val="a7"/>
            </w:pPr>
            <w:r w:rsidRPr="00375F42">
              <w:rPr>
                <w:rFonts w:hint="eastAsia"/>
              </w:rPr>
              <w:t>管理层</w:t>
            </w:r>
            <w:r w:rsidR="001A6DCA">
              <w:rPr>
                <w:rFonts w:hint="eastAsia"/>
              </w:rPr>
              <w:t>操纵盈余的主要</w:t>
            </w:r>
            <w:r w:rsidRPr="00375F42">
              <w:rPr>
                <w:rFonts w:hint="eastAsia"/>
              </w:rPr>
              <w:t>目的在于</w:t>
            </w:r>
            <w:r w:rsidR="001A6DCA">
              <w:rPr>
                <w:rFonts w:hint="eastAsia"/>
              </w:rPr>
              <w:t>符合外界预期</w:t>
            </w:r>
            <w:r w:rsidRPr="00375F42">
              <w:rPr>
                <w:rFonts w:hint="eastAsia"/>
              </w:rPr>
              <w:t xml:space="preserve">(Healy &amp; </w:t>
            </w:r>
            <w:proofErr w:type="spellStart"/>
            <w:r w:rsidRPr="00375F42">
              <w:rPr>
                <w:rFonts w:hint="eastAsia"/>
              </w:rPr>
              <w:t>Wahlen</w:t>
            </w:r>
            <w:proofErr w:type="spellEnd"/>
            <w:r w:rsidRPr="00375F42">
              <w:rPr>
                <w:rFonts w:hint="eastAsia"/>
              </w:rPr>
              <w:t>, 1999)</w:t>
            </w:r>
            <w:r w:rsidRPr="00375F42">
              <w:rPr>
                <w:rFonts w:hint="eastAsia"/>
              </w:rPr>
              <w:t>。</w:t>
            </w:r>
          </w:p>
        </w:tc>
      </w:tr>
      <w:tr w:rsidR="002528E0" w:rsidRPr="00375F42" w14:paraId="107D6B4A" w14:textId="77777777" w:rsidTr="002855BB">
        <w:trPr>
          <w:trHeight w:val="567"/>
        </w:trPr>
        <w:tc>
          <w:tcPr>
            <w:tcW w:w="1696" w:type="dxa"/>
            <w:vAlign w:val="center"/>
            <w:hideMark/>
          </w:tcPr>
          <w:p w14:paraId="24BC0369" w14:textId="77777777" w:rsidR="002528E0" w:rsidRPr="00375F42" w:rsidRDefault="002528E0" w:rsidP="002528E0">
            <w:pPr>
              <w:pStyle w:val="a7"/>
            </w:pPr>
            <w:r w:rsidRPr="00375F42">
              <w:rPr>
                <w:rFonts w:hint="eastAsia"/>
              </w:rPr>
              <w:t>契约动机</w:t>
            </w:r>
          </w:p>
        </w:tc>
        <w:tc>
          <w:tcPr>
            <w:tcW w:w="6600" w:type="dxa"/>
            <w:vAlign w:val="center"/>
            <w:hideMark/>
          </w:tcPr>
          <w:p w14:paraId="5BDB8B57" w14:textId="6B2BC14E" w:rsidR="002528E0" w:rsidRPr="00375F42" w:rsidRDefault="002528E0" w:rsidP="002528E0">
            <w:pPr>
              <w:pStyle w:val="a7"/>
            </w:pPr>
            <w:r w:rsidRPr="00375F42">
              <w:rPr>
                <w:rFonts w:hint="eastAsia"/>
              </w:rPr>
              <w:t>管理者</w:t>
            </w:r>
            <w:r w:rsidR="001A6DCA">
              <w:rPr>
                <w:rFonts w:hint="eastAsia"/>
              </w:rPr>
              <w:t>乐</w:t>
            </w:r>
            <w:r w:rsidRPr="00375F42">
              <w:rPr>
                <w:rFonts w:hint="eastAsia"/>
              </w:rPr>
              <w:t>于</w:t>
            </w:r>
            <w:r w:rsidR="001A6DCA">
              <w:rPr>
                <w:rFonts w:hint="eastAsia"/>
              </w:rPr>
              <w:t>改善盈余水平以避免债务违约</w:t>
            </w:r>
            <w:r w:rsidRPr="00375F42">
              <w:rPr>
                <w:rFonts w:hint="eastAsia"/>
              </w:rPr>
              <w:t>；</w:t>
            </w:r>
            <w:r w:rsidR="001A6DCA">
              <w:rPr>
                <w:rFonts w:hint="eastAsia"/>
              </w:rPr>
              <w:t>收入与业绩挂钩的</w:t>
            </w:r>
            <w:r w:rsidRPr="00375F42">
              <w:rPr>
                <w:rFonts w:hint="eastAsia"/>
              </w:rPr>
              <w:t>管理者会</w:t>
            </w:r>
            <w:r w:rsidR="001A6DCA">
              <w:rPr>
                <w:rFonts w:hint="eastAsia"/>
              </w:rPr>
              <w:t>更倾向于提高业绩表现</w:t>
            </w:r>
            <w:r w:rsidRPr="00375F42">
              <w:rPr>
                <w:rFonts w:hint="eastAsia"/>
              </w:rPr>
              <w:t xml:space="preserve">(Healy &amp; </w:t>
            </w:r>
            <w:proofErr w:type="spellStart"/>
            <w:r w:rsidRPr="00375F42">
              <w:rPr>
                <w:rFonts w:hint="eastAsia"/>
              </w:rPr>
              <w:t>Wahlen</w:t>
            </w:r>
            <w:proofErr w:type="spellEnd"/>
            <w:r w:rsidRPr="00375F42">
              <w:rPr>
                <w:rFonts w:hint="eastAsia"/>
              </w:rPr>
              <w:t>, 1999)</w:t>
            </w:r>
            <w:r w:rsidRPr="00375F42">
              <w:rPr>
                <w:rFonts w:hint="eastAsia"/>
              </w:rPr>
              <w:t>。</w:t>
            </w:r>
          </w:p>
        </w:tc>
      </w:tr>
      <w:tr w:rsidR="002528E0" w:rsidRPr="00375F42" w14:paraId="1EAC2FC1" w14:textId="77777777" w:rsidTr="002855BB">
        <w:trPr>
          <w:trHeight w:val="567"/>
        </w:trPr>
        <w:tc>
          <w:tcPr>
            <w:tcW w:w="1696" w:type="dxa"/>
            <w:tcBorders>
              <w:bottom w:val="single" w:sz="12" w:space="0" w:color="auto"/>
            </w:tcBorders>
            <w:vAlign w:val="center"/>
            <w:hideMark/>
          </w:tcPr>
          <w:p w14:paraId="3689B1D4" w14:textId="77777777" w:rsidR="002528E0" w:rsidRPr="00375F42" w:rsidRDefault="002528E0" w:rsidP="002528E0">
            <w:pPr>
              <w:pStyle w:val="a7"/>
            </w:pPr>
            <w:r w:rsidRPr="00375F42">
              <w:rPr>
                <w:rFonts w:hint="eastAsia"/>
              </w:rPr>
              <w:t>政治成本动机</w:t>
            </w:r>
          </w:p>
        </w:tc>
        <w:tc>
          <w:tcPr>
            <w:tcW w:w="6600" w:type="dxa"/>
            <w:tcBorders>
              <w:bottom w:val="single" w:sz="12" w:space="0" w:color="auto"/>
            </w:tcBorders>
            <w:vAlign w:val="center"/>
            <w:hideMark/>
          </w:tcPr>
          <w:p w14:paraId="5B77D17B" w14:textId="6A33D0E6" w:rsidR="002528E0" w:rsidRPr="00375F42" w:rsidRDefault="001A6DCA" w:rsidP="002528E0">
            <w:pPr>
              <w:pStyle w:val="a7"/>
            </w:pPr>
            <w:r>
              <w:rPr>
                <w:rFonts w:hint="eastAsia"/>
              </w:rPr>
              <w:t>企业</w:t>
            </w:r>
            <w:r w:rsidR="002528E0" w:rsidRPr="00375F42">
              <w:rPr>
                <w:rFonts w:hint="eastAsia"/>
              </w:rPr>
              <w:t>盈余数据</w:t>
            </w:r>
            <w:r>
              <w:rPr>
                <w:rFonts w:hint="eastAsia"/>
              </w:rPr>
              <w:t>与社会</w:t>
            </w:r>
            <w:r w:rsidR="002528E0" w:rsidRPr="00375F42">
              <w:rPr>
                <w:rFonts w:hint="eastAsia"/>
              </w:rPr>
              <w:t>公共安全</w:t>
            </w:r>
            <w:r>
              <w:rPr>
                <w:rFonts w:hint="eastAsia"/>
              </w:rPr>
              <w:t>显著相关</w:t>
            </w:r>
            <w:r w:rsidR="002528E0" w:rsidRPr="00375F42">
              <w:rPr>
                <w:rFonts w:hint="eastAsia"/>
              </w:rPr>
              <w:t>(Jackson &amp; Pitman, 2009)</w:t>
            </w:r>
            <w:r w:rsidR="002528E0" w:rsidRPr="00375F42">
              <w:rPr>
                <w:rFonts w:hint="eastAsia"/>
              </w:rPr>
              <w:t>。</w:t>
            </w:r>
          </w:p>
        </w:tc>
      </w:tr>
    </w:tbl>
    <w:p w14:paraId="4EB0D14F" w14:textId="77777777" w:rsidR="002528E0" w:rsidRPr="001F2837" w:rsidRDefault="002528E0" w:rsidP="002A097D">
      <w:pPr>
        <w:pStyle w:val="3"/>
        <w:spacing w:before="156" w:after="156"/>
      </w:pPr>
      <w:bookmarkStart w:id="29" w:name="_Toc103189369"/>
      <w:bookmarkStart w:id="30" w:name="_Toc104219468"/>
      <w:bookmarkStart w:id="31" w:name="_Toc104887473"/>
      <w:r>
        <w:rPr>
          <w:rFonts w:hint="eastAsia"/>
        </w:rPr>
        <w:lastRenderedPageBreak/>
        <w:t>盈余管理的手段</w:t>
      </w:r>
      <w:bookmarkEnd w:id="29"/>
      <w:bookmarkEnd w:id="30"/>
      <w:bookmarkEnd w:id="31"/>
    </w:p>
    <w:p w14:paraId="60D8D79A" w14:textId="44440DEE" w:rsidR="002528E0" w:rsidRDefault="002528E0" w:rsidP="002528E0">
      <w:pPr>
        <w:pStyle w:val="0"/>
        <w:ind w:firstLine="480"/>
      </w:pPr>
      <w:proofErr w:type="spellStart"/>
      <w:r>
        <w:rPr>
          <w:rFonts w:hint="eastAsia"/>
        </w:rPr>
        <w:t>Ziv</w:t>
      </w:r>
      <w:proofErr w:type="spellEnd"/>
      <w:r>
        <w:rPr>
          <w:rFonts w:hint="eastAsia"/>
        </w:rPr>
        <w:t>（</w:t>
      </w:r>
      <w:r>
        <w:rPr>
          <w:rFonts w:hint="eastAsia"/>
        </w:rPr>
        <w:t>1998</w:t>
      </w:r>
      <w:r>
        <w:rPr>
          <w:rFonts w:hint="eastAsia"/>
        </w:rPr>
        <w:t>）</w:t>
      </w:r>
      <w:r w:rsidR="00451C5E">
        <w:rPr>
          <w:rFonts w:hint="eastAsia"/>
        </w:rPr>
        <w:t>认为</w:t>
      </w:r>
      <w:r w:rsidR="001A6DCA">
        <w:rPr>
          <w:rFonts w:hint="eastAsia"/>
        </w:rPr>
        <w:t>管理层既可以通过改变原有</w:t>
      </w:r>
      <w:r w:rsidR="00451C5E">
        <w:rPr>
          <w:rFonts w:hint="eastAsia"/>
        </w:rPr>
        <w:t>的会计政策</w:t>
      </w:r>
      <w:r w:rsidR="001A6DCA">
        <w:rPr>
          <w:rFonts w:hint="eastAsia"/>
        </w:rPr>
        <w:t>来</w:t>
      </w:r>
      <w:r w:rsidR="00451C5E">
        <w:rPr>
          <w:rFonts w:hint="eastAsia"/>
        </w:rPr>
        <w:t>实施盈余管理</w:t>
      </w:r>
      <w:r>
        <w:rPr>
          <w:rFonts w:hint="eastAsia"/>
        </w:rPr>
        <w:t>，</w:t>
      </w:r>
      <w:r w:rsidR="001A6DCA">
        <w:rPr>
          <w:rFonts w:hint="eastAsia"/>
        </w:rPr>
        <w:t>这种方式并</w:t>
      </w:r>
      <w:r w:rsidR="00451C5E">
        <w:rPr>
          <w:rFonts w:hint="eastAsia"/>
        </w:rPr>
        <w:t>不会改变企业的真实现金流量</w:t>
      </w:r>
      <w:r w:rsidR="00771019">
        <w:rPr>
          <w:rFonts w:hint="eastAsia"/>
        </w:rPr>
        <w:t>，</w:t>
      </w:r>
      <w:r w:rsidR="00771019">
        <w:rPr>
          <w:rFonts w:hint="eastAsia"/>
        </w:rPr>
        <w:t>Gunny</w:t>
      </w:r>
      <w:r w:rsidR="00771019">
        <w:rPr>
          <w:rFonts w:hint="eastAsia"/>
        </w:rPr>
        <w:t>（</w:t>
      </w:r>
      <w:r w:rsidR="00771019">
        <w:rPr>
          <w:rFonts w:hint="eastAsia"/>
        </w:rPr>
        <w:t>2010</w:t>
      </w:r>
      <w:r w:rsidR="00771019">
        <w:rPr>
          <w:rFonts w:hint="eastAsia"/>
        </w:rPr>
        <w:t>）将其称为应计盈余管理</w:t>
      </w:r>
      <w:r w:rsidR="00451C5E">
        <w:rPr>
          <w:rFonts w:hint="eastAsia"/>
        </w:rPr>
        <w:t>；</w:t>
      </w:r>
      <w:r w:rsidR="001A6DCA">
        <w:rPr>
          <w:rFonts w:hint="eastAsia"/>
        </w:rPr>
        <w:t>管理层也可以</w:t>
      </w:r>
      <w:r w:rsidR="00451C5E">
        <w:rPr>
          <w:rFonts w:hint="eastAsia"/>
        </w:rPr>
        <w:t>通过实施真实的生产经营</w:t>
      </w:r>
      <w:r>
        <w:rPr>
          <w:rFonts w:hint="eastAsia"/>
        </w:rPr>
        <w:t>决策从而影响</w:t>
      </w:r>
      <w:r w:rsidR="00451C5E">
        <w:rPr>
          <w:rFonts w:hint="eastAsia"/>
        </w:rPr>
        <w:t>真实</w:t>
      </w:r>
      <w:r>
        <w:rPr>
          <w:rFonts w:hint="eastAsia"/>
        </w:rPr>
        <w:t>现金流量的盈余管理</w:t>
      </w:r>
      <w:r w:rsidR="00771019">
        <w:rPr>
          <w:rFonts w:hint="eastAsia"/>
        </w:rPr>
        <w:t>，</w:t>
      </w:r>
      <w:r>
        <w:rPr>
          <w:rFonts w:hint="eastAsia"/>
        </w:rPr>
        <w:t>Gunny</w:t>
      </w:r>
      <w:r>
        <w:rPr>
          <w:rFonts w:hint="eastAsia"/>
        </w:rPr>
        <w:t>（</w:t>
      </w:r>
      <w:r>
        <w:rPr>
          <w:rFonts w:hint="eastAsia"/>
        </w:rPr>
        <w:t>2010</w:t>
      </w:r>
      <w:r>
        <w:rPr>
          <w:rFonts w:hint="eastAsia"/>
        </w:rPr>
        <w:t>）</w:t>
      </w:r>
      <w:r w:rsidR="00771019">
        <w:rPr>
          <w:rFonts w:hint="eastAsia"/>
        </w:rPr>
        <w:t>称其为</w:t>
      </w:r>
      <w:r>
        <w:rPr>
          <w:rFonts w:hint="eastAsia"/>
        </w:rPr>
        <w:t>真实盈余管理。</w:t>
      </w:r>
    </w:p>
    <w:p w14:paraId="1C6F9B44" w14:textId="4834817E" w:rsidR="00771019" w:rsidRDefault="00771019" w:rsidP="00771019">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2</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6</w:t>
      </w:r>
      <w:r w:rsidR="00FF4643">
        <w:fldChar w:fldCharType="end"/>
      </w:r>
      <w:r>
        <w:t xml:space="preserve"> </w:t>
      </w:r>
      <w:r>
        <w:rPr>
          <w:rFonts w:hint="eastAsia"/>
        </w:rPr>
        <w:t>两组盈余管理手段的对比</w:t>
      </w:r>
    </w:p>
    <w:tbl>
      <w:tblPr>
        <w:tblStyle w:val="af8"/>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69"/>
        <w:gridCol w:w="2768"/>
        <w:gridCol w:w="2769"/>
      </w:tblGrid>
      <w:tr w:rsidR="00771019" w14:paraId="41CF4863" w14:textId="77777777" w:rsidTr="002855BB">
        <w:tc>
          <w:tcPr>
            <w:tcW w:w="1666" w:type="pct"/>
            <w:tcBorders>
              <w:top w:val="single" w:sz="12" w:space="0" w:color="auto"/>
            </w:tcBorders>
          </w:tcPr>
          <w:p w14:paraId="33089AF8" w14:textId="2D49561B" w:rsidR="00771019" w:rsidRDefault="00771019" w:rsidP="00771019">
            <w:pPr>
              <w:pStyle w:val="a7"/>
            </w:pPr>
            <w:r>
              <w:rPr>
                <w:rFonts w:hint="eastAsia"/>
              </w:rPr>
              <w:t>手段</w:t>
            </w:r>
          </w:p>
        </w:tc>
        <w:tc>
          <w:tcPr>
            <w:tcW w:w="1666" w:type="pct"/>
            <w:tcBorders>
              <w:top w:val="single" w:sz="12" w:space="0" w:color="auto"/>
            </w:tcBorders>
          </w:tcPr>
          <w:p w14:paraId="6C2DDEC7" w14:textId="3E24EA1D" w:rsidR="00771019" w:rsidRDefault="00771019" w:rsidP="00771019">
            <w:pPr>
              <w:pStyle w:val="a7"/>
            </w:pPr>
            <w:r>
              <w:rPr>
                <w:rFonts w:hint="eastAsia"/>
              </w:rPr>
              <w:t>方式</w:t>
            </w:r>
          </w:p>
        </w:tc>
        <w:tc>
          <w:tcPr>
            <w:tcW w:w="1667" w:type="pct"/>
            <w:tcBorders>
              <w:top w:val="single" w:sz="12" w:space="0" w:color="auto"/>
            </w:tcBorders>
          </w:tcPr>
          <w:p w14:paraId="36C86B75" w14:textId="772A23DA" w:rsidR="00771019" w:rsidRDefault="00771019" w:rsidP="00771019">
            <w:pPr>
              <w:pStyle w:val="a7"/>
            </w:pPr>
            <w:r>
              <w:rPr>
                <w:rFonts w:hint="eastAsia"/>
              </w:rPr>
              <w:t>特点</w:t>
            </w:r>
          </w:p>
        </w:tc>
      </w:tr>
      <w:tr w:rsidR="00771019" w14:paraId="43E22461" w14:textId="77777777" w:rsidTr="002855BB">
        <w:tc>
          <w:tcPr>
            <w:tcW w:w="1666" w:type="pct"/>
          </w:tcPr>
          <w:p w14:paraId="4818D27C" w14:textId="1706D111" w:rsidR="00771019" w:rsidRDefault="00771019" w:rsidP="00771019">
            <w:pPr>
              <w:pStyle w:val="a7"/>
            </w:pPr>
            <w:r>
              <w:rPr>
                <w:rFonts w:hint="eastAsia"/>
              </w:rPr>
              <w:t>应计盈余管理</w:t>
            </w:r>
          </w:p>
        </w:tc>
        <w:tc>
          <w:tcPr>
            <w:tcW w:w="1666" w:type="pct"/>
          </w:tcPr>
          <w:p w14:paraId="7B4FB4B0" w14:textId="0F5D4E6C" w:rsidR="00771019" w:rsidRDefault="00771019" w:rsidP="00771019">
            <w:pPr>
              <w:pStyle w:val="a7"/>
            </w:pPr>
            <w:r>
              <w:rPr>
                <w:rFonts w:hint="eastAsia"/>
              </w:rPr>
              <w:t>采取不同的会计政策</w:t>
            </w:r>
          </w:p>
        </w:tc>
        <w:tc>
          <w:tcPr>
            <w:tcW w:w="1667" w:type="pct"/>
          </w:tcPr>
          <w:p w14:paraId="3BD3B561" w14:textId="598DC636" w:rsidR="00771019" w:rsidRDefault="00771019" w:rsidP="00771019">
            <w:pPr>
              <w:pStyle w:val="a7"/>
            </w:pPr>
            <w:r>
              <w:rPr>
                <w:rFonts w:hint="eastAsia"/>
              </w:rPr>
              <w:t>不改变真实现金流</w:t>
            </w:r>
          </w:p>
        </w:tc>
      </w:tr>
      <w:tr w:rsidR="00771019" w14:paraId="0F7B2C81" w14:textId="77777777" w:rsidTr="002855BB">
        <w:tc>
          <w:tcPr>
            <w:tcW w:w="1666" w:type="pct"/>
            <w:tcBorders>
              <w:bottom w:val="single" w:sz="12" w:space="0" w:color="auto"/>
            </w:tcBorders>
          </w:tcPr>
          <w:p w14:paraId="559A646B" w14:textId="09F5B57F" w:rsidR="00771019" w:rsidRDefault="00771019" w:rsidP="00771019">
            <w:pPr>
              <w:pStyle w:val="a7"/>
            </w:pPr>
            <w:r>
              <w:rPr>
                <w:rFonts w:hint="eastAsia"/>
              </w:rPr>
              <w:t>真实盈余管理</w:t>
            </w:r>
          </w:p>
        </w:tc>
        <w:tc>
          <w:tcPr>
            <w:tcW w:w="1666" w:type="pct"/>
            <w:tcBorders>
              <w:bottom w:val="single" w:sz="12" w:space="0" w:color="auto"/>
            </w:tcBorders>
          </w:tcPr>
          <w:p w14:paraId="1F0B4C24" w14:textId="7B0D5EC0" w:rsidR="00771019" w:rsidRDefault="00771019" w:rsidP="00771019">
            <w:pPr>
              <w:pStyle w:val="a7"/>
            </w:pPr>
            <w:r>
              <w:rPr>
                <w:rFonts w:hint="eastAsia"/>
              </w:rPr>
              <w:t>实施真实生产经营活动</w:t>
            </w:r>
          </w:p>
        </w:tc>
        <w:tc>
          <w:tcPr>
            <w:tcW w:w="1667" w:type="pct"/>
            <w:tcBorders>
              <w:bottom w:val="single" w:sz="12" w:space="0" w:color="auto"/>
            </w:tcBorders>
          </w:tcPr>
          <w:p w14:paraId="0F74D0CE" w14:textId="3074A750" w:rsidR="00771019" w:rsidRDefault="00771019" w:rsidP="00771019">
            <w:pPr>
              <w:pStyle w:val="a7"/>
            </w:pPr>
            <w:r>
              <w:rPr>
                <w:rFonts w:hint="eastAsia"/>
              </w:rPr>
              <w:t>改变真实现金流</w:t>
            </w:r>
          </w:p>
        </w:tc>
      </w:tr>
    </w:tbl>
    <w:p w14:paraId="79D423C1" w14:textId="77777777" w:rsidR="002528E0" w:rsidRDefault="002A097D" w:rsidP="002A097D">
      <w:pPr>
        <w:pStyle w:val="2"/>
        <w:spacing w:before="156" w:after="156"/>
      </w:pPr>
      <w:bookmarkStart w:id="32" w:name="_Toc104887474"/>
      <w:r>
        <w:rPr>
          <w:rFonts w:hint="eastAsia"/>
        </w:rPr>
        <w:t>环境规制</w:t>
      </w:r>
      <w:r w:rsidR="002528E0">
        <w:rPr>
          <w:rFonts w:hint="eastAsia"/>
        </w:rPr>
        <w:t>与盈余管理的相关性研究</w:t>
      </w:r>
      <w:bookmarkEnd w:id="32"/>
    </w:p>
    <w:p w14:paraId="5A6CAA22" w14:textId="40833B0F" w:rsidR="002528E0" w:rsidRDefault="00BA0708" w:rsidP="002528E0">
      <w:pPr>
        <w:pStyle w:val="0"/>
        <w:ind w:firstLine="480"/>
      </w:pPr>
      <w:r>
        <w:rPr>
          <w:rFonts w:hint="eastAsia"/>
        </w:rPr>
        <w:t>环境规制</w:t>
      </w:r>
      <w:r w:rsidR="00300AFA">
        <w:rPr>
          <w:rFonts w:hint="eastAsia"/>
        </w:rPr>
        <w:t>如何影响</w:t>
      </w:r>
      <w:r w:rsidR="002528E0">
        <w:rPr>
          <w:rFonts w:hint="eastAsia"/>
        </w:rPr>
        <w:t>企业</w:t>
      </w:r>
      <w:r w:rsidR="00300AFA">
        <w:rPr>
          <w:rFonts w:hint="eastAsia"/>
        </w:rPr>
        <w:t>的</w:t>
      </w:r>
      <w:r w:rsidR="002528E0" w:rsidRPr="006B7783">
        <w:rPr>
          <w:rFonts w:hint="eastAsia"/>
        </w:rPr>
        <w:t>盈余管理</w:t>
      </w:r>
      <w:r w:rsidR="00300AFA">
        <w:rPr>
          <w:rFonts w:hint="eastAsia"/>
        </w:rPr>
        <w:t>水平</w:t>
      </w:r>
      <w:r w:rsidR="002528E0" w:rsidRPr="006B7783">
        <w:rPr>
          <w:rFonts w:hint="eastAsia"/>
        </w:rPr>
        <w:t>，现有文献并未给出较为统一的研究结论</w:t>
      </w:r>
      <w:r>
        <w:rPr>
          <w:rFonts w:hint="eastAsia"/>
        </w:rPr>
        <w:t>。国外尚未出现具有代表性的研究成果，国内学者则</w:t>
      </w:r>
      <w:r w:rsidR="002528E0">
        <w:rPr>
          <w:rFonts w:hint="eastAsia"/>
        </w:rPr>
        <w:t>集中于从政治成本动机的角度研究命令—控制型环境规制对盈余管理的影响。</w:t>
      </w:r>
      <w:r w:rsidR="002528E0" w:rsidRPr="00796E72">
        <w:rPr>
          <w:rFonts w:hint="eastAsia"/>
        </w:rPr>
        <w:t>崔也光</w:t>
      </w:r>
      <w:r w:rsidR="002528E0">
        <w:rPr>
          <w:rFonts w:hint="eastAsia"/>
        </w:rPr>
        <w:t>和</w:t>
      </w:r>
      <w:r w:rsidR="002528E0" w:rsidRPr="00796E72">
        <w:rPr>
          <w:rFonts w:hint="eastAsia"/>
        </w:rPr>
        <w:t>刘思源</w:t>
      </w:r>
      <w:r w:rsidR="002528E0">
        <w:rPr>
          <w:rFonts w:hint="eastAsia"/>
        </w:rPr>
        <w:t>（</w:t>
      </w:r>
      <w:r w:rsidR="002528E0">
        <w:rPr>
          <w:rFonts w:hint="eastAsia"/>
        </w:rPr>
        <w:t>2</w:t>
      </w:r>
      <w:r w:rsidR="002528E0">
        <w:t>020</w:t>
      </w:r>
      <w:r w:rsidR="002528E0">
        <w:rPr>
          <w:rFonts w:hint="eastAsia"/>
        </w:rPr>
        <w:t>）将</w:t>
      </w:r>
      <w:r w:rsidR="002528E0" w:rsidRPr="00796E72">
        <w:rPr>
          <w:rFonts w:hint="eastAsia"/>
        </w:rPr>
        <w:t>2008</w:t>
      </w:r>
      <w:r w:rsidR="002528E0" w:rsidRPr="00E86E8E">
        <w:rPr>
          <w:rFonts w:hint="eastAsia"/>
        </w:rPr>
        <w:t>－</w:t>
      </w:r>
      <w:r w:rsidR="002528E0" w:rsidRPr="00796E72">
        <w:rPr>
          <w:rFonts w:hint="eastAsia"/>
        </w:rPr>
        <w:t>2018</w:t>
      </w:r>
      <w:r w:rsidR="002528E0" w:rsidRPr="00796E72">
        <w:rPr>
          <w:rFonts w:hint="eastAsia"/>
        </w:rPr>
        <w:t>年沪深</w:t>
      </w:r>
      <w:r w:rsidR="002528E0" w:rsidRPr="00796E72">
        <w:rPr>
          <w:rFonts w:hint="eastAsia"/>
        </w:rPr>
        <w:t>A</w:t>
      </w:r>
      <w:r w:rsidR="002528E0" w:rsidRPr="00796E72">
        <w:rPr>
          <w:rFonts w:hint="eastAsia"/>
        </w:rPr>
        <w:t>股上市</w:t>
      </w:r>
      <w:r w:rsidR="002528E0">
        <w:rPr>
          <w:rFonts w:hint="eastAsia"/>
        </w:rPr>
        <w:t>企业</w:t>
      </w:r>
      <w:r w:rsidR="002528E0" w:rsidRPr="00796E72">
        <w:rPr>
          <w:rFonts w:hint="eastAsia"/>
        </w:rPr>
        <w:t>数据作为研究样本</w:t>
      </w:r>
      <w:r w:rsidR="002528E0">
        <w:rPr>
          <w:rFonts w:hint="eastAsia"/>
        </w:rPr>
        <w:t>，将</w:t>
      </w:r>
      <w:r w:rsidR="002528E0" w:rsidRPr="00BB0478">
        <w:rPr>
          <w:rFonts w:hint="eastAsia"/>
        </w:rPr>
        <w:t>企业环保投资（</w:t>
      </w:r>
      <w:r w:rsidR="002528E0" w:rsidRPr="00BB0478">
        <w:rPr>
          <w:rFonts w:hint="eastAsia"/>
        </w:rPr>
        <w:t>EPI</w:t>
      </w:r>
      <w:r w:rsidR="002528E0" w:rsidRPr="00BB0478">
        <w:rPr>
          <w:rFonts w:hint="eastAsia"/>
        </w:rPr>
        <w:t>）作为环境规制的衡量指标</w:t>
      </w:r>
      <w:r w:rsidR="002528E0">
        <w:rPr>
          <w:rFonts w:hint="eastAsia"/>
        </w:rPr>
        <w:t>，研究发现</w:t>
      </w:r>
      <w:r w:rsidR="002528E0" w:rsidRPr="006B7783">
        <w:rPr>
          <w:rFonts w:hint="eastAsia"/>
        </w:rPr>
        <w:t>环境规制对</w:t>
      </w:r>
      <w:r w:rsidR="002528E0">
        <w:rPr>
          <w:rFonts w:hint="eastAsia"/>
        </w:rPr>
        <w:t>企业</w:t>
      </w:r>
      <w:r w:rsidR="002528E0" w:rsidRPr="006B7783">
        <w:rPr>
          <w:rFonts w:hint="eastAsia"/>
        </w:rPr>
        <w:t>应计盈余管理与真实盈余管理均有显著抑制作用</w:t>
      </w:r>
      <w:r w:rsidR="002528E0">
        <w:rPr>
          <w:rFonts w:hint="eastAsia"/>
        </w:rPr>
        <w:t>。刘琛（</w:t>
      </w:r>
      <w:r w:rsidR="002528E0">
        <w:t>2019</w:t>
      </w:r>
      <w:r w:rsidR="002528E0">
        <w:rPr>
          <w:rFonts w:hint="eastAsia"/>
        </w:rPr>
        <w:t>）的研究成果表明，随着</w:t>
      </w:r>
      <w:r w:rsidR="002528E0" w:rsidRPr="00796E72">
        <w:rPr>
          <w:rFonts w:hint="eastAsia"/>
        </w:rPr>
        <w:t>政府环境</w:t>
      </w:r>
      <w:r w:rsidR="002528E0">
        <w:rPr>
          <w:rFonts w:hint="eastAsia"/>
        </w:rPr>
        <w:t>规制</w:t>
      </w:r>
      <w:r w:rsidR="002528E0" w:rsidRPr="00796E72">
        <w:rPr>
          <w:rFonts w:hint="eastAsia"/>
        </w:rPr>
        <w:t>力度</w:t>
      </w:r>
      <w:r w:rsidR="002528E0">
        <w:rPr>
          <w:rFonts w:hint="eastAsia"/>
        </w:rPr>
        <w:t>的</w:t>
      </w:r>
      <w:r w:rsidR="002528E0" w:rsidRPr="00796E72">
        <w:rPr>
          <w:rFonts w:hint="eastAsia"/>
        </w:rPr>
        <w:t>加强，公众对重污染企业的投资积极</w:t>
      </w:r>
      <w:r w:rsidR="002528E0">
        <w:rPr>
          <w:rFonts w:hint="eastAsia"/>
        </w:rPr>
        <w:t>水平</w:t>
      </w:r>
      <w:r w:rsidR="002528E0" w:rsidRPr="00796E72">
        <w:rPr>
          <w:rFonts w:hint="eastAsia"/>
        </w:rPr>
        <w:t>下降，</w:t>
      </w:r>
      <w:r w:rsidR="002528E0">
        <w:rPr>
          <w:rFonts w:hint="eastAsia"/>
        </w:rPr>
        <w:t>使得</w:t>
      </w:r>
      <w:r w:rsidR="002528E0" w:rsidRPr="00796E72">
        <w:rPr>
          <w:rFonts w:hint="eastAsia"/>
        </w:rPr>
        <w:t>企业管理层更倾向进行真实盈余管理。</w:t>
      </w:r>
      <w:r w:rsidR="002528E0" w:rsidRPr="006B7783">
        <w:rPr>
          <w:rFonts w:hint="eastAsia"/>
        </w:rPr>
        <w:t>黄溶冰</w:t>
      </w:r>
      <w:r w:rsidR="002528E0">
        <w:rPr>
          <w:rFonts w:hint="eastAsia"/>
        </w:rPr>
        <w:t>和</w:t>
      </w:r>
      <w:r w:rsidR="002528E0" w:rsidRPr="006B7783">
        <w:rPr>
          <w:rFonts w:hint="eastAsia"/>
        </w:rPr>
        <w:t>周卉芬</w:t>
      </w:r>
      <w:r w:rsidR="002528E0">
        <w:rPr>
          <w:rFonts w:hint="eastAsia"/>
        </w:rPr>
        <w:t>（</w:t>
      </w:r>
      <w:r w:rsidR="002528E0">
        <w:rPr>
          <w:rFonts w:hint="eastAsia"/>
        </w:rPr>
        <w:t>2</w:t>
      </w:r>
      <w:r w:rsidR="002528E0">
        <w:t>021</w:t>
      </w:r>
      <w:r w:rsidR="002528E0">
        <w:rPr>
          <w:rFonts w:hint="eastAsia"/>
        </w:rPr>
        <w:t>）</w:t>
      </w:r>
      <w:r w:rsidR="002528E0" w:rsidRPr="006B7783">
        <w:rPr>
          <w:rFonts w:hint="eastAsia"/>
        </w:rPr>
        <w:t>研究发现</w:t>
      </w:r>
      <w:r w:rsidR="002528E0">
        <w:rPr>
          <w:rFonts w:hint="eastAsia"/>
        </w:rPr>
        <w:t>，</w:t>
      </w:r>
      <w:r w:rsidR="002528E0" w:rsidRPr="006B7783">
        <w:rPr>
          <w:rFonts w:hint="eastAsia"/>
        </w:rPr>
        <w:t>新《环境保护法》</w:t>
      </w:r>
      <w:r w:rsidR="00300AFA">
        <w:rPr>
          <w:rFonts w:hint="eastAsia"/>
        </w:rPr>
        <w:t>的</w:t>
      </w:r>
      <w:r w:rsidR="002528E0" w:rsidRPr="006B7783">
        <w:rPr>
          <w:rFonts w:hint="eastAsia"/>
        </w:rPr>
        <w:t>实施显著</w:t>
      </w:r>
      <w:r w:rsidR="00300AFA">
        <w:rPr>
          <w:rFonts w:hint="eastAsia"/>
        </w:rPr>
        <w:t>促进了重污染行业企业</w:t>
      </w:r>
      <w:r w:rsidR="002528E0" w:rsidRPr="006B7783">
        <w:rPr>
          <w:rFonts w:hint="eastAsia"/>
        </w:rPr>
        <w:t>的向上应计盈余管理和真实盈余管理，向外界传递了企业未来发展良好的信息</w:t>
      </w:r>
      <w:r w:rsidR="002528E0" w:rsidRPr="00BB0478">
        <w:rPr>
          <w:rFonts w:hint="eastAsia"/>
        </w:rPr>
        <w:t>。</w:t>
      </w:r>
      <w:r w:rsidR="002528E0">
        <w:rPr>
          <w:rFonts w:hint="eastAsia"/>
        </w:rPr>
        <w:t>黄美琳（</w:t>
      </w:r>
      <w:r w:rsidR="002528E0">
        <w:rPr>
          <w:rFonts w:hint="eastAsia"/>
        </w:rPr>
        <w:t>2</w:t>
      </w:r>
      <w:r w:rsidR="002528E0">
        <w:t>021</w:t>
      </w:r>
      <w:r w:rsidR="002528E0">
        <w:rPr>
          <w:rFonts w:hint="eastAsia"/>
        </w:rPr>
        <w:t>）发现</w:t>
      </w:r>
      <w:r w:rsidR="002528E0" w:rsidRPr="00796E72">
        <w:rPr>
          <w:rFonts w:hint="eastAsia"/>
        </w:rPr>
        <w:t>中央环保督察政策</w:t>
      </w:r>
      <w:r w:rsidR="00300AFA">
        <w:rPr>
          <w:rFonts w:hint="eastAsia"/>
        </w:rPr>
        <w:t>提高了</w:t>
      </w:r>
      <w:r w:rsidR="002528E0" w:rsidRPr="00796E72">
        <w:rPr>
          <w:rFonts w:hint="eastAsia"/>
        </w:rPr>
        <w:t>企业</w:t>
      </w:r>
      <w:r w:rsidR="00300AFA">
        <w:rPr>
          <w:rFonts w:hint="eastAsia"/>
        </w:rPr>
        <w:t>的</w:t>
      </w:r>
      <w:r w:rsidR="002528E0" w:rsidRPr="00796E72">
        <w:rPr>
          <w:rFonts w:hint="eastAsia"/>
        </w:rPr>
        <w:t>向上盈余管理</w:t>
      </w:r>
      <w:r w:rsidR="00300AFA">
        <w:rPr>
          <w:rFonts w:hint="eastAsia"/>
        </w:rPr>
        <w:t>水平。</w:t>
      </w:r>
      <w:r w:rsidR="002528E0" w:rsidRPr="009F59EA">
        <w:rPr>
          <w:rFonts w:hint="eastAsia"/>
        </w:rPr>
        <w:t>李莉</w:t>
      </w:r>
      <w:r w:rsidR="002528E0">
        <w:rPr>
          <w:rFonts w:hint="eastAsia"/>
        </w:rPr>
        <w:t>（</w:t>
      </w:r>
      <w:r w:rsidR="002528E0">
        <w:rPr>
          <w:rFonts w:hint="eastAsia"/>
        </w:rPr>
        <w:t>2</w:t>
      </w:r>
      <w:r w:rsidR="002528E0">
        <w:t>022</w:t>
      </w:r>
      <w:r w:rsidR="002528E0">
        <w:rPr>
          <w:rFonts w:hint="eastAsia"/>
        </w:rPr>
        <w:t>）研究</w:t>
      </w:r>
      <w:proofErr w:type="gramStart"/>
      <w:r w:rsidR="002528E0">
        <w:rPr>
          <w:rFonts w:hint="eastAsia"/>
        </w:rPr>
        <w:t>了碳排放权</w:t>
      </w:r>
      <w:proofErr w:type="gramEnd"/>
      <w:r w:rsidR="002528E0">
        <w:rPr>
          <w:rFonts w:hint="eastAsia"/>
        </w:rPr>
        <w:t>交易试点机制对工业企业盈余管理行为的影响，发现试点机制对</w:t>
      </w:r>
      <w:r w:rsidR="002528E0" w:rsidRPr="00A26EB9">
        <w:rPr>
          <w:rFonts w:hint="eastAsia"/>
        </w:rPr>
        <w:t>试点地区的工业企业盈余管理</w:t>
      </w:r>
      <w:r w:rsidR="002528E0">
        <w:rPr>
          <w:rFonts w:hint="eastAsia"/>
        </w:rPr>
        <w:t>水平不存在显著性影响</w:t>
      </w:r>
      <w:r w:rsidR="002528E0" w:rsidRPr="00A26EB9">
        <w:rPr>
          <w:rFonts w:hint="eastAsia"/>
        </w:rPr>
        <w:t>，但是</w:t>
      </w:r>
      <w:r w:rsidR="002528E0">
        <w:rPr>
          <w:rFonts w:hint="eastAsia"/>
        </w:rPr>
        <w:t>显著提升了试点地区工业企业</w:t>
      </w:r>
      <w:r w:rsidR="002528E0" w:rsidRPr="00A26EB9">
        <w:rPr>
          <w:rFonts w:hint="eastAsia"/>
        </w:rPr>
        <w:t>创新能力</w:t>
      </w:r>
      <w:r w:rsidR="002528E0">
        <w:rPr>
          <w:rFonts w:hint="eastAsia"/>
        </w:rPr>
        <w:t>。李莉的研究虽然提供了一些经验证据，但是仅落实到了试点地区与非试点地区的差异上，对于试点机制在微观企业层面的影响有待进一步的研究与讨论。</w:t>
      </w:r>
    </w:p>
    <w:p w14:paraId="15C7C07B" w14:textId="77777777" w:rsidR="002528E0" w:rsidRDefault="002528E0" w:rsidP="002528E0">
      <w:pPr>
        <w:pStyle w:val="2"/>
        <w:spacing w:before="156" w:after="156"/>
      </w:pPr>
      <w:bookmarkStart w:id="33" w:name="_Toc104887475"/>
      <w:bookmarkEnd w:id="14"/>
      <w:r>
        <w:rPr>
          <w:rFonts w:hint="eastAsia"/>
        </w:rPr>
        <w:t>本章小结</w:t>
      </w:r>
      <w:bookmarkEnd w:id="33"/>
    </w:p>
    <w:p w14:paraId="2B2FF844" w14:textId="3E86E4FE" w:rsidR="002528E0" w:rsidRDefault="002528E0" w:rsidP="002528E0">
      <w:pPr>
        <w:pStyle w:val="0"/>
        <w:ind w:firstLine="480"/>
      </w:pPr>
      <w:r>
        <w:rPr>
          <w:rFonts w:hint="eastAsia"/>
        </w:rPr>
        <w:t>本章</w:t>
      </w:r>
      <w:r w:rsidR="000E578B">
        <w:rPr>
          <w:rFonts w:hint="eastAsia"/>
        </w:rPr>
        <w:t>首先简单介绍了环境规制的</w:t>
      </w:r>
      <w:r w:rsidR="002A097D">
        <w:rPr>
          <w:rFonts w:hint="eastAsia"/>
        </w:rPr>
        <w:t>定义及两种类型</w:t>
      </w:r>
      <w:r w:rsidR="000E578B">
        <w:rPr>
          <w:rFonts w:hint="eastAsia"/>
        </w:rPr>
        <w:t>，回顾了中国参与碳排放的历程并总结了</w:t>
      </w:r>
      <w:r w:rsidR="000E578B" w:rsidRPr="00D633B7">
        <w:rPr>
          <w:rFonts w:hint="eastAsia"/>
        </w:rPr>
        <w:t>全国及试点</w:t>
      </w:r>
      <w:proofErr w:type="gramStart"/>
      <w:r w:rsidR="000E578B" w:rsidRPr="00D633B7">
        <w:rPr>
          <w:rFonts w:hint="eastAsia"/>
        </w:rPr>
        <w:t>地区碳排放权</w:t>
      </w:r>
      <w:proofErr w:type="gramEnd"/>
      <w:r w:rsidR="000E578B" w:rsidRPr="00D633B7">
        <w:rPr>
          <w:rFonts w:hint="eastAsia"/>
        </w:rPr>
        <w:t>交易管理办法对交易机制的共性规定</w:t>
      </w:r>
      <w:r w:rsidR="000E578B">
        <w:rPr>
          <w:rFonts w:hint="eastAsia"/>
        </w:rPr>
        <w:t>。然</w:t>
      </w:r>
      <w:r w:rsidR="000E578B">
        <w:rPr>
          <w:rFonts w:hint="eastAsia"/>
        </w:rPr>
        <w:lastRenderedPageBreak/>
        <w:t>后</w:t>
      </w:r>
      <w:r>
        <w:rPr>
          <w:rFonts w:hint="eastAsia"/>
        </w:rPr>
        <w:t>详细介绍了当</w:t>
      </w:r>
      <w:proofErr w:type="gramStart"/>
      <w:r>
        <w:rPr>
          <w:rFonts w:hint="eastAsia"/>
        </w:rPr>
        <w:t>前学者</w:t>
      </w:r>
      <w:proofErr w:type="gramEnd"/>
      <w:r>
        <w:rPr>
          <w:rFonts w:hint="eastAsia"/>
        </w:rPr>
        <w:t>对盈余管理的四个主流定义，并回顾了盈余管理的三大动机</w:t>
      </w:r>
      <w:r w:rsidR="00300AFA">
        <w:rPr>
          <w:rFonts w:hint="eastAsia"/>
        </w:rPr>
        <w:t>及</w:t>
      </w:r>
      <w:r>
        <w:rPr>
          <w:rFonts w:hint="eastAsia"/>
        </w:rPr>
        <w:t>代表性研究成果。</w:t>
      </w:r>
    </w:p>
    <w:p w14:paraId="6A540A6A" w14:textId="418068B4" w:rsidR="00E76DE7" w:rsidRDefault="002528E0" w:rsidP="002528E0">
      <w:pPr>
        <w:pStyle w:val="0"/>
        <w:ind w:firstLine="480"/>
      </w:pPr>
      <w:r>
        <w:rPr>
          <w:rFonts w:hint="eastAsia"/>
        </w:rPr>
        <w:t>而在</w:t>
      </w:r>
      <w:r w:rsidR="002A097D">
        <w:rPr>
          <w:rFonts w:hint="eastAsia"/>
        </w:rPr>
        <w:t>环境规制</w:t>
      </w:r>
      <w:r>
        <w:rPr>
          <w:rFonts w:hint="eastAsia"/>
        </w:rPr>
        <w:t>与盈余管理的相关性研究领域，现有文献并没有给出较为统一和系统化的研究结论。国外尚未出现具有代表性的研究成果，国内以刘琛（</w:t>
      </w:r>
      <w:r>
        <w:rPr>
          <w:rFonts w:hint="eastAsia"/>
        </w:rPr>
        <w:t>2</w:t>
      </w:r>
      <w:r>
        <w:t>019</w:t>
      </w:r>
      <w:r>
        <w:rPr>
          <w:rFonts w:hint="eastAsia"/>
        </w:rPr>
        <w:t>）、</w:t>
      </w:r>
      <w:r w:rsidRPr="006B7783">
        <w:rPr>
          <w:rFonts w:hint="eastAsia"/>
        </w:rPr>
        <w:t>黄溶冰</w:t>
      </w:r>
      <w:r>
        <w:rPr>
          <w:rFonts w:hint="eastAsia"/>
        </w:rPr>
        <w:t>（</w:t>
      </w:r>
      <w:r>
        <w:rPr>
          <w:rFonts w:hint="eastAsia"/>
        </w:rPr>
        <w:t>2</w:t>
      </w:r>
      <w:r>
        <w:t>021</w:t>
      </w:r>
      <w:r>
        <w:rPr>
          <w:rFonts w:hint="eastAsia"/>
        </w:rPr>
        <w:t>）和黄美琳（</w:t>
      </w:r>
      <w:r>
        <w:rPr>
          <w:rFonts w:hint="eastAsia"/>
        </w:rPr>
        <w:t>2</w:t>
      </w:r>
      <w:r>
        <w:t>021</w:t>
      </w:r>
      <w:r>
        <w:rPr>
          <w:rFonts w:hint="eastAsia"/>
        </w:rPr>
        <w:t>）等为代表的学者则普遍集中于从迎合监管的政治成本动机来解释我国命令—控制型环境规制政策工具对上市企业盈余管理水平的影响，李莉（</w:t>
      </w:r>
      <w:r>
        <w:rPr>
          <w:rFonts w:hint="eastAsia"/>
        </w:rPr>
        <w:t>2</w:t>
      </w:r>
      <w:r>
        <w:t>022</w:t>
      </w:r>
      <w:r>
        <w:rPr>
          <w:rFonts w:hint="eastAsia"/>
        </w:rPr>
        <w:t>）则缺少了针对微观企业层面的实证研究及分析，</w:t>
      </w:r>
      <w:r w:rsidR="00497BEA">
        <w:rPr>
          <w:rFonts w:hint="eastAsia"/>
        </w:rPr>
        <w:t>而且这些学者的研究</w:t>
      </w:r>
      <w:r>
        <w:rPr>
          <w:rFonts w:hint="eastAsia"/>
        </w:rPr>
        <w:t>普遍缺少</w:t>
      </w:r>
      <w:r w:rsidR="00300AFA">
        <w:rPr>
          <w:rFonts w:hint="eastAsia"/>
        </w:rPr>
        <w:t>机制检验与异质性分析</w:t>
      </w:r>
      <w:r>
        <w:rPr>
          <w:rFonts w:hint="eastAsia"/>
        </w:rPr>
        <w:t>。</w:t>
      </w:r>
      <w:bookmarkEnd w:id="17"/>
    </w:p>
    <w:p w14:paraId="763DA8DD" w14:textId="77777777" w:rsidR="00E76DE7" w:rsidRDefault="00E76DE7">
      <w:pPr>
        <w:widowControl/>
        <w:jc w:val="left"/>
        <w:rPr>
          <w:rFonts w:ascii="Times New Roman" w:hAnsi="Times New Roman"/>
          <w:sz w:val="24"/>
        </w:rPr>
      </w:pPr>
      <w:r>
        <w:br w:type="page"/>
      </w:r>
    </w:p>
    <w:p w14:paraId="352069D0" w14:textId="77777777" w:rsidR="002528E0" w:rsidRDefault="002528E0" w:rsidP="002528E0">
      <w:pPr>
        <w:pStyle w:val="1"/>
        <w:spacing w:before="156" w:after="156"/>
      </w:pPr>
      <w:bookmarkStart w:id="34" w:name="_Toc104887476"/>
      <w:bookmarkStart w:id="35" w:name="_Hlk100230339"/>
      <w:r>
        <w:rPr>
          <w:rFonts w:hint="eastAsia"/>
        </w:rPr>
        <w:lastRenderedPageBreak/>
        <w:t>研究设计</w:t>
      </w:r>
      <w:bookmarkEnd w:id="34"/>
    </w:p>
    <w:p w14:paraId="37881A38" w14:textId="328CA43F" w:rsidR="00B41F71" w:rsidRDefault="00B41F71" w:rsidP="002528E0">
      <w:pPr>
        <w:pStyle w:val="2"/>
        <w:spacing w:before="156" w:after="156"/>
      </w:pPr>
      <w:bookmarkStart w:id="36" w:name="_Toc104887477"/>
      <w:bookmarkEnd w:id="35"/>
      <w:r>
        <w:rPr>
          <w:rFonts w:hint="eastAsia"/>
        </w:rPr>
        <w:t>理论分析与研究假说</w:t>
      </w:r>
      <w:bookmarkEnd w:id="36"/>
    </w:p>
    <w:p w14:paraId="7B629F05" w14:textId="6C8360BB" w:rsidR="00B41F71" w:rsidRDefault="00E710A1" w:rsidP="00B41F71">
      <w:pPr>
        <w:pStyle w:val="0"/>
        <w:ind w:firstLine="480"/>
      </w:pPr>
      <w:r>
        <w:fldChar w:fldCharType="begin"/>
      </w:r>
      <w:r>
        <w:instrText xml:space="preserve"> MACROBUTTON MTEditEquationSection2 </w:instrText>
      </w:r>
      <w:r w:rsidRPr="00E710A1">
        <w:rPr>
          <w:rStyle w:val="MTEquationSection"/>
          <w:rFonts w:hint="eastAsia"/>
        </w:rPr>
        <w:instrText>公式章 (下一章) 节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bookmarkStart w:id="37" w:name="_Hlk104297840"/>
      <w:r w:rsidR="00B41F71">
        <w:rPr>
          <w:rFonts w:hint="eastAsia"/>
        </w:rPr>
        <w:t>在传统的命令—控制型环境规制政策下，</w:t>
      </w:r>
      <w:r w:rsidR="00B41F71" w:rsidRPr="006E3EBC">
        <w:rPr>
          <w:rFonts w:hint="eastAsia"/>
        </w:rPr>
        <w:t>为了</w:t>
      </w:r>
      <w:r w:rsidR="00B41F71">
        <w:rPr>
          <w:rFonts w:hint="eastAsia"/>
        </w:rPr>
        <w:t>达到环境规制部门预设的环保目标，避免被相关部门处罚，相比于高风险、长周期、慢回报的绿色创新活动，企业</w:t>
      </w:r>
      <w:r w:rsidR="00B41F71" w:rsidRPr="006E3EBC">
        <w:rPr>
          <w:rFonts w:hint="eastAsia"/>
        </w:rPr>
        <w:t>通常会</w:t>
      </w:r>
      <w:r w:rsidR="00B41F71">
        <w:rPr>
          <w:rFonts w:hint="eastAsia"/>
        </w:rPr>
        <w:t>更偏好于</w:t>
      </w:r>
      <w:r w:rsidR="00B41F71" w:rsidRPr="006E3EBC">
        <w:rPr>
          <w:rFonts w:hint="eastAsia"/>
        </w:rPr>
        <w:t>大量</w:t>
      </w:r>
      <w:r w:rsidR="00B41F71">
        <w:rPr>
          <w:rFonts w:hint="eastAsia"/>
        </w:rPr>
        <w:t>增加环保投资与环境治理投入</w:t>
      </w:r>
      <w:r w:rsidR="00B41F71" w:rsidRPr="006E3EBC">
        <w:rPr>
          <w:rFonts w:hint="eastAsia"/>
        </w:rPr>
        <w:t>。</w:t>
      </w:r>
      <w:r w:rsidR="00B41F71">
        <w:rPr>
          <w:rFonts w:hint="eastAsia"/>
        </w:rPr>
        <w:t>在技术不变和需求状况稳定的情况下，大量增加的环保投入会对企业经营现金流和经营业绩产生巨大压力，为了符合外界分析师和投资者的预期，企业实施</w:t>
      </w:r>
      <w:r w:rsidR="00BA0708">
        <w:rPr>
          <w:rFonts w:hint="eastAsia"/>
        </w:rPr>
        <w:t>真实</w:t>
      </w:r>
      <w:r w:rsidR="00B41F71">
        <w:rPr>
          <w:rFonts w:hint="eastAsia"/>
        </w:rPr>
        <w:t>盈余管理行为以粉饰财务报表的动机会增强。此外，为了迎合监管而实施的环保投资，也阻碍了资金的最优配置，会对企业用于绿色创新的资源产生“挤出效应”。如果通过环保投资和直接环境治理实现了环境规制部门的预设目标，那么企业进行绿色创新的动力将被显著抑制。</w:t>
      </w:r>
    </w:p>
    <w:p w14:paraId="117B8A5D" w14:textId="1141622B" w:rsidR="00B41F71" w:rsidRDefault="00B41F71" w:rsidP="000E578B">
      <w:pPr>
        <w:pStyle w:val="0"/>
        <w:ind w:firstLine="480"/>
      </w:pPr>
      <w:proofErr w:type="gramStart"/>
      <w:r>
        <w:rPr>
          <w:rFonts w:hint="eastAsia"/>
        </w:rPr>
        <w:t>而碳排放权</w:t>
      </w:r>
      <w:proofErr w:type="gramEnd"/>
      <w:r>
        <w:rPr>
          <w:rFonts w:hint="eastAsia"/>
        </w:rPr>
        <w:t>交易试点机制为企业提供了在市场上出售多余排放权以获取额外利润的方式，这种市场化的经济激励能够将命令—控制型环境规制下“刺激—响应”的静态模式转变为“外部经济激励—主动寻找绿色商机—产品与技术创新—财务绩效与环境绩效双赢”的动态模式，更加显著地增强企业进行技术创新的动力。</w:t>
      </w:r>
      <w:r w:rsidRPr="001933A5">
        <w:rPr>
          <w:rFonts w:hint="eastAsia"/>
        </w:rPr>
        <w:t>齐绍洲</w:t>
      </w:r>
      <w:r>
        <w:rPr>
          <w:rFonts w:hint="eastAsia"/>
        </w:rPr>
        <w:t>等人（</w:t>
      </w:r>
      <w:r>
        <w:rPr>
          <w:rFonts w:hint="eastAsia"/>
        </w:rPr>
        <w:t>2</w:t>
      </w:r>
      <w:r>
        <w:t>018</w:t>
      </w:r>
      <w:r>
        <w:rPr>
          <w:rFonts w:hint="eastAsia"/>
        </w:rPr>
        <w:t>）、</w:t>
      </w:r>
      <w:r w:rsidRPr="001933A5">
        <w:rPr>
          <w:rFonts w:hint="eastAsia"/>
        </w:rPr>
        <w:t>任胜钢</w:t>
      </w:r>
      <w:r>
        <w:rPr>
          <w:rFonts w:hint="eastAsia"/>
        </w:rPr>
        <w:t>等人（</w:t>
      </w:r>
      <w:r>
        <w:rPr>
          <w:rFonts w:hint="eastAsia"/>
        </w:rPr>
        <w:t>2</w:t>
      </w:r>
      <w:r>
        <w:t>019</w:t>
      </w:r>
      <w:r>
        <w:rPr>
          <w:rFonts w:hint="eastAsia"/>
        </w:rPr>
        <w:t>）、胡珺等人（</w:t>
      </w:r>
      <w:r>
        <w:rPr>
          <w:rFonts w:hint="eastAsia"/>
        </w:rPr>
        <w:t>2</w:t>
      </w:r>
      <w:r>
        <w:t>020</w:t>
      </w:r>
      <w:r>
        <w:rPr>
          <w:rFonts w:hint="eastAsia"/>
        </w:rPr>
        <w:t>）和</w:t>
      </w:r>
      <w:r w:rsidRPr="001933A5">
        <w:rPr>
          <w:rFonts w:hint="eastAsia"/>
        </w:rPr>
        <w:t>范丹</w:t>
      </w:r>
      <w:r>
        <w:rPr>
          <w:rFonts w:hint="eastAsia"/>
        </w:rPr>
        <w:t>（</w:t>
      </w:r>
      <w:r>
        <w:rPr>
          <w:rFonts w:hint="eastAsia"/>
        </w:rPr>
        <w:t>2</w:t>
      </w:r>
      <w:r>
        <w:t>022</w:t>
      </w:r>
      <w:r>
        <w:rPr>
          <w:rFonts w:hint="eastAsia"/>
        </w:rPr>
        <w:t>）等人的研究成果均表明排放权交易制度能够显著激发企业创新、改善资源配置以及提高企业的全要素生产率。</w:t>
      </w:r>
      <w:r w:rsidR="000E578B">
        <w:rPr>
          <w:rFonts w:hint="eastAsia"/>
        </w:rPr>
        <w:t>这与</w:t>
      </w:r>
      <w:r w:rsidR="000E578B" w:rsidRPr="00F8183B">
        <w:rPr>
          <w:rFonts w:hint="eastAsia"/>
        </w:rPr>
        <w:t>Porter</w:t>
      </w:r>
      <w:r w:rsidR="000E578B">
        <w:t xml:space="preserve"> </w:t>
      </w:r>
      <w:r w:rsidR="000E578B">
        <w:rPr>
          <w:rFonts w:hint="eastAsia"/>
        </w:rPr>
        <w:t>and</w:t>
      </w:r>
      <w:r w:rsidR="000E578B">
        <w:t xml:space="preserve"> </w:t>
      </w:r>
      <w:r w:rsidR="000E578B" w:rsidRPr="00F8183B">
        <w:rPr>
          <w:rFonts w:hint="eastAsia"/>
        </w:rPr>
        <w:t>Van</w:t>
      </w:r>
      <w:r w:rsidR="000E578B">
        <w:rPr>
          <w:rFonts w:hint="eastAsia"/>
        </w:rPr>
        <w:t>（</w:t>
      </w:r>
      <w:r w:rsidR="000E578B">
        <w:rPr>
          <w:rFonts w:hint="eastAsia"/>
        </w:rPr>
        <w:t>1</w:t>
      </w:r>
      <w:r w:rsidR="000E578B">
        <w:t>995</w:t>
      </w:r>
      <w:r w:rsidR="000E578B">
        <w:rPr>
          <w:rFonts w:hint="eastAsia"/>
        </w:rPr>
        <w:t>）提出的“波特假说”一致，即：</w:t>
      </w:r>
      <w:r w:rsidR="005F752D">
        <w:rPr>
          <w:rFonts w:hint="eastAsia"/>
        </w:rPr>
        <w:t>环境规制（尤其是市场激励型环境规制）</w:t>
      </w:r>
      <w:r w:rsidR="00B7779B">
        <w:rPr>
          <w:rFonts w:hint="eastAsia"/>
        </w:rPr>
        <w:t>能促使企业进行创新</w:t>
      </w:r>
      <w:r w:rsidR="000E578B" w:rsidRPr="00757A72">
        <w:rPr>
          <w:rFonts w:hint="eastAsia"/>
        </w:rPr>
        <w:t>，</w:t>
      </w:r>
      <w:r w:rsidR="00F057A7">
        <w:rPr>
          <w:rFonts w:hint="eastAsia"/>
        </w:rPr>
        <w:t>技术进步带来的成本下降和效率提升</w:t>
      </w:r>
      <w:r w:rsidR="003D39A3">
        <w:rPr>
          <w:rFonts w:hint="eastAsia"/>
        </w:rPr>
        <w:t>可以</w:t>
      </w:r>
      <w:r w:rsidR="000E578B" w:rsidRPr="00757A72">
        <w:rPr>
          <w:rFonts w:hint="eastAsia"/>
        </w:rPr>
        <w:t>使得</w:t>
      </w:r>
      <w:r w:rsidR="003D39A3">
        <w:rPr>
          <w:rFonts w:hint="eastAsia"/>
        </w:rPr>
        <w:t>企业实现财务绩效与环境绩效的双赢</w:t>
      </w:r>
      <w:r w:rsidR="000E578B" w:rsidRPr="00F8183B">
        <w:rPr>
          <w:rFonts w:hint="eastAsia"/>
        </w:rPr>
        <w:t>。</w:t>
      </w:r>
    </w:p>
    <w:p w14:paraId="4B77DBE4" w14:textId="77777777" w:rsidR="00B41F71" w:rsidRDefault="00B41F71" w:rsidP="00B41F71">
      <w:pPr>
        <w:pStyle w:val="0"/>
        <w:ind w:firstLine="480"/>
      </w:pPr>
      <w:r>
        <w:rPr>
          <w:rFonts w:hint="eastAsia"/>
        </w:rPr>
        <w:t>本文认为，</w:t>
      </w:r>
      <w:proofErr w:type="gramStart"/>
      <w:r>
        <w:rPr>
          <w:rFonts w:hint="eastAsia"/>
        </w:rPr>
        <w:t>碳排放权</w:t>
      </w:r>
      <w:proofErr w:type="gramEnd"/>
      <w:r>
        <w:rPr>
          <w:rFonts w:hint="eastAsia"/>
        </w:rPr>
        <w:t>交易试点机制能够从内部激励与外部压力两个方面实现对企业</w:t>
      </w:r>
      <w:r w:rsidR="00BA0708">
        <w:rPr>
          <w:rFonts w:hint="eastAsia"/>
        </w:rPr>
        <w:t>真实</w:t>
      </w:r>
      <w:r>
        <w:rPr>
          <w:rFonts w:hint="eastAsia"/>
        </w:rPr>
        <w:t>盈余管理行为的抑制作用。</w:t>
      </w:r>
    </w:p>
    <w:p w14:paraId="503B85F4" w14:textId="77777777" w:rsidR="00B41F71" w:rsidRDefault="00B41F71" w:rsidP="00B41F71">
      <w:pPr>
        <w:pStyle w:val="0"/>
        <w:ind w:firstLine="480"/>
      </w:pPr>
      <w:r>
        <w:rPr>
          <w:rFonts w:hint="eastAsia"/>
        </w:rPr>
        <w:t>就内部激励而言，企业作为利润追求者，最为关注的是经济利益。通过绿色创新实现超量减排而使排污权剩余，企业能够</w:t>
      </w:r>
      <w:r w:rsidRPr="00630885">
        <w:rPr>
          <w:rFonts w:hint="eastAsia"/>
        </w:rPr>
        <w:t>出售</w:t>
      </w:r>
      <w:r>
        <w:rPr>
          <w:rFonts w:hint="eastAsia"/>
        </w:rPr>
        <w:t>超额</w:t>
      </w:r>
      <w:r w:rsidRPr="00630885">
        <w:rPr>
          <w:rFonts w:hint="eastAsia"/>
        </w:rPr>
        <w:t>排污权获得经济回报</w:t>
      </w:r>
      <w:r>
        <w:rPr>
          <w:rFonts w:hint="eastAsia"/>
        </w:rPr>
        <w:t>。更进一步，企业将绿色创新成果转化为实际的生产技术，对污染生产方式的依赖性下降，更加高效地规避环境监管，降低环境合</w:t>
      </w:r>
      <w:proofErr w:type="gramStart"/>
      <w:r>
        <w:rPr>
          <w:rFonts w:hint="eastAsia"/>
        </w:rPr>
        <w:t>规</w:t>
      </w:r>
      <w:proofErr w:type="gramEnd"/>
      <w:r>
        <w:rPr>
          <w:rFonts w:hint="eastAsia"/>
        </w:rPr>
        <w:t>成本（</w:t>
      </w:r>
      <w:proofErr w:type="spellStart"/>
      <w:r>
        <w:rPr>
          <w:rFonts w:hint="eastAsia"/>
        </w:rPr>
        <w:t>Berrone</w:t>
      </w:r>
      <w:proofErr w:type="spellEnd"/>
      <w:r>
        <w:rPr>
          <w:rFonts w:hint="eastAsia"/>
        </w:rPr>
        <w:t xml:space="preserve"> et al</w:t>
      </w:r>
      <w:r>
        <w:rPr>
          <w:rFonts w:hint="eastAsia"/>
        </w:rPr>
        <w:t>．，</w:t>
      </w:r>
      <w:r>
        <w:rPr>
          <w:rFonts w:hint="eastAsia"/>
        </w:rPr>
        <w:t>2013</w:t>
      </w:r>
      <w:r>
        <w:rPr>
          <w:rFonts w:hint="eastAsia"/>
        </w:rPr>
        <w:t>）。借助于绿色创新，企业可以生产出更具差异化的环保产品，培养独特的绿色竞争优势，扩大市场份额（</w:t>
      </w:r>
      <w:r>
        <w:rPr>
          <w:rFonts w:hint="eastAsia"/>
        </w:rPr>
        <w:t>Barney</w:t>
      </w:r>
      <w:r>
        <w:rPr>
          <w:rFonts w:hint="eastAsia"/>
        </w:rPr>
        <w:t>，</w:t>
      </w:r>
      <w:r>
        <w:rPr>
          <w:rFonts w:hint="eastAsia"/>
        </w:rPr>
        <w:t>1991</w:t>
      </w:r>
      <w:r>
        <w:rPr>
          <w:rFonts w:hint="eastAsia"/>
        </w:rPr>
        <w:t>）。在这种情况下，额外环保支出和研发投入带</w:t>
      </w:r>
      <w:r>
        <w:rPr>
          <w:rFonts w:hint="eastAsia"/>
        </w:rPr>
        <w:lastRenderedPageBreak/>
        <w:t>来的业绩压力会被显著改善甚至不复存在，从而削弱企业出于业绩压力、债务违约压力而实施</w:t>
      </w:r>
      <w:r w:rsidR="00BA0708">
        <w:rPr>
          <w:rFonts w:hint="eastAsia"/>
        </w:rPr>
        <w:t>真实</w:t>
      </w:r>
      <w:r>
        <w:rPr>
          <w:rFonts w:hint="eastAsia"/>
        </w:rPr>
        <w:t>盈余管理行为的动机。另外，为了能够持续</w:t>
      </w:r>
      <w:proofErr w:type="gramStart"/>
      <w:r>
        <w:rPr>
          <w:rFonts w:hint="eastAsia"/>
        </w:rPr>
        <w:t>享受碳排放权</w:t>
      </w:r>
      <w:proofErr w:type="gramEnd"/>
      <w:r>
        <w:rPr>
          <w:rFonts w:hint="eastAsia"/>
        </w:rPr>
        <w:t>交易机制的制度红利，企业</w:t>
      </w:r>
      <w:r w:rsidRPr="006E3EBC">
        <w:rPr>
          <w:rFonts w:hint="eastAsia"/>
        </w:rPr>
        <w:t>在后续</w:t>
      </w:r>
      <w:r>
        <w:rPr>
          <w:rFonts w:hint="eastAsia"/>
        </w:rPr>
        <w:t>经营</w:t>
      </w:r>
      <w:r w:rsidRPr="006E3EBC">
        <w:rPr>
          <w:rFonts w:hint="eastAsia"/>
        </w:rPr>
        <w:t>过程中通常会更加严格地遵守相关部门颁布的</w:t>
      </w:r>
      <w:r>
        <w:rPr>
          <w:rFonts w:hint="eastAsia"/>
        </w:rPr>
        <w:t>政策法规</w:t>
      </w:r>
      <w:r w:rsidRPr="006E3EBC">
        <w:rPr>
          <w:rFonts w:hint="eastAsia"/>
        </w:rPr>
        <w:t>，尽量避免盈余操纵产生违规行为被执法部门查处。</w:t>
      </w:r>
    </w:p>
    <w:p w14:paraId="168ED076" w14:textId="77777777" w:rsidR="00B41F71" w:rsidRPr="002C5EEE" w:rsidRDefault="00B41F71" w:rsidP="00B41F71">
      <w:pPr>
        <w:pStyle w:val="0"/>
        <w:ind w:firstLine="480"/>
      </w:pPr>
      <w:r>
        <w:rPr>
          <w:rFonts w:hint="eastAsia"/>
        </w:rPr>
        <w:t>就外部压力而言，高质量的会计信息是外部利益相关者的现实诉求。</w:t>
      </w:r>
      <w:proofErr w:type="gramStart"/>
      <w:r>
        <w:rPr>
          <w:rFonts w:hint="eastAsia"/>
        </w:rPr>
        <w:t>刘笑霞和</w:t>
      </w:r>
      <w:proofErr w:type="gramEnd"/>
      <w:r>
        <w:rPr>
          <w:rFonts w:hint="eastAsia"/>
        </w:rPr>
        <w:t>李明辉（</w:t>
      </w:r>
      <w:r>
        <w:rPr>
          <w:rFonts w:hint="eastAsia"/>
        </w:rPr>
        <w:t>2</w:t>
      </w:r>
      <w:r>
        <w:t>022</w:t>
      </w:r>
      <w:r>
        <w:rPr>
          <w:rFonts w:hint="eastAsia"/>
        </w:rPr>
        <w:t>）研究发现，</w:t>
      </w:r>
      <w:r w:rsidRPr="0017303F">
        <w:rPr>
          <w:rFonts w:hint="eastAsia"/>
        </w:rPr>
        <w:t>债权人能够识破管理层的真实盈余管理行为</w:t>
      </w:r>
      <w:r>
        <w:rPr>
          <w:rFonts w:hint="eastAsia"/>
        </w:rPr>
        <w:t>并向</w:t>
      </w:r>
      <w:r w:rsidRPr="0017303F">
        <w:rPr>
          <w:rFonts w:hint="eastAsia"/>
        </w:rPr>
        <w:t>真实盈余管理</w:t>
      </w:r>
      <w:r>
        <w:rPr>
          <w:rFonts w:hint="eastAsia"/>
        </w:rPr>
        <w:t>水平较高的</w:t>
      </w:r>
      <w:r w:rsidRPr="0017303F">
        <w:rPr>
          <w:rFonts w:hint="eastAsia"/>
        </w:rPr>
        <w:t>企业索取更高的补偿</w:t>
      </w:r>
      <w:r>
        <w:rPr>
          <w:rFonts w:hint="eastAsia"/>
        </w:rPr>
        <w:t>，而且债权人的负面反应会对债务成本产生持续性的影响。试点机制所提供的一系列债务融资激励与约束措施，在一定程度上加强了企业所面临的外部监管压力，充当了企业的潜在债权人角色，发挥了债权人的监管与惩罚作用。为了尽可能地避免因为盈余管理行为被发现而招致债务融资成本上升的惩罚，企业的盈余管理水平会</w:t>
      </w:r>
      <w:proofErr w:type="gramStart"/>
      <w:r>
        <w:rPr>
          <w:rFonts w:hint="eastAsia"/>
        </w:rPr>
        <w:t>被试点</w:t>
      </w:r>
      <w:proofErr w:type="gramEnd"/>
      <w:r>
        <w:rPr>
          <w:rFonts w:hint="eastAsia"/>
        </w:rPr>
        <w:t>机制显著抑制。</w:t>
      </w:r>
    </w:p>
    <w:p w14:paraId="7FE00B24" w14:textId="77777777" w:rsidR="00B41F71" w:rsidRDefault="00B41F71" w:rsidP="00B41F71">
      <w:pPr>
        <w:pStyle w:val="0"/>
        <w:ind w:firstLine="480"/>
      </w:pPr>
      <w:r>
        <w:rPr>
          <w:rFonts w:hint="eastAsia"/>
        </w:rPr>
        <w:t>另外，其他领域的研究成果也提供了一定的理论与经验证据。</w:t>
      </w:r>
      <w:r w:rsidRPr="005F712E">
        <w:rPr>
          <w:rFonts w:hint="eastAsia"/>
        </w:rPr>
        <w:t>崔艳娟、李延喜、陈克兢（</w:t>
      </w:r>
      <w:r w:rsidRPr="005F712E">
        <w:rPr>
          <w:rFonts w:hint="eastAsia"/>
        </w:rPr>
        <w:t>2018</w:t>
      </w:r>
      <w:r w:rsidRPr="005F712E">
        <w:rPr>
          <w:rFonts w:hint="eastAsia"/>
        </w:rPr>
        <w:t>）的研究结果表明，政府干预</w:t>
      </w:r>
      <w:r>
        <w:rPr>
          <w:rFonts w:hint="eastAsia"/>
        </w:rPr>
        <w:t>水平的降低，</w:t>
      </w:r>
      <w:r w:rsidRPr="005F712E">
        <w:rPr>
          <w:rFonts w:hint="eastAsia"/>
        </w:rPr>
        <w:t>能够使</w:t>
      </w:r>
      <w:r>
        <w:rPr>
          <w:rFonts w:hint="eastAsia"/>
        </w:rPr>
        <w:t>企业</w:t>
      </w:r>
      <w:r w:rsidRPr="005F712E">
        <w:rPr>
          <w:rFonts w:hint="eastAsia"/>
        </w:rPr>
        <w:t>降低盈余管理操作</w:t>
      </w:r>
      <w:r>
        <w:rPr>
          <w:rFonts w:hint="eastAsia"/>
        </w:rPr>
        <w:t>，提高企业</w:t>
      </w:r>
      <w:r w:rsidRPr="005F712E">
        <w:rPr>
          <w:rFonts w:hint="eastAsia"/>
        </w:rPr>
        <w:t>盈余质量。</w:t>
      </w:r>
      <w:r>
        <w:rPr>
          <w:rFonts w:hint="eastAsia"/>
        </w:rPr>
        <w:t>各试点区域的</w:t>
      </w:r>
      <w:r w:rsidRPr="005F712E">
        <w:rPr>
          <w:rFonts w:hint="eastAsia"/>
        </w:rPr>
        <w:t>《碳排放权交易管理暂行办法》</w:t>
      </w:r>
      <w:r>
        <w:rPr>
          <w:rFonts w:hint="eastAsia"/>
        </w:rPr>
        <w:t>均</w:t>
      </w:r>
      <w:r w:rsidRPr="005F712E">
        <w:rPr>
          <w:rFonts w:hint="eastAsia"/>
        </w:rPr>
        <w:t>要求</w:t>
      </w:r>
      <w:r>
        <w:rPr>
          <w:rFonts w:hint="eastAsia"/>
        </w:rPr>
        <w:t>企业提供碳排放报告，</w:t>
      </w:r>
      <w:r w:rsidRPr="00D74EE1">
        <w:rPr>
          <w:rFonts w:hint="eastAsia"/>
        </w:rPr>
        <w:t>陈国辉、关旭、王军法（</w:t>
      </w:r>
      <w:r w:rsidRPr="00D74EE1">
        <w:rPr>
          <w:rFonts w:hint="eastAsia"/>
        </w:rPr>
        <w:t>2018</w:t>
      </w:r>
      <w:r w:rsidRPr="00D74EE1">
        <w:rPr>
          <w:rFonts w:hint="eastAsia"/>
        </w:rPr>
        <w:t>）的研究结果表明，应</w:t>
      </w:r>
      <w:proofErr w:type="gramStart"/>
      <w:r w:rsidRPr="00D74EE1">
        <w:rPr>
          <w:rFonts w:hint="eastAsia"/>
        </w:rPr>
        <w:t>规</w:t>
      </w:r>
      <w:proofErr w:type="gramEnd"/>
      <w:r w:rsidRPr="00D74EE1">
        <w:rPr>
          <w:rFonts w:hint="eastAsia"/>
        </w:rPr>
        <w:t>披露方式下</w:t>
      </w:r>
      <w:r>
        <w:rPr>
          <w:rFonts w:hint="eastAsia"/>
        </w:rPr>
        <w:t>企业</w:t>
      </w:r>
      <w:r w:rsidRPr="00D74EE1">
        <w:rPr>
          <w:rFonts w:hint="eastAsia"/>
        </w:rPr>
        <w:t>社会责任对真实盈余管理抑制作用明显</w:t>
      </w:r>
      <w:r>
        <w:rPr>
          <w:rFonts w:hint="eastAsia"/>
        </w:rPr>
        <w:t>。</w:t>
      </w:r>
    </w:p>
    <w:p w14:paraId="511860D5" w14:textId="5E6DE6BD" w:rsidR="00B41F71" w:rsidRDefault="003D39A3" w:rsidP="00B41F71">
      <w:pPr>
        <w:pStyle w:val="0"/>
        <w:ind w:firstLine="480"/>
      </w:pPr>
      <w:r>
        <w:rPr>
          <w:rFonts w:hint="eastAsia"/>
        </w:rPr>
        <w:t>因此</w:t>
      </w:r>
      <w:r w:rsidR="00B41F71">
        <w:rPr>
          <w:rFonts w:hint="eastAsia"/>
        </w:rPr>
        <w:t>本文</w:t>
      </w:r>
      <w:proofErr w:type="gramStart"/>
      <w:r>
        <w:rPr>
          <w:rFonts w:hint="eastAsia"/>
        </w:rPr>
        <w:t>作出</w:t>
      </w:r>
      <w:proofErr w:type="gramEnd"/>
      <w:r>
        <w:rPr>
          <w:rFonts w:hint="eastAsia"/>
        </w:rPr>
        <w:t>如下假设</w:t>
      </w:r>
      <w:r w:rsidR="00B41F71">
        <w:rPr>
          <w:rFonts w:hint="eastAsia"/>
        </w:rPr>
        <w:t>：</w:t>
      </w:r>
    </w:p>
    <w:p w14:paraId="2F47B5DA" w14:textId="77777777" w:rsidR="00B41F71" w:rsidRDefault="00B41F71" w:rsidP="00B41F71">
      <w:pPr>
        <w:pStyle w:val="0"/>
        <w:ind w:firstLine="480"/>
      </w:pPr>
      <w:r>
        <w:rPr>
          <w:rFonts w:hint="eastAsia"/>
        </w:rPr>
        <w:t>假设</w:t>
      </w:r>
      <w:r w:rsidR="00BA0708">
        <w:rPr>
          <w:rFonts w:hint="eastAsia"/>
        </w:rPr>
        <w:t>1</w:t>
      </w:r>
      <w:r>
        <w:rPr>
          <w:rFonts w:hint="eastAsia"/>
        </w:rPr>
        <w:t>：</w:t>
      </w:r>
      <w:proofErr w:type="gramStart"/>
      <w:r>
        <w:rPr>
          <w:rFonts w:hint="eastAsia"/>
        </w:rPr>
        <w:t>碳排放权</w:t>
      </w:r>
      <w:proofErr w:type="gramEnd"/>
      <w:r>
        <w:rPr>
          <w:rFonts w:hint="eastAsia"/>
        </w:rPr>
        <w:t>交易</w:t>
      </w:r>
      <w:r w:rsidR="001349D4">
        <w:rPr>
          <w:rFonts w:hint="eastAsia"/>
        </w:rPr>
        <w:t>试点机制</w:t>
      </w:r>
      <w:r>
        <w:rPr>
          <w:rFonts w:hint="eastAsia"/>
        </w:rPr>
        <w:t>抑制</w:t>
      </w:r>
      <w:r w:rsidRPr="00096527">
        <w:rPr>
          <w:rFonts w:hint="eastAsia"/>
        </w:rPr>
        <w:t>了</w:t>
      </w:r>
      <w:r>
        <w:rPr>
          <w:rFonts w:hint="eastAsia"/>
        </w:rPr>
        <w:t>企业</w:t>
      </w:r>
      <w:r w:rsidRPr="00096527">
        <w:rPr>
          <w:rFonts w:hint="eastAsia"/>
        </w:rPr>
        <w:t>的</w:t>
      </w:r>
      <w:r>
        <w:rPr>
          <w:rFonts w:hint="eastAsia"/>
        </w:rPr>
        <w:t>真实</w:t>
      </w:r>
      <w:r w:rsidRPr="00096527">
        <w:rPr>
          <w:rFonts w:hint="eastAsia"/>
        </w:rPr>
        <w:t>盈余管理</w:t>
      </w:r>
      <w:r>
        <w:rPr>
          <w:rFonts w:hint="eastAsia"/>
        </w:rPr>
        <w:t>水平。</w:t>
      </w:r>
    </w:p>
    <w:p w14:paraId="6D184A4E" w14:textId="77777777" w:rsidR="0081638A" w:rsidRDefault="005F752D" w:rsidP="00B41F71">
      <w:pPr>
        <w:pStyle w:val="0"/>
        <w:ind w:firstLine="480"/>
      </w:pPr>
      <w:r>
        <w:rPr>
          <w:rFonts w:hint="eastAsia"/>
        </w:rPr>
        <w:t>一般而言，</w:t>
      </w:r>
      <w:r w:rsidR="0081638A">
        <w:rPr>
          <w:rFonts w:hint="eastAsia"/>
        </w:rPr>
        <w:t>环境执法力度</w:t>
      </w:r>
      <w:r>
        <w:rPr>
          <w:rFonts w:hint="eastAsia"/>
        </w:rPr>
        <w:t>代表了当地</w:t>
      </w:r>
      <w:r w:rsidR="0081638A">
        <w:rPr>
          <w:rFonts w:hint="eastAsia"/>
        </w:rPr>
        <w:t>政府对</w:t>
      </w:r>
      <w:r>
        <w:rPr>
          <w:rFonts w:hint="eastAsia"/>
        </w:rPr>
        <w:t>环境保护</w:t>
      </w:r>
      <w:r w:rsidR="0081638A">
        <w:rPr>
          <w:rFonts w:hint="eastAsia"/>
        </w:rPr>
        <w:t>的关注程度。环境执法力度</w:t>
      </w:r>
      <w:r>
        <w:rPr>
          <w:rFonts w:hint="eastAsia"/>
        </w:rPr>
        <w:t>较高的地区往往能</w:t>
      </w:r>
      <w:r w:rsidR="0081638A">
        <w:rPr>
          <w:rFonts w:hint="eastAsia"/>
        </w:rPr>
        <w:t>更</w:t>
      </w:r>
      <w:r>
        <w:rPr>
          <w:rFonts w:hint="eastAsia"/>
        </w:rPr>
        <w:t>好的贯彻实施环境保护措施</w:t>
      </w:r>
      <w:r w:rsidR="0081638A">
        <w:rPr>
          <w:rFonts w:hint="eastAsia"/>
        </w:rPr>
        <w:t>，更</w:t>
      </w:r>
      <w:r>
        <w:rPr>
          <w:rFonts w:hint="eastAsia"/>
        </w:rPr>
        <w:t>加有效</w:t>
      </w:r>
      <w:r w:rsidR="0081638A">
        <w:rPr>
          <w:rFonts w:hint="eastAsia"/>
        </w:rPr>
        <w:t>地</w:t>
      </w:r>
      <w:r>
        <w:rPr>
          <w:rFonts w:hint="eastAsia"/>
        </w:rPr>
        <w:t>实现</w:t>
      </w:r>
      <w:r w:rsidR="0081638A">
        <w:rPr>
          <w:rFonts w:hint="eastAsia"/>
        </w:rPr>
        <w:t>出环境</w:t>
      </w:r>
      <w:r>
        <w:rPr>
          <w:rFonts w:hint="eastAsia"/>
        </w:rPr>
        <w:t>环保</w:t>
      </w:r>
      <w:r w:rsidR="0081638A">
        <w:rPr>
          <w:rFonts w:hint="eastAsia"/>
        </w:rPr>
        <w:t>政策的效果。</w:t>
      </w:r>
      <w:r w:rsidR="001349D4">
        <w:rPr>
          <w:rFonts w:hint="eastAsia"/>
        </w:rPr>
        <w:t>因此，本文提出以下假设：</w:t>
      </w:r>
    </w:p>
    <w:p w14:paraId="57E77192" w14:textId="7F7BB474" w:rsidR="001349D4" w:rsidRDefault="001349D4" w:rsidP="00B41F71">
      <w:pPr>
        <w:pStyle w:val="0"/>
        <w:ind w:firstLine="480"/>
      </w:pPr>
      <w:r>
        <w:rPr>
          <w:rFonts w:hint="eastAsia"/>
        </w:rPr>
        <w:t>假设</w:t>
      </w:r>
      <w:r>
        <w:t>2</w:t>
      </w:r>
      <w:r>
        <w:rPr>
          <w:rFonts w:hint="eastAsia"/>
        </w:rPr>
        <w:t>：</w:t>
      </w:r>
      <w:r w:rsidR="00BF09F4">
        <w:rPr>
          <w:rFonts w:hint="eastAsia"/>
        </w:rPr>
        <w:t>相对于环境执法力度低地区的企业，</w:t>
      </w:r>
      <w:proofErr w:type="gramStart"/>
      <w:r>
        <w:rPr>
          <w:rFonts w:hint="eastAsia"/>
        </w:rPr>
        <w:t>碳排放权</w:t>
      </w:r>
      <w:proofErr w:type="gramEnd"/>
      <w:r>
        <w:rPr>
          <w:rFonts w:hint="eastAsia"/>
        </w:rPr>
        <w:t>交易试点机制</w:t>
      </w:r>
      <w:r w:rsidR="00BF09F4">
        <w:rPr>
          <w:rFonts w:hint="eastAsia"/>
        </w:rPr>
        <w:t>更加</w:t>
      </w:r>
      <w:r>
        <w:rPr>
          <w:rFonts w:hint="eastAsia"/>
        </w:rPr>
        <w:t>显著</w:t>
      </w:r>
      <w:r w:rsidR="00BF09F4">
        <w:rPr>
          <w:rFonts w:hint="eastAsia"/>
        </w:rPr>
        <w:t>地</w:t>
      </w:r>
      <w:r>
        <w:rPr>
          <w:rFonts w:hint="eastAsia"/>
        </w:rPr>
        <w:t>抑制了</w:t>
      </w:r>
      <w:r w:rsidR="00BF09F4">
        <w:rPr>
          <w:rFonts w:hint="eastAsia"/>
        </w:rPr>
        <w:t>环境执法力度高地区</w:t>
      </w:r>
      <w:r>
        <w:rPr>
          <w:rFonts w:hint="eastAsia"/>
        </w:rPr>
        <w:t>企业的真实盈余管理水平</w:t>
      </w:r>
    </w:p>
    <w:p w14:paraId="4FC95D34" w14:textId="77777777" w:rsidR="001349D4" w:rsidRDefault="001349D4" w:rsidP="00B41F71">
      <w:pPr>
        <w:pStyle w:val="0"/>
        <w:ind w:firstLine="480"/>
      </w:pPr>
      <w:r>
        <w:rPr>
          <w:rFonts w:hint="eastAsia"/>
        </w:rPr>
        <w:t>按照所有权的不同，我国企业可以划分为国有企业与非国有企业。一般来说，</w:t>
      </w:r>
      <w:r w:rsidR="00080CD3">
        <w:rPr>
          <w:rFonts w:hint="eastAsia"/>
        </w:rPr>
        <w:t>国有企业通常由国家和地方政府出资创建，</w:t>
      </w:r>
      <w:r w:rsidR="005F752D">
        <w:rPr>
          <w:rFonts w:hint="eastAsia"/>
        </w:rPr>
        <w:t>在政策支持和资金补助上更具优势，</w:t>
      </w:r>
      <w:r w:rsidR="00080CD3">
        <w:rPr>
          <w:rFonts w:hint="eastAsia"/>
        </w:rPr>
        <w:t>不以盈利为主要目的，且本身存在较强的监管，因此国有企业对环境规制政策的敏感性较弱。而非国有企业通常自负盈亏，内外部利益的不统一会促使非国有企业更加频繁实施真实盈余管理行为，</w:t>
      </w:r>
      <w:proofErr w:type="gramStart"/>
      <w:r w:rsidR="00080CD3">
        <w:rPr>
          <w:rFonts w:hint="eastAsia"/>
        </w:rPr>
        <w:t>碳交易</w:t>
      </w:r>
      <w:proofErr w:type="gramEnd"/>
      <w:r w:rsidR="00080CD3">
        <w:rPr>
          <w:rFonts w:hint="eastAsia"/>
        </w:rPr>
        <w:t>提供的额外损益也会影响其实施真实盈余管理行为的动机。因此，本文提出以下假设：</w:t>
      </w:r>
    </w:p>
    <w:p w14:paraId="35729D35" w14:textId="47C6CF43" w:rsidR="00BF09F4" w:rsidRDefault="00BF09F4" w:rsidP="00BF09F4">
      <w:pPr>
        <w:pStyle w:val="0"/>
        <w:ind w:firstLine="480"/>
      </w:pPr>
      <w:r>
        <w:rPr>
          <w:rFonts w:hint="eastAsia"/>
        </w:rPr>
        <w:lastRenderedPageBreak/>
        <w:t>假设</w:t>
      </w:r>
      <w:r>
        <w:rPr>
          <w:rFonts w:hint="eastAsia"/>
        </w:rPr>
        <w:t>3</w:t>
      </w:r>
      <w:r>
        <w:rPr>
          <w:rFonts w:hint="eastAsia"/>
        </w:rPr>
        <w:t>：相对于国有企业，</w:t>
      </w:r>
      <w:proofErr w:type="gramStart"/>
      <w:r>
        <w:rPr>
          <w:rFonts w:hint="eastAsia"/>
        </w:rPr>
        <w:t>碳排放权</w:t>
      </w:r>
      <w:proofErr w:type="gramEnd"/>
      <w:r>
        <w:rPr>
          <w:rFonts w:hint="eastAsia"/>
        </w:rPr>
        <w:t>试点机制对非国有企业真实盈余管理水平的抑制作用更显著</w:t>
      </w:r>
    </w:p>
    <w:p w14:paraId="0905CF4D" w14:textId="35CAEAE2" w:rsidR="002528E0" w:rsidRDefault="00B41F71" w:rsidP="002528E0">
      <w:pPr>
        <w:pStyle w:val="2"/>
        <w:spacing w:before="156" w:after="156"/>
      </w:pPr>
      <w:bookmarkStart w:id="38" w:name="_Toc104887478"/>
      <w:bookmarkEnd w:id="37"/>
      <w:r>
        <w:rPr>
          <w:rFonts w:hint="eastAsia"/>
        </w:rPr>
        <w:t>样本选择与数据来源</w:t>
      </w:r>
      <w:bookmarkEnd w:id="38"/>
    </w:p>
    <w:p w14:paraId="3EEE76AB" w14:textId="2459F5BC" w:rsidR="002528E0" w:rsidRPr="00023C32" w:rsidRDefault="002528E0" w:rsidP="002528E0">
      <w:pPr>
        <w:pStyle w:val="0"/>
        <w:ind w:firstLine="480"/>
      </w:pPr>
      <w:bookmarkStart w:id="39" w:name="_Hlk100229176"/>
      <w:r w:rsidRPr="00023C32">
        <w:rPr>
          <w:rFonts w:hint="eastAsia"/>
        </w:rPr>
        <w:t>本文</w:t>
      </w:r>
      <w:r w:rsidR="00246299">
        <w:rPr>
          <w:rFonts w:hint="eastAsia"/>
        </w:rPr>
        <w:t>选取</w:t>
      </w:r>
      <w:r w:rsidRPr="00023C32">
        <w:rPr>
          <w:rFonts w:hint="eastAsia"/>
        </w:rPr>
        <w:t>201</w:t>
      </w:r>
      <w:r>
        <w:t>0</w:t>
      </w:r>
      <w:r w:rsidRPr="00023C32">
        <w:rPr>
          <w:rFonts w:hint="eastAsia"/>
        </w:rPr>
        <w:t>-20</w:t>
      </w:r>
      <w:r>
        <w:t>20</w:t>
      </w:r>
      <w:r w:rsidRPr="00023C32">
        <w:rPr>
          <w:rFonts w:hint="eastAsia"/>
        </w:rPr>
        <w:t>年</w:t>
      </w:r>
      <w:r w:rsidR="00246299">
        <w:rPr>
          <w:rFonts w:hint="eastAsia"/>
        </w:rPr>
        <w:t>的</w:t>
      </w:r>
      <w:r w:rsidR="00246299">
        <w:rPr>
          <w:rFonts w:hint="eastAsia"/>
        </w:rPr>
        <w:t>A</w:t>
      </w:r>
      <w:r w:rsidR="00246299">
        <w:rPr>
          <w:rFonts w:hint="eastAsia"/>
        </w:rPr>
        <w:t>股企业作为研究对象，并对样本数据进行了以下四步筛选</w:t>
      </w:r>
      <w:r>
        <w:rPr>
          <w:rFonts w:hint="eastAsia"/>
        </w:rPr>
        <w:t>：</w:t>
      </w:r>
      <w:r w:rsidRPr="00023C32">
        <w:rPr>
          <w:rFonts w:hint="eastAsia"/>
        </w:rPr>
        <w:t>(1)</w:t>
      </w:r>
      <w:r w:rsidRPr="00023C32">
        <w:rPr>
          <w:rFonts w:hint="eastAsia"/>
        </w:rPr>
        <w:t>剔除金融保险类</w:t>
      </w:r>
      <w:r>
        <w:rPr>
          <w:rFonts w:hint="eastAsia"/>
        </w:rPr>
        <w:t>企业；</w:t>
      </w:r>
      <w:r w:rsidRPr="00023C32">
        <w:rPr>
          <w:rFonts w:hint="eastAsia"/>
        </w:rPr>
        <w:t>(2)</w:t>
      </w:r>
      <w:r w:rsidRPr="00023C32">
        <w:rPr>
          <w:rFonts w:hint="eastAsia"/>
        </w:rPr>
        <w:t>剔除当年</w:t>
      </w:r>
      <w:r w:rsidRPr="00023C32">
        <w:rPr>
          <w:rFonts w:hint="eastAsia"/>
        </w:rPr>
        <w:t>ST</w:t>
      </w:r>
      <w:r>
        <w:rPr>
          <w:rFonts w:hint="eastAsia"/>
        </w:rPr>
        <w:t>企业；</w:t>
      </w:r>
      <w:r w:rsidRPr="00023C32">
        <w:rPr>
          <w:rFonts w:hint="eastAsia"/>
        </w:rPr>
        <w:t>(3)</w:t>
      </w:r>
      <w:r w:rsidRPr="00023C32">
        <w:rPr>
          <w:rFonts w:hint="eastAsia"/>
        </w:rPr>
        <w:t>剔除</w:t>
      </w:r>
      <w:r w:rsidR="005F752D">
        <w:rPr>
          <w:rFonts w:hint="eastAsia"/>
        </w:rPr>
        <w:t>当年</w:t>
      </w:r>
      <w:r w:rsidRPr="00023C32">
        <w:rPr>
          <w:rFonts w:hint="eastAsia"/>
        </w:rPr>
        <w:t>财务数据缺失的</w:t>
      </w:r>
      <w:r>
        <w:rPr>
          <w:rFonts w:hint="eastAsia"/>
        </w:rPr>
        <w:t>企业；</w:t>
      </w:r>
      <w:r>
        <w:rPr>
          <w:rFonts w:hint="eastAsia"/>
        </w:rPr>
        <w:t>(</w:t>
      </w:r>
      <w:r>
        <w:t>4)</w:t>
      </w:r>
      <w:r>
        <w:rPr>
          <w:rFonts w:hint="eastAsia"/>
        </w:rPr>
        <w:t>剔除观测次数小于</w:t>
      </w:r>
      <w:r>
        <w:t>6</w:t>
      </w:r>
      <w:r>
        <w:rPr>
          <w:rFonts w:hint="eastAsia"/>
        </w:rPr>
        <w:t>次的企业</w:t>
      </w:r>
      <w:r w:rsidR="00246299">
        <w:rPr>
          <w:rFonts w:hint="eastAsia"/>
        </w:rPr>
        <w:t>，最终</w:t>
      </w:r>
      <w:r w:rsidRPr="00023C32">
        <w:rPr>
          <w:rFonts w:hint="eastAsia"/>
        </w:rPr>
        <w:t>得到</w:t>
      </w:r>
      <w:r w:rsidR="00246299">
        <w:rPr>
          <w:rFonts w:hint="eastAsia"/>
        </w:rPr>
        <w:t>了</w:t>
      </w:r>
      <w:r>
        <w:t>2</w:t>
      </w:r>
      <w:r w:rsidR="00FA028F">
        <w:t>0977</w:t>
      </w:r>
      <w:r w:rsidRPr="00023C32">
        <w:rPr>
          <w:rFonts w:hint="eastAsia"/>
        </w:rPr>
        <w:t>个样本。本文</w:t>
      </w:r>
      <w:proofErr w:type="gramStart"/>
      <w:r w:rsidRPr="00023C32">
        <w:rPr>
          <w:rFonts w:hint="eastAsia"/>
        </w:rPr>
        <w:t>纳入碳排放权</w:t>
      </w:r>
      <w:proofErr w:type="gramEnd"/>
      <w:r w:rsidR="005F752D">
        <w:rPr>
          <w:rFonts w:hint="eastAsia"/>
        </w:rPr>
        <w:t>交易</w:t>
      </w:r>
      <w:r w:rsidRPr="00023C32">
        <w:rPr>
          <w:rFonts w:hint="eastAsia"/>
        </w:rPr>
        <w:t>市场的企业名单</w:t>
      </w:r>
      <w:r w:rsidR="00246299">
        <w:rPr>
          <w:rFonts w:hint="eastAsia"/>
        </w:rPr>
        <w:t>和</w:t>
      </w:r>
      <w:r w:rsidR="00246299">
        <w:rPr>
          <w:rFonts w:hint="eastAsia"/>
        </w:rPr>
        <w:t>A</w:t>
      </w:r>
      <w:r w:rsidR="00246299">
        <w:rPr>
          <w:rFonts w:hint="eastAsia"/>
        </w:rPr>
        <w:t>股企业财务数据</w:t>
      </w:r>
      <w:r>
        <w:rPr>
          <w:rFonts w:hint="eastAsia"/>
        </w:rPr>
        <w:t>均</w:t>
      </w:r>
      <w:r w:rsidR="005F752D">
        <w:rPr>
          <w:rFonts w:hint="eastAsia"/>
        </w:rPr>
        <w:t>来</w:t>
      </w:r>
      <w:r w:rsidRPr="00023C32">
        <w:rPr>
          <w:rFonts w:hint="eastAsia"/>
        </w:rPr>
        <w:t>源于国泰安数据库</w:t>
      </w:r>
      <w:r w:rsidRPr="00023C32">
        <w:rPr>
          <w:rFonts w:hint="eastAsia"/>
        </w:rPr>
        <w:t>(CSMAR)</w:t>
      </w:r>
      <w:r w:rsidRPr="00023C32">
        <w:rPr>
          <w:rFonts w:hint="eastAsia"/>
        </w:rPr>
        <w:t>。</w:t>
      </w:r>
      <w:r w:rsidR="00246299">
        <w:rPr>
          <w:rFonts w:hint="eastAsia"/>
        </w:rPr>
        <w:t>除此之外，</w:t>
      </w:r>
      <w:r w:rsidRPr="00023C32">
        <w:rPr>
          <w:rFonts w:hint="eastAsia"/>
        </w:rPr>
        <w:t>本文</w:t>
      </w:r>
      <w:r w:rsidR="00246299">
        <w:rPr>
          <w:rFonts w:hint="eastAsia"/>
        </w:rPr>
        <w:t>还</w:t>
      </w:r>
      <w:r w:rsidRPr="00023C32">
        <w:rPr>
          <w:rFonts w:hint="eastAsia"/>
        </w:rPr>
        <w:t>在</w:t>
      </w:r>
      <w:r w:rsidRPr="00023C32">
        <w:rPr>
          <w:rFonts w:hint="eastAsia"/>
        </w:rPr>
        <w:t>1%</w:t>
      </w:r>
      <w:r w:rsidRPr="00023C32">
        <w:rPr>
          <w:rFonts w:hint="eastAsia"/>
        </w:rPr>
        <w:t>和</w:t>
      </w:r>
      <w:r w:rsidRPr="00023C32">
        <w:rPr>
          <w:rFonts w:hint="eastAsia"/>
        </w:rPr>
        <w:t>99%</w:t>
      </w:r>
      <w:r w:rsidRPr="00023C32">
        <w:rPr>
          <w:rFonts w:hint="eastAsia"/>
        </w:rPr>
        <w:t>分位处</w:t>
      </w:r>
      <w:r w:rsidR="00246299">
        <w:rPr>
          <w:rFonts w:hint="eastAsia"/>
        </w:rPr>
        <w:t>对连续变量</w:t>
      </w:r>
      <w:proofErr w:type="gramStart"/>
      <w:r w:rsidR="005F752D">
        <w:rPr>
          <w:rFonts w:hint="eastAsia"/>
        </w:rPr>
        <w:t>进行</w:t>
      </w:r>
      <w:r w:rsidRPr="00023C32">
        <w:rPr>
          <w:rFonts w:hint="eastAsia"/>
        </w:rPr>
        <w:t>了缩尾</w:t>
      </w:r>
      <w:proofErr w:type="gramEnd"/>
      <w:r w:rsidRPr="00023C32">
        <w:rPr>
          <w:rFonts w:hint="eastAsia"/>
        </w:rPr>
        <w:t>处理</w:t>
      </w:r>
      <w:r w:rsidR="00246299">
        <w:rPr>
          <w:rFonts w:hint="eastAsia"/>
        </w:rPr>
        <w:t>，以避免极端值的影响</w:t>
      </w:r>
      <w:r w:rsidRPr="00023C32">
        <w:rPr>
          <w:rFonts w:hint="eastAsia"/>
        </w:rPr>
        <w:t>。</w:t>
      </w:r>
    </w:p>
    <w:p w14:paraId="5D4B52B7" w14:textId="2BE19AA2" w:rsidR="002528E0" w:rsidRDefault="002528E0" w:rsidP="002528E0">
      <w:pPr>
        <w:pStyle w:val="2"/>
        <w:spacing w:before="156" w:after="156"/>
      </w:pPr>
      <w:bookmarkStart w:id="40" w:name="_Toc104887479"/>
      <w:bookmarkEnd w:id="39"/>
      <w:r>
        <w:rPr>
          <w:rFonts w:hint="eastAsia"/>
        </w:rPr>
        <w:t>模型设计与变量定义</w:t>
      </w:r>
      <w:bookmarkEnd w:id="40"/>
    </w:p>
    <w:p w14:paraId="2DB11318" w14:textId="77777777" w:rsidR="002528E0" w:rsidRPr="00812595" w:rsidRDefault="002528E0" w:rsidP="002528E0">
      <w:pPr>
        <w:pStyle w:val="3"/>
        <w:spacing w:before="156" w:after="156"/>
      </w:pPr>
      <w:bookmarkStart w:id="41" w:name="_Toc103189376"/>
      <w:bookmarkStart w:id="42" w:name="_Toc104219475"/>
      <w:bookmarkStart w:id="43" w:name="_Toc104887480"/>
      <w:r>
        <w:rPr>
          <w:rFonts w:hint="eastAsia"/>
        </w:rPr>
        <w:t>模型设计</w:t>
      </w:r>
      <w:bookmarkEnd w:id="41"/>
      <w:bookmarkEnd w:id="42"/>
      <w:bookmarkEnd w:id="43"/>
    </w:p>
    <w:p w14:paraId="7D3646AC" w14:textId="77777777" w:rsidR="002528E0" w:rsidRDefault="002528E0" w:rsidP="002528E0">
      <w:pPr>
        <w:pStyle w:val="0"/>
        <w:ind w:firstLine="480"/>
      </w:pPr>
      <w:bookmarkStart w:id="44" w:name="_Hlk104297875"/>
      <w:r w:rsidRPr="00023C32">
        <w:rPr>
          <w:rFonts w:hint="eastAsia"/>
        </w:rPr>
        <w:t>本文</w:t>
      </w:r>
      <w:r w:rsidR="005F752D">
        <w:rPr>
          <w:rFonts w:hint="eastAsia"/>
        </w:rPr>
        <w:t>采用</w:t>
      </w:r>
      <w:r w:rsidRPr="00023C32">
        <w:rPr>
          <w:rFonts w:hint="eastAsia"/>
        </w:rPr>
        <w:t>双重差分模型</w:t>
      </w:r>
      <w:r w:rsidR="005F752D">
        <w:rPr>
          <w:rFonts w:hint="eastAsia"/>
        </w:rPr>
        <w:t>以</w:t>
      </w:r>
      <w:proofErr w:type="gramStart"/>
      <w:r w:rsidR="005F752D">
        <w:rPr>
          <w:rFonts w:hint="eastAsia"/>
        </w:rPr>
        <w:t>分析</w:t>
      </w:r>
      <w:r w:rsidRPr="00023C32">
        <w:rPr>
          <w:rFonts w:hint="eastAsia"/>
        </w:rPr>
        <w:t>碳排放权</w:t>
      </w:r>
      <w:proofErr w:type="gramEnd"/>
      <w:r w:rsidRPr="00023C32">
        <w:rPr>
          <w:rFonts w:hint="eastAsia"/>
        </w:rPr>
        <w:t>交易</w:t>
      </w:r>
      <w:r>
        <w:rPr>
          <w:rFonts w:hint="eastAsia"/>
        </w:rPr>
        <w:t>试点机制</w:t>
      </w:r>
      <w:r w:rsidRPr="00023C32">
        <w:rPr>
          <w:rFonts w:hint="eastAsia"/>
        </w:rPr>
        <w:t>对企业</w:t>
      </w:r>
      <w:r>
        <w:rPr>
          <w:rFonts w:hint="eastAsia"/>
        </w:rPr>
        <w:t>真实盈余管理水平</w:t>
      </w:r>
      <w:r w:rsidRPr="00023C32">
        <w:rPr>
          <w:rFonts w:hint="eastAsia"/>
        </w:rPr>
        <w:t>的影响</w:t>
      </w:r>
      <w:r w:rsidR="00D970CC">
        <w:rPr>
          <w:rFonts w:hint="eastAsia"/>
        </w:rPr>
        <w:t>，</w:t>
      </w:r>
      <w:r w:rsidRPr="00023C32">
        <w:rPr>
          <w:rFonts w:hint="eastAsia"/>
        </w:rPr>
        <w:t>通过</w:t>
      </w:r>
      <w:r w:rsidR="00D970CC">
        <w:rPr>
          <w:rFonts w:hint="eastAsia"/>
        </w:rPr>
        <w:t>对比</w:t>
      </w:r>
      <w:r w:rsidRPr="00023C32">
        <w:rPr>
          <w:rFonts w:hint="eastAsia"/>
        </w:rPr>
        <w:t>试点</w:t>
      </w:r>
      <w:r>
        <w:rPr>
          <w:rFonts w:hint="eastAsia"/>
        </w:rPr>
        <w:t>企业</w:t>
      </w:r>
      <w:r w:rsidR="00D970CC">
        <w:rPr>
          <w:rFonts w:hint="eastAsia"/>
        </w:rPr>
        <w:t>在</w:t>
      </w:r>
      <w:r w:rsidR="00D970CC">
        <w:rPr>
          <w:rFonts w:hint="eastAsia"/>
        </w:rPr>
        <w:t>2</w:t>
      </w:r>
      <w:r w:rsidR="00D970CC">
        <w:t>014</w:t>
      </w:r>
      <w:r w:rsidR="00D970CC">
        <w:rPr>
          <w:rFonts w:hint="eastAsia"/>
        </w:rPr>
        <w:t>年</w:t>
      </w:r>
      <w:r w:rsidR="00D970CC" w:rsidRPr="00023C32">
        <w:rPr>
          <w:rFonts w:hint="eastAsia"/>
        </w:rPr>
        <w:t>的</w:t>
      </w:r>
      <w:r w:rsidRPr="00023C32">
        <w:rPr>
          <w:rFonts w:hint="eastAsia"/>
        </w:rPr>
        <w:t>前后变化差异与非试点</w:t>
      </w:r>
      <w:r>
        <w:rPr>
          <w:rFonts w:hint="eastAsia"/>
        </w:rPr>
        <w:t>企业</w:t>
      </w:r>
      <w:r w:rsidR="00D970CC">
        <w:rPr>
          <w:rFonts w:hint="eastAsia"/>
        </w:rPr>
        <w:t>在</w:t>
      </w:r>
      <w:r w:rsidR="00D970CC">
        <w:rPr>
          <w:rFonts w:hint="eastAsia"/>
        </w:rPr>
        <w:t>2</w:t>
      </w:r>
      <w:r w:rsidR="00D970CC">
        <w:t>014</w:t>
      </w:r>
      <w:r w:rsidR="00D970CC">
        <w:rPr>
          <w:rFonts w:hint="eastAsia"/>
        </w:rPr>
        <w:t>年的</w:t>
      </w:r>
      <w:r w:rsidRPr="00023C32">
        <w:rPr>
          <w:rFonts w:hint="eastAsia"/>
        </w:rPr>
        <w:t>前后变化差异，来</w:t>
      </w:r>
      <w:proofErr w:type="gramStart"/>
      <w:r w:rsidR="00D970CC">
        <w:rPr>
          <w:rFonts w:hint="eastAsia"/>
        </w:rPr>
        <w:t>分析</w:t>
      </w:r>
      <w:r w:rsidRPr="00023C32">
        <w:rPr>
          <w:rFonts w:hint="eastAsia"/>
        </w:rPr>
        <w:t>碳排放</w:t>
      </w:r>
      <w:proofErr w:type="gramEnd"/>
      <w:r w:rsidRPr="00023C32">
        <w:rPr>
          <w:rFonts w:hint="eastAsia"/>
        </w:rPr>
        <w:t>权交易</w:t>
      </w:r>
      <w:r w:rsidR="00D970CC">
        <w:rPr>
          <w:rFonts w:hint="eastAsia"/>
        </w:rPr>
        <w:t>试点机制对企业真实盈余管理水平的影响</w:t>
      </w:r>
      <w:r w:rsidRPr="00023C32">
        <w:rPr>
          <w:rFonts w:hint="eastAsia"/>
        </w:rPr>
        <w:t>。具体设计</w:t>
      </w:r>
      <w:r w:rsidR="00717A48">
        <w:rPr>
          <w:rFonts w:hint="eastAsia"/>
        </w:rPr>
        <w:t>见模型（</w:t>
      </w:r>
      <w:r w:rsidR="00717A48">
        <w:rPr>
          <w:rFonts w:hint="eastAsia"/>
        </w:rPr>
        <w:t>3</w:t>
      </w:r>
      <w:r w:rsidR="00717A48">
        <w:t>-1</w:t>
      </w:r>
      <w:r w:rsidR="00717A48">
        <w:rPr>
          <w:rFonts w:hint="eastAsia"/>
        </w:rPr>
        <w:t>）</w:t>
      </w:r>
      <w:r w:rsidRPr="00023C32">
        <w:rPr>
          <w:rFonts w:hint="eastAsia"/>
        </w:rPr>
        <w:t>：</w:t>
      </w:r>
    </w:p>
    <w:bookmarkStart w:id="45" w:name="_Hlk104297891"/>
    <w:bookmarkEnd w:id="44"/>
    <w:p w14:paraId="26423537" w14:textId="533E7AFC" w:rsidR="002528E0" w:rsidRDefault="002528E0" w:rsidP="002528E0">
      <w:pPr>
        <w:pStyle w:val="0"/>
        <w:ind w:firstLine="480"/>
      </w:pPr>
      <w:r w:rsidRPr="00E91835">
        <w:rPr>
          <w:position w:val="-28"/>
        </w:rPr>
        <w:object w:dxaOrig="5500" w:dyaOrig="680" w14:anchorId="5D0432C1">
          <v:shape id="_x0000_i1026" type="#_x0000_t75" style="width:274.2pt;height:34.2pt" o:ole="">
            <v:imagedata r:id="rId14" o:title=""/>
          </v:shape>
          <o:OLEObject Type="Embed" ProgID="Equation.DSMT4" ShapeID="_x0000_i1026" DrawAspect="Content" ObjectID="_1716811199" r:id="rId15"/>
        </w:object>
      </w:r>
      <w:r>
        <w:tab/>
      </w:r>
      <w:r>
        <w:tab/>
      </w:r>
      <w:r>
        <w:tab/>
      </w:r>
      <w:r w:rsidR="00602F19">
        <w:tab/>
      </w:r>
      <w:r w:rsidR="00602F19">
        <w:tab/>
      </w:r>
      <w:r w:rsidR="00602F19">
        <w:tab/>
      </w:r>
      <w:r w:rsidR="00602F19">
        <w:tab/>
      </w:r>
      <w:r w:rsidR="00602F19">
        <w:tab/>
      </w:r>
      <w:r>
        <w:tab/>
      </w:r>
      <w:r w:rsidR="00717A48">
        <w:fldChar w:fldCharType="begin"/>
      </w:r>
      <w:r w:rsidR="00717A48">
        <w:instrText xml:space="preserve"> MACROBUTTON MTPlaceRef \* MERGEFORMAT </w:instrText>
      </w:r>
      <w:r w:rsidR="00717A48">
        <w:fldChar w:fldCharType="begin"/>
      </w:r>
      <w:r w:rsidR="00717A48">
        <w:instrText xml:space="preserve"> SEQ MTEqn \h \* MERGEFORMAT </w:instrText>
      </w:r>
      <w:r w:rsidR="00717A48">
        <w:fldChar w:fldCharType="end"/>
      </w:r>
      <w:r w:rsidR="00717A48">
        <w:instrText>(</w:instrText>
      </w:r>
      <w:r w:rsidR="0085365B">
        <w:rPr>
          <w:noProof/>
        </w:rPr>
        <w:fldChar w:fldCharType="begin"/>
      </w:r>
      <w:r w:rsidR="0085365B">
        <w:rPr>
          <w:noProof/>
        </w:rPr>
        <w:instrText xml:space="preserve"> SEQ MTChap \c \* Arabic \* MERGEFORMAT </w:instrText>
      </w:r>
      <w:r w:rsidR="0085365B">
        <w:rPr>
          <w:noProof/>
        </w:rPr>
        <w:fldChar w:fldCharType="separate"/>
      </w:r>
      <w:r w:rsidR="00AF5170">
        <w:rPr>
          <w:noProof/>
        </w:rPr>
        <w:instrText>3</w:instrText>
      </w:r>
      <w:r w:rsidR="0085365B">
        <w:rPr>
          <w:noProof/>
        </w:rPr>
        <w:fldChar w:fldCharType="end"/>
      </w:r>
      <w:r w:rsidR="00717A48">
        <w:instrText>-</w:instrText>
      </w:r>
      <w:r w:rsidR="0085365B">
        <w:rPr>
          <w:noProof/>
        </w:rPr>
        <w:fldChar w:fldCharType="begin"/>
      </w:r>
      <w:r w:rsidR="0085365B">
        <w:rPr>
          <w:noProof/>
        </w:rPr>
        <w:instrText xml:space="preserve"> SEQ MTEqn \c \* Arabic \* MERGEFORMAT </w:instrText>
      </w:r>
      <w:r w:rsidR="0085365B">
        <w:rPr>
          <w:noProof/>
        </w:rPr>
        <w:fldChar w:fldCharType="separate"/>
      </w:r>
      <w:r w:rsidR="00AF5170">
        <w:rPr>
          <w:noProof/>
        </w:rPr>
        <w:instrText>1</w:instrText>
      </w:r>
      <w:r w:rsidR="0085365B">
        <w:rPr>
          <w:noProof/>
        </w:rPr>
        <w:fldChar w:fldCharType="end"/>
      </w:r>
      <w:r w:rsidR="00717A48">
        <w:instrText>)</w:instrText>
      </w:r>
      <w:r w:rsidR="00717A48">
        <w:fldChar w:fldCharType="end"/>
      </w:r>
    </w:p>
    <w:p w14:paraId="550034DA" w14:textId="42187447" w:rsidR="002528E0" w:rsidRDefault="002528E0" w:rsidP="002528E0">
      <w:pPr>
        <w:pStyle w:val="0"/>
        <w:ind w:firstLine="480"/>
      </w:pPr>
      <w:bookmarkStart w:id="46" w:name="_Hlk104297908"/>
      <w:bookmarkEnd w:id="45"/>
      <w:r>
        <w:rPr>
          <w:rFonts w:hint="eastAsia"/>
        </w:rPr>
        <w:t>其中，</w:t>
      </w:r>
      <w:r w:rsidRPr="005E2199">
        <w:rPr>
          <w:rFonts w:ascii="Cambria Math" w:hAnsi="Cambria Math" w:hint="eastAsia"/>
        </w:rPr>
        <w:t>A</w:t>
      </w:r>
      <w:r w:rsidRPr="005E2199">
        <w:rPr>
          <w:rFonts w:ascii="Cambria Math" w:hAnsi="Cambria Math"/>
        </w:rPr>
        <w:t>BS_</w:t>
      </w:r>
      <w:r w:rsidRPr="005E2199">
        <w:rPr>
          <w:rFonts w:ascii="Cambria Math" w:hAnsi="Cambria Math" w:hint="eastAsia"/>
        </w:rPr>
        <w:t>R</w:t>
      </w:r>
      <w:r w:rsidRPr="005E2199">
        <w:rPr>
          <w:rFonts w:ascii="Cambria Math" w:hAnsi="Cambria Math"/>
        </w:rPr>
        <w:t>EM</w:t>
      </w:r>
      <w:r>
        <w:rPr>
          <w:rFonts w:hint="eastAsia"/>
        </w:rPr>
        <w:t>表示真实盈余管理的绝对值</w:t>
      </w:r>
      <w:r w:rsidR="00D970CC">
        <w:rPr>
          <w:rFonts w:hint="eastAsia"/>
        </w:rPr>
        <w:t>。</w:t>
      </w:r>
      <w:r>
        <w:rPr>
          <w:rFonts w:hint="eastAsia"/>
        </w:rPr>
        <w:t>t</w:t>
      </w:r>
      <w:r>
        <w:t>reat</w:t>
      </w:r>
      <w:r w:rsidR="00D970CC">
        <w:rPr>
          <w:rFonts w:hint="eastAsia"/>
        </w:rPr>
        <w:t>是政策虚拟</w:t>
      </w:r>
      <w:r>
        <w:rPr>
          <w:rFonts w:hint="eastAsia"/>
        </w:rPr>
        <w:t>变量。</w:t>
      </w:r>
      <w:proofErr w:type="gramStart"/>
      <w:r w:rsidR="00D970CC">
        <w:rPr>
          <w:rFonts w:hint="eastAsia"/>
        </w:rPr>
        <w:t>纳入</w:t>
      </w:r>
      <w:r>
        <w:rPr>
          <w:rFonts w:hint="eastAsia"/>
        </w:rPr>
        <w:t>碳排放权</w:t>
      </w:r>
      <w:proofErr w:type="gramEnd"/>
      <w:r>
        <w:rPr>
          <w:rFonts w:hint="eastAsia"/>
        </w:rPr>
        <w:t>交易市场的企业为</w:t>
      </w:r>
      <w:r w:rsidR="00E54098">
        <w:rPr>
          <w:rFonts w:hint="eastAsia"/>
        </w:rPr>
        <w:t>处理组</w:t>
      </w:r>
      <w:r>
        <w:rPr>
          <w:rFonts w:hint="eastAsia"/>
        </w:rPr>
        <w:t>，</w:t>
      </w:r>
      <w:r>
        <w:rPr>
          <w:rFonts w:hint="eastAsia"/>
        </w:rPr>
        <w:t>t</w:t>
      </w:r>
      <w:r>
        <w:t>reat</w:t>
      </w:r>
      <w:r>
        <w:rPr>
          <w:rFonts w:hint="eastAsia"/>
        </w:rPr>
        <w:t>赋值为</w:t>
      </w:r>
      <w:r>
        <w:rPr>
          <w:rFonts w:hint="eastAsia"/>
        </w:rPr>
        <w:t>1</w:t>
      </w:r>
      <w:r w:rsidR="00D970CC">
        <w:rPr>
          <w:rFonts w:hint="eastAsia"/>
        </w:rPr>
        <w:t>；</w:t>
      </w:r>
      <w:r>
        <w:rPr>
          <w:rFonts w:hint="eastAsia"/>
        </w:rPr>
        <w:t>其他企业</w:t>
      </w:r>
      <w:r w:rsidR="00D970CC">
        <w:rPr>
          <w:rFonts w:hint="eastAsia"/>
        </w:rPr>
        <w:t>作为控制</w:t>
      </w:r>
      <w:r>
        <w:rPr>
          <w:rFonts w:hint="eastAsia"/>
        </w:rPr>
        <w:t>组，</w:t>
      </w:r>
      <w:r>
        <w:rPr>
          <w:rFonts w:hint="eastAsia"/>
        </w:rPr>
        <w:t>t</w:t>
      </w:r>
      <w:r>
        <w:t>reat</w:t>
      </w:r>
      <w:r>
        <w:rPr>
          <w:rFonts w:hint="eastAsia"/>
        </w:rPr>
        <w:t>赋值为</w:t>
      </w:r>
      <w:r>
        <w:rPr>
          <w:rFonts w:hint="eastAsia"/>
        </w:rPr>
        <w:t>0</w:t>
      </w:r>
      <w:r>
        <w:rPr>
          <w:rFonts w:hint="eastAsia"/>
        </w:rPr>
        <w:t>。</w:t>
      </w:r>
      <w:r>
        <w:rPr>
          <w:rFonts w:hint="eastAsia"/>
        </w:rPr>
        <w:t>t</w:t>
      </w:r>
      <w:r>
        <w:t>ime</w:t>
      </w:r>
      <w:r>
        <w:rPr>
          <w:rFonts w:hint="eastAsia"/>
        </w:rPr>
        <w:t>表示时间虚拟变量，</w:t>
      </w:r>
      <w:proofErr w:type="gramStart"/>
      <w:r>
        <w:rPr>
          <w:rFonts w:hint="eastAsia"/>
        </w:rPr>
        <w:t>碳</w:t>
      </w:r>
      <w:r w:rsidR="00D970CC">
        <w:rPr>
          <w:rFonts w:hint="eastAsia"/>
        </w:rPr>
        <w:t>排放权</w:t>
      </w:r>
      <w:proofErr w:type="gramEnd"/>
      <w:r w:rsidR="00D970CC">
        <w:rPr>
          <w:rFonts w:hint="eastAsia"/>
        </w:rPr>
        <w:t>交易</w:t>
      </w:r>
      <w:r w:rsidR="00246299">
        <w:rPr>
          <w:rFonts w:hint="eastAsia"/>
        </w:rPr>
        <w:t>试点</w:t>
      </w:r>
      <w:r>
        <w:rPr>
          <w:rFonts w:hint="eastAsia"/>
        </w:rPr>
        <w:t>市场</w:t>
      </w:r>
      <w:r w:rsidR="00246299">
        <w:rPr>
          <w:rFonts w:hint="eastAsia"/>
        </w:rPr>
        <w:t>集中</w:t>
      </w:r>
      <w:r w:rsidR="00D970CC">
        <w:rPr>
          <w:rFonts w:hint="eastAsia"/>
        </w:rPr>
        <w:t>在</w:t>
      </w:r>
      <w:r>
        <w:rPr>
          <w:rFonts w:hint="eastAsia"/>
        </w:rPr>
        <w:t>2013</w:t>
      </w:r>
      <w:r>
        <w:rPr>
          <w:rFonts w:hint="eastAsia"/>
        </w:rPr>
        <w:t>年下半年和</w:t>
      </w:r>
      <w:r>
        <w:rPr>
          <w:rFonts w:hint="eastAsia"/>
        </w:rPr>
        <w:t>2014</w:t>
      </w:r>
      <w:r>
        <w:rPr>
          <w:rFonts w:hint="eastAsia"/>
        </w:rPr>
        <w:t>年上半年</w:t>
      </w:r>
      <w:r w:rsidR="00D970CC">
        <w:rPr>
          <w:rFonts w:hint="eastAsia"/>
        </w:rPr>
        <w:t>建立</w:t>
      </w:r>
      <w:r>
        <w:rPr>
          <w:rFonts w:hint="eastAsia"/>
        </w:rPr>
        <w:t>，</w:t>
      </w:r>
      <w:r w:rsidR="00D970CC">
        <w:rPr>
          <w:rFonts w:hint="eastAsia"/>
        </w:rPr>
        <w:t>因此将</w:t>
      </w:r>
      <w:r>
        <w:rPr>
          <w:rFonts w:hint="eastAsia"/>
        </w:rPr>
        <w:t>2014</w:t>
      </w:r>
      <w:r>
        <w:rPr>
          <w:rFonts w:hint="eastAsia"/>
        </w:rPr>
        <w:t>年</w:t>
      </w:r>
      <w:r w:rsidR="00D970CC">
        <w:rPr>
          <w:rFonts w:hint="eastAsia"/>
        </w:rPr>
        <w:t>作为试点机制的实施年份</w:t>
      </w:r>
      <w:r>
        <w:rPr>
          <w:rFonts w:hint="eastAsia"/>
        </w:rPr>
        <w:t>，在</w:t>
      </w:r>
      <w:r>
        <w:rPr>
          <w:rFonts w:hint="eastAsia"/>
        </w:rPr>
        <w:t>2014</w:t>
      </w:r>
      <w:r>
        <w:rPr>
          <w:rFonts w:hint="eastAsia"/>
        </w:rPr>
        <w:t>年及</w:t>
      </w:r>
      <w:r w:rsidR="00D970CC">
        <w:rPr>
          <w:rFonts w:hint="eastAsia"/>
        </w:rPr>
        <w:t>以后</w:t>
      </w:r>
      <w:r>
        <w:rPr>
          <w:rFonts w:hint="eastAsia"/>
        </w:rPr>
        <w:t>，</w:t>
      </w:r>
      <w:r>
        <w:rPr>
          <w:rFonts w:hint="eastAsia"/>
        </w:rPr>
        <w:t>t</w:t>
      </w:r>
      <w:r>
        <w:t>ime</w:t>
      </w:r>
      <w:r w:rsidR="00D970CC">
        <w:rPr>
          <w:rFonts w:hint="eastAsia"/>
        </w:rPr>
        <w:t>赋值</w:t>
      </w:r>
      <w:r>
        <w:rPr>
          <w:rFonts w:hint="eastAsia"/>
        </w:rPr>
        <w:t>为</w:t>
      </w:r>
      <w:r>
        <w:rPr>
          <w:rFonts w:hint="eastAsia"/>
        </w:rPr>
        <w:t>1</w:t>
      </w:r>
      <w:r>
        <w:rPr>
          <w:rFonts w:hint="eastAsia"/>
        </w:rPr>
        <w:t>，否则赋值为</w:t>
      </w:r>
      <w:r>
        <w:rPr>
          <w:rFonts w:hint="eastAsia"/>
        </w:rPr>
        <w:t>0</w:t>
      </w:r>
      <w:r>
        <w:rPr>
          <w:rFonts w:hint="eastAsia"/>
        </w:rPr>
        <w:t>。</w:t>
      </w:r>
    </w:p>
    <w:p w14:paraId="03F8800B" w14:textId="3DD21433" w:rsidR="002528E0" w:rsidRDefault="002528E0" w:rsidP="002528E0">
      <w:pPr>
        <w:pStyle w:val="0"/>
        <w:ind w:firstLine="480"/>
      </w:pPr>
      <w:r>
        <w:rPr>
          <w:rFonts w:hint="eastAsia"/>
        </w:rPr>
        <w:t>X</w:t>
      </w:r>
      <w:r>
        <w:rPr>
          <w:rFonts w:hint="eastAsia"/>
        </w:rPr>
        <w:t>表示一组控制变量。</w:t>
      </w:r>
      <w:r w:rsidR="00D970CC">
        <w:rPr>
          <w:rFonts w:hint="eastAsia"/>
        </w:rPr>
        <w:t>因为试点省市及试点企业的选择都经过了一定的筛选，</w:t>
      </w:r>
      <w:r w:rsidR="00F337D2">
        <w:rPr>
          <w:rFonts w:hint="eastAsia"/>
        </w:rPr>
        <w:t>可能</w:t>
      </w:r>
      <w:r w:rsidR="00D970CC">
        <w:rPr>
          <w:rFonts w:hint="eastAsia"/>
        </w:rPr>
        <w:t>不</w:t>
      </w:r>
      <w:r>
        <w:rPr>
          <w:rFonts w:hint="eastAsia"/>
        </w:rPr>
        <w:t>符合准自然实验的随机选择标准，从而导致估计偏误。因此，</w:t>
      </w:r>
      <w:r w:rsidR="00F337D2">
        <w:rPr>
          <w:rFonts w:hint="eastAsia"/>
        </w:rPr>
        <w:t>本文加入了一系列的控制变量以</w:t>
      </w:r>
      <w:r>
        <w:rPr>
          <w:rFonts w:hint="eastAsia"/>
        </w:rPr>
        <w:t>降低</w:t>
      </w:r>
      <w:r w:rsidR="00F337D2">
        <w:rPr>
          <w:rFonts w:hint="eastAsia"/>
        </w:rPr>
        <w:t>估计</w:t>
      </w:r>
      <w:r>
        <w:rPr>
          <w:rFonts w:hint="eastAsia"/>
        </w:rPr>
        <w:t>偏误</w:t>
      </w:r>
      <w:r w:rsidR="00246299">
        <w:rPr>
          <w:rFonts w:hint="eastAsia"/>
        </w:rPr>
        <w:t>，包括</w:t>
      </w:r>
      <w:r>
        <w:rPr>
          <w:rFonts w:hint="eastAsia"/>
        </w:rPr>
        <w:t>企业年龄（</w:t>
      </w:r>
      <w:r>
        <w:rPr>
          <w:rFonts w:hint="eastAsia"/>
        </w:rPr>
        <w:t>age</w:t>
      </w:r>
      <w:r>
        <w:rPr>
          <w:rFonts w:hint="eastAsia"/>
        </w:rPr>
        <w:t>）、股权性质（</w:t>
      </w:r>
      <w:proofErr w:type="spellStart"/>
      <w:r>
        <w:rPr>
          <w:rFonts w:hint="eastAsia"/>
        </w:rPr>
        <w:t>soe</w:t>
      </w:r>
      <w:proofErr w:type="spellEnd"/>
      <w:r>
        <w:rPr>
          <w:rFonts w:hint="eastAsia"/>
        </w:rPr>
        <w:t>）、企业规模（</w:t>
      </w:r>
      <w:r>
        <w:t>size</w:t>
      </w:r>
      <w:r>
        <w:rPr>
          <w:rFonts w:hint="eastAsia"/>
        </w:rPr>
        <w:t>）、净资产收益率（</w:t>
      </w:r>
      <w:r>
        <w:rPr>
          <w:rFonts w:hint="eastAsia"/>
        </w:rPr>
        <w:t>roe</w:t>
      </w:r>
      <w:r>
        <w:rPr>
          <w:rFonts w:hint="eastAsia"/>
        </w:rPr>
        <w:t>）、资产负债率（</w:t>
      </w:r>
      <w:proofErr w:type="spellStart"/>
      <w:r>
        <w:rPr>
          <w:rFonts w:hint="eastAsia"/>
        </w:rPr>
        <w:t>lve</w:t>
      </w:r>
      <w:proofErr w:type="spellEnd"/>
      <w:r>
        <w:rPr>
          <w:rFonts w:hint="eastAsia"/>
        </w:rPr>
        <w:t>）、营收增长率（</w:t>
      </w:r>
      <w:proofErr w:type="spellStart"/>
      <w:r>
        <w:rPr>
          <w:rFonts w:hint="eastAsia"/>
        </w:rPr>
        <w:t>reve</w:t>
      </w:r>
      <w:proofErr w:type="spellEnd"/>
      <w:r>
        <w:rPr>
          <w:rFonts w:hint="eastAsia"/>
        </w:rPr>
        <w:t>）和地区经济发展水平（</w:t>
      </w:r>
      <w:proofErr w:type="spellStart"/>
      <w:r>
        <w:rPr>
          <w:rFonts w:hint="eastAsia"/>
        </w:rPr>
        <w:t>ln</w:t>
      </w:r>
      <w:r>
        <w:t>gdp</w:t>
      </w:r>
      <w:proofErr w:type="spellEnd"/>
      <w:r>
        <w:rPr>
          <w:rFonts w:hint="eastAsia"/>
        </w:rPr>
        <w:t>）</w:t>
      </w:r>
      <w:r w:rsidR="00246299">
        <w:rPr>
          <w:rFonts w:hint="eastAsia"/>
        </w:rPr>
        <w:t>（胡珺，</w:t>
      </w:r>
      <w:r w:rsidR="00246299">
        <w:rPr>
          <w:rFonts w:hint="eastAsia"/>
        </w:rPr>
        <w:t>2</w:t>
      </w:r>
      <w:r w:rsidR="00246299">
        <w:t>020</w:t>
      </w:r>
      <w:r w:rsidR="00246299">
        <w:rPr>
          <w:rFonts w:hint="eastAsia"/>
        </w:rPr>
        <w:t>；范丹，</w:t>
      </w:r>
      <w:r w:rsidR="00246299">
        <w:rPr>
          <w:rFonts w:hint="eastAsia"/>
        </w:rPr>
        <w:t>2</w:t>
      </w:r>
      <w:r w:rsidR="00246299">
        <w:t>022</w:t>
      </w:r>
      <w:r w:rsidR="00246299">
        <w:rPr>
          <w:rFonts w:hint="eastAsia"/>
        </w:rPr>
        <w:t>）</w:t>
      </w:r>
      <w:r>
        <w:rPr>
          <w:rFonts w:hint="eastAsia"/>
        </w:rPr>
        <w:t>。</w:t>
      </w:r>
      <w:r w:rsidRPr="005E2199">
        <w:rPr>
          <w:rFonts w:hint="eastAsia"/>
          <w:i/>
        </w:rPr>
        <w:t>n</w:t>
      </w:r>
      <w:r>
        <w:rPr>
          <w:rFonts w:hint="eastAsia"/>
        </w:rPr>
        <w:t>为年份固定效应，</w:t>
      </w:r>
      <w:r w:rsidRPr="005E2199">
        <w:rPr>
          <w:rFonts w:hint="eastAsia"/>
          <w:i/>
        </w:rPr>
        <w:t>γ</w:t>
      </w:r>
      <w:r>
        <w:rPr>
          <w:rFonts w:hint="eastAsia"/>
        </w:rPr>
        <w:lastRenderedPageBreak/>
        <w:t>为省份固定效应，</w:t>
      </w:r>
      <w:r w:rsidRPr="005E2199">
        <w:rPr>
          <w:rFonts w:hint="eastAsia"/>
          <w:i/>
        </w:rPr>
        <w:t>μ</w:t>
      </w:r>
      <w:r>
        <w:rPr>
          <w:rFonts w:hint="eastAsia"/>
        </w:rPr>
        <w:t>为行业固定效应，</w:t>
      </w:r>
      <w:r w:rsidRPr="005E2199">
        <w:rPr>
          <w:rFonts w:hint="eastAsia"/>
          <w:i/>
        </w:rPr>
        <w:t>ε</w:t>
      </w:r>
      <w:r>
        <w:rPr>
          <w:rFonts w:hint="eastAsia"/>
        </w:rPr>
        <w:t>为随机误差项。变量的详细定义见表</w:t>
      </w:r>
      <w:r>
        <w:rPr>
          <w:rFonts w:hint="eastAsia"/>
        </w:rPr>
        <w:t>7</w:t>
      </w:r>
      <w:r>
        <w:rPr>
          <w:rFonts w:hint="eastAsia"/>
        </w:rPr>
        <w:t>。</w:t>
      </w:r>
    </w:p>
    <w:bookmarkEnd w:id="46"/>
    <w:p w14:paraId="6F54C83C" w14:textId="1C77385F" w:rsidR="002528E0" w:rsidRDefault="002528E0" w:rsidP="002528E0">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3</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1</w:t>
      </w:r>
      <w:r w:rsidR="00FF4643">
        <w:fldChar w:fldCharType="end"/>
      </w:r>
      <w:r>
        <w:t xml:space="preserve"> </w:t>
      </w:r>
      <w:r>
        <w:rPr>
          <w:rFonts w:hint="eastAsia"/>
        </w:rPr>
        <w:t>主要变量定义</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2075"/>
        <w:gridCol w:w="1427"/>
        <w:gridCol w:w="3422"/>
      </w:tblGrid>
      <w:tr w:rsidR="002528E0" w:rsidRPr="002E3A8E" w14:paraId="3C01C949" w14:textId="77777777" w:rsidTr="002528E0">
        <w:tc>
          <w:tcPr>
            <w:tcW w:w="832" w:type="pct"/>
            <w:tcBorders>
              <w:top w:val="single" w:sz="12" w:space="0" w:color="auto"/>
              <w:bottom w:val="single" w:sz="4" w:space="0" w:color="auto"/>
            </w:tcBorders>
            <w:vAlign w:val="center"/>
          </w:tcPr>
          <w:p w14:paraId="2292A660" w14:textId="77777777" w:rsidR="002528E0" w:rsidRPr="002E3A8E" w:rsidRDefault="002528E0" w:rsidP="002528E0">
            <w:pPr>
              <w:pStyle w:val="a7"/>
            </w:pPr>
            <w:bookmarkStart w:id="47" w:name="_Hlk104297921"/>
            <w:r w:rsidRPr="002E3A8E">
              <w:rPr>
                <w:rFonts w:hint="eastAsia"/>
              </w:rPr>
              <w:t>变量类型</w:t>
            </w:r>
          </w:p>
        </w:tc>
        <w:tc>
          <w:tcPr>
            <w:tcW w:w="1249" w:type="pct"/>
            <w:tcBorders>
              <w:top w:val="single" w:sz="12" w:space="0" w:color="auto"/>
              <w:bottom w:val="single" w:sz="4" w:space="0" w:color="auto"/>
            </w:tcBorders>
            <w:vAlign w:val="center"/>
          </w:tcPr>
          <w:p w14:paraId="6F057F06" w14:textId="77777777" w:rsidR="002528E0" w:rsidRPr="002E3A8E" w:rsidRDefault="002528E0" w:rsidP="002528E0">
            <w:pPr>
              <w:pStyle w:val="a7"/>
            </w:pPr>
            <w:r w:rsidRPr="002E3A8E">
              <w:rPr>
                <w:rFonts w:hint="eastAsia"/>
              </w:rPr>
              <w:t>变量名称</w:t>
            </w:r>
          </w:p>
        </w:tc>
        <w:tc>
          <w:tcPr>
            <w:tcW w:w="859" w:type="pct"/>
            <w:tcBorders>
              <w:top w:val="single" w:sz="12" w:space="0" w:color="auto"/>
              <w:bottom w:val="single" w:sz="4" w:space="0" w:color="auto"/>
            </w:tcBorders>
            <w:vAlign w:val="center"/>
          </w:tcPr>
          <w:p w14:paraId="40E6F454" w14:textId="77777777" w:rsidR="002528E0" w:rsidRPr="002E3A8E" w:rsidRDefault="002528E0" w:rsidP="002528E0">
            <w:pPr>
              <w:pStyle w:val="a7"/>
            </w:pPr>
            <w:r w:rsidRPr="002E3A8E">
              <w:rPr>
                <w:rFonts w:hint="eastAsia"/>
              </w:rPr>
              <w:t>符号</w:t>
            </w:r>
          </w:p>
        </w:tc>
        <w:tc>
          <w:tcPr>
            <w:tcW w:w="2060" w:type="pct"/>
            <w:tcBorders>
              <w:top w:val="single" w:sz="12" w:space="0" w:color="auto"/>
              <w:bottom w:val="single" w:sz="4" w:space="0" w:color="auto"/>
            </w:tcBorders>
            <w:vAlign w:val="center"/>
          </w:tcPr>
          <w:p w14:paraId="77380AC3" w14:textId="77777777" w:rsidR="002528E0" w:rsidRPr="002E3A8E" w:rsidRDefault="002528E0" w:rsidP="002528E0">
            <w:pPr>
              <w:pStyle w:val="a7"/>
            </w:pPr>
            <w:r w:rsidRPr="002E3A8E">
              <w:rPr>
                <w:rFonts w:hint="eastAsia"/>
              </w:rPr>
              <w:t>定义</w:t>
            </w:r>
          </w:p>
        </w:tc>
      </w:tr>
      <w:tr w:rsidR="002528E0" w:rsidRPr="002E3A8E" w14:paraId="7AFF9019" w14:textId="77777777" w:rsidTr="002528E0">
        <w:tc>
          <w:tcPr>
            <w:tcW w:w="832" w:type="pct"/>
            <w:tcBorders>
              <w:bottom w:val="single" w:sz="4" w:space="0" w:color="auto"/>
            </w:tcBorders>
            <w:vAlign w:val="center"/>
          </w:tcPr>
          <w:p w14:paraId="2B93C578" w14:textId="77777777" w:rsidR="002528E0" w:rsidRPr="002E3A8E" w:rsidRDefault="00BA0708" w:rsidP="002528E0">
            <w:pPr>
              <w:pStyle w:val="a7"/>
            </w:pPr>
            <w:r>
              <w:rPr>
                <w:rFonts w:hint="eastAsia"/>
              </w:rPr>
              <w:t>被解释变量</w:t>
            </w:r>
          </w:p>
        </w:tc>
        <w:tc>
          <w:tcPr>
            <w:tcW w:w="1249" w:type="pct"/>
            <w:tcBorders>
              <w:bottom w:val="single" w:sz="4" w:space="0" w:color="auto"/>
            </w:tcBorders>
            <w:vAlign w:val="center"/>
          </w:tcPr>
          <w:p w14:paraId="5F0B5F2A" w14:textId="77777777" w:rsidR="002528E0" w:rsidRPr="002E3A8E" w:rsidRDefault="002528E0" w:rsidP="002528E0">
            <w:pPr>
              <w:pStyle w:val="a7"/>
            </w:pPr>
            <w:r w:rsidRPr="002E3A8E">
              <w:rPr>
                <w:rFonts w:hint="eastAsia"/>
              </w:rPr>
              <w:t>真实盈余管理水平</w:t>
            </w:r>
          </w:p>
        </w:tc>
        <w:tc>
          <w:tcPr>
            <w:tcW w:w="859" w:type="pct"/>
            <w:tcBorders>
              <w:bottom w:val="single" w:sz="4" w:space="0" w:color="auto"/>
            </w:tcBorders>
            <w:vAlign w:val="center"/>
          </w:tcPr>
          <w:p w14:paraId="524EAE8A" w14:textId="77777777" w:rsidR="002528E0" w:rsidRPr="00E91835" w:rsidRDefault="002528E0" w:rsidP="002528E0">
            <w:pPr>
              <w:pStyle w:val="a7"/>
              <w:rPr>
                <w:rFonts w:cs="Times New Roman"/>
              </w:rPr>
            </w:pPr>
            <w:r>
              <w:rPr>
                <w:rFonts w:cs="Times New Roman" w:hint="eastAsia"/>
              </w:rPr>
              <w:t>A</w:t>
            </w:r>
            <w:r>
              <w:rPr>
                <w:rFonts w:cs="Times New Roman"/>
              </w:rPr>
              <w:t>BS_REM</w:t>
            </w:r>
          </w:p>
        </w:tc>
        <w:tc>
          <w:tcPr>
            <w:tcW w:w="2060" w:type="pct"/>
            <w:tcBorders>
              <w:bottom w:val="single" w:sz="4" w:space="0" w:color="auto"/>
            </w:tcBorders>
            <w:vAlign w:val="center"/>
          </w:tcPr>
          <w:p w14:paraId="2F8ACDA2" w14:textId="77777777" w:rsidR="002528E0" w:rsidRPr="002E3A8E" w:rsidRDefault="002528E0" w:rsidP="002528E0">
            <w:pPr>
              <w:pStyle w:val="a7"/>
            </w:pPr>
            <w:r w:rsidRPr="002E3A8E">
              <w:rPr>
                <w:rFonts w:hint="eastAsia"/>
              </w:rPr>
              <w:t>参照</w:t>
            </w:r>
            <w:proofErr w:type="spellStart"/>
            <w:r w:rsidRPr="002E3A8E">
              <w:rPr>
                <w:rFonts w:hint="eastAsia"/>
              </w:rPr>
              <w:t>Roychowdhury</w:t>
            </w:r>
            <w:proofErr w:type="spellEnd"/>
            <w:r>
              <w:rPr>
                <w:rFonts w:hint="eastAsia"/>
              </w:rPr>
              <w:t>方</w:t>
            </w:r>
            <w:r w:rsidRPr="002E3A8E">
              <w:rPr>
                <w:rFonts w:hint="eastAsia"/>
              </w:rPr>
              <w:t>法计算得出</w:t>
            </w:r>
          </w:p>
        </w:tc>
      </w:tr>
      <w:tr w:rsidR="002528E0" w:rsidRPr="002E3A8E" w14:paraId="2BA06640" w14:textId="77777777" w:rsidTr="002528E0">
        <w:trPr>
          <w:trHeight w:val="634"/>
        </w:trPr>
        <w:tc>
          <w:tcPr>
            <w:tcW w:w="832" w:type="pct"/>
            <w:tcBorders>
              <w:top w:val="single" w:sz="4" w:space="0" w:color="auto"/>
              <w:bottom w:val="single" w:sz="4" w:space="0" w:color="auto"/>
            </w:tcBorders>
            <w:vAlign w:val="center"/>
          </w:tcPr>
          <w:p w14:paraId="3947FD87" w14:textId="77777777" w:rsidR="002528E0" w:rsidRPr="002E3A8E" w:rsidRDefault="002528E0" w:rsidP="002528E0">
            <w:pPr>
              <w:pStyle w:val="a7"/>
            </w:pPr>
            <w:r>
              <w:rPr>
                <w:rFonts w:hint="eastAsia"/>
              </w:rPr>
              <w:t>解释变量</w:t>
            </w:r>
          </w:p>
        </w:tc>
        <w:tc>
          <w:tcPr>
            <w:tcW w:w="1249" w:type="pct"/>
            <w:tcBorders>
              <w:top w:val="single" w:sz="4" w:space="0" w:color="auto"/>
              <w:bottom w:val="single" w:sz="4" w:space="0" w:color="auto"/>
            </w:tcBorders>
            <w:vAlign w:val="center"/>
          </w:tcPr>
          <w:p w14:paraId="19D5F3FE" w14:textId="77777777" w:rsidR="002528E0" w:rsidRDefault="002528E0" w:rsidP="002528E0">
            <w:pPr>
              <w:pStyle w:val="a7"/>
            </w:pPr>
            <w:r>
              <w:rPr>
                <w:rFonts w:hint="eastAsia"/>
              </w:rPr>
              <w:t>试点机制</w:t>
            </w:r>
          </w:p>
        </w:tc>
        <w:tc>
          <w:tcPr>
            <w:tcW w:w="859" w:type="pct"/>
            <w:tcBorders>
              <w:top w:val="single" w:sz="4" w:space="0" w:color="auto"/>
              <w:bottom w:val="single" w:sz="4" w:space="0" w:color="auto"/>
            </w:tcBorders>
            <w:vAlign w:val="center"/>
          </w:tcPr>
          <w:p w14:paraId="3FFE29D8" w14:textId="77777777" w:rsidR="002528E0" w:rsidRPr="00E91835" w:rsidRDefault="002528E0" w:rsidP="002528E0">
            <w:pPr>
              <w:pStyle w:val="a7"/>
              <w:rPr>
                <w:rFonts w:cs="Times New Roman"/>
              </w:rPr>
            </w:pPr>
            <w:r>
              <w:rPr>
                <w:rFonts w:cs="Times New Roman" w:hint="eastAsia"/>
              </w:rPr>
              <w:t>t</w:t>
            </w:r>
            <w:r>
              <w:rPr>
                <w:rFonts w:cs="Times New Roman"/>
              </w:rPr>
              <w:t>ime</w:t>
            </w:r>
            <m:oMath>
              <m:r>
                <m:rPr>
                  <m:sty m:val="p"/>
                </m:rPr>
                <w:rPr>
                  <w:rFonts w:ascii="Cambria Math" w:hAnsi="Cambria Math" w:cs="Times New Roman"/>
                </w:rPr>
                <m:t xml:space="preserve"> × </m:t>
              </m:r>
            </m:oMath>
            <w:r>
              <w:rPr>
                <w:rFonts w:cs="Times New Roman" w:hint="eastAsia"/>
              </w:rPr>
              <w:t>t</w:t>
            </w:r>
            <w:proofErr w:type="spellStart"/>
            <w:r>
              <w:rPr>
                <w:rFonts w:cs="Times New Roman"/>
              </w:rPr>
              <w:t>reat</w:t>
            </w:r>
            <w:proofErr w:type="spellEnd"/>
          </w:p>
        </w:tc>
        <w:tc>
          <w:tcPr>
            <w:tcW w:w="2060" w:type="pct"/>
            <w:tcBorders>
              <w:top w:val="single" w:sz="4" w:space="0" w:color="auto"/>
              <w:bottom w:val="single" w:sz="4" w:space="0" w:color="auto"/>
            </w:tcBorders>
            <w:vAlign w:val="center"/>
          </w:tcPr>
          <w:p w14:paraId="149823C1" w14:textId="77777777" w:rsidR="002528E0" w:rsidRPr="002E3A8E" w:rsidRDefault="002528E0" w:rsidP="002528E0">
            <w:pPr>
              <w:pStyle w:val="a7"/>
              <w:rPr>
                <w:rFonts w:eastAsia="宋体" w:cs="Times New Roman"/>
              </w:rPr>
            </w:pPr>
            <w:r w:rsidRPr="00CF48D0">
              <w:rPr>
                <w:rFonts w:eastAsia="宋体" w:cs="Times New Roman" w:hint="eastAsia"/>
              </w:rPr>
              <w:t>time</w:t>
            </w:r>
            <w:r w:rsidRPr="00CF48D0">
              <w:rPr>
                <w:rFonts w:eastAsia="宋体" w:cs="Times New Roman" w:hint="eastAsia"/>
              </w:rPr>
              <w:t>在政策后取</w:t>
            </w:r>
            <w:r w:rsidRPr="00CF48D0">
              <w:rPr>
                <w:rFonts w:eastAsia="宋体" w:cs="Times New Roman" w:hint="eastAsia"/>
              </w:rPr>
              <w:t>1</w:t>
            </w:r>
            <w:r w:rsidRPr="00CF48D0">
              <w:rPr>
                <w:rFonts w:eastAsia="宋体" w:cs="Times New Roman" w:hint="eastAsia"/>
              </w:rPr>
              <w:t>，否则取</w:t>
            </w:r>
            <w:r w:rsidRPr="00CF48D0">
              <w:rPr>
                <w:rFonts w:eastAsia="宋体" w:cs="Times New Roman" w:hint="eastAsia"/>
              </w:rPr>
              <w:t>0</w:t>
            </w:r>
            <w:r>
              <w:rPr>
                <w:rFonts w:eastAsia="宋体" w:cs="Times New Roman" w:hint="eastAsia"/>
              </w:rPr>
              <w:t>；</w:t>
            </w:r>
            <w:r w:rsidRPr="00CF48D0">
              <w:rPr>
                <w:rFonts w:eastAsia="宋体" w:cs="Times New Roman" w:hint="eastAsia"/>
              </w:rPr>
              <w:t>treat</w:t>
            </w:r>
            <w:r w:rsidRPr="00CF48D0">
              <w:rPr>
                <w:rFonts w:eastAsia="宋体" w:cs="Times New Roman" w:hint="eastAsia"/>
              </w:rPr>
              <w:t>在试点企业取</w:t>
            </w:r>
            <w:r w:rsidRPr="00CF48D0">
              <w:rPr>
                <w:rFonts w:eastAsia="宋体" w:cs="Times New Roman" w:hint="eastAsia"/>
              </w:rPr>
              <w:t>1</w:t>
            </w:r>
            <w:r w:rsidRPr="00CF48D0">
              <w:rPr>
                <w:rFonts w:eastAsia="宋体" w:cs="Times New Roman" w:hint="eastAsia"/>
              </w:rPr>
              <w:t>，否则取</w:t>
            </w:r>
            <w:r w:rsidRPr="00CF48D0">
              <w:rPr>
                <w:rFonts w:eastAsia="宋体" w:cs="Times New Roman" w:hint="eastAsia"/>
              </w:rPr>
              <w:t>0</w:t>
            </w:r>
          </w:p>
        </w:tc>
      </w:tr>
      <w:tr w:rsidR="002528E0" w:rsidRPr="002E3A8E" w14:paraId="4D81A23E" w14:textId="77777777" w:rsidTr="002528E0">
        <w:tc>
          <w:tcPr>
            <w:tcW w:w="832" w:type="pct"/>
            <w:vMerge w:val="restart"/>
            <w:tcBorders>
              <w:top w:val="single" w:sz="4" w:space="0" w:color="auto"/>
            </w:tcBorders>
            <w:vAlign w:val="center"/>
          </w:tcPr>
          <w:p w14:paraId="437F7580" w14:textId="77777777" w:rsidR="002528E0" w:rsidRPr="002E3A8E" w:rsidRDefault="002528E0" w:rsidP="002528E0">
            <w:pPr>
              <w:pStyle w:val="a7"/>
            </w:pPr>
            <w:r w:rsidRPr="002E3A8E">
              <w:rPr>
                <w:rFonts w:hint="eastAsia"/>
              </w:rPr>
              <w:t>控制变量</w:t>
            </w:r>
          </w:p>
        </w:tc>
        <w:tc>
          <w:tcPr>
            <w:tcW w:w="1249" w:type="pct"/>
            <w:tcBorders>
              <w:top w:val="single" w:sz="4" w:space="0" w:color="auto"/>
            </w:tcBorders>
            <w:vAlign w:val="center"/>
          </w:tcPr>
          <w:p w14:paraId="0BCB7796" w14:textId="77777777" w:rsidR="002528E0" w:rsidRPr="002E3A8E" w:rsidRDefault="002528E0" w:rsidP="002528E0">
            <w:pPr>
              <w:pStyle w:val="a7"/>
            </w:pPr>
            <w:r w:rsidRPr="002E3A8E">
              <w:rPr>
                <w:rFonts w:hint="eastAsia"/>
              </w:rPr>
              <w:t>企业年龄</w:t>
            </w:r>
          </w:p>
        </w:tc>
        <w:tc>
          <w:tcPr>
            <w:tcW w:w="859" w:type="pct"/>
            <w:tcBorders>
              <w:top w:val="single" w:sz="4" w:space="0" w:color="auto"/>
            </w:tcBorders>
            <w:vAlign w:val="center"/>
          </w:tcPr>
          <w:p w14:paraId="17B75EEE" w14:textId="77777777" w:rsidR="002528E0" w:rsidRPr="00E91835" w:rsidRDefault="002528E0" w:rsidP="002528E0">
            <w:pPr>
              <w:pStyle w:val="a7"/>
              <w:rPr>
                <w:rFonts w:cs="Times New Roman"/>
              </w:rPr>
            </w:pPr>
            <w:r>
              <w:rPr>
                <w:rFonts w:cs="Times New Roman"/>
              </w:rPr>
              <w:t>age</w:t>
            </w:r>
          </w:p>
        </w:tc>
        <w:tc>
          <w:tcPr>
            <w:tcW w:w="2060" w:type="pct"/>
            <w:tcBorders>
              <w:top w:val="single" w:sz="4" w:space="0" w:color="auto"/>
            </w:tcBorders>
            <w:vAlign w:val="center"/>
          </w:tcPr>
          <w:p w14:paraId="70C19518" w14:textId="77777777" w:rsidR="002528E0" w:rsidRPr="002E3A8E" w:rsidRDefault="002528E0" w:rsidP="002528E0">
            <w:pPr>
              <w:pStyle w:val="a7"/>
            </w:pPr>
            <w:r w:rsidRPr="002E3A8E">
              <w:rPr>
                <w:rFonts w:hint="eastAsia"/>
              </w:rPr>
              <w:t>企业</w:t>
            </w:r>
            <w:r>
              <w:rPr>
                <w:rFonts w:hint="eastAsia"/>
              </w:rPr>
              <w:t>成立年限</w:t>
            </w:r>
            <w:r w:rsidRPr="002E3A8E">
              <w:rPr>
                <w:rFonts w:hint="eastAsia"/>
              </w:rPr>
              <w:t>+</w:t>
            </w:r>
            <w:r w:rsidRPr="002E3A8E">
              <w:t>1</w:t>
            </w:r>
            <w:r>
              <w:rPr>
                <w:rFonts w:hint="eastAsia"/>
              </w:rPr>
              <w:t>取自然对数</w:t>
            </w:r>
          </w:p>
        </w:tc>
      </w:tr>
      <w:tr w:rsidR="002528E0" w:rsidRPr="002E3A8E" w14:paraId="5785E188" w14:textId="77777777" w:rsidTr="002528E0">
        <w:tc>
          <w:tcPr>
            <w:tcW w:w="832" w:type="pct"/>
            <w:vMerge/>
            <w:vAlign w:val="center"/>
          </w:tcPr>
          <w:p w14:paraId="013A0D5A" w14:textId="77777777" w:rsidR="002528E0" w:rsidRPr="002E3A8E" w:rsidRDefault="002528E0" w:rsidP="002528E0">
            <w:pPr>
              <w:pStyle w:val="a7"/>
            </w:pPr>
          </w:p>
        </w:tc>
        <w:tc>
          <w:tcPr>
            <w:tcW w:w="1249" w:type="pct"/>
            <w:vAlign w:val="center"/>
          </w:tcPr>
          <w:p w14:paraId="2B1EED98" w14:textId="77777777" w:rsidR="002528E0" w:rsidRPr="002E3A8E" w:rsidRDefault="002528E0" w:rsidP="002528E0">
            <w:pPr>
              <w:pStyle w:val="a7"/>
            </w:pPr>
            <w:r w:rsidRPr="002E3A8E">
              <w:rPr>
                <w:rFonts w:hint="eastAsia"/>
              </w:rPr>
              <w:t>股权性质</w:t>
            </w:r>
          </w:p>
        </w:tc>
        <w:tc>
          <w:tcPr>
            <w:tcW w:w="859" w:type="pct"/>
            <w:vAlign w:val="center"/>
          </w:tcPr>
          <w:p w14:paraId="5C8DA707" w14:textId="77777777" w:rsidR="002528E0" w:rsidRPr="00E91835" w:rsidRDefault="002528E0" w:rsidP="002528E0">
            <w:pPr>
              <w:pStyle w:val="a7"/>
              <w:rPr>
                <w:rFonts w:cs="Times New Roman"/>
              </w:rPr>
            </w:pPr>
            <w:proofErr w:type="spellStart"/>
            <w:r>
              <w:rPr>
                <w:rFonts w:cs="Times New Roman"/>
              </w:rPr>
              <w:t>soe</w:t>
            </w:r>
            <w:proofErr w:type="spellEnd"/>
          </w:p>
        </w:tc>
        <w:tc>
          <w:tcPr>
            <w:tcW w:w="2060" w:type="pct"/>
            <w:vAlign w:val="center"/>
          </w:tcPr>
          <w:p w14:paraId="414D8F79" w14:textId="77777777" w:rsidR="002528E0" w:rsidRPr="002E3A8E" w:rsidRDefault="002528E0" w:rsidP="002528E0">
            <w:pPr>
              <w:pStyle w:val="a7"/>
            </w:pPr>
            <w:r w:rsidRPr="002E3A8E">
              <w:rPr>
                <w:rFonts w:hint="eastAsia"/>
              </w:rPr>
              <w:t>国企赋值为</w:t>
            </w:r>
            <w:r w:rsidRPr="002E3A8E">
              <w:rPr>
                <w:rFonts w:hint="eastAsia"/>
              </w:rPr>
              <w:t>1</w:t>
            </w:r>
            <w:r w:rsidRPr="002E3A8E">
              <w:rPr>
                <w:rFonts w:hint="eastAsia"/>
              </w:rPr>
              <w:t>，否则为</w:t>
            </w:r>
            <w:r w:rsidRPr="002E3A8E">
              <w:rPr>
                <w:rFonts w:hint="eastAsia"/>
              </w:rPr>
              <w:t>0</w:t>
            </w:r>
          </w:p>
        </w:tc>
      </w:tr>
      <w:tr w:rsidR="002528E0" w:rsidRPr="002E3A8E" w14:paraId="4BAB956C" w14:textId="77777777" w:rsidTr="002528E0">
        <w:tc>
          <w:tcPr>
            <w:tcW w:w="832" w:type="pct"/>
            <w:vMerge/>
            <w:vAlign w:val="center"/>
          </w:tcPr>
          <w:p w14:paraId="462A10AC" w14:textId="77777777" w:rsidR="002528E0" w:rsidRPr="002E3A8E" w:rsidRDefault="002528E0" w:rsidP="002528E0">
            <w:pPr>
              <w:pStyle w:val="a7"/>
            </w:pPr>
          </w:p>
        </w:tc>
        <w:tc>
          <w:tcPr>
            <w:tcW w:w="1249" w:type="pct"/>
            <w:vAlign w:val="center"/>
          </w:tcPr>
          <w:p w14:paraId="56CE7066" w14:textId="77777777" w:rsidR="002528E0" w:rsidRPr="002E3A8E" w:rsidRDefault="002528E0" w:rsidP="002528E0">
            <w:pPr>
              <w:pStyle w:val="a7"/>
            </w:pPr>
            <w:r w:rsidRPr="002E3A8E">
              <w:rPr>
                <w:rFonts w:hint="eastAsia"/>
              </w:rPr>
              <w:t>企业规模</w:t>
            </w:r>
          </w:p>
        </w:tc>
        <w:tc>
          <w:tcPr>
            <w:tcW w:w="859" w:type="pct"/>
            <w:vAlign w:val="center"/>
          </w:tcPr>
          <w:p w14:paraId="48BAD1B2" w14:textId="77777777" w:rsidR="002528E0" w:rsidRPr="00E91835" w:rsidRDefault="002528E0" w:rsidP="002528E0">
            <w:pPr>
              <w:pStyle w:val="a7"/>
              <w:rPr>
                <w:rFonts w:cs="Times New Roman"/>
              </w:rPr>
            </w:pPr>
            <w:r>
              <w:rPr>
                <w:rFonts w:cs="Times New Roman"/>
              </w:rPr>
              <w:t>size</w:t>
            </w:r>
          </w:p>
        </w:tc>
        <w:tc>
          <w:tcPr>
            <w:tcW w:w="2060" w:type="pct"/>
            <w:vAlign w:val="center"/>
          </w:tcPr>
          <w:p w14:paraId="420B6EEF" w14:textId="77777777" w:rsidR="002528E0" w:rsidRPr="002E3A8E" w:rsidRDefault="002528E0" w:rsidP="002528E0">
            <w:pPr>
              <w:pStyle w:val="a7"/>
            </w:pPr>
            <w:r>
              <w:rPr>
                <w:rFonts w:hint="eastAsia"/>
              </w:rPr>
              <w:t>企业</w:t>
            </w:r>
            <w:r w:rsidRPr="002E3A8E">
              <w:rPr>
                <w:rFonts w:hint="eastAsia"/>
              </w:rPr>
              <w:t>总资产取自然对数</w:t>
            </w:r>
          </w:p>
        </w:tc>
      </w:tr>
      <w:tr w:rsidR="002528E0" w:rsidRPr="002E3A8E" w14:paraId="66DD566B" w14:textId="77777777" w:rsidTr="002528E0">
        <w:tc>
          <w:tcPr>
            <w:tcW w:w="832" w:type="pct"/>
            <w:vMerge/>
            <w:vAlign w:val="center"/>
          </w:tcPr>
          <w:p w14:paraId="10903ED5" w14:textId="77777777" w:rsidR="002528E0" w:rsidRPr="002E3A8E" w:rsidRDefault="002528E0" w:rsidP="002528E0">
            <w:pPr>
              <w:pStyle w:val="a7"/>
            </w:pPr>
          </w:p>
        </w:tc>
        <w:tc>
          <w:tcPr>
            <w:tcW w:w="1249" w:type="pct"/>
            <w:vAlign w:val="center"/>
          </w:tcPr>
          <w:p w14:paraId="08C728C1" w14:textId="77777777" w:rsidR="002528E0" w:rsidRPr="002E3A8E" w:rsidRDefault="002528E0" w:rsidP="002528E0">
            <w:pPr>
              <w:pStyle w:val="a7"/>
            </w:pPr>
            <w:r w:rsidRPr="002E3A8E">
              <w:rPr>
                <w:rFonts w:hint="eastAsia"/>
              </w:rPr>
              <w:t>净资产收益率</w:t>
            </w:r>
          </w:p>
        </w:tc>
        <w:tc>
          <w:tcPr>
            <w:tcW w:w="859" w:type="pct"/>
            <w:vAlign w:val="center"/>
          </w:tcPr>
          <w:p w14:paraId="5B733081" w14:textId="77777777" w:rsidR="002528E0" w:rsidRPr="00E91835" w:rsidRDefault="002528E0" w:rsidP="002528E0">
            <w:pPr>
              <w:pStyle w:val="a7"/>
              <w:rPr>
                <w:rFonts w:cs="Times New Roman"/>
              </w:rPr>
            </w:pPr>
            <w:r>
              <w:rPr>
                <w:rFonts w:cs="Times New Roman"/>
              </w:rPr>
              <w:t>roe</w:t>
            </w:r>
          </w:p>
        </w:tc>
        <w:tc>
          <w:tcPr>
            <w:tcW w:w="2060" w:type="pct"/>
            <w:vAlign w:val="center"/>
          </w:tcPr>
          <w:p w14:paraId="6D18AE23" w14:textId="77777777" w:rsidR="002528E0" w:rsidRPr="002E3A8E" w:rsidRDefault="002528E0" w:rsidP="002528E0">
            <w:pPr>
              <w:pStyle w:val="a7"/>
            </w:pPr>
            <w:r w:rsidRPr="002E3A8E">
              <w:rPr>
                <w:rFonts w:hint="eastAsia"/>
              </w:rPr>
              <w:t>税后净利润与净资产之比</w:t>
            </w:r>
          </w:p>
        </w:tc>
      </w:tr>
      <w:tr w:rsidR="002528E0" w:rsidRPr="002E3A8E" w14:paraId="426367A4" w14:textId="77777777" w:rsidTr="002528E0">
        <w:tc>
          <w:tcPr>
            <w:tcW w:w="832" w:type="pct"/>
            <w:vMerge/>
            <w:vAlign w:val="center"/>
          </w:tcPr>
          <w:p w14:paraId="544941AD" w14:textId="77777777" w:rsidR="002528E0" w:rsidRPr="002E3A8E" w:rsidRDefault="002528E0" w:rsidP="002528E0">
            <w:pPr>
              <w:pStyle w:val="a7"/>
            </w:pPr>
          </w:p>
        </w:tc>
        <w:tc>
          <w:tcPr>
            <w:tcW w:w="1249" w:type="pct"/>
            <w:vAlign w:val="center"/>
          </w:tcPr>
          <w:p w14:paraId="19697EE3" w14:textId="77777777" w:rsidR="002528E0" w:rsidRPr="002E3A8E" w:rsidRDefault="002528E0" w:rsidP="002528E0">
            <w:pPr>
              <w:pStyle w:val="a7"/>
            </w:pPr>
            <w:r w:rsidRPr="002E3A8E">
              <w:rPr>
                <w:rFonts w:hint="eastAsia"/>
              </w:rPr>
              <w:t>资产负债率</w:t>
            </w:r>
          </w:p>
        </w:tc>
        <w:tc>
          <w:tcPr>
            <w:tcW w:w="859" w:type="pct"/>
            <w:vAlign w:val="center"/>
          </w:tcPr>
          <w:p w14:paraId="7F3599A9" w14:textId="77777777" w:rsidR="002528E0" w:rsidRPr="00E91835" w:rsidRDefault="002528E0" w:rsidP="002528E0">
            <w:pPr>
              <w:pStyle w:val="a7"/>
              <w:rPr>
                <w:rFonts w:cs="Times New Roman"/>
              </w:rPr>
            </w:pPr>
            <w:proofErr w:type="spellStart"/>
            <w:r>
              <w:rPr>
                <w:rFonts w:cs="Times New Roman"/>
              </w:rPr>
              <w:t>lve</w:t>
            </w:r>
            <w:proofErr w:type="spellEnd"/>
          </w:p>
        </w:tc>
        <w:tc>
          <w:tcPr>
            <w:tcW w:w="2060" w:type="pct"/>
            <w:vAlign w:val="center"/>
          </w:tcPr>
          <w:p w14:paraId="4654E85F" w14:textId="77777777" w:rsidR="002528E0" w:rsidRPr="002E3A8E" w:rsidRDefault="002528E0" w:rsidP="002528E0">
            <w:pPr>
              <w:pStyle w:val="a7"/>
            </w:pPr>
            <w:r w:rsidRPr="002E3A8E">
              <w:rPr>
                <w:rFonts w:hint="eastAsia"/>
              </w:rPr>
              <w:t>总负债与总资产之比</w:t>
            </w:r>
          </w:p>
        </w:tc>
      </w:tr>
      <w:tr w:rsidR="002528E0" w:rsidRPr="002E3A8E" w14:paraId="479F389D" w14:textId="77777777" w:rsidTr="002528E0">
        <w:tc>
          <w:tcPr>
            <w:tcW w:w="832" w:type="pct"/>
            <w:vMerge/>
            <w:vAlign w:val="center"/>
          </w:tcPr>
          <w:p w14:paraId="7A8BE454" w14:textId="77777777" w:rsidR="002528E0" w:rsidRPr="002E3A8E" w:rsidRDefault="002528E0" w:rsidP="002528E0">
            <w:pPr>
              <w:pStyle w:val="a7"/>
            </w:pPr>
          </w:p>
        </w:tc>
        <w:tc>
          <w:tcPr>
            <w:tcW w:w="1249" w:type="pct"/>
            <w:vAlign w:val="center"/>
          </w:tcPr>
          <w:p w14:paraId="63C35DFA" w14:textId="77777777" w:rsidR="002528E0" w:rsidRPr="002E3A8E" w:rsidRDefault="002528E0" w:rsidP="002528E0">
            <w:pPr>
              <w:pStyle w:val="a7"/>
            </w:pPr>
            <w:r w:rsidRPr="002E3A8E">
              <w:rPr>
                <w:rFonts w:hint="eastAsia"/>
              </w:rPr>
              <w:t>营收增长率</w:t>
            </w:r>
          </w:p>
        </w:tc>
        <w:tc>
          <w:tcPr>
            <w:tcW w:w="859" w:type="pct"/>
            <w:vAlign w:val="center"/>
          </w:tcPr>
          <w:p w14:paraId="58F93C93" w14:textId="77777777" w:rsidR="002528E0" w:rsidRPr="00E91835" w:rsidRDefault="002528E0" w:rsidP="002528E0">
            <w:pPr>
              <w:pStyle w:val="a7"/>
              <w:rPr>
                <w:rFonts w:cs="Times New Roman"/>
              </w:rPr>
            </w:pPr>
            <w:proofErr w:type="spellStart"/>
            <w:r>
              <w:rPr>
                <w:rFonts w:cs="Times New Roman"/>
              </w:rPr>
              <w:t>reve</w:t>
            </w:r>
            <w:proofErr w:type="spellEnd"/>
          </w:p>
        </w:tc>
        <w:tc>
          <w:tcPr>
            <w:tcW w:w="2060" w:type="pct"/>
            <w:vAlign w:val="center"/>
          </w:tcPr>
          <w:p w14:paraId="6C95BDCC" w14:textId="77777777" w:rsidR="002528E0" w:rsidRPr="002E3A8E" w:rsidRDefault="002528E0" w:rsidP="002528E0">
            <w:pPr>
              <w:pStyle w:val="a7"/>
            </w:pPr>
            <w:r w:rsidRPr="002E3A8E">
              <w:rPr>
                <w:rFonts w:hint="eastAsia"/>
              </w:rPr>
              <w:t>本期营收增量与上期营收总额之比</w:t>
            </w:r>
          </w:p>
        </w:tc>
      </w:tr>
      <w:tr w:rsidR="002528E0" w:rsidRPr="002E3A8E" w14:paraId="13F6ECAE" w14:textId="77777777" w:rsidTr="002528E0">
        <w:tc>
          <w:tcPr>
            <w:tcW w:w="832" w:type="pct"/>
            <w:vMerge/>
            <w:tcBorders>
              <w:bottom w:val="single" w:sz="12" w:space="0" w:color="auto"/>
            </w:tcBorders>
            <w:vAlign w:val="center"/>
          </w:tcPr>
          <w:p w14:paraId="424BC277" w14:textId="77777777" w:rsidR="002528E0" w:rsidRPr="002E3A8E" w:rsidRDefault="002528E0" w:rsidP="002528E0">
            <w:pPr>
              <w:pStyle w:val="a7"/>
            </w:pPr>
          </w:p>
        </w:tc>
        <w:tc>
          <w:tcPr>
            <w:tcW w:w="1249" w:type="pct"/>
            <w:tcBorders>
              <w:bottom w:val="single" w:sz="12" w:space="0" w:color="auto"/>
            </w:tcBorders>
            <w:vAlign w:val="center"/>
          </w:tcPr>
          <w:p w14:paraId="6F702A7E" w14:textId="77777777" w:rsidR="002528E0" w:rsidRPr="002E3A8E" w:rsidRDefault="002528E0" w:rsidP="002528E0">
            <w:pPr>
              <w:pStyle w:val="a7"/>
            </w:pPr>
            <w:r w:rsidRPr="002E3A8E">
              <w:rPr>
                <w:rFonts w:hint="eastAsia"/>
              </w:rPr>
              <w:t>地区经济发展水平</w:t>
            </w:r>
          </w:p>
        </w:tc>
        <w:tc>
          <w:tcPr>
            <w:tcW w:w="859" w:type="pct"/>
            <w:tcBorders>
              <w:bottom w:val="single" w:sz="12" w:space="0" w:color="auto"/>
            </w:tcBorders>
            <w:vAlign w:val="center"/>
          </w:tcPr>
          <w:p w14:paraId="3D1B06C1" w14:textId="77777777" w:rsidR="002528E0" w:rsidRPr="00E91835" w:rsidRDefault="002528E0" w:rsidP="002528E0">
            <w:pPr>
              <w:pStyle w:val="a7"/>
              <w:rPr>
                <w:rFonts w:cs="Times New Roman"/>
              </w:rPr>
            </w:pPr>
            <w:proofErr w:type="spellStart"/>
            <w:r>
              <w:rPr>
                <w:rFonts w:cs="Times New Roman"/>
              </w:rPr>
              <w:t>lngdp</w:t>
            </w:r>
            <w:proofErr w:type="spellEnd"/>
          </w:p>
        </w:tc>
        <w:tc>
          <w:tcPr>
            <w:tcW w:w="2060" w:type="pct"/>
            <w:tcBorders>
              <w:bottom w:val="single" w:sz="12" w:space="0" w:color="auto"/>
            </w:tcBorders>
            <w:vAlign w:val="center"/>
          </w:tcPr>
          <w:p w14:paraId="50DEF201" w14:textId="77777777" w:rsidR="002528E0" w:rsidRPr="002E3A8E" w:rsidRDefault="002528E0" w:rsidP="002528E0">
            <w:pPr>
              <w:pStyle w:val="a7"/>
            </w:pPr>
            <w:r w:rsidRPr="002E3A8E">
              <w:rPr>
                <w:rFonts w:hint="eastAsia"/>
              </w:rPr>
              <w:t>地区人均</w:t>
            </w:r>
            <w:r w:rsidRPr="002E3A8E">
              <w:rPr>
                <w:rFonts w:hint="eastAsia"/>
              </w:rPr>
              <w:t>G</w:t>
            </w:r>
            <w:r w:rsidRPr="002E3A8E">
              <w:t>DP</w:t>
            </w:r>
            <w:r w:rsidRPr="002E3A8E">
              <w:rPr>
                <w:rFonts w:hint="eastAsia"/>
              </w:rPr>
              <w:t>取自然对数</w:t>
            </w:r>
          </w:p>
        </w:tc>
      </w:tr>
    </w:tbl>
    <w:p w14:paraId="02E27A4C" w14:textId="77777777" w:rsidR="002528E0" w:rsidRDefault="002528E0" w:rsidP="00BA0708">
      <w:pPr>
        <w:pStyle w:val="3"/>
        <w:spacing w:before="156" w:after="156"/>
      </w:pPr>
      <w:bookmarkStart w:id="48" w:name="_Toc104219476"/>
      <w:bookmarkStart w:id="49" w:name="_Toc104887481"/>
      <w:bookmarkStart w:id="50" w:name="_Hlk100229195"/>
      <w:bookmarkEnd w:id="47"/>
      <w:r>
        <w:rPr>
          <w:rFonts w:hint="eastAsia"/>
        </w:rPr>
        <w:t>真实盈余管理（</w:t>
      </w:r>
      <w:r>
        <w:rPr>
          <w:rFonts w:hint="eastAsia"/>
        </w:rPr>
        <w:t>R</w:t>
      </w:r>
      <w:r>
        <w:t>EM</w:t>
      </w:r>
      <w:r>
        <w:rPr>
          <w:rFonts w:hint="eastAsia"/>
        </w:rPr>
        <w:t>）</w:t>
      </w:r>
      <w:r w:rsidR="00BA0708">
        <w:rPr>
          <w:rFonts w:hint="eastAsia"/>
        </w:rPr>
        <w:t>的测算</w:t>
      </w:r>
      <w:bookmarkEnd w:id="48"/>
      <w:bookmarkEnd w:id="49"/>
    </w:p>
    <w:p w14:paraId="457A7A18" w14:textId="77777777" w:rsidR="002528E0" w:rsidRPr="008C7239" w:rsidRDefault="002528E0" w:rsidP="002528E0">
      <w:pPr>
        <w:pStyle w:val="0"/>
        <w:ind w:firstLine="480"/>
      </w:pPr>
      <w:r>
        <w:rPr>
          <w:rFonts w:hint="eastAsia"/>
        </w:rPr>
        <w:t>参照</w:t>
      </w:r>
      <w:proofErr w:type="spellStart"/>
      <w:r w:rsidRPr="00812595">
        <w:rPr>
          <w:rFonts w:hint="eastAsia"/>
        </w:rPr>
        <w:t>Roychowdhury</w:t>
      </w:r>
      <w:proofErr w:type="spellEnd"/>
      <w:r w:rsidRPr="00812595">
        <w:rPr>
          <w:rFonts w:hint="eastAsia"/>
        </w:rPr>
        <w:t>（</w:t>
      </w:r>
      <w:r w:rsidRPr="00812595">
        <w:rPr>
          <w:rFonts w:hint="eastAsia"/>
        </w:rPr>
        <w:t>2006</w:t>
      </w:r>
      <w:r>
        <w:rPr>
          <w:rFonts w:hint="eastAsia"/>
        </w:rPr>
        <w:t>）的做法，对模型（</w:t>
      </w:r>
      <w:r w:rsidR="00717A48">
        <w:rPr>
          <w:rFonts w:hint="eastAsia"/>
        </w:rPr>
        <w:t>3</w:t>
      </w:r>
      <w:r w:rsidR="00717A48">
        <w:t>-</w:t>
      </w:r>
      <w:r w:rsidR="00F337D2">
        <w:t>2</w:t>
      </w:r>
      <w:r>
        <w:rPr>
          <w:rFonts w:hint="eastAsia"/>
        </w:rPr>
        <w:t>）、（</w:t>
      </w:r>
      <w:r w:rsidR="00F337D2">
        <w:t>3</w:t>
      </w:r>
      <w:r w:rsidR="00717A48">
        <w:t>-3</w:t>
      </w:r>
      <w:r>
        <w:rPr>
          <w:rFonts w:hint="eastAsia"/>
        </w:rPr>
        <w:t>）、（</w:t>
      </w:r>
      <w:r w:rsidR="00717A48">
        <w:rPr>
          <w:rFonts w:hint="eastAsia"/>
        </w:rPr>
        <w:t>3</w:t>
      </w:r>
      <w:r w:rsidR="00717A48">
        <w:t>-</w:t>
      </w:r>
      <w:r w:rsidR="00F337D2">
        <w:t>4</w:t>
      </w:r>
      <w:r>
        <w:rPr>
          <w:rFonts w:hint="eastAsia"/>
        </w:rPr>
        <w:t>）进行分年度、分行业回归，分别</w:t>
      </w:r>
      <w:r w:rsidRPr="00812595">
        <w:rPr>
          <w:rFonts w:hint="eastAsia"/>
        </w:rPr>
        <w:t>计算</w:t>
      </w:r>
      <w:proofErr w:type="gramStart"/>
      <w:r>
        <w:rPr>
          <w:rFonts w:hint="eastAsia"/>
        </w:rPr>
        <w:t>出操控性</w:t>
      </w:r>
      <w:r w:rsidRPr="00812595">
        <w:rPr>
          <w:rFonts w:hint="eastAsia"/>
        </w:rPr>
        <w:t>经营</w:t>
      </w:r>
      <w:proofErr w:type="gramEnd"/>
      <w:r w:rsidRPr="00812595">
        <w:rPr>
          <w:rFonts w:hint="eastAsia"/>
        </w:rPr>
        <w:t>现金流</w:t>
      </w:r>
      <w:r>
        <w:rPr>
          <w:rFonts w:hint="eastAsia"/>
        </w:rPr>
        <w:t>（</w:t>
      </w:r>
      <w:r>
        <w:t>DCFO</w:t>
      </w:r>
      <w:r>
        <w:rPr>
          <w:rFonts w:hint="eastAsia"/>
        </w:rPr>
        <w:t>）</w:t>
      </w:r>
      <w:r w:rsidRPr="00812595">
        <w:rPr>
          <w:rFonts w:hint="eastAsia"/>
        </w:rPr>
        <w:t>、</w:t>
      </w:r>
      <w:r>
        <w:rPr>
          <w:rFonts w:hint="eastAsia"/>
        </w:rPr>
        <w:t>操控性</w:t>
      </w:r>
      <w:r w:rsidRPr="00812595">
        <w:rPr>
          <w:rFonts w:hint="eastAsia"/>
        </w:rPr>
        <w:t>生产成本</w:t>
      </w:r>
      <w:r>
        <w:rPr>
          <w:rFonts w:hint="eastAsia"/>
        </w:rPr>
        <w:t>（</w:t>
      </w:r>
      <w:r>
        <w:rPr>
          <w:rFonts w:hint="eastAsia"/>
        </w:rPr>
        <w:t>D</w:t>
      </w:r>
      <w:r>
        <w:t>PROD</w:t>
      </w:r>
      <w:r>
        <w:rPr>
          <w:rFonts w:hint="eastAsia"/>
        </w:rPr>
        <w:t>）</w:t>
      </w:r>
      <w:r w:rsidRPr="00812595">
        <w:rPr>
          <w:rFonts w:hint="eastAsia"/>
        </w:rPr>
        <w:t>和</w:t>
      </w:r>
      <w:r>
        <w:rPr>
          <w:rFonts w:hint="eastAsia"/>
        </w:rPr>
        <w:t>操控性</w:t>
      </w:r>
      <w:r w:rsidRPr="00812595">
        <w:rPr>
          <w:rFonts w:hint="eastAsia"/>
        </w:rPr>
        <w:t>酌量性费</w:t>
      </w:r>
      <w:r>
        <w:rPr>
          <w:rFonts w:hint="eastAsia"/>
        </w:rPr>
        <w:t>（</w:t>
      </w:r>
      <w:r>
        <w:rPr>
          <w:rFonts w:hint="eastAsia"/>
        </w:rPr>
        <w:t>D</w:t>
      </w:r>
      <w:r>
        <w:t>DISEXP</w:t>
      </w:r>
      <w:r>
        <w:rPr>
          <w:rFonts w:hint="eastAsia"/>
        </w:rPr>
        <w:t>）</w:t>
      </w:r>
      <w:r w:rsidRPr="00812595">
        <w:rPr>
          <w:rFonts w:hint="eastAsia"/>
        </w:rPr>
        <w:t>三个指标</w:t>
      </w:r>
      <w:r>
        <w:rPr>
          <w:rFonts w:hint="eastAsia"/>
        </w:rPr>
        <w:t>，最后根据模型（</w:t>
      </w:r>
      <w:r w:rsidR="00717A48">
        <w:rPr>
          <w:rFonts w:hint="eastAsia"/>
        </w:rPr>
        <w:t>3</w:t>
      </w:r>
      <w:r w:rsidR="00717A48">
        <w:t>-</w:t>
      </w:r>
      <w:r w:rsidR="00F337D2">
        <w:t>5</w:t>
      </w:r>
      <w:r>
        <w:rPr>
          <w:rFonts w:hint="eastAsia"/>
        </w:rPr>
        <w:t>）</w:t>
      </w:r>
      <w:r w:rsidRPr="00812595">
        <w:rPr>
          <w:rFonts w:hint="eastAsia"/>
        </w:rPr>
        <w:t>来</w:t>
      </w:r>
      <w:r>
        <w:rPr>
          <w:rFonts w:hint="eastAsia"/>
        </w:rPr>
        <w:t>估计企业的</w:t>
      </w:r>
      <w:r w:rsidRPr="00812595">
        <w:rPr>
          <w:rFonts w:hint="eastAsia"/>
        </w:rPr>
        <w:t>真实盈余管理（</w:t>
      </w:r>
      <w:r w:rsidRPr="00812595">
        <w:rPr>
          <w:rFonts w:hint="eastAsia"/>
        </w:rPr>
        <w:t>REM</w:t>
      </w:r>
      <w:r w:rsidRPr="00812595">
        <w:rPr>
          <w:rFonts w:hint="eastAsia"/>
        </w:rPr>
        <w:t>）</w:t>
      </w:r>
      <w:r>
        <w:rPr>
          <w:rFonts w:hint="eastAsia"/>
        </w:rPr>
        <w:t>。</w:t>
      </w:r>
    </w:p>
    <w:p w14:paraId="06AAC550" w14:textId="4DBBFDDA" w:rsidR="002528E0" w:rsidRDefault="00602F19" w:rsidP="002528E0">
      <w:pPr>
        <w:pStyle w:val="0"/>
        <w:ind w:firstLine="480"/>
      </w:pPr>
      <w:r w:rsidRPr="00602F19">
        <w:rPr>
          <w:position w:val="-32"/>
        </w:rPr>
        <w:object w:dxaOrig="6480" w:dyaOrig="720" w14:anchorId="051BFCFE">
          <v:shape id="_x0000_i1027" type="#_x0000_t75" style="width:324.6pt;height:36pt" o:ole="">
            <v:imagedata r:id="rId16" o:title=""/>
          </v:shape>
          <o:OLEObject Type="Embed" ProgID="Equation.DSMT4" ShapeID="_x0000_i1027" DrawAspect="Content" ObjectID="_1716811200" r:id="rId17"/>
        </w:object>
      </w:r>
      <w:r w:rsidR="002528E0">
        <w:tab/>
      </w:r>
      <w:r w:rsidR="002528E0">
        <w:tab/>
      </w:r>
      <w:r w:rsidR="002528E0">
        <w:tab/>
      </w:r>
      <w:r w:rsidR="002528E0">
        <w:tab/>
      </w:r>
      <w:r w:rsidR="00717A48">
        <w:fldChar w:fldCharType="begin"/>
      </w:r>
      <w:r w:rsidR="00717A48">
        <w:instrText xml:space="preserve"> MACROBUTTON MTPlaceRef \* MERGEFORMAT </w:instrText>
      </w:r>
      <w:r w:rsidR="00717A48">
        <w:fldChar w:fldCharType="begin"/>
      </w:r>
      <w:r w:rsidR="00717A48">
        <w:instrText xml:space="preserve"> SEQ MTEqn \h \* MERGEFORMAT </w:instrText>
      </w:r>
      <w:r w:rsidR="00717A48">
        <w:fldChar w:fldCharType="end"/>
      </w:r>
      <w:r w:rsidR="00717A48">
        <w:instrText>(</w:instrText>
      </w:r>
      <w:r w:rsidR="0085365B">
        <w:rPr>
          <w:noProof/>
        </w:rPr>
        <w:fldChar w:fldCharType="begin"/>
      </w:r>
      <w:r w:rsidR="0085365B">
        <w:rPr>
          <w:noProof/>
        </w:rPr>
        <w:instrText xml:space="preserve"> SEQ MTChap \c \* Arabic \* MERGEFORMAT </w:instrText>
      </w:r>
      <w:r w:rsidR="0085365B">
        <w:rPr>
          <w:noProof/>
        </w:rPr>
        <w:fldChar w:fldCharType="separate"/>
      </w:r>
      <w:r w:rsidR="00AF5170">
        <w:rPr>
          <w:noProof/>
        </w:rPr>
        <w:instrText>3</w:instrText>
      </w:r>
      <w:r w:rsidR="0085365B">
        <w:rPr>
          <w:noProof/>
        </w:rPr>
        <w:fldChar w:fldCharType="end"/>
      </w:r>
      <w:r w:rsidR="00717A48">
        <w:instrText>-</w:instrText>
      </w:r>
      <w:r w:rsidR="0085365B">
        <w:rPr>
          <w:noProof/>
        </w:rPr>
        <w:fldChar w:fldCharType="begin"/>
      </w:r>
      <w:r w:rsidR="0085365B">
        <w:rPr>
          <w:noProof/>
        </w:rPr>
        <w:instrText xml:space="preserve"> SEQ MTEqn \c \* Arabic \* MERGEFORMAT </w:instrText>
      </w:r>
      <w:r w:rsidR="0085365B">
        <w:rPr>
          <w:noProof/>
        </w:rPr>
        <w:fldChar w:fldCharType="separate"/>
      </w:r>
      <w:r w:rsidR="00AF5170">
        <w:rPr>
          <w:noProof/>
        </w:rPr>
        <w:instrText>2</w:instrText>
      </w:r>
      <w:r w:rsidR="0085365B">
        <w:rPr>
          <w:noProof/>
        </w:rPr>
        <w:fldChar w:fldCharType="end"/>
      </w:r>
      <w:r w:rsidR="00717A48">
        <w:instrText>)</w:instrText>
      </w:r>
      <w:r w:rsidR="00717A48">
        <w:fldChar w:fldCharType="end"/>
      </w:r>
    </w:p>
    <w:p w14:paraId="60604954" w14:textId="580D5A17" w:rsidR="002528E0" w:rsidRDefault="00602F19" w:rsidP="002528E0">
      <w:pPr>
        <w:pStyle w:val="0"/>
        <w:ind w:firstLine="480"/>
      </w:pPr>
      <w:r w:rsidRPr="007C465E">
        <w:rPr>
          <w:position w:val="-68"/>
        </w:rPr>
        <w:object w:dxaOrig="6020" w:dyaOrig="1480" w14:anchorId="1DC55ED0">
          <v:shape id="_x0000_i1028" type="#_x0000_t75" style="width:300.6pt;height:73.8pt" o:ole="">
            <v:imagedata r:id="rId18" o:title=""/>
          </v:shape>
          <o:OLEObject Type="Embed" ProgID="Equation.DSMT4" ShapeID="_x0000_i1028" DrawAspect="Content" ObjectID="_1716811201" r:id="rId19"/>
        </w:object>
      </w:r>
      <w:r w:rsidR="002528E0">
        <w:tab/>
      </w:r>
      <w:r w:rsidR="002528E0">
        <w:tab/>
      </w:r>
      <w:r w:rsidR="002528E0">
        <w:tab/>
      </w:r>
      <w:r w:rsidR="002528E0">
        <w:tab/>
      </w:r>
      <w:r w:rsidR="002528E0">
        <w:tab/>
      </w:r>
      <w:r>
        <w:tab/>
      </w:r>
      <w:r w:rsidR="002528E0">
        <w:tab/>
      </w:r>
      <w:r w:rsidR="00717A48">
        <w:fldChar w:fldCharType="begin"/>
      </w:r>
      <w:r w:rsidR="00717A48">
        <w:instrText xml:space="preserve"> MACROBUTTON MTPlaceRef \* MERGEFORMAT </w:instrText>
      </w:r>
      <w:r w:rsidR="00717A48">
        <w:fldChar w:fldCharType="begin"/>
      </w:r>
      <w:r w:rsidR="00717A48">
        <w:instrText xml:space="preserve"> SEQ MTEqn \h \* MERGEFORMAT </w:instrText>
      </w:r>
      <w:r w:rsidR="00717A48">
        <w:fldChar w:fldCharType="end"/>
      </w:r>
      <w:r w:rsidR="00717A48">
        <w:instrText>(</w:instrText>
      </w:r>
      <w:r w:rsidR="0085365B">
        <w:rPr>
          <w:noProof/>
        </w:rPr>
        <w:fldChar w:fldCharType="begin"/>
      </w:r>
      <w:r w:rsidR="0085365B">
        <w:rPr>
          <w:noProof/>
        </w:rPr>
        <w:instrText xml:space="preserve"> SEQ MTChap \c \* Arabic \* MERGEFORMAT </w:instrText>
      </w:r>
      <w:r w:rsidR="0085365B">
        <w:rPr>
          <w:noProof/>
        </w:rPr>
        <w:fldChar w:fldCharType="separate"/>
      </w:r>
      <w:r w:rsidR="00AF5170">
        <w:rPr>
          <w:noProof/>
        </w:rPr>
        <w:instrText>3</w:instrText>
      </w:r>
      <w:r w:rsidR="0085365B">
        <w:rPr>
          <w:noProof/>
        </w:rPr>
        <w:fldChar w:fldCharType="end"/>
      </w:r>
      <w:r w:rsidR="00717A48">
        <w:instrText>-</w:instrText>
      </w:r>
      <w:r w:rsidR="0085365B">
        <w:rPr>
          <w:noProof/>
        </w:rPr>
        <w:fldChar w:fldCharType="begin"/>
      </w:r>
      <w:r w:rsidR="0085365B">
        <w:rPr>
          <w:noProof/>
        </w:rPr>
        <w:instrText xml:space="preserve"> SEQ MTEqn \c \* Arabic \* MERGEFORMAT </w:instrText>
      </w:r>
      <w:r w:rsidR="0085365B">
        <w:rPr>
          <w:noProof/>
        </w:rPr>
        <w:fldChar w:fldCharType="separate"/>
      </w:r>
      <w:r w:rsidR="00AF5170">
        <w:rPr>
          <w:noProof/>
        </w:rPr>
        <w:instrText>3</w:instrText>
      </w:r>
      <w:r w:rsidR="0085365B">
        <w:rPr>
          <w:noProof/>
        </w:rPr>
        <w:fldChar w:fldCharType="end"/>
      </w:r>
      <w:r w:rsidR="00717A48">
        <w:instrText>)</w:instrText>
      </w:r>
      <w:r w:rsidR="00717A48">
        <w:fldChar w:fldCharType="end"/>
      </w:r>
    </w:p>
    <w:p w14:paraId="68EA0F5A" w14:textId="318F0EA8" w:rsidR="002528E0" w:rsidRDefault="002528E0" w:rsidP="002528E0">
      <w:pPr>
        <w:pStyle w:val="0"/>
        <w:ind w:firstLine="480"/>
      </w:pPr>
      <w:r w:rsidRPr="007C465E">
        <w:rPr>
          <w:position w:val="-32"/>
        </w:rPr>
        <w:object w:dxaOrig="4980" w:dyaOrig="720" w14:anchorId="37D3106E">
          <v:shape id="_x0000_i1029" type="#_x0000_t75" style="width:249pt;height:36pt" o:ole="">
            <v:imagedata r:id="rId20" o:title=""/>
          </v:shape>
          <o:OLEObject Type="Embed" ProgID="Equation.DSMT4" ShapeID="_x0000_i1029" DrawAspect="Content" ObjectID="_1716811202" r:id="rId21"/>
        </w:object>
      </w:r>
      <w:r>
        <w:tab/>
      </w:r>
      <w:r>
        <w:tab/>
      </w:r>
      <w:r w:rsidR="00602F19">
        <w:tab/>
      </w:r>
      <w:r w:rsidR="00602F19">
        <w:tab/>
      </w:r>
      <w:r w:rsidR="00602F19">
        <w:tab/>
      </w:r>
      <w:r w:rsidR="00602F19">
        <w:tab/>
      </w:r>
      <w:r w:rsidR="00602F19">
        <w:tab/>
      </w:r>
      <w:r w:rsidR="00602F19">
        <w:tab/>
      </w:r>
      <w:r>
        <w:tab/>
      </w:r>
      <w:r>
        <w:tab/>
      </w:r>
      <w:r>
        <w:tab/>
      </w:r>
      <w:r w:rsidR="00717A48">
        <w:fldChar w:fldCharType="begin"/>
      </w:r>
      <w:r w:rsidR="00717A48">
        <w:instrText xml:space="preserve"> MACROBUTTON MTPlaceRef \* MERGEFORMAT </w:instrText>
      </w:r>
      <w:r w:rsidR="00717A48">
        <w:fldChar w:fldCharType="begin"/>
      </w:r>
      <w:r w:rsidR="00717A48">
        <w:instrText xml:space="preserve"> SEQ MTEqn \h \* MERGEFORMAT </w:instrText>
      </w:r>
      <w:r w:rsidR="00717A48">
        <w:fldChar w:fldCharType="end"/>
      </w:r>
      <w:r w:rsidR="00717A48">
        <w:instrText>(</w:instrText>
      </w:r>
      <w:r w:rsidR="0085365B">
        <w:rPr>
          <w:noProof/>
        </w:rPr>
        <w:fldChar w:fldCharType="begin"/>
      </w:r>
      <w:r w:rsidR="0085365B">
        <w:rPr>
          <w:noProof/>
        </w:rPr>
        <w:instrText xml:space="preserve"> SEQ MTChap \c \* Arabic \* MERGEFORMAT </w:instrText>
      </w:r>
      <w:r w:rsidR="0085365B">
        <w:rPr>
          <w:noProof/>
        </w:rPr>
        <w:fldChar w:fldCharType="separate"/>
      </w:r>
      <w:r w:rsidR="00AF5170">
        <w:rPr>
          <w:noProof/>
        </w:rPr>
        <w:instrText>3</w:instrText>
      </w:r>
      <w:r w:rsidR="0085365B">
        <w:rPr>
          <w:noProof/>
        </w:rPr>
        <w:fldChar w:fldCharType="end"/>
      </w:r>
      <w:r w:rsidR="00717A48">
        <w:instrText>-</w:instrText>
      </w:r>
      <w:r w:rsidR="0085365B">
        <w:rPr>
          <w:noProof/>
        </w:rPr>
        <w:fldChar w:fldCharType="begin"/>
      </w:r>
      <w:r w:rsidR="0085365B">
        <w:rPr>
          <w:noProof/>
        </w:rPr>
        <w:instrText xml:space="preserve"> SEQ MTEqn \c \* Arabic \* MERGEFORMAT </w:instrText>
      </w:r>
      <w:r w:rsidR="0085365B">
        <w:rPr>
          <w:noProof/>
        </w:rPr>
        <w:fldChar w:fldCharType="separate"/>
      </w:r>
      <w:r w:rsidR="00AF5170">
        <w:rPr>
          <w:noProof/>
        </w:rPr>
        <w:instrText>4</w:instrText>
      </w:r>
      <w:r w:rsidR="0085365B">
        <w:rPr>
          <w:noProof/>
        </w:rPr>
        <w:fldChar w:fldCharType="end"/>
      </w:r>
      <w:r w:rsidR="00717A48">
        <w:instrText>)</w:instrText>
      </w:r>
      <w:r w:rsidR="00717A48">
        <w:fldChar w:fldCharType="end"/>
      </w:r>
    </w:p>
    <w:p w14:paraId="765BE8DA" w14:textId="5B6F5662" w:rsidR="002528E0" w:rsidRDefault="002528E0" w:rsidP="002528E0">
      <w:pPr>
        <w:pStyle w:val="0"/>
        <w:ind w:firstLine="480"/>
      </w:pPr>
      <w:r w:rsidRPr="002B74DD">
        <w:rPr>
          <w:position w:val="-14"/>
        </w:rPr>
        <w:object w:dxaOrig="4280" w:dyaOrig="380" w14:anchorId="372A0EA6">
          <v:shape id="_x0000_i1030" type="#_x0000_t75" style="width:214.2pt;height:19.2pt" o:ole="">
            <v:imagedata r:id="rId22" o:title=""/>
          </v:shape>
          <o:OLEObject Type="Embed" ProgID="Equation.DSMT4" ShapeID="_x0000_i1030" DrawAspect="Content" ObjectID="_1716811203" r:id="rId23"/>
        </w:object>
      </w:r>
      <w:r>
        <w:tab/>
      </w:r>
      <w:r>
        <w:tab/>
      </w:r>
      <w:r>
        <w:tab/>
      </w:r>
      <w:r>
        <w:tab/>
      </w:r>
      <w:r>
        <w:tab/>
      </w:r>
      <w:r w:rsidR="00602F19">
        <w:tab/>
      </w:r>
      <w:r w:rsidR="00602F19">
        <w:tab/>
      </w:r>
      <w:r w:rsidR="00602F19">
        <w:tab/>
      </w:r>
      <w:r w:rsidR="00602F19">
        <w:tab/>
      </w:r>
      <w:r w:rsidR="00602F19">
        <w:tab/>
      </w:r>
      <w:r w:rsidR="00602F19">
        <w:tab/>
      </w:r>
      <w:r w:rsidR="00602F19">
        <w:tab/>
      </w:r>
      <w:r w:rsidR="00602F19">
        <w:tab/>
      </w:r>
      <w:r>
        <w:tab/>
      </w:r>
      <w:r>
        <w:tab/>
      </w:r>
      <w:r w:rsidR="00717A48">
        <w:fldChar w:fldCharType="begin"/>
      </w:r>
      <w:r w:rsidR="00717A48">
        <w:instrText xml:space="preserve"> MACROBUTTON MTPlaceRef \* MERGEFORMAT </w:instrText>
      </w:r>
      <w:r w:rsidR="00717A48">
        <w:fldChar w:fldCharType="begin"/>
      </w:r>
      <w:r w:rsidR="00717A48">
        <w:instrText xml:space="preserve"> SEQ MTEqn \h \* MERGEFORMAT </w:instrText>
      </w:r>
      <w:r w:rsidR="00717A48">
        <w:fldChar w:fldCharType="end"/>
      </w:r>
      <w:r w:rsidR="00717A48">
        <w:instrText>(</w:instrText>
      </w:r>
      <w:r w:rsidR="0085365B">
        <w:rPr>
          <w:noProof/>
        </w:rPr>
        <w:fldChar w:fldCharType="begin"/>
      </w:r>
      <w:r w:rsidR="0085365B">
        <w:rPr>
          <w:noProof/>
        </w:rPr>
        <w:instrText xml:space="preserve"> SEQ MTChap \c \* Arabic \* MERGEFORMAT </w:instrText>
      </w:r>
      <w:r w:rsidR="0085365B">
        <w:rPr>
          <w:noProof/>
        </w:rPr>
        <w:fldChar w:fldCharType="separate"/>
      </w:r>
      <w:r w:rsidR="00AF5170">
        <w:rPr>
          <w:noProof/>
        </w:rPr>
        <w:instrText>3</w:instrText>
      </w:r>
      <w:r w:rsidR="0085365B">
        <w:rPr>
          <w:noProof/>
        </w:rPr>
        <w:fldChar w:fldCharType="end"/>
      </w:r>
      <w:r w:rsidR="00717A48">
        <w:instrText>-</w:instrText>
      </w:r>
      <w:r w:rsidR="0085365B">
        <w:rPr>
          <w:noProof/>
        </w:rPr>
        <w:fldChar w:fldCharType="begin"/>
      </w:r>
      <w:r w:rsidR="0085365B">
        <w:rPr>
          <w:noProof/>
        </w:rPr>
        <w:instrText xml:space="preserve"> SEQ MTEqn \c \* Arabic \* MERGEFORMAT </w:instrText>
      </w:r>
      <w:r w:rsidR="0085365B">
        <w:rPr>
          <w:noProof/>
        </w:rPr>
        <w:fldChar w:fldCharType="separate"/>
      </w:r>
      <w:r w:rsidR="00AF5170">
        <w:rPr>
          <w:noProof/>
        </w:rPr>
        <w:instrText>5</w:instrText>
      </w:r>
      <w:r w:rsidR="0085365B">
        <w:rPr>
          <w:noProof/>
        </w:rPr>
        <w:fldChar w:fldCharType="end"/>
      </w:r>
      <w:r w:rsidR="00717A48">
        <w:instrText>)</w:instrText>
      </w:r>
      <w:r w:rsidR="00717A48">
        <w:fldChar w:fldCharType="end"/>
      </w:r>
    </w:p>
    <w:p w14:paraId="3F00E862" w14:textId="4BC54C75" w:rsidR="002528E0" w:rsidRDefault="002528E0" w:rsidP="002528E0">
      <w:pPr>
        <w:pStyle w:val="0"/>
        <w:ind w:firstLine="480"/>
      </w:pPr>
      <w:r>
        <w:rPr>
          <w:rFonts w:hint="eastAsia"/>
        </w:rPr>
        <w:t>其中，</w:t>
      </w:r>
      <w:proofErr w:type="spellStart"/>
      <w:r>
        <w:rPr>
          <w:rFonts w:hint="eastAsia"/>
        </w:rPr>
        <w:t>i</w:t>
      </w:r>
      <w:proofErr w:type="spellEnd"/>
      <w:r>
        <w:rPr>
          <w:rFonts w:hint="eastAsia"/>
        </w:rPr>
        <w:t>表示企业，</w:t>
      </w:r>
      <w:r>
        <w:rPr>
          <w:rFonts w:hint="eastAsia"/>
        </w:rPr>
        <w:t>t</w:t>
      </w:r>
      <w:r>
        <w:rPr>
          <w:rFonts w:hint="eastAsia"/>
        </w:rPr>
        <w:t>表示年份；</w:t>
      </w:r>
      <w:r>
        <w:rPr>
          <w:rFonts w:hint="eastAsia"/>
        </w:rPr>
        <w:t>C</w:t>
      </w:r>
      <w:r>
        <w:t>FO</w:t>
      </w:r>
      <w:r>
        <w:rPr>
          <w:rFonts w:hint="eastAsia"/>
        </w:rPr>
        <w:t>表示经营活动净现金流；</w:t>
      </w:r>
      <w:r>
        <w:rPr>
          <w:rFonts w:hint="eastAsia"/>
        </w:rPr>
        <w:t>A</w:t>
      </w:r>
      <w:r>
        <w:t>SSET</w:t>
      </w:r>
      <w:r>
        <w:rPr>
          <w:rFonts w:hint="eastAsia"/>
        </w:rPr>
        <w:t>表示企业总资产的年末账面价值；</w:t>
      </w:r>
      <w:r>
        <w:rPr>
          <w:rFonts w:hint="eastAsia"/>
        </w:rPr>
        <w:t>S</w:t>
      </w:r>
      <w:r>
        <w:t>ALES</w:t>
      </w:r>
      <w:r>
        <w:rPr>
          <w:rFonts w:hint="eastAsia"/>
        </w:rPr>
        <w:t>表示企业营业收入；Δ</w:t>
      </w:r>
      <w:r>
        <w:rPr>
          <w:rFonts w:hint="eastAsia"/>
        </w:rPr>
        <w:t>S</w:t>
      </w:r>
      <w:r>
        <w:t>ALES</w:t>
      </w:r>
      <w:r>
        <w:rPr>
          <w:rFonts w:hint="eastAsia"/>
        </w:rPr>
        <w:t>表示营业收入增量；</w:t>
      </w:r>
      <w:r>
        <w:rPr>
          <w:rFonts w:hint="eastAsia"/>
        </w:rPr>
        <w:t>P</w:t>
      </w:r>
      <w:r>
        <w:t>ROD</w:t>
      </w:r>
      <w:r>
        <w:rPr>
          <w:rFonts w:hint="eastAsia"/>
        </w:rPr>
        <w:t>等于</w:t>
      </w:r>
      <w:r w:rsidRPr="008C7239">
        <w:rPr>
          <w:rFonts w:hint="eastAsia"/>
        </w:rPr>
        <w:t>销售产品的成本与存货变动之和</w:t>
      </w:r>
      <w:r w:rsidR="003B5323">
        <w:rPr>
          <w:rFonts w:hint="eastAsia"/>
        </w:rPr>
        <w:t>，表示企业生产成本</w:t>
      </w:r>
      <w:r>
        <w:rPr>
          <w:rFonts w:hint="eastAsia"/>
        </w:rPr>
        <w:t>；</w:t>
      </w:r>
      <w:r>
        <w:rPr>
          <w:rFonts w:hint="eastAsia"/>
        </w:rPr>
        <w:t>D</w:t>
      </w:r>
      <w:r>
        <w:t>ISEXP</w:t>
      </w:r>
      <w:r>
        <w:rPr>
          <w:rFonts w:hint="eastAsia"/>
        </w:rPr>
        <w:t>等于销售费用与管理费用之和</w:t>
      </w:r>
      <w:r w:rsidR="003B5323">
        <w:rPr>
          <w:rFonts w:hint="eastAsia"/>
        </w:rPr>
        <w:t>，表示酌量费用</w:t>
      </w:r>
      <w:r>
        <w:rPr>
          <w:rFonts w:hint="eastAsia"/>
        </w:rPr>
        <w:t>；</w:t>
      </w:r>
      <w:r>
        <w:rPr>
          <w:rFonts w:hint="eastAsia"/>
        </w:rPr>
        <w:t>D</w:t>
      </w:r>
      <w:r>
        <w:t>CFO</w:t>
      </w:r>
      <w:r>
        <w:rPr>
          <w:rFonts w:hint="eastAsia"/>
        </w:rPr>
        <w:t>表示操控性经营现金流；</w:t>
      </w:r>
      <w:r>
        <w:rPr>
          <w:rFonts w:hint="eastAsia"/>
        </w:rPr>
        <w:t>D</w:t>
      </w:r>
      <w:r>
        <w:t>PROD</w:t>
      </w:r>
      <w:r>
        <w:rPr>
          <w:rFonts w:hint="eastAsia"/>
        </w:rPr>
        <w:t>表示操控性生产成本；</w:t>
      </w:r>
      <w:r>
        <w:rPr>
          <w:rFonts w:hint="eastAsia"/>
        </w:rPr>
        <w:t>D</w:t>
      </w:r>
      <w:r>
        <w:t>DISEXP</w:t>
      </w:r>
      <w:r>
        <w:rPr>
          <w:rFonts w:hint="eastAsia"/>
        </w:rPr>
        <w:t>表示操控性酌量费用。</w:t>
      </w:r>
      <w:r>
        <w:rPr>
          <w:rFonts w:hint="eastAsia"/>
        </w:rPr>
        <w:t>R</w:t>
      </w:r>
      <w:r>
        <w:t>EM&gt;0</w:t>
      </w:r>
      <w:r w:rsidRPr="00812595">
        <w:rPr>
          <w:rFonts w:hint="eastAsia"/>
        </w:rPr>
        <w:t>表示正向</w:t>
      </w:r>
      <w:r>
        <w:rPr>
          <w:rFonts w:hint="eastAsia"/>
        </w:rPr>
        <w:t>真实</w:t>
      </w:r>
      <w:r w:rsidRPr="00812595">
        <w:rPr>
          <w:rFonts w:hint="eastAsia"/>
        </w:rPr>
        <w:t>盈余管理</w:t>
      </w:r>
      <w:r>
        <w:rPr>
          <w:rFonts w:hint="eastAsia"/>
        </w:rPr>
        <w:t>；</w:t>
      </w:r>
      <w:r>
        <w:rPr>
          <w:rFonts w:hint="eastAsia"/>
        </w:rPr>
        <w:t>R</w:t>
      </w:r>
      <w:r>
        <w:t>EM&lt;0</w:t>
      </w:r>
      <w:r w:rsidRPr="00812595">
        <w:rPr>
          <w:rFonts w:hint="eastAsia"/>
        </w:rPr>
        <w:t>表示负向</w:t>
      </w:r>
      <w:r>
        <w:rPr>
          <w:rFonts w:hint="eastAsia"/>
        </w:rPr>
        <w:t>真实</w:t>
      </w:r>
      <w:r w:rsidRPr="00812595">
        <w:rPr>
          <w:rFonts w:hint="eastAsia"/>
        </w:rPr>
        <w:t>盈余管理；</w:t>
      </w:r>
      <w:r>
        <w:rPr>
          <w:rFonts w:hint="eastAsia"/>
        </w:rPr>
        <w:t>A</w:t>
      </w:r>
      <w:r>
        <w:t>BS_REM</w:t>
      </w:r>
      <w:r>
        <w:rPr>
          <w:rFonts w:hint="eastAsia"/>
        </w:rPr>
        <w:t>表示</w:t>
      </w:r>
      <w:r w:rsidRPr="00812595">
        <w:rPr>
          <w:rFonts w:hint="eastAsia"/>
        </w:rPr>
        <w:t>对</w:t>
      </w:r>
      <w:r>
        <w:rPr>
          <w:rFonts w:hint="eastAsia"/>
        </w:rPr>
        <w:t>R</w:t>
      </w:r>
      <m:oMath>
        <m:r>
          <w:rPr>
            <w:rFonts w:ascii="Cambria Math" w:hAnsi="Cambria Math"/>
          </w:rPr>
          <m:t>EM</m:t>
        </m:r>
      </m:oMath>
      <w:r w:rsidRPr="00812595">
        <w:rPr>
          <w:rFonts w:hint="eastAsia"/>
        </w:rPr>
        <w:lastRenderedPageBreak/>
        <w:t>取绝对值，</w:t>
      </w:r>
      <w:r>
        <w:rPr>
          <w:rFonts w:hint="eastAsia"/>
        </w:rPr>
        <w:t>代表企业</w:t>
      </w:r>
      <w:r w:rsidRPr="00812595">
        <w:rPr>
          <w:rFonts w:hint="eastAsia"/>
        </w:rPr>
        <w:t>实施</w:t>
      </w:r>
      <w:r>
        <w:rPr>
          <w:rFonts w:hint="eastAsia"/>
        </w:rPr>
        <w:t>真实</w:t>
      </w:r>
      <w:r w:rsidRPr="00812595">
        <w:rPr>
          <w:rFonts w:hint="eastAsia"/>
        </w:rPr>
        <w:t>盈余管理的</w:t>
      </w:r>
      <w:r>
        <w:rPr>
          <w:rFonts w:hint="eastAsia"/>
        </w:rPr>
        <w:t>水平</w:t>
      </w:r>
      <w:r w:rsidRPr="00812595">
        <w:rPr>
          <w:rFonts w:hint="eastAsia"/>
        </w:rPr>
        <w:t>。</w:t>
      </w:r>
    </w:p>
    <w:p w14:paraId="20DFD4BD" w14:textId="77777777" w:rsidR="002528E0" w:rsidRDefault="002528E0" w:rsidP="002528E0">
      <w:pPr>
        <w:pStyle w:val="2"/>
        <w:spacing w:before="156" w:after="156"/>
      </w:pPr>
      <w:bookmarkStart w:id="51" w:name="_Toc104887482"/>
      <w:r>
        <w:rPr>
          <w:rFonts w:hint="eastAsia"/>
        </w:rPr>
        <w:t>本章小结</w:t>
      </w:r>
      <w:bookmarkEnd w:id="51"/>
    </w:p>
    <w:bookmarkEnd w:id="50"/>
    <w:p w14:paraId="45F12808" w14:textId="52C15136" w:rsidR="00E76DE7" w:rsidRDefault="002528E0" w:rsidP="002528E0">
      <w:pPr>
        <w:pStyle w:val="0"/>
        <w:ind w:firstLine="480"/>
      </w:pPr>
      <w:r>
        <w:rPr>
          <w:rFonts w:hint="eastAsia"/>
        </w:rPr>
        <w:t>本章</w:t>
      </w:r>
      <w:r w:rsidR="00B41F71">
        <w:rPr>
          <w:rFonts w:hint="eastAsia"/>
        </w:rPr>
        <w:t>首先基于盈余管理的三大动机理论和“波特假说”，结合</w:t>
      </w:r>
      <w:proofErr w:type="gramStart"/>
      <w:r w:rsidR="00B41F71">
        <w:rPr>
          <w:rFonts w:hint="eastAsia"/>
        </w:rPr>
        <w:t>我国碳排放权</w:t>
      </w:r>
      <w:proofErr w:type="gramEnd"/>
      <w:r w:rsidR="00B41F71">
        <w:rPr>
          <w:rFonts w:hint="eastAsia"/>
        </w:rPr>
        <w:t>交易坚持政府引导和市场调节相结合的特点，从理论层次上分析了试点机制对企业盈余管理水平的抑制作用，并由此提出了本文的</w:t>
      </w:r>
      <w:r w:rsidR="00FF4643">
        <w:rPr>
          <w:rFonts w:hint="eastAsia"/>
        </w:rPr>
        <w:t>三个</w:t>
      </w:r>
      <w:r w:rsidR="00B41F71">
        <w:rPr>
          <w:rFonts w:hint="eastAsia"/>
        </w:rPr>
        <w:t>假设。</w:t>
      </w:r>
      <w:r>
        <w:rPr>
          <w:rFonts w:hint="eastAsia"/>
        </w:rPr>
        <w:t>在理论分析的基础上，首先详细介绍了样本的选取、数据来源与处理情况，</w:t>
      </w:r>
      <w:r w:rsidR="003B5323">
        <w:rPr>
          <w:rFonts w:hint="eastAsia"/>
        </w:rPr>
        <w:t>各主要</w:t>
      </w:r>
      <w:r>
        <w:rPr>
          <w:rFonts w:hint="eastAsia"/>
        </w:rPr>
        <w:t>变量的定义。在此基础上，</w:t>
      </w:r>
      <w:r w:rsidRPr="00023C32">
        <w:rPr>
          <w:rFonts w:hint="eastAsia"/>
        </w:rPr>
        <w:t>本</w:t>
      </w:r>
      <w:r>
        <w:rPr>
          <w:rFonts w:hint="eastAsia"/>
        </w:rPr>
        <w:t>章</w:t>
      </w:r>
      <w:r w:rsidR="00F337D2">
        <w:rPr>
          <w:rFonts w:hint="eastAsia"/>
        </w:rPr>
        <w:t>介绍了对双重差分模型的设定</w:t>
      </w:r>
      <w:r w:rsidRPr="00023C32">
        <w:rPr>
          <w:rFonts w:hint="eastAsia"/>
        </w:rPr>
        <w:t>。</w:t>
      </w:r>
    </w:p>
    <w:p w14:paraId="7D8A0E3F" w14:textId="77777777" w:rsidR="00E76DE7" w:rsidRDefault="00E76DE7">
      <w:pPr>
        <w:widowControl/>
        <w:jc w:val="left"/>
        <w:rPr>
          <w:rFonts w:ascii="Times New Roman" w:hAnsi="Times New Roman"/>
          <w:sz w:val="24"/>
        </w:rPr>
      </w:pPr>
      <w:r>
        <w:br w:type="page"/>
      </w:r>
    </w:p>
    <w:p w14:paraId="4F999EC9" w14:textId="4553F2EE" w:rsidR="002528E0" w:rsidRDefault="002528E0" w:rsidP="002528E0">
      <w:pPr>
        <w:pStyle w:val="1"/>
        <w:spacing w:before="156" w:after="156"/>
      </w:pPr>
      <w:bookmarkStart w:id="52" w:name="_Toc104887483"/>
      <w:r>
        <w:rPr>
          <w:rFonts w:hint="eastAsia"/>
        </w:rPr>
        <w:lastRenderedPageBreak/>
        <w:t>实证结果与分析</w:t>
      </w:r>
      <w:bookmarkEnd w:id="52"/>
    </w:p>
    <w:p w14:paraId="536D63BA" w14:textId="77777777" w:rsidR="002528E0" w:rsidRDefault="002528E0" w:rsidP="002528E0">
      <w:pPr>
        <w:pStyle w:val="2"/>
        <w:spacing w:before="156" w:after="156"/>
      </w:pPr>
      <w:bookmarkStart w:id="53" w:name="_Toc104887484"/>
      <w:bookmarkStart w:id="54" w:name="_Hlk103108139"/>
      <w:r>
        <w:rPr>
          <w:rFonts w:hint="eastAsia"/>
        </w:rPr>
        <w:t>描述性统计</w:t>
      </w:r>
      <w:bookmarkEnd w:id="53"/>
    </w:p>
    <w:p w14:paraId="2697C730" w14:textId="42796CC5" w:rsidR="002528E0" w:rsidRDefault="00E710A1" w:rsidP="002528E0">
      <w:pPr>
        <w:pStyle w:val="0"/>
        <w:ind w:firstLine="480"/>
      </w:pPr>
      <w:r>
        <w:fldChar w:fldCharType="begin"/>
      </w:r>
      <w:r>
        <w:instrText xml:space="preserve"> MACROBUTTON MTEditEquationSection2 </w:instrText>
      </w:r>
      <w:r w:rsidRPr="00E710A1">
        <w:rPr>
          <w:rStyle w:val="MTEquationSection"/>
          <w:rFonts w:hint="eastAsia"/>
        </w:rPr>
        <w:instrText>公式章 (下一章) 节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2528E0" w:rsidRPr="00773821">
        <w:rPr>
          <w:rFonts w:hint="eastAsia"/>
        </w:rPr>
        <w:t>主要变量的描述性统计结果</w:t>
      </w:r>
      <w:r w:rsidR="003B5323">
        <w:rPr>
          <w:rFonts w:hint="eastAsia"/>
        </w:rPr>
        <w:t>具体展现在</w:t>
      </w:r>
      <w:r w:rsidR="003B5323" w:rsidRPr="00773821">
        <w:rPr>
          <w:rFonts w:hint="eastAsia"/>
        </w:rPr>
        <w:t>表</w:t>
      </w:r>
      <w:r w:rsidR="003B5323">
        <w:t>4-1</w:t>
      </w:r>
      <w:r w:rsidR="002528E0">
        <w:rPr>
          <w:rFonts w:hint="eastAsia"/>
        </w:rPr>
        <w:t>。</w:t>
      </w:r>
      <w:r w:rsidR="002528E0">
        <w:rPr>
          <w:rFonts w:hint="eastAsia"/>
        </w:rPr>
        <w:t>R</w:t>
      </w:r>
      <w:r w:rsidR="002528E0">
        <w:t>EM</w:t>
      </w:r>
      <w:r w:rsidR="002528E0">
        <w:rPr>
          <w:rFonts w:hint="eastAsia"/>
        </w:rPr>
        <w:t>的平均值</w:t>
      </w:r>
      <w:r w:rsidR="003B5323">
        <w:rPr>
          <w:rFonts w:hint="eastAsia"/>
        </w:rPr>
        <w:t>和</w:t>
      </w:r>
      <w:r w:rsidR="002528E0">
        <w:rPr>
          <w:rFonts w:hint="eastAsia"/>
        </w:rPr>
        <w:t>中位数</w:t>
      </w:r>
      <w:r w:rsidR="003B5323">
        <w:rPr>
          <w:rFonts w:hint="eastAsia"/>
        </w:rPr>
        <w:t>分别为</w:t>
      </w:r>
      <w:r w:rsidR="003B5323">
        <w:rPr>
          <w:rFonts w:hint="eastAsia"/>
        </w:rPr>
        <w:t>-</w:t>
      </w:r>
      <w:r w:rsidR="003B5323">
        <w:t>0.00</w:t>
      </w:r>
      <w:r w:rsidR="003B5323">
        <w:rPr>
          <w:rFonts w:hint="eastAsia"/>
        </w:rPr>
        <w:t>和</w:t>
      </w:r>
      <w:r w:rsidR="002528E0">
        <w:rPr>
          <w:rFonts w:hint="eastAsia"/>
        </w:rPr>
        <w:t>0</w:t>
      </w:r>
      <w:r w:rsidR="002528E0">
        <w:t>.01</w:t>
      </w:r>
      <w:r w:rsidR="002528E0">
        <w:rPr>
          <w:rFonts w:hint="eastAsia"/>
        </w:rPr>
        <w:t>，这说明企业进行向上真实盈余管理的水平要大于向下真实盈余管理的水平。</w:t>
      </w:r>
      <w:r w:rsidR="002528E0">
        <w:rPr>
          <w:rFonts w:hint="eastAsia"/>
        </w:rPr>
        <w:t>R</w:t>
      </w:r>
      <w:r w:rsidR="002528E0">
        <w:t>EM</w:t>
      </w:r>
      <w:r w:rsidR="002528E0">
        <w:rPr>
          <w:rFonts w:hint="eastAsia"/>
        </w:rPr>
        <w:t>的最小值、最大值、标准差分别为</w:t>
      </w:r>
      <w:r w:rsidR="002528E0">
        <w:rPr>
          <w:rFonts w:hint="eastAsia"/>
        </w:rPr>
        <w:t>-0</w:t>
      </w:r>
      <w:r w:rsidR="002528E0">
        <w:t>.67</w:t>
      </w:r>
      <w:r w:rsidR="002528E0">
        <w:rPr>
          <w:rFonts w:hint="eastAsia"/>
        </w:rPr>
        <w:t>、</w:t>
      </w:r>
      <w:r w:rsidR="002528E0">
        <w:rPr>
          <w:rFonts w:hint="eastAsia"/>
        </w:rPr>
        <w:t>0</w:t>
      </w:r>
      <w:r w:rsidR="002528E0">
        <w:t>.54</w:t>
      </w:r>
      <w:r w:rsidR="002528E0">
        <w:rPr>
          <w:rFonts w:hint="eastAsia"/>
        </w:rPr>
        <w:t>、</w:t>
      </w:r>
      <w:r w:rsidR="002528E0">
        <w:rPr>
          <w:rFonts w:hint="eastAsia"/>
        </w:rPr>
        <w:t>0</w:t>
      </w:r>
      <w:r w:rsidR="002528E0">
        <w:t>.191</w:t>
      </w:r>
      <w:r w:rsidR="002528E0">
        <w:rPr>
          <w:rFonts w:hint="eastAsia"/>
        </w:rPr>
        <w:t>，说明样本内部进行盈余管理水平的差异较大。企业年龄（</w:t>
      </w:r>
      <w:r w:rsidR="002528E0">
        <w:rPr>
          <w:rFonts w:hint="eastAsia"/>
        </w:rPr>
        <w:t>age</w:t>
      </w:r>
      <w:r w:rsidR="002528E0">
        <w:rPr>
          <w:rFonts w:hint="eastAsia"/>
        </w:rPr>
        <w:t>）取自然对数后，最大值、最小值和均值分别为</w:t>
      </w:r>
      <w:r w:rsidR="002528E0">
        <w:rPr>
          <w:rFonts w:hint="eastAsia"/>
        </w:rPr>
        <w:t>3</w:t>
      </w:r>
      <w:r w:rsidR="002528E0">
        <w:t>.50</w:t>
      </w:r>
      <w:r w:rsidR="002528E0">
        <w:rPr>
          <w:rFonts w:hint="eastAsia"/>
        </w:rPr>
        <w:t>、</w:t>
      </w:r>
      <w:r w:rsidR="002528E0">
        <w:rPr>
          <w:rFonts w:hint="eastAsia"/>
        </w:rPr>
        <w:t>1</w:t>
      </w:r>
      <w:r w:rsidR="002528E0">
        <w:t>.79</w:t>
      </w:r>
      <w:r w:rsidR="002528E0">
        <w:rPr>
          <w:rFonts w:hint="eastAsia"/>
        </w:rPr>
        <w:t>和</w:t>
      </w:r>
      <w:r w:rsidR="002528E0">
        <w:rPr>
          <w:rFonts w:hint="eastAsia"/>
        </w:rPr>
        <w:t>2</w:t>
      </w:r>
      <w:r w:rsidR="002528E0">
        <w:t>.87</w:t>
      </w:r>
      <w:r w:rsidR="002528E0">
        <w:rPr>
          <w:rFonts w:hint="eastAsia"/>
        </w:rPr>
        <w:t>，说明样本企业的年龄存在差异但差距不大；股权性质（</w:t>
      </w:r>
      <w:proofErr w:type="spellStart"/>
      <w:r w:rsidR="002528E0">
        <w:t>soe</w:t>
      </w:r>
      <w:proofErr w:type="spellEnd"/>
      <w:r w:rsidR="002528E0">
        <w:rPr>
          <w:rFonts w:hint="eastAsia"/>
        </w:rPr>
        <w:t>）的均值为</w:t>
      </w:r>
      <w:r w:rsidR="002528E0">
        <w:rPr>
          <w:rFonts w:hint="eastAsia"/>
        </w:rPr>
        <w:t>0</w:t>
      </w:r>
      <w:r w:rsidR="002528E0">
        <w:t>.43</w:t>
      </w:r>
      <w:r w:rsidR="002528E0">
        <w:rPr>
          <w:rFonts w:hint="eastAsia"/>
        </w:rPr>
        <w:t>，说明非国企占比更高；企业规模（</w:t>
      </w:r>
      <w:r w:rsidR="002528E0">
        <w:rPr>
          <w:rFonts w:hint="eastAsia"/>
        </w:rPr>
        <w:t>size</w:t>
      </w:r>
      <w:r w:rsidR="002528E0">
        <w:rPr>
          <w:rFonts w:hint="eastAsia"/>
        </w:rPr>
        <w:t>）</w:t>
      </w:r>
      <w:r w:rsidR="003B5323">
        <w:rPr>
          <w:rFonts w:hint="eastAsia"/>
        </w:rPr>
        <w:t>的</w:t>
      </w:r>
      <w:r w:rsidR="002528E0">
        <w:rPr>
          <w:rFonts w:hint="eastAsia"/>
        </w:rPr>
        <w:t>最大值、最小值和均值分别为</w:t>
      </w:r>
      <w:r w:rsidR="002528E0">
        <w:rPr>
          <w:rFonts w:hint="eastAsia"/>
        </w:rPr>
        <w:t>2</w:t>
      </w:r>
      <w:r w:rsidR="002528E0">
        <w:t>6.27</w:t>
      </w:r>
      <w:r w:rsidR="002528E0">
        <w:rPr>
          <w:rFonts w:hint="eastAsia"/>
        </w:rPr>
        <w:t>、</w:t>
      </w:r>
      <w:r w:rsidR="002528E0">
        <w:rPr>
          <w:rFonts w:hint="eastAsia"/>
        </w:rPr>
        <w:t>1</w:t>
      </w:r>
      <w:r w:rsidR="002528E0">
        <w:t>9.96</w:t>
      </w:r>
      <w:r w:rsidR="002528E0">
        <w:rPr>
          <w:rFonts w:hint="eastAsia"/>
        </w:rPr>
        <w:t>和</w:t>
      </w:r>
      <w:r w:rsidR="002528E0">
        <w:rPr>
          <w:rFonts w:hint="eastAsia"/>
        </w:rPr>
        <w:t>2</w:t>
      </w:r>
      <w:r w:rsidR="002528E0">
        <w:t>2.35</w:t>
      </w:r>
      <w:r w:rsidR="002528E0">
        <w:rPr>
          <w:rFonts w:hint="eastAsia"/>
        </w:rPr>
        <w:t>，说明样本企业的规模存在差异但差距不大；净资产收益率（</w:t>
      </w:r>
      <w:r w:rsidR="002528E0">
        <w:rPr>
          <w:rFonts w:hint="eastAsia"/>
        </w:rPr>
        <w:t>roe</w:t>
      </w:r>
      <w:r w:rsidR="002528E0">
        <w:rPr>
          <w:rFonts w:hint="eastAsia"/>
        </w:rPr>
        <w:t>）的最大值、最小值和均值分别为</w:t>
      </w:r>
      <w:r w:rsidR="002528E0">
        <w:rPr>
          <w:rFonts w:hint="eastAsia"/>
        </w:rPr>
        <w:t>0</w:t>
      </w:r>
      <w:r w:rsidR="002528E0">
        <w:t>.32</w:t>
      </w:r>
      <w:r w:rsidR="002528E0">
        <w:rPr>
          <w:rFonts w:hint="eastAsia"/>
        </w:rPr>
        <w:t>、</w:t>
      </w:r>
      <w:r w:rsidR="002528E0">
        <w:rPr>
          <w:rFonts w:hint="eastAsia"/>
        </w:rPr>
        <w:t>-</w:t>
      </w:r>
      <w:r w:rsidR="002528E0">
        <w:t>0.77</w:t>
      </w:r>
      <w:r w:rsidR="002528E0">
        <w:rPr>
          <w:rFonts w:hint="eastAsia"/>
        </w:rPr>
        <w:t>和</w:t>
      </w:r>
      <w:r w:rsidR="002528E0">
        <w:rPr>
          <w:rFonts w:hint="eastAsia"/>
        </w:rPr>
        <w:t>0</w:t>
      </w:r>
      <w:r w:rsidR="002528E0">
        <w:t>.05</w:t>
      </w:r>
      <w:r w:rsidR="002528E0">
        <w:rPr>
          <w:rFonts w:hint="eastAsia"/>
        </w:rPr>
        <w:t>，这说明样本企业的盈利能力存在明显差异；资产负债率（</w:t>
      </w:r>
      <w:proofErr w:type="spellStart"/>
      <w:r w:rsidR="002528E0">
        <w:rPr>
          <w:rFonts w:hint="eastAsia"/>
        </w:rPr>
        <w:t>lve</w:t>
      </w:r>
      <w:proofErr w:type="spellEnd"/>
      <w:r w:rsidR="002528E0">
        <w:rPr>
          <w:rFonts w:hint="eastAsia"/>
        </w:rPr>
        <w:t>）的最大值、最小值和均值分别为</w:t>
      </w:r>
      <w:r w:rsidR="002528E0">
        <w:rPr>
          <w:rFonts w:hint="eastAsia"/>
        </w:rPr>
        <w:t>0</w:t>
      </w:r>
      <w:r w:rsidR="002528E0">
        <w:t>.89</w:t>
      </w:r>
      <w:r w:rsidR="002528E0">
        <w:rPr>
          <w:rFonts w:hint="eastAsia"/>
        </w:rPr>
        <w:t>、</w:t>
      </w:r>
      <w:r w:rsidR="002528E0">
        <w:rPr>
          <w:rFonts w:hint="eastAsia"/>
        </w:rPr>
        <w:t>0</w:t>
      </w:r>
      <w:r w:rsidR="002528E0">
        <w:t>.05</w:t>
      </w:r>
      <w:r w:rsidR="002528E0">
        <w:rPr>
          <w:rFonts w:hint="eastAsia"/>
        </w:rPr>
        <w:t>和</w:t>
      </w:r>
      <w:r w:rsidR="002528E0">
        <w:rPr>
          <w:rFonts w:hint="eastAsia"/>
        </w:rPr>
        <w:t>0</w:t>
      </w:r>
      <w:r w:rsidR="002528E0">
        <w:t>.44</w:t>
      </w:r>
      <w:r w:rsidR="002528E0">
        <w:rPr>
          <w:rFonts w:hint="eastAsia"/>
        </w:rPr>
        <w:t>，说明样本企业的资本结构与长期偿债能力存在明显差异；营收增长率（</w:t>
      </w:r>
      <w:proofErr w:type="spellStart"/>
      <w:r w:rsidR="002528E0">
        <w:rPr>
          <w:rFonts w:hint="eastAsia"/>
        </w:rPr>
        <w:t>reve</w:t>
      </w:r>
      <w:proofErr w:type="spellEnd"/>
      <w:r w:rsidR="002528E0">
        <w:rPr>
          <w:rFonts w:hint="eastAsia"/>
        </w:rPr>
        <w:t>）的最大值、最小值和均值分别为</w:t>
      </w:r>
      <w:r w:rsidR="002528E0">
        <w:rPr>
          <w:rFonts w:hint="eastAsia"/>
        </w:rPr>
        <w:t>2</w:t>
      </w:r>
      <w:r w:rsidR="002528E0">
        <w:t>.61</w:t>
      </w:r>
      <w:r w:rsidR="002528E0">
        <w:rPr>
          <w:rFonts w:hint="eastAsia"/>
        </w:rPr>
        <w:t>、</w:t>
      </w:r>
      <w:r w:rsidR="002528E0">
        <w:rPr>
          <w:rFonts w:hint="eastAsia"/>
        </w:rPr>
        <w:t>-</w:t>
      </w:r>
      <w:r w:rsidR="002528E0">
        <w:t>0.56</w:t>
      </w:r>
      <w:r w:rsidR="002528E0">
        <w:rPr>
          <w:rFonts w:hint="eastAsia"/>
        </w:rPr>
        <w:t>和</w:t>
      </w:r>
      <w:r w:rsidR="002528E0">
        <w:rPr>
          <w:rFonts w:hint="eastAsia"/>
        </w:rPr>
        <w:t>0</w:t>
      </w:r>
      <w:r w:rsidR="002528E0">
        <w:t>.17</w:t>
      </w:r>
      <w:r w:rsidR="002528E0">
        <w:rPr>
          <w:rFonts w:hint="eastAsia"/>
        </w:rPr>
        <w:t>，这说明不同企业的成长能力存在明显差异；地区经济发展水平（</w:t>
      </w:r>
      <w:proofErr w:type="spellStart"/>
      <w:r w:rsidR="002528E0">
        <w:rPr>
          <w:rFonts w:hint="eastAsia"/>
        </w:rPr>
        <w:t>l</w:t>
      </w:r>
      <w:r w:rsidR="002528E0">
        <w:t>ngdp</w:t>
      </w:r>
      <w:proofErr w:type="spellEnd"/>
      <w:r w:rsidR="002528E0">
        <w:rPr>
          <w:rFonts w:hint="eastAsia"/>
        </w:rPr>
        <w:t>）对人均</w:t>
      </w:r>
      <w:r w:rsidR="002528E0">
        <w:rPr>
          <w:rFonts w:hint="eastAsia"/>
        </w:rPr>
        <w:t>G</w:t>
      </w:r>
      <w:r w:rsidR="002528E0">
        <w:t>DP</w:t>
      </w:r>
      <w:r w:rsidR="002528E0">
        <w:rPr>
          <w:rFonts w:hint="eastAsia"/>
        </w:rPr>
        <w:t>取自然对数后，最大值、最小值和均值分别为</w:t>
      </w:r>
      <w:r w:rsidR="002528E0">
        <w:t>12.01</w:t>
      </w:r>
      <w:r w:rsidR="002528E0">
        <w:rPr>
          <w:rFonts w:hint="eastAsia"/>
        </w:rPr>
        <w:t>、</w:t>
      </w:r>
      <w:r w:rsidR="002528E0">
        <w:t>9.96</w:t>
      </w:r>
      <w:r w:rsidR="002528E0">
        <w:rPr>
          <w:rFonts w:hint="eastAsia"/>
        </w:rPr>
        <w:t>和</w:t>
      </w:r>
      <w:r w:rsidR="002528E0">
        <w:t>11.09</w:t>
      </w:r>
      <w:r w:rsidR="002528E0">
        <w:rPr>
          <w:rFonts w:hint="eastAsia"/>
        </w:rPr>
        <w:t>，说明不同地区的经济发展水平存在差异但差距不大。</w:t>
      </w:r>
    </w:p>
    <w:p w14:paraId="27C15681" w14:textId="7F10E270" w:rsidR="002528E0" w:rsidRDefault="002528E0" w:rsidP="002528E0">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4</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1</w:t>
      </w:r>
      <w:r w:rsidR="00FF4643">
        <w:fldChar w:fldCharType="end"/>
      </w:r>
      <w:r>
        <w:t xml:space="preserve"> </w:t>
      </w:r>
      <w:r>
        <w:rPr>
          <w:rFonts w:hint="eastAsia"/>
        </w:rPr>
        <w:t>描述性统计</w:t>
      </w:r>
    </w:p>
    <w:tbl>
      <w:tblPr>
        <w:tblStyle w:val="af8"/>
        <w:tblW w:w="5000" w:type="pct"/>
        <w:jc w:val="center"/>
        <w:tblBorders>
          <w:top w:val="single" w:sz="0" w:space="0" w:color="000000"/>
          <w:left w:val="nil"/>
          <w:bottom w:val="single" w:sz="0" w:space="0" w:color="000000"/>
          <w:right w:val="nil"/>
          <w:insideH w:val="nil"/>
          <w:insideV w:val="nil"/>
        </w:tblBorders>
        <w:tblLook w:val="04A0" w:firstRow="1" w:lastRow="0" w:firstColumn="1" w:lastColumn="0" w:noHBand="0" w:noVBand="1"/>
      </w:tblPr>
      <w:tblGrid>
        <w:gridCol w:w="1886"/>
        <w:gridCol w:w="1087"/>
        <w:gridCol w:w="1334"/>
        <w:gridCol w:w="1334"/>
        <w:gridCol w:w="1334"/>
        <w:gridCol w:w="1331"/>
      </w:tblGrid>
      <w:tr w:rsidR="002528E0" w14:paraId="2A1B3100" w14:textId="77777777" w:rsidTr="005E5426">
        <w:trPr>
          <w:jc w:val="center"/>
        </w:trPr>
        <w:tc>
          <w:tcPr>
            <w:tcW w:w="1135" w:type="pct"/>
            <w:tcBorders>
              <w:top w:val="single" w:sz="12" w:space="0" w:color="auto"/>
              <w:bottom w:val="single" w:sz="0" w:space="0" w:color="000000"/>
            </w:tcBorders>
          </w:tcPr>
          <w:p w14:paraId="3F205314" w14:textId="77777777" w:rsidR="002528E0" w:rsidRPr="00DD447B" w:rsidRDefault="002528E0" w:rsidP="002528E0">
            <w:pPr>
              <w:pStyle w:val="a7"/>
            </w:pPr>
            <w:r>
              <w:rPr>
                <w:rFonts w:hint="eastAsia"/>
              </w:rPr>
              <w:t>变量</w:t>
            </w:r>
          </w:p>
        </w:tc>
        <w:tc>
          <w:tcPr>
            <w:tcW w:w="654" w:type="pct"/>
            <w:tcBorders>
              <w:top w:val="single" w:sz="12" w:space="0" w:color="auto"/>
              <w:bottom w:val="single" w:sz="0" w:space="0" w:color="000000"/>
            </w:tcBorders>
          </w:tcPr>
          <w:p w14:paraId="561FF34A" w14:textId="77777777" w:rsidR="002528E0" w:rsidRPr="00DD447B" w:rsidRDefault="002528E0" w:rsidP="002528E0">
            <w:pPr>
              <w:pStyle w:val="a7"/>
            </w:pPr>
            <w:r>
              <w:rPr>
                <w:rFonts w:hint="eastAsia"/>
              </w:rPr>
              <w:t>均值</w:t>
            </w:r>
          </w:p>
        </w:tc>
        <w:tc>
          <w:tcPr>
            <w:tcW w:w="803" w:type="pct"/>
            <w:tcBorders>
              <w:top w:val="single" w:sz="12" w:space="0" w:color="auto"/>
              <w:bottom w:val="single" w:sz="0" w:space="0" w:color="000000"/>
            </w:tcBorders>
          </w:tcPr>
          <w:p w14:paraId="22C55399" w14:textId="77777777" w:rsidR="002528E0" w:rsidRPr="00DD447B" w:rsidRDefault="002528E0" w:rsidP="002528E0">
            <w:pPr>
              <w:pStyle w:val="a7"/>
            </w:pPr>
            <w:r>
              <w:rPr>
                <w:rFonts w:hint="eastAsia"/>
              </w:rPr>
              <w:t>标准差</w:t>
            </w:r>
          </w:p>
        </w:tc>
        <w:tc>
          <w:tcPr>
            <w:tcW w:w="803" w:type="pct"/>
            <w:tcBorders>
              <w:top w:val="single" w:sz="12" w:space="0" w:color="auto"/>
              <w:bottom w:val="single" w:sz="0" w:space="0" w:color="000000"/>
            </w:tcBorders>
          </w:tcPr>
          <w:p w14:paraId="0724D5C6" w14:textId="77777777" w:rsidR="002528E0" w:rsidRPr="00DD447B" w:rsidRDefault="002528E0" w:rsidP="002528E0">
            <w:pPr>
              <w:pStyle w:val="a7"/>
            </w:pPr>
            <w:r>
              <w:rPr>
                <w:rFonts w:hint="eastAsia"/>
              </w:rPr>
              <w:t>最小值</w:t>
            </w:r>
          </w:p>
        </w:tc>
        <w:tc>
          <w:tcPr>
            <w:tcW w:w="803" w:type="pct"/>
            <w:tcBorders>
              <w:top w:val="single" w:sz="12" w:space="0" w:color="auto"/>
              <w:bottom w:val="single" w:sz="0" w:space="0" w:color="000000"/>
            </w:tcBorders>
          </w:tcPr>
          <w:p w14:paraId="2B29C175" w14:textId="77777777" w:rsidR="002528E0" w:rsidRPr="00DD447B" w:rsidRDefault="002528E0" w:rsidP="002528E0">
            <w:pPr>
              <w:pStyle w:val="a7"/>
            </w:pPr>
            <w:r>
              <w:rPr>
                <w:rFonts w:hint="eastAsia"/>
              </w:rPr>
              <w:t>中位数</w:t>
            </w:r>
          </w:p>
        </w:tc>
        <w:tc>
          <w:tcPr>
            <w:tcW w:w="801" w:type="pct"/>
            <w:tcBorders>
              <w:top w:val="single" w:sz="12" w:space="0" w:color="auto"/>
              <w:bottom w:val="single" w:sz="0" w:space="0" w:color="000000"/>
            </w:tcBorders>
          </w:tcPr>
          <w:p w14:paraId="7BEF65A4" w14:textId="77777777" w:rsidR="002528E0" w:rsidRPr="00DD447B" w:rsidRDefault="002528E0" w:rsidP="002528E0">
            <w:pPr>
              <w:pStyle w:val="a7"/>
            </w:pPr>
            <w:r>
              <w:rPr>
                <w:rFonts w:hint="eastAsia"/>
              </w:rPr>
              <w:t>最大值</w:t>
            </w:r>
          </w:p>
        </w:tc>
      </w:tr>
      <w:tr w:rsidR="002528E0" w14:paraId="4492A501" w14:textId="77777777" w:rsidTr="005E5426">
        <w:trPr>
          <w:jc w:val="center"/>
        </w:trPr>
        <w:tc>
          <w:tcPr>
            <w:tcW w:w="1135" w:type="pct"/>
          </w:tcPr>
          <w:p w14:paraId="7033A08B" w14:textId="77777777" w:rsidR="002528E0" w:rsidRPr="00DD447B" w:rsidRDefault="002528E0" w:rsidP="002528E0">
            <w:pPr>
              <w:pStyle w:val="a7"/>
            </w:pPr>
            <w:r>
              <w:rPr>
                <w:rFonts w:hint="eastAsia"/>
              </w:rPr>
              <w:t>R</w:t>
            </w:r>
            <w:r>
              <w:t>EM</w:t>
            </w:r>
          </w:p>
        </w:tc>
        <w:tc>
          <w:tcPr>
            <w:tcW w:w="654" w:type="pct"/>
            <w:vAlign w:val="center"/>
          </w:tcPr>
          <w:p w14:paraId="07A2E2A5" w14:textId="77777777" w:rsidR="002528E0" w:rsidRDefault="002528E0" w:rsidP="002528E0">
            <w:pPr>
              <w:pStyle w:val="a7"/>
            </w:pPr>
            <w:r>
              <w:t>-0.00</w:t>
            </w:r>
          </w:p>
        </w:tc>
        <w:tc>
          <w:tcPr>
            <w:tcW w:w="803" w:type="pct"/>
            <w:vAlign w:val="center"/>
          </w:tcPr>
          <w:p w14:paraId="0EDD8805" w14:textId="77777777" w:rsidR="002528E0" w:rsidRDefault="002528E0" w:rsidP="002528E0">
            <w:pPr>
              <w:pStyle w:val="a7"/>
            </w:pPr>
            <w:r>
              <w:t>0.191</w:t>
            </w:r>
          </w:p>
        </w:tc>
        <w:tc>
          <w:tcPr>
            <w:tcW w:w="803" w:type="pct"/>
            <w:vAlign w:val="center"/>
          </w:tcPr>
          <w:p w14:paraId="63B7E482" w14:textId="77777777" w:rsidR="002528E0" w:rsidRDefault="002528E0" w:rsidP="002528E0">
            <w:pPr>
              <w:pStyle w:val="a7"/>
            </w:pPr>
            <w:r>
              <w:t>-0.67</w:t>
            </w:r>
          </w:p>
        </w:tc>
        <w:tc>
          <w:tcPr>
            <w:tcW w:w="803" w:type="pct"/>
            <w:vAlign w:val="center"/>
          </w:tcPr>
          <w:p w14:paraId="20C62E03" w14:textId="77777777" w:rsidR="002528E0" w:rsidRDefault="002528E0" w:rsidP="002528E0">
            <w:pPr>
              <w:pStyle w:val="a7"/>
            </w:pPr>
            <w:r>
              <w:t>0.01</w:t>
            </w:r>
          </w:p>
        </w:tc>
        <w:tc>
          <w:tcPr>
            <w:tcW w:w="801" w:type="pct"/>
            <w:vAlign w:val="center"/>
          </w:tcPr>
          <w:p w14:paraId="6DDFFA4F" w14:textId="77777777" w:rsidR="002528E0" w:rsidRDefault="002528E0" w:rsidP="002528E0">
            <w:pPr>
              <w:pStyle w:val="a7"/>
            </w:pPr>
            <w:r>
              <w:t>0.54</w:t>
            </w:r>
          </w:p>
        </w:tc>
      </w:tr>
      <w:tr w:rsidR="002528E0" w14:paraId="6A7CFCF8" w14:textId="77777777" w:rsidTr="005E5426">
        <w:trPr>
          <w:jc w:val="center"/>
        </w:trPr>
        <w:tc>
          <w:tcPr>
            <w:tcW w:w="1135" w:type="pct"/>
          </w:tcPr>
          <w:p w14:paraId="48D0FE64" w14:textId="77777777" w:rsidR="002528E0" w:rsidRPr="00DD447B" w:rsidRDefault="002528E0" w:rsidP="002528E0">
            <w:pPr>
              <w:pStyle w:val="a7"/>
            </w:pPr>
            <w:r w:rsidRPr="00DD447B">
              <w:t>ABS_REM</w:t>
            </w:r>
          </w:p>
        </w:tc>
        <w:tc>
          <w:tcPr>
            <w:tcW w:w="654" w:type="pct"/>
          </w:tcPr>
          <w:p w14:paraId="14BC12CE" w14:textId="77777777" w:rsidR="002528E0" w:rsidRPr="00DD447B" w:rsidRDefault="002528E0" w:rsidP="002528E0">
            <w:pPr>
              <w:pStyle w:val="a7"/>
            </w:pPr>
            <w:r w:rsidRPr="00DD447B">
              <w:t>0.14</w:t>
            </w:r>
          </w:p>
        </w:tc>
        <w:tc>
          <w:tcPr>
            <w:tcW w:w="803" w:type="pct"/>
          </w:tcPr>
          <w:p w14:paraId="0E2A1F76" w14:textId="77777777" w:rsidR="002528E0" w:rsidRPr="00DD447B" w:rsidRDefault="002528E0" w:rsidP="002528E0">
            <w:pPr>
              <w:pStyle w:val="a7"/>
            </w:pPr>
            <w:r w:rsidRPr="00DD447B">
              <w:t>0.133</w:t>
            </w:r>
          </w:p>
        </w:tc>
        <w:tc>
          <w:tcPr>
            <w:tcW w:w="803" w:type="pct"/>
          </w:tcPr>
          <w:p w14:paraId="0105B54F" w14:textId="77777777" w:rsidR="002528E0" w:rsidRPr="00DD447B" w:rsidRDefault="002528E0" w:rsidP="002528E0">
            <w:pPr>
              <w:pStyle w:val="a7"/>
            </w:pPr>
            <w:r w:rsidRPr="00DD447B">
              <w:t>0.00</w:t>
            </w:r>
          </w:p>
        </w:tc>
        <w:tc>
          <w:tcPr>
            <w:tcW w:w="803" w:type="pct"/>
          </w:tcPr>
          <w:p w14:paraId="53093718" w14:textId="77777777" w:rsidR="002528E0" w:rsidRPr="00DD447B" w:rsidRDefault="002528E0" w:rsidP="002528E0">
            <w:pPr>
              <w:pStyle w:val="a7"/>
            </w:pPr>
            <w:r w:rsidRPr="00DD447B">
              <w:t>0.10</w:t>
            </w:r>
          </w:p>
        </w:tc>
        <w:tc>
          <w:tcPr>
            <w:tcW w:w="801" w:type="pct"/>
          </w:tcPr>
          <w:p w14:paraId="239371AF" w14:textId="77777777" w:rsidR="002528E0" w:rsidRPr="00DD447B" w:rsidRDefault="002528E0" w:rsidP="002528E0">
            <w:pPr>
              <w:pStyle w:val="a7"/>
            </w:pPr>
            <w:r w:rsidRPr="00DD447B">
              <w:t>0.67</w:t>
            </w:r>
          </w:p>
        </w:tc>
      </w:tr>
      <w:tr w:rsidR="002528E0" w14:paraId="323E0B79" w14:textId="77777777" w:rsidTr="005E5426">
        <w:trPr>
          <w:jc w:val="center"/>
        </w:trPr>
        <w:tc>
          <w:tcPr>
            <w:tcW w:w="1135" w:type="pct"/>
          </w:tcPr>
          <w:p w14:paraId="5801B15A" w14:textId="77777777" w:rsidR="002528E0" w:rsidRPr="00DD447B" w:rsidRDefault="002528E0" w:rsidP="002528E0">
            <w:pPr>
              <w:pStyle w:val="a7"/>
            </w:pPr>
            <w:r w:rsidRPr="00DD447B">
              <w:t>age</w:t>
            </w:r>
          </w:p>
        </w:tc>
        <w:tc>
          <w:tcPr>
            <w:tcW w:w="654" w:type="pct"/>
          </w:tcPr>
          <w:p w14:paraId="53FD9BD1" w14:textId="77777777" w:rsidR="002528E0" w:rsidRPr="00DD447B" w:rsidRDefault="002528E0" w:rsidP="002528E0">
            <w:pPr>
              <w:pStyle w:val="a7"/>
            </w:pPr>
            <w:r w:rsidRPr="00DD447B">
              <w:t>2.87</w:t>
            </w:r>
          </w:p>
        </w:tc>
        <w:tc>
          <w:tcPr>
            <w:tcW w:w="803" w:type="pct"/>
          </w:tcPr>
          <w:p w14:paraId="434F7DC3" w14:textId="77777777" w:rsidR="002528E0" w:rsidRPr="00DD447B" w:rsidRDefault="002528E0" w:rsidP="002528E0">
            <w:pPr>
              <w:pStyle w:val="a7"/>
            </w:pPr>
            <w:r w:rsidRPr="00DD447B">
              <w:t>0.341</w:t>
            </w:r>
          </w:p>
        </w:tc>
        <w:tc>
          <w:tcPr>
            <w:tcW w:w="803" w:type="pct"/>
          </w:tcPr>
          <w:p w14:paraId="5B987DB3" w14:textId="77777777" w:rsidR="002528E0" w:rsidRPr="00DD447B" w:rsidRDefault="002528E0" w:rsidP="002528E0">
            <w:pPr>
              <w:pStyle w:val="a7"/>
            </w:pPr>
            <w:r w:rsidRPr="00DD447B">
              <w:t>1.79</w:t>
            </w:r>
          </w:p>
        </w:tc>
        <w:tc>
          <w:tcPr>
            <w:tcW w:w="803" w:type="pct"/>
          </w:tcPr>
          <w:p w14:paraId="041B3065" w14:textId="77777777" w:rsidR="002528E0" w:rsidRPr="00DD447B" w:rsidRDefault="002528E0" w:rsidP="002528E0">
            <w:pPr>
              <w:pStyle w:val="a7"/>
            </w:pPr>
            <w:r w:rsidRPr="00DD447B">
              <w:t>2.94</w:t>
            </w:r>
          </w:p>
        </w:tc>
        <w:tc>
          <w:tcPr>
            <w:tcW w:w="801" w:type="pct"/>
          </w:tcPr>
          <w:p w14:paraId="221C498B" w14:textId="77777777" w:rsidR="002528E0" w:rsidRPr="00DD447B" w:rsidRDefault="002528E0" w:rsidP="002528E0">
            <w:pPr>
              <w:pStyle w:val="a7"/>
            </w:pPr>
            <w:r w:rsidRPr="00DD447B">
              <w:t>3.50</w:t>
            </w:r>
          </w:p>
        </w:tc>
      </w:tr>
      <w:tr w:rsidR="002528E0" w14:paraId="1F4E925F" w14:textId="77777777" w:rsidTr="005E5426">
        <w:trPr>
          <w:jc w:val="center"/>
        </w:trPr>
        <w:tc>
          <w:tcPr>
            <w:tcW w:w="1135" w:type="pct"/>
          </w:tcPr>
          <w:p w14:paraId="114B00B8" w14:textId="77777777" w:rsidR="002528E0" w:rsidRPr="00DD447B" w:rsidRDefault="002528E0" w:rsidP="002528E0">
            <w:pPr>
              <w:pStyle w:val="a7"/>
            </w:pPr>
            <w:proofErr w:type="spellStart"/>
            <w:r>
              <w:rPr>
                <w:rFonts w:hint="eastAsia"/>
              </w:rPr>
              <w:t>soe</w:t>
            </w:r>
            <w:proofErr w:type="spellEnd"/>
          </w:p>
        </w:tc>
        <w:tc>
          <w:tcPr>
            <w:tcW w:w="654" w:type="pct"/>
          </w:tcPr>
          <w:p w14:paraId="05674B92" w14:textId="77777777" w:rsidR="002528E0" w:rsidRDefault="002528E0" w:rsidP="002528E0">
            <w:pPr>
              <w:pStyle w:val="a7"/>
            </w:pPr>
            <w:r>
              <w:t>0.43</w:t>
            </w:r>
          </w:p>
        </w:tc>
        <w:tc>
          <w:tcPr>
            <w:tcW w:w="803" w:type="pct"/>
          </w:tcPr>
          <w:p w14:paraId="66CAC068" w14:textId="77777777" w:rsidR="002528E0" w:rsidRDefault="002528E0" w:rsidP="002528E0">
            <w:pPr>
              <w:pStyle w:val="a7"/>
            </w:pPr>
            <w:r>
              <w:t>0.50</w:t>
            </w:r>
          </w:p>
        </w:tc>
        <w:tc>
          <w:tcPr>
            <w:tcW w:w="803" w:type="pct"/>
          </w:tcPr>
          <w:p w14:paraId="0B44419B" w14:textId="77777777" w:rsidR="002528E0" w:rsidRDefault="002528E0" w:rsidP="002528E0">
            <w:pPr>
              <w:pStyle w:val="a7"/>
            </w:pPr>
            <w:r>
              <w:t>0.00</w:t>
            </w:r>
          </w:p>
        </w:tc>
        <w:tc>
          <w:tcPr>
            <w:tcW w:w="803" w:type="pct"/>
          </w:tcPr>
          <w:p w14:paraId="54959965" w14:textId="77777777" w:rsidR="002528E0" w:rsidRDefault="002528E0" w:rsidP="002528E0">
            <w:pPr>
              <w:pStyle w:val="a7"/>
            </w:pPr>
            <w:r>
              <w:t>0.00</w:t>
            </w:r>
          </w:p>
        </w:tc>
        <w:tc>
          <w:tcPr>
            <w:tcW w:w="801" w:type="pct"/>
          </w:tcPr>
          <w:p w14:paraId="0A2A997A" w14:textId="77777777" w:rsidR="002528E0" w:rsidRDefault="002528E0" w:rsidP="002528E0">
            <w:pPr>
              <w:pStyle w:val="a7"/>
            </w:pPr>
            <w:r>
              <w:t>1.00</w:t>
            </w:r>
          </w:p>
        </w:tc>
      </w:tr>
      <w:tr w:rsidR="002528E0" w14:paraId="69612DCF" w14:textId="77777777" w:rsidTr="005E5426">
        <w:trPr>
          <w:jc w:val="center"/>
        </w:trPr>
        <w:tc>
          <w:tcPr>
            <w:tcW w:w="1135" w:type="pct"/>
          </w:tcPr>
          <w:p w14:paraId="24521111" w14:textId="77777777" w:rsidR="002528E0" w:rsidRPr="00DD447B" w:rsidRDefault="002528E0" w:rsidP="002528E0">
            <w:pPr>
              <w:pStyle w:val="a7"/>
            </w:pPr>
            <w:r w:rsidRPr="00DD447B">
              <w:t>size</w:t>
            </w:r>
          </w:p>
        </w:tc>
        <w:tc>
          <w:tcPr>
            <w:tcW w:w="654" w:type="pct"/>
          </w:tcPr>
          <w:p w14:paraId="7B6588BF" w14:textId="77777777" w:rsidR="002528E0" w:rsidRPr="00DD447B" w:rsidRDefault="002528E0" w:rsidP="002528E0">
            <w:pPr>
              <w:pStyle w:val="a7"/>
            </w:pPr>
            <w:r w:rsidRPr="00DD447B">
              <w:t>22.35</w:t>
            </w:r>
          </w:p>
        </w:tc>
        <w:tc>
          <w:tcPr>
            <w:tcW w:w="803" w:type="pct"/>
          </w:tcPr>
          <w:p w14:paraId="013C03D9" w14:textId="77777777" w:rsidR="002528E0" w:rsidRPr="00DD447B" w:rsidRDefault="002528E0" w:rsidP="002528E0">
            <w:pPr>
              <w:pStyle w:val="a7"/>
            </w:pPr>
            <w:r w:rsidRPr="00DD447B">
              <w:t>1.301</w:t>
            </w:r>
          </w:p>
        </w:tc>
        <w:tc>
          <w:tcPr>
            <w:tcW w:w="803" w:type="pct"/>
          </w:tcPr>
          <w:p w14:paraId="766C4411" w14:textId="77777777" w:rsidR="002528E0" w:rsidRPr="00DD447B" w:rsidRDefault="002528E0" w:rsidP="002528E0">
            <w:pPr>
              <w:pStyle w:val="a7"/>
            </w:pPr>
            <w:r w:rsidRPr="00DD447B">
              <w:t>19.96</w:t>
            </w:r>
          </w:p>
        </w:tc>
        <w:tc>
          <w:tcPr>
            <w:tcW w:w="803" w:type="pct"/>
          </w:tcPr>
          <w:p w14:paraId="327C2EC6" w14:textId="77777777" w:rsidR="002528E0" w:rsidRPr="00DD447B" w:rsidRDefault="002528E0" w:rsidP="002528E0">
            <w:pPr>
              <w:pStyle w:val="a7"/>
            </w:pPr>
            <w:r w:rsidRPr="00DD447B">
              <w:t>22.18</w:t>
            </w:r>
          </w:p>
        </w:tc>
        <w:tc>
          <w:tcPr>
            <w:tcW w:w="801" w:type="pct"/>
          </w:tcPr>
          <w:p w14:paraId="611B24D7" w14:textId="77777777" w:rsidR="002528E0" w:rsidRPr="00DD447B" w:rsidRDefault="002528E0" w:rsidP="002528E0">
            <w:pPr>
              <w:pStyle w:val="a7"/>
            </w:pPr>
            <w:r w:rsidRPr="00DD447B">
              <w:t>26.27</w:t>
            </w:r>
          </w:p>
        </w:tc>
      </w:tr>
      <w:tr w:rsidR="002528E0" w14:paraId="7E0BE52E" w14:textId="77777777" w:rsidTr="005E5426">
        <w:trPr>
          <w:jc w:val="center"/>
        </w:trPr>
        <w:tc>
          <w:tcPr>
            <w:tcW w:w="1135" w:type="pct"/>
          </w:tcPr>
          <w:p w14:paraId="50275902" w14:textId="77777777" w:rsidR="002528E0" w:rsidRPr="00DD447B" w:rsidRDefault="002528E0" w:rsidP="002528E0">
            <w:pPr>
              <w:pStyle w:val="a7"/>
            </w:pPr>
            <w:r w:rsidRPr="00DD447B">
              <w:t>roe</w:t>
            </w:r>
          </w:p>
        </w:tc>
        <w:tc>
          <w:tcPr>
            <w:tcW w:w="654" w:type="pct"/>
          </w:tcPr>
          <w:p w14:paraId="108E7068" w14:textId="77777777" w:rsidR="002528E0" w:rsidRPr="00DD447B" w:rsidRDefault="002528E0" w:rsidP="002528E0">
            <w:pPr>
              <w:pStyle w:val="a7"/>
            </w:pPr>
            <w:r w:rsidRPr="00DD447B">
              <w:t>0.05</w:t>
            </w:r>
          </w:p>
        </w:tc>
        <w:tc>
          <w:tcPr>
            <w:tcW w:w="803" w:type="pct"/>
          </w:tcPr>
          <w:p w14:paraId="437AEE9E" w14:textId="77777777" w:rsidR="002528E0" w:rsidRPr="00DD447B" w:rsidRDefault="002528E0" w:rsidP="002528E0">
            <w:pPr>
              <w:pStyle w:val="a7"/>
            </w:pPr>
            <w:r w:rsidRPr="00DD447B">
              <w:t>0.130</w:t>
            </w:r>
          </w:p>
        </w:tc>
        <w:tc>
          <w:tcPr>
            <w:tcW w:w="803" w:type="pct"/>
          </w:tcPr>
          <w:p w14:paraId="5E20FD03" w14:textId="77777777" w:rsidR="002528E0" w:rsidRPr="00DD447B" w:rsidRDefault="002528E0" w:rsidP="002528E0">
            <w:pPr>
              <w:pStyle w:val="a7"/>
            </w:pPr>
            <w:r w:rsidRPr="00DD447B">
              <w:t>-0.77</w:t>
            </w:r>
          </w:p>
        </w:tc>
        <w:tc>
          <w:tcPr>
            <w:tcW w:w="803" w:type="pct"/>
          </w:tcPr>
          <w:p w14:paraId="32973F39" w14:textId="77777777" w:rsidR="002528E0" w:rsidRPr="00DD447B" w:rsidRDefault="002528E0" w:rsidP="002528E0">
            <w:pPr>
              <w:pStyle w:val="a7"/>
            </w:pPr>
            <w:r w:rsidRPr="00DD447B">
              <w:t>0.06</w:t>
            </w:r>
          </w:p>
        </w:tc>
        <w:tc>
          <w:tcPr>
            <w:tcW w:w="801" w:type="pct"/>
          </w:tcPr>
          <w:p w14:paraId="6F612D18" w14:textId="77777777" w:rsidR="002528E0" w:rsidRPr="00DD447B" w:rsidRDefault="002528E0" w:rsidP="002528E0">
            <w:pPr>
              <w:pStyle w:val="a7"/>
            </w:pPr>
            <w:r w:rsidRPr="00DD447B">
              <w:t>0.32</w:t>
            </w:r>
          </w:p>
        </w:tc>
      </w:tr>
      <w:tr w:rsidR="002528E0" w14:paraId="0DA507E7" w14:textId="77777777" w:rsidTr="005E5426">
        <w:trPr>
          <w:jc w:val="center"/>
        </w:trPr>
        <w:tc>
          <w:tcPr>
            <w:tcW w:w="1135" w:type="pct"/>
          </w:tcPr>
          <w:p w14:paraId="29641278" w14:textId="77777777" w:rsidR="002528E0" w:rsidRPr="00DD447B" w:rsidRDefault="002528E0" w:rsidP="002528E0">
            <w:pPr>
              <w:pStyle w:val="a7"/>
            </w:pPr>
            <w:proofErr w:type="spellStart"/>
            <w:r w:rsidRPr="00DD447B">
              <w:t>lve</w:t>
            </w:r>
            <w:proofErr w:type="spellEnd"/>
          </w:p>
        </w:tc>
        <w:tc>
          <w:tcPr>
            <w:tcW w:w="654" w:type="pct"/>
          </w:tcPr>
          <w:p w14:paraId="7F2549B3" w14:textId="77777777" w:rsidR="002528E0" w:rsidRPr="00DD447B" w:rsidRDefault="002528E0" w:rsidP="002528E0">
            <w:pPr>
              <w:pStyle w:val="a7"/>
            </w:pPr>
            <w:r w:rsidRPr="00DD447B">
              <w:t>0.44</w:t>
            </w:r>
          </w:p>
        </w:tc>
        <w:tc>
          <w:tcPr>
            <w:tcW w:w="803" w:type="pct"/>
          </w:tcPr>
          <w:p w14:paraId="54895C80" w14:textId="77777777" w:rsidR="002528E0" w:rsidRPr="00DD447B" w:rsidRDefault="002528E0" w:rsidP="002528E0">
            <w:pPr>
              <w:pStyle w:val="a7"/>
            </w:pPr>
            <w:r w:rsidRPr="00DD447B">
              <w:t>0.207</w:t>
            </w:r>
          </w:p>
        </w:tc>
        <w:tc>
          <w:tcPr>
            <w:tcW w:w="803" w:type="pct"/>
          </w:tcPr>
          <w:p w14:paraId="34AE79BC" w14:textId="77777777" w:rsidR="002528E0" w:rsidRPr="00DD447B" w:rsidRDefault="002528E0" w:rsidP="002528E0">
            <w:pPr>
              <w:pStyle w:val="a7"/>
            </w:pPr>
            <w:r w:rsidRPr="00DD447B">
              <w:t>0.05</w:t>
            </w:r>
          </w:p>
        </w:tc>
        <w:tc>
          <w:tcPr>
            <w:tcW w:w="803" w:type="pct"/>
          </w:tcPr>
          <w:p w14:paraId="2480F5F8" w14:textId="77777777" w:rsidR="002528E0" w:rsidRPr="00DD447B" w:rsidRDefault="002528E0" w:rsidP="002528E0">
            <w:pPr>
              <w:pStyle w:val="a7"/>
            </w:pPr>
            <w:r w:rsidRPr="00DD447B">
              <w:t>0.44</w:t>
            </w:r>
          </w:p>
        </w:tc>
        <w:tc>
          <w:tcPr>
            <w:tcW w:w="801" w:type="pct"/>
          </w:tcPr>
          <w:p w14:paraId="0268E850" w14:textId="77777777" w:rsidR="002528E0" w:rsidRPr="00DD447B" w:rsidRDefault="002528E0" w:rsidP="002528E0">
            <w:pPr>
              <w:pStyle w:val="a7"/>
            </w:pPr>
            <w:r w:rsidRPr="00DD447B">
              <w:t>0.89</w:t>
            </w:r>
          </w:p>
        </w:tc>
      </w:tr>
      <w:tr w:rsidR="002528E0" w14:paraId="1CA42601" w14:textId="77777777" w:rsidTr="005E5426">
        <w:trPr>
          <w:jc w:val="center"/>
        </w:trPr>
        <w:tc>
          <w:tcPr>
            <w:tcW w:w="1135" w:type="pct"/>
          </w:tcPr>
          <w:p w14:paraId="0F2CDD4C" w14:textId="77777777" w:rsidR="002528E0" w:rsidRPr="00DD447B" w:rsidRDefault="002528E0" w:rsidP="002528E0">
            <w:pPr>
              <w:pStyle w:val="a7"/>
            </w:pPr>
            <w:proofErr w:type="spellStart"/>
            <w:r w:rsidRPr="00DD447B">
              <w:t>reve</w:t>
            </w:r>
            <w:proofErr w:type="spellEnd"/>
          </w:p>
        </w:tc>
        <w:tc>
          <w:tcPr>
            <w:tcW w:w="654" w:type="pct"/>
          </w:tcPr>
          <w:p w14:paraId="473275D0" w14:textId="77777777" w:rsidR="002528E0" w:rsidRPr="00DD447B" w:rsidRDefault="002528E0" w:rsidP="002528E0">
            <w:pPr>
              <w:pStyle w:val="a7"/>
            </w:pPr>
            <w:r w:rsidRPr="00DD447B">
              <w:t>0.17</w:t>
            </w:r>
          </w:p>
        </w:tc>
        <w:tc>
          <w:tcPr>
            <w:tcW w:w="803" w:type="pct"/>
          </w:tcPr>
          <w:p w14:paraId="75DE9828" w14:textId="77777777" w:rsidR="002528E0" w:rsidRPr="00DD447B" w:rsidRDefault="002528E0" w:rsidP="002528E0">
            <w:pPr>
              <w:pStyle w:val="a7"/>
            </w:pPr>
            <w:r w:rsidRPr="00DD447B">
              <w:t>0.401</w:t>
            </w:r>
          </w:p>
        </w:tc>
        <w:tc>
          <w:tcPr>
            <w:tcW w:w="803" w:type="pct"/>
          </w:tcPr>
          <w:p w14:paraId="77803070" w14:textId="77777777" w:rsidR="002528E0" w:rsidRPr="00DD447B" w:rsidRDefault="002528E0" w:rsidP="002528E0">
            <w:pPr>
              <w:pStyle w:val="a7"/>
            </w:pPr>
            <w:r w:rsidRPr="00DD447B">
              <w:t>-0.56</w:t>
            </w:r>
          </w:p>
        </w:tc>
        <w:tc>
          <w:tcPr>
            <w:tcW w:w="803" w:type="pct"/>
          </w:tcPr>
          <w:p w14:paraId="0BCF26E9" w14:textId="77777777" w:rsidR="002528E0" w:rsidRPr="00DD447B" w:rsidRDefault="002528E0" w:rsidP="002528E0">
            <w:pPr>
              <w:pStyle w:val="a7"/>
            </w:pPr>
            <w:r w:rsidRPr="00DD447B">
              <w:t>0.10</w:t>
            </w:r>
          </w:p>
        </w:tc>
        <w:tc>
          <w:tcPr>
            <w:tcW w:w="801" w:type="pct"/>
          </w:tcPr>
          <w:p w14:paraId="2514739D" w14:textId="77777777" w:rsidR="002528E0" w:rsidRPr="00DD447B" w:rsidRDefault="002528E0" w:rsidP="002528E0">
            <w:pPr>
              <w:pStyle w:val="a7"/>
            </w:pPr>
            <w:r w:rsidRPr="00DD447B">
              <w:t>2.61</w:t>
            </w:r>
          </w:p>
        </w:tc>
      </w:tr>
      <w:tr w:rsidR="002528E0" w14:paraId="572DAFB4" w14:textId="77777777" w:rsidTr="002855BB">
        <w:trPr>
          <w:jc w:val="center"/>
        </w:trPr>
        <w:tc>
          <w:tcPr>
            <w:tcW w:w="1135" w:type="pct"/>
            <w:tcBorders>
              <w:bottom w:val="single" w:sz="12" w:space="0" w:color="auto"/>
            </w:tcBorders>
          </w:tcPr>
          <w:p w14:paraId="6052B147" w14:textId="77777777" w:rsidR="002528E0" w:rsidRPr="00DD447B" w:rsidRDefault="002528E0" w:rsidP="002528E0">
            <w:pPr>
              <w:pStyle w:val="a7"/>
            </w:pPr>
            <w:proofErr w:type="spellStart"/>
            <w:r w:rsidRPr="00DD447B">
              <w:t>lngdp</w:t>
            </w:r>
            <w:proofErr w:type="spellEnd"/>
          </w:p>
        </w:tc>
        <w:tc>
          <w:tcPr>
            <w:tcW w:w="654" w:type="pct"/>
            <w:tcBorders>
              <w:bottom w:val="single" w:sz="12" w:space="0" w:color="auto"/>
            </w:tcBorders>
          </w:tcPr>
          <w:p w14:paraId="5F67E47B" w14:textId="77777777" w:rsidR="002528E0" w:rsidRPr="00DD447B" w:rsidRDefault="002528E0" w:rsidP="002528E0">
            <w:pPr>
              <w:pStyle w:val="a7"/>
            </w:pPr>
            <w:r w:rsidRPr="00DD447B">
              <w:t>11.09</w:t>
            </w:r>
          </w:p>
        </w:tc>
        <w:tc>
          <w:tcPr>
            <w:tcW w:w="803" w:type="pct"/>
            <w:tcBorders>
              <w:bottom w:val="single" w:sz="12" w:space="0" w:color="auto"/>
            </w:tcBorders>
          </w:tcPr>
          <w:p w14:paraId="2FB52DE8" w14:textId="77777777" w:rsidR="002528E0" w:rsidRPr="00DD447B" w:rsidRDefault="002528E0" w:rsidP="002528E0">
            <w:pPr>
              <w:pStyle w:val="a7"/>
            </w:pPr>
            <w:r w:rsidRPr="00DD447B">
              <w:t>0.458</w:t>
            </w:r>
          </w:p>
        </w:tc>
        <w:tc>
          <w:tcPr>
            <w:tcW w:w="803" w:type="pct"/>
            <w:tcBorders>
              <w:bottom w:val="single" w:sz="12" w:space="0" w:color="auto"/>
            </w:tcBorders>
          </w:tcPr>
          <w:p w14:paraId="54AEF459" w14:textId="77777777" w:rsidR="002528E0" w:rsidRPr="00DD447B" w:rsidRDefault="002528E0" w:rsidP="002528E0">
            <w:pPr>
              <w:pStyle w:val="a7"/>
            </w:pPr>
            <w:r w:rsidRPr="00DD447B">
              <w:t>9.96</w:t>
            </w:r>
          </w:p>
        </w:tc>
        <w:tc>
          <w:tcPr>
            <w:tcW w:w="803" w:type="pct"/>
            <w:tcBorders>
              <w:bottom w:val="single" w:sz="12" w:space="0" w:color="auto"/>
            </w:tcBorders>
          </w:tcPr>
          <w:p w14:paraId="56E0D6B8" w14:textId="77777777" w:rsidR="002528E0" w:rsidRPr="00DD447B" w:rsidRDefault="002528E0" w:rsidP="002528E0">
            <w:pPr>
              <w:pStyle w:val="a7"/>
            </w:pPr>
            <w:r w:rsidRPr="00DD447B">
              <w:t>11.12</w:t>
            </w:r>
          </w:p>
        </w:tc>
        <w:tc>
          <w:tcPr>
            <w:tcW w:w="801" w:type="pct"/>
            <w:tcBorders>
              <w:bottom w:val="single" w:sz="12" w:space="0" w:color="auto"/>
            </w:tcBorders>
          </w:tcPr>
          <w:p w14:paraId="0A9A2943" w14:textId="77777777" w:rsidR="002528E0" w:rsidRDefault="002528E0" w:rsidP="002528E0">
            <w:pPr>
              <w:pStyle w:val="a7"/>
            </w:pPr>
            <w:r w:rsidRPr="00DD447B">
              <w:t>12.01</w:t>
            </w:r>
          </w:p>
        </w:tc>
      </w:tr>
    </w:tbl>
    <w:p w14:paraId="6FCE83FC" w14:textId="77777777" w:rsidR="00517890" w:rsidRDefault="00517890">
      <w:pPr>
        <w:widowControl/>
        <w:jc w:val="left"/>
        <w:rPr>
          <w:rFonts w:ascii="Times New Roman" w:eastAsia="黑体" w:hAnsi="Times New Roman" w:cstheme="majorBidi"/>
          <w:b/>
          <w:bCs/>
          <w:sz w:val="28"/>
          <w:szCs w:val="32"/>
        </w:rPr>
      </w:pPr>
      <w:r>
        <w:br w:type="page"/>
      </w:r>
    </w:p>
    <w:p w14:paraId="0EBA675B" w14:textId="5BFC0EBE" w:rsidR="002528E0" w:rsidRDefault="002528E0" w:rsidP="002528E0">
      <w:pPr>
        <w:pStyle w:val="2"/>
        <w:spacing w:before="156" w:after="156"/>
      </w:pPr>
      <w:bookmarkStart w:id="55" w:name="_Toc104887485"/>
      <w:r>
        <w:rPr>
          <w:rFonts w:hint="eastAsia"/>
        </w:rPr>
        <w:lastRenderedPageBreak/>
        <w:t>相关性分析</w:t>
      </w:r>
      <w:bookmarkEnd w:id="55"/>
    </w:p>
    <w:p w14:paraId="201BD52B" w14:textId="77777777" w:rsidR="002528E0" w:rsidRDefault="002528E0" w:rsidP="002528E0">
      <w:pPr>
        <w:pStyle w:val="0"/>
        <w:ind w:firstLine="480"/>
      </w:pPr>
      <w:r w:rsidRPr="00902F3B">
        <w:rPr>
          <w:rFonts w:hint="eastAsia"/>
        </w:rPr>
        <w:t>表</w:t>
      </w:r>
      <w:r w:rsidR="00F337D2">
        <w:t>4-2</w:t>
      </w:r>
      <w:r w:rsidRPr="00902F3B">
        <w:rPr>
          <w:rFonts w:hint="eastAsia"/>
        </w:rPr>
        <w:t>主要列示了</w:t>
      </w:r>
      <w:r>
        <w:rPr>
          <w:rFonts w:hint="eastAsia"/>
        </w:rPr>
        <w:t>主要</w:t>
      </w:r>
      <w:r w:rsidRPr="00902F3B">
        <w:rPr>
          <w:rFonts w:hint="eastAsia"/>
        </w:rPr>
        <w:t>量的</w:t>
      </w:r>
      <w:r w:rsidRPr="00902F3B">
        <w:rPr>
          <w:rFonts w:hint="eastAsia"/>
        </w:rPr>
        <w:t>Pearson</w:t>
      </w:r>
      <w:r w:rsidRPr="00902F3B">
        <w:rPr>
          <w:rFonts w:hint="eastAsia"/>
        </w:rPr>
        <w:t>相关系数及显著性水平。</w:t>
      </w:r>
      <w:r>
        <w:rPr>
          <w:rFonts w:hint="eastAsia"/>
        </w:rPr>
        <w:t>从表中可以看出，试点机制变量</w:t>
      </w:r>
      <w:r>
        <w:rPr>
          <w:rFonts w:hint="eastAsia"/>
        </w:rPr>
        <w:t>time</w:t>
      </w:r>
      <m:oMath>
        <m:r>
          <m:rPr>
            <m:sty m:val="p"/>
          </m:rPr>
          <w:rPr>
            <w:rFonts w:ascii="Cambria Math" w:hAnsi="Cambria Math"/>
          </w:rPr>
          <m:t xml:space="preserve"> × </m:t>
        </m:r>
      </m:oMath>
      <w:r>
        <w:rPr>
          <w:rFonts w:hint="eastAsia"/>
        </w:rPr>
        <w:t>t</w:t>
      </w:r>
      <w:proofErr w:type="spellStart"/>
      <w:r>
        <w:t>reat</w:t>
      </w:r>
      <w:proofErr w:type="spellEnd"/>
      <w:r>
        <w:rPr>
          <w:rFonts w:hint="eastAsia"/>
        </w:rPr>
        <w:t>与</w:t>
      </w:r>
      <w:r>
        <w:rPr>
          <w:rFonts w:hint="eastAsia"/>
        </w:rPr>
        <w:t>A</w:t>
      </w:r>
      <w:r>
        <w:t>BS_REM</w:t>
      </w:r>
      <w:r>
        <w:rPr>
          <w:rFonts w:hint="eastAsia"/>
        </w:rPr>
        <w:t>在</w:t>
      </w:r>
      <w:r>
        <w:rPr>
          <w:rFonts w:hint="eastAsia"/>
        </w:rPr>
        <w:t>1</w:t>
      </w:r>
      <w:r>
        <w:t>%</w:t>
      </w:r>
      <w:r>
        <w:rPr>
          <w:rFonts w:hint="eastAsia"/>
        </w:rPr>
        <w:t>的显著性水平上呈现显著负相关关系，这说明试点机制在一定水平上抑制了企业的</w:t>
      </w:r>
      <w:r w:rsidR="005E5426">
        <w:rPr>
          <w:rFonts w:hint="eastAsia"/>
        </w:rPr>
        <w:t>真实</w:t>
      </w:r>
      <w:r>
        <w:rPr>
          <w:rFonts w:hint="eastAsia"/>
        </w:rPr>
        <w:t>盈余管理水平。绝大部分控制变量都在</w:t>
      </w:r>
      <w:r>
        <w:rPr>
          <w:rFonts w:hint="eastAsia"/>
        </w:rPr>
        <w:t>1</w:t>
      </w:r>
      <w:r>
        <w:t>%</w:t>
      </w:r>
      <w:r>
        <w:rPr>
          <w:rFonts w:hint="eastAsia"/>
        </w:rPr>
        <w:t>的显著性水平下与</w:t>
      </w:r>
      <w:r>
        <w:rPr>
          <w:rFonts w:hint="eastAsia"/>
        </w:rPr>
        <w:t>A</w:t>
      </w:r>
      <w:r>
        <w:t>BS_REM</w:t>
      </w:r>
      <w:r>
        <w:rPr>
          <w:rFonts w:hint="eastAsia"/>
        </w:rPr>
        <w:t>存在相关关系，这说明控制变量的选取具有一定的合理性。各主要变量之间的相关系数取绝对值后均小于</w:t>
      </w:r>
      <w:r>
        <w:rPr>
          <w:rFonts w:hint="eastAsia"/>
        </w:rPr>
        <w:t>0</w:t>
      </w:r>
      <w:r>
        <w:t>.8</w:t>
      </w:r>
      <w:r>
        <w:rPr>
          <w:rFonts w:hint="eastAsia"/>
        </w:rPr>
        <w:t>，且所有变量的</w:t>
      </w:r>
      <w:proofErr w:type="gramStart"/>
      <w:r>
        <w:rPr>
          <w:rFonts w:hint="eastAsia"/>
        </w:rPr>
        <w:t>的</w:t>
      </w:r>
      <w:proofErr w:type="gramEnd"/>
      <w:r>
        <w:rPr>
          <w:rFonts w:hint="eastAsia"/>
        </w:rPr>
        <w:t>方差膨胀因子（</w:t>
      </w:r>
      <w:r>
        <w:rPr>
          <w:rFonts w:hint="eastAsia"/>
        </w:rPr>
        <w:t>V</w:t>
      </w:r>
      <w:r>
        <w:t>IF</w:t>
      </w:r>
      <w:r>
        <w:rPr>
          <w:rFonts w:hint="eastAsia"/>
        </w:rPr>
        <w:t>）均小于</w:t>
      </w:r>
      <w:r>
        <w:rPr>
          <w:rFonts w:hint="eastAsia"/>
        </w:rPr>
        <w:t>1</w:t>
      </w:r>
      <w:r>
        <w:t>.60</w:t>
      </w:r>
      <w:r>
        <w:rPr>
          <w:rFonts w:hint="eastAsia"/>
        </w:rPr>
        <w:t>，这表明主回归模型中不存在严重的多重共线性问题，可以进行进一步的回归检验。</w:t>
      </w:r>
    </w:p>
    <w:bookmarkEnd w:id="54"/>
    <w:p w14:paraId="66CD948E" w14:textId="77777777" w:rsidR="002528E0" w:rsidRDefault="002528E0" w:rsidP="002528E0">
      <w:pPr>
        <w:pStyle w:val="0"/>
        <w:ind w:firstLine="480"/>
      </w:pPr>
    </w:p>
    <w:p w14:paraId="77C905CA" w14:textId="77777777" w:rsidR="002528E0" w:rsidRDefault="002528E0" w:rsidP="002528E0">
      <w:pPr>
        <w:pStyle w:val="0"/>
        <w:ind w:firstLineChars="83" w:firstLine="199"/>
        <w:sectPr w:rsidR="002528E0" w:rsidSect="002528E0">
          <w:footerReference w:type="default" r:id="rId24"/>
          <w:pgSz w:w="11906" w:h="16838"/>
          <w:pgMar w:top="1440" w:right="1800" w:bottom="1440" w:left="1800" w:header="851" w:footer="992" w:gutter="0"/>
          <w:pgNumType w:start="1"/>
          <w:cols w:space="425"/>
          <w:docGrid w:type="lines" w:linePitch="312"/>
        </w:sectPr>
      </w:pPr>
    </w:p>
    <w:p w14:paraId="75F02066" w14:textId="36C6CCA9" w:rsidR="002528E0" w:rsidRDefault="002528E0" w:rsidP="002528E0">
      <w:pPr>
        <w:pStyle w:val="a5"/>
      </w:pPr>
      <w:r>
        <w:rPr>
          <w:rFonts w:hint="eastAsia"/>
        </w:rPr>
        <w:lastRenderedPageBreak/>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4</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2</w:t>
      </w:r>
      <w:r w:rsidR="00FF4643">
        <w:fldChar w:fldCharType="end"/>
      </w:r>
      <w:r w:rsidRPr="00836211">
        <w:t xml:space="preserve"> Pearson</w:t>
      </w:r>
      <w:r w:rsidRPr="00836211">
        <w:t>相关系数矩阵</w:t>
      </w:r>
    </w:p>
    <w:tbl>
      <w:tblPr>
        <w:tblW w:w="5000" w:type="pct"/>
        <w:tblLook w:val="0000" w:firstRow="0" w:lastRow="0" w:firstColumn="0" w:lastColumn="0" w:noHBand="0" w:noVBand="0"/>
      </w:tblPr>
      <w:tblGrid>
        <w:gridCol w:w="1676"/>
        <w:gridCol w:w="1648"/>
        <w:gridCol w:w="1676"/>
        <w:gridCol w:w="1349"/>
        <w:gridCol w:w="1348"/>
        <w:gridCol w:w="1251"/>
        <w:gridCol w:w="1348"/>
        <w:gridCol w:w="1348"/>
        <w:gridCol w:w="1348"/>
        <w:gridCol w:w="966"/>
      </w:tblGrid>
      <w:tr w:rsidR="005E5426" w14:paraId="4B61B428" w14:textId="77777777" w:rsidTr="005E5426">
        <w:tc>
          <w:tcPr>
            <w:tcW w:w="600" w:type="pct"/>
            <w:tcBorders>
              <w:top w:val="single" w:sz="12" w:space="0" w:color="auto"/>
              <w:left w:val="nil"/>
              <w:bottom w:val="single" w:sz="4" w:space="0" w:color="auto"/>
              <w:right w:val="nil"/>
            </w:tcBorders>
          </w:tcPr>
          <w:p w14:paraId="1817D960" w14:textId="77777777" w:rsidR="005E5426" w:rsidRDefault="005E5426" w:rsidP="002528E0">
            <w:pPr>
              <w:pStyle w:val="a7"/>
            </w:pPr>
          </w:p>
        </w:tc>
        <w:tc>
          <w:tcPr>
            <w:tcW w:w="590" w:type="pct"/>
            <w:tcBorders>
              <w:top w:val="single" w:sz="12" w:space="0" w:color="auto"/>
              <w:left w:val="nil"/>
              <w:bottom w:val="single" w:sz="4" w:space="0" w:color="auto"/>
              <w:right w:val="nil"/>
            </w:tcBorders>
          </w:tcPr>
          <w:p w14:paraId="65FAF623" w14:textId="77777777" w:rsidR="005E5426" w:rsidRDefault="005E5426" w:rsidP="002528E0">
            <w:pPr>
              <w:pStyle w:val="a7"/>
            </w:pPr>
            <w:r>
              <w:t>ABS_REM</w:t>
            </w:r>
          </w:p>
        </w:tc>
        <w:tc>
          <w:tcPr>
            <w:tcW w:w="600" w:type="pct"/>
            <w:tcBorders>
              <w:top w:val="single" w:sz="12" w:space="0" w:color="auto"/>
              <w:left w:val="nil"/>
              <w:bottom w:val="single" w:sz="4" w:space="0" w:color="auto"/>
              <w:right w:val="nil"/>
            </w:tcBorders>
          </w:tcPr>
          <w:p w14:paraId="67C19ABE" w14:textId="77777777" w:rsidR="005E5426" w:rsidRDefault="005E5426" w:rsidP="002528E0">
            <w:pPr>
              <w:pStyle w:val="a7"/>
            </w:pPr>
            <w:r>
              <w:rPr>
                <w:rFonts w:hint="eastAsia"/>
              </w:rPr>
              <w:t>t</w:t>
            </w:r>
            <w:r>
              <w:t>ime</w:t>
            </w:r>
            <m:oMath>
              <m:r>
                <m:rPr>
                  <m:sty m:val="p"/>
                </m:rPr>
                <w:rPr>
                  <w:rFonts w:ascii="Cambria Math" w:hAnsi="Cambria Math"/>
                </w:rPr>
                <m:t xml:space="preserve"> × </m:t>
              </m:r>
            </m:oMath>
            <w:r>
              <w:rPr>
                <w:rFonts w:hint="eastAsia"/>
              </w:rPr>
              <w:t>t</w:t>
            </w:r>
            <w:proofErr w:type="spellStart"/>
            <w:r>
              <w:t>reat</w:t>
            </w:r>
            <w:proofErr w:type="spellEnd"/>
          </w:p>
        </w:tc>
        <w:tc>
          <w:tcPr>
            <w:tcW w:w="483" w:type="pct"/>
            <w:tcBorders>
              <w:top w:val="single" w:sz="12" w:space="0" w:color="auto"/>
              <w:left w:val="nil"/>
              <w:bottom w:val="single" w:sz="4" w:space="0" w:color="auto"/>
              <w:right w:val="nil"/>
            </w:tcBorders>
          </w:tcPr>
          <w:p w14:paraId="095A58CC" w14:textId="77777777" w:rsidR="005E5426" w:rsidRDefault="005E5426" w:rsidP="002528E0">
            <w:pPr>
              <w:pStyle w:val="a7"/>
            </w:pPr>
            <w:r>
              <w:t>age</w:t>
            </w:r>
          </w:p>
        </w:tc>
        <w:tc>
          <w:tcPr>
            <w:tcW w:w="483" w:type="pct"/>
            <w:tcBorders>
              <w:top w:val="single" w:sz="12" w:space="0" w:color="auto"/>
              <w:left w:val="nil"/>
              <w:bottom w:val="single" w:sz="4" w:space="0" w:color="auto"/>
              <w:right w:val="nil"/>
            </w:tcBorders>
          </w:tcPr>
          <w:p w14:paraId="6A0D418E" w14:textId="77777777" w:rsidR="005E5426" w:rsidRDefault="005E5426" w:rsidP="002528E0">
            <w:pPr>
              <w:pStyle w:val="a7"/>
            </w:pPr>
            <w:proofErr w:type="spellStart"/>
            <w:r>
              <w:t>soe</w:t>
            </w:r>
            <w:proofErr w:type="spellEnd"/>
          </w:p>
        </w:tc>
        <w:tc>
          <w:tcPr>
            <w:tcW w:w="448" w:type="pct"/>
            <w:tcBorders>
              <w:top w:val="single" w:sz="12" w:space="0" w:color="auto"/>
              <w:left w:val="nil"/>
              <w:bottom w:val="single" w:sz="4" w:space="0" w:color="auto"/>
              <w:right w:val="nil"/>
            </w:tcBorders>
          </w:tcPr>
          <w:p w14:paraId="1998CE50" w14:textId="77777777" w:rsidR="005E5426" w:rsidRDefault="005E5426" w:rsidP="002528E0">
            <w:pPr>
              <w:pStyle w:val="a7"/>
            </w:pPr>
            <w:r>
              <w:t>size</w:t>
            </w:r>
          </w:p>
        </w:tc>
        <w:tc>
          <w:tcPr>
            <w:tcW w:w="483" w:type="pct"/>
            <w:tcBorders>
              <w:top w:val="single" w:sz="12" w:space="0" w:color="auto"/>
              <w:left w:val="nil"/>
              <w:bottom w:val="single" w:sz="4" w:space="0" w:color="auto"/>
              <w:right w:val="nil"/>
            </w:tcBorders>
          </w:tcPr>
          <w:p w14:paraId="162F91DB" w14:textId="77777777" w:rsidR="005E5426" w:rsidRDefault="005E5426" w:rsidP="002528E0">
            <w:pPr>
              <w:pStyle w:val="a7"/>
            </w:pPr>
            <w:r>
              <w:t>roe</w:t>
            </w:r>
          </w:p>
        </w:tc>
        <w:tc>
          <w:tcPr>
            <w:tcW w:w="483" w:type="pct"/>
            <w:tcBorders>
              <w:top w:val="single" w:sz="12" w:space="0" w:color="auto"/>
              <w:left w:val="nil"/>
              <w:bottom w:val="single" w:sz="4" w:space="0" w:color="auto"/>
              <w:right w:val="nil"/>
            </w:tcBorders>
          </w:tcPr>
          <w:p w14:paraId="39FB3A47" w14:textId="77777777" w:rsidR="005E5426" w:rsidRDefault="005E5426" w:rsidP="002528E0">
            <w:pPr>
              <w:pStyle w:val="a7"/>
            </w:pPr>
            <w:proofErr w:type="spellStart"/>
            <w:r>
              <w:t>lve</w:t>
            </w:r>
            <w:proofErr w:type="spellEnd"/>
          </w:p>
        </w:tc>
        <w:tc>
          <w:tcPr>
            <w:tcW w:w="483" w:type="pct"/>
            <w:tcBorders>
              <w:top w:val="single" w:sz="12" w:space="0" w:color="auto"/>
              <w:left w:val="nil"/>
              <w:bottom w:val="single" w:sz="4" w:space="0" w:color="auto"/>
              <w:right w:val="nil"/>
            </w:tcBorders>
          </w:tcPr>
          <w:p w14:paraId="75F786B6" w14:textId="77777777" w:rsidR="005E5426" w:rsidRDefault="005E5426" w:rsidP="002528E0">
            <w:pPr>
              <w:pStyle w:val="a7"/>
            </w:pPr>
            <w:proofErr w:type="spellStart"/>
            <w:r>
              <w:t>reve</w:t>
            </w:r>
            <w:proofErr w:type="spellEnd"/>
          </w:p>
        </w:tc>
        <w:tc>
          <w:tcPr>
            <w:tcW w:w="346" w:type="pct"/>
            <w:tcBorders>
              <w:top w:val="single" w:sz="12" w:space="0" w:color="auto"/>
              <w:left w:val="nil"/>
              <w:bottom w:val="single" w:sz="4" w:space="0" w:color="auto"/>
              <w:right w:val="nil"/>
            </w:tcBorders>
          </w:tcPr>
          <w:p w14:paraId="33F7FAEA" w14:textId="77777777" w:rsidR="005E5426" w:rsidRDefault="005E5426" w:rsidP="002528E0">
            <w:pPr>
              <w:pStyle w:val="a7"/>
            </w:pPr>
            <w:proofErr w:type="spellStart"/>
            <w:r>
              <w:t>lngdp</w:t>
            </w:r>
            <w:proofErr w:type="spellEnd"/>
          </w:p>
        </w:tc>
      </w:tr>
      <w:tr w:rsidR="005E5426" w14:paraId="4734A4B3" w14:textId="77777777" w:rsidTr="005E5426">
        <w:tc>
          <w:tcPr>
            <w:tcW w:w="600" w:type="pct"/>
            <w:tcBorders>
              <w:top w:val="nil"/>
              <w:left w:val="nil"/>
              <w:bottom w:val="nil"/>
              <w:right w:val="nil"/>
            </w:tcBorders>
          </w:tcPr>
          <w:p w14:paraId="7E493181" w14:textId="77777777" w:rsidR="005E5426" w:rsidRDefault="005E5426" w:rsidP="002528E0">
            <w:pPr>
              <w:pStyle w:val="a7"/>
            </w:pPr>
            <w:r>
              <w:t>ABS_REM</w:t>
            </w:r>
          </w:p>
        </w:tc>
        <w:tc>
          <w:tcPr>
            <w:tcW w:w="590" w:type="pct"/>
            <w:tcBorders>
              <w:top w:val="nil"/>
              <w:left w:val="nil"/>
              <w:bottom w:val="nil"/>
              <w:right w:val="nil"/>
            </w:tcBorders>
          </w:tcPr>
          <w:p w14:paraId="58FD0CEF" w14:textId="77777777" w:rsidR="005E5426" w:rsidRDefault="005E5426" w:rsidP="002528E0">
            <w:pPr>
              <w:pStyle w:val="a7"/>
            </w:pPr>
            <w:r>
              <w:t>1.000</w:t>
            </w:r>
          </w:p>
        </w:tc>
        <w:tc>
          <w:tcPr>
            <w:tcW w:w="600" w:type="pct"/>
            <w:tcBorders>
              <w:top w:val="nil"/>
              <w:left w:val="nil"/>
              <w:bottom w:val="nil"/>
              <w:right w:val="nil"/>
            </w:tcBorders>
          </w:tcPr>
          <w:p w14:paraId="7EE61C64" w14:textId="77777777" w:rsidR="005E5426" w:rsidRDefault="005E5426" w:rsidP="002528E0">
            <w:pPr>
              <w:pStyle w:val="a7"/>
            </w:pPr>
          </w:p>
        </w:tc>
        <w:tc>
          <w:tcPr>
            <w:tcW w:w="483" w:type="pct"/>
            <w:tcBorders>
              <w:top w:val="nil"/>
              <w:left w:val="nil"/>
              <w:bottom w:val="nil"/>
              <w:right w:val="nil"/>
            </w:tcBorders>
          </w:tcPr>
          <w:p w14:paraId="5CDC13EC" w14:textId="77777777" w:rsidR="005E5426" w:rsidRDefault="005E5426" w:rsidP="002528E0">
            <w:pPr>
              <w:pStyle w:val="a7"/>
            </w:pPr>
          </w:p>
        </w:tc>
        <w:tc>
          <w:tcPr>
            <w:tcW w:w="483" w:type="pct"/>
            <w:tcBorders>
              <w:top w:val="nil"/>
              <w:left w:val="nil"/>
              <w:bottom w:val="nil"/>
              <w:right w:val="nil"/>
            </w:tcBorders>
          </w:tcPr>
          <w:p w14:paraId="01F53EA6" w14:textId="77777777" w:rsidR="005E5426" w:rsidRDefault="005E5426" w:rsidP="002528E0">
            <w:pPr>
              <w:pStyle w:val="a7"/>
            </w:pPr>
          </w:p>
        </w:tc>
        <w:tc>
          <w:tcPr>
            <w:tcW w:w="448" w:type="pct"/>
            <w:tcBorders>
              <w:top w:val="nil"/>
              <w:left w:val="nil"/>
              <w:bottom w:val="nil"/>
              <w:right w:val="nil"/>
            </w:tcBorders>
          </w:tcPr>
          <w:p w14:paraId="387107B9" w14:textId="77777777" w:rsidR="005E5426" w:rsidRDefault="005E5426" w:rsidP="002528E0">
            <w:pPr>
              <w:pStyle w:val="a7"/>
            </w:pPr>
          </w:p>
        </w:tc>
        <w:tc>
          <w:tcPr>
            <w:tcW w:w="483" w:type="pct"/>
            <w:tcBorders>
              <w:top w:val="nil"/>
              <w:left w:val="nil"/>
              <w:bottom w:val="nil"/>
              <w:right w:val="nil"/>
            </w:tcBorders>
          </w:tcPr>
          <w:p w14:paraId="63421E7F" w14:textId="77777777" w:rsidR="005E5426" w:rsidRDefault="005E5426" w:rsidP="002528E0">
            <w:pPr>
              <w:pStyle w:val="a7"/>
            </w:pPr>
          </w:p>
        </w:tc>
        <w:tc>
          <w:tcPr>
            <w:tcW w:w="483" w:type="pct"/>
            <w:tcBorders>
              <w:top w:val="nil"/>
              <w:left w:val="nil"/>
              <w:bottom w:val="nil"/>
              <w:right w:val="nil"/>
            </w:tcBorders>
          </w:tcPr>
          <w:p w14:paraId="7A98DA41" w14:textId="77777777" w:rsidR="005E5426" w:rsidRDefault="005E5426" w:rsidP="002528E0">
            <w:pPr>
              <w:pStyle w:val="a7"/>
            </w:pPr>
          </w:p>
        </w:tc>
        <w:tc>
          <w:tcPr>
            <w:tcW w:w="483" w:type="pct"/>
            <w:tcBorders>
              <w:top w:val="nil"/>
              <w:left w:val="nil"/>
              <w:bottom w:val="nil"/>
              <w:right w:val="nil"/>
            </w:tcBorders>
          </w:tcPr>
          <w:p w14:paraId="54F9F3F0" w14:textId="77777777" w:rsidR="005E5426" w:rsidRDefault="005E5426" w:rsidP="002528E0">
            <w:pPr>
              <w:pStyle w:val="a7"/>
            </w:pPr>
          </w:p>
        </w:tc>
        <w:tc>
          <w:tcPr>
            <w:tcW w:w="346" w:type="pct"/>
            <w:tcBorders>
              <w:top w:val="nil"/>
              <w:left w:val="nil"/>
              <w:bottom w:val="nil"/>
              <w:right w:val="nil"/>
            </w:tcBorders>
          </w:tcPr>
          <w:p w14:paraId="14100FA3" w14:textId="77777777" w:rsidR="005E5426" w:rsidRDefault="005E5426" w:rsidP="002528E0">
            <w:pPr>
              <w:pStyle w:val="a7"/>
            </w:pPr>
          </w:p>
        </w:tc>
      </w:tr>
      <w:tr w:rsidR="005E5426" w14:paraId="490C7E1D" w14:textId="77777777" w:rsidTr="005E5426">
        <w:tc>
          <w:tcPr>
            <w:tcW w:w="600" w:type="pct"/>
            <w:tcBorders>
              <w:top w:val="nil"/>
              <w:left w:val="nil"/>
              <w:bottom w:val="nil"/>
              <w:right w:val="nil"/>
            </w:tcBorders>
          </w:tcPr>
          <w:p w14:paraId="499F419E" w14:textId="77777777" w:rsidR="005E5426" w:rsidRDefault="005E5426" w:rsidP="002528E0">
            <w:pPr>
              <w:pStyle w:val="a7"/>
            </w:pPr>
          </w:p>
        </w:tc>
        <w:tc>
          <w:tcPr>
            <w:tcW w:w="590" w:type="pct"/>
            <w:tcBorders>
              <w:top w:val="nil"/>
              <w:left w:val="nil"/>
              <w:bottom w:val="nil"/>
              <w:right w:val="nil"/>
            </w:tcBorders>
          </w:tcPr>
          <w:p w14:paraId="7DA51506" w14:textId="77777777" w:rsidR="005E5426" w:rsidRDefault="005E5426" w:rsidP="002528E0">
            <w:pPr>
              <w:pStyle w:val="a7"/>
            </w:pPr>
          </w:p>
        </w:tc>
        <w:tc>
          <w:tcPr>
            <w:tcW w:w="600" w:type="pct"/>
            <w:tcBorders>
              <w:top w:val="nil"/>
              <w:left w:val="nil"/>
              <w:bottom w:val="nil"/>
              <w:right w:val="nil"/>
            </w:tcBorders>
          </w:tcPr>
          <w:p w14:paraId="41248416" w14:textId="77777777" w:rsidR="005E5426" w:rsidRDefault="005E5426" w:rsidP="002528E0">
            <w:pPr>
              <w:pStyle w:val="a7"/>
            </w:pPr>
          </w:p>
        </w:tc>
        <w:tc>
          <w:tcPr>
            <w:tcW w:w="483" w:type="pct"/>
            <w:tcBorders>
              <w:top w:val="nil"/>
              <w:left w:val="nil"/>
              <w:bottom w:val="nil"/>
              <w:right w:val="nil"/>
            </w:tcBorders>
          </w:tcPr>
          <w:p w14:paraId="30EC120A" w14:textId="77777777" w:rsidR="005E5426" w:rsidRDefault="005E5426" w:rsidP="002528E0">
            <w:pPr>
              <w:pStyle w:val="a7"/>
            </w:pPr>
          </w:p>
        </w:tc>
        <w:tc>
          <w:tcPr>
            <w:tcW w:w="483" w:type="pct"/>
            <w:tcBorders>
              <w:top w:val="nil"/>
              <w:left w:val="nil"/>
              <w:bottom w:val="nil"/>
              <w:right w:val="nil"/>
            </w:tcBorders>
          </w:tcPr>
          <w:p w14:paraId="6B7CDF80" w14:textId="77777777" w:rsidR="005E5426" w:rsidRDefault="005E5426" w:rsidP="002528E0">
            <w:pPr>
              <w:pStyle w:val="a7"/>
            </w:pPr>
          </w:p>
        </w:tc>
        <w:tc>
          <w:tcPr>
            <w:tcW w:w="448" w:type="pct"/>
            <w:tcBorders>
              <w:top w:val="nil"/>
              <w:left w:val="nil"/>
              <w:bottom w:val="nil"/>
              <w:right w:val="nil"/>
            </w:tcBorders>
          </w:tcPr>
          <w:p w14:paraId="3097117C" w14:textId="77777777" w:rsidR="005E5426" w:rsidRDefault="005E5426" w:rsidP="002528E0">
            <w:pPr>
              <w:pStyle w:val="a7"/>
            </w:pPr>
          </w:p>
        </w:tc>
        <w:tc>
          <w:tcPr>
            <w:tcW w:w="483" w:type="pct"/>
            <w:tcBorders>
              <w:top w:val="nil"/>
              <w:left w:val="nil"/>
              <w:bottom w:val="nil"/>
              <w:right w:val="nil"/>
            </w:tcBorders>
          </w:tcPr>
          <w:p w14:paraId="2E868FC0" w14:textId="77777777" w:rsidR="005E5426" w:rsidRDefault="005E5426" w:rsidP="002528E0">
            <w:pPr>
              <w:pStyle w:val="a7"/>
            </w:pPr>
          </w:p>
        </w:tc>
        <w:tc>
          <w:tcPr>
            <w:tcW w:w="483" w:type="pct"/>
            <w:tcBorders>
              <w:top w:val="nil"/>
              <w:left w:val="nil"/>
              <w:bottom w:val="nil"/>
              <w:right w:val="nil"/>
            </w:tcBorders>
          </w:tcPr>
          <w:p w14:paraId="7B457A16" w14:textId="77777777" w:rsidR="005E5426" w:rsidRDefault="005E5426" w:rsidP="002528E0">
            <w:pPr>
              <w:pStyle w:val="a7"/>
            </w:pPr>
          </w:p>
        </w:tc>
        <w:tc>
          <w:tcPr>
            <w:tcW w:w="483" w:type="pct"/>
            <w:tcBorders>
              <w:top w:val="nil"/>
              <w:left w:val="nil"/>
              <w:bottom w:val="nil"/>
              <w:right w:val="nil"/>
            </w:tcBorders>
          </w:tcPr>
          <w:p w14:paraId="336986D1" w14:textId="77777777" w:rsidR="005E5426" w:rsidRDefault="005E5426" w:rsidP="002528E0">
            <w:pPr>
              <w:pStyle w:val="a7"/>
            </w:pPr>
          </w:p>
        </w:tc>
        <w:tc>
          <w:tcPr>
            <w:tcW w:w="346" w:type="pct"/>
            <w:tcBorders>
              <w:top w:val="nil"/>
              <w:left w:val="nil"/>
              <w:bottom w:val="nil"/>
              <w:right w:val="nil"/>
            </w:tcBorders>
          </w:tcPr>
          <w:p w14:paraId="7265DE42" w14:textId="77777777" w:rsidR="005E5426" w:rsidRDefault="005E5426" w:rsidP="002528E0">
            <w:pPr>
              <w:pStyle w:val="a7"/>
            </w:pPr>
          </w:p>
        </w:tc>
      </w:tr>
      <w:tr w:rsidR="005E5426" w14:paraId="103A4350" w14:textId="77777777" w:rsidTr="005E5426">
        <w:tc>
          <w:tcPr>
            <w:tcW w:w="600" w:type="pct"/>
            <w:tcBorders>
              <w:top w:val="nil"/>
              <w:left w:val="nil"/>
              <w:bottom w:val="nil"/>
              <w:right w:val="nil"/>
            </w:tcBorders>
          </w:tcPr>
          <w:p w14:paraId="7F4F0D5A" w14:textId="77777777" w:rsidR="005E5426" w:rsidRDefault="005E5426" w:rsidP="002528E0">
            <w:pPr>
              <w:pStyle w:val="a7"/>
            </w:pPr>
            <w:r>
              <w:rPr>
                <w:rFonts w:hint="eastAsia"/>
              </w:rPr>
              <w:t>t</w:t>
            </w:r>
            <w:r>
              <w:t>ime</w:t>
            </w:r>
            <m:oMath>
              <m:r>
                <m:rPr>
                  <m:sty m:val="p"/>
                </m:rPr>
                <w:rPr>
                  <w:rFonts w:ascii="Cambria Math" w:hAnsi="Cambria Math"/>
                </w:rPr>
                <m:t xml:space="preserve"> × </m:t>
              </m:r>
            </m:oMath>
            <w:r>
              <w:rPr>
                <w:rFonts w:hint="eastAsia"/>
              </w:rPr>
              <w:t>t</w:t>
            </w:r>
            <w:proofErr w:type="spellStart"/>
            <w:r>
              <w:t>reat</w:t>
            </w:r>
            <w:proofErr w:type="spellEnd"/>
          </w:p>
        </w:tc>
        <w:tc>
          <w:tcPr>
            <w:tcW w:w="590" w:type="pct"/>
            <w:tcBorders>
              <w:top w:val="nil"/>
              <w:left w:val="nil"/>
              <w:bottom w:val="nil"/>
              <w:right w:val="nil"/>
            </w:tcBorders>
          </w:tcPr>
          <w:p w14:paraId="16C02857" w14:textId="77777777" w:rsidR="005E5426" w:rsidRDefault="005E5426" w:rsidP="002528E0">
            <w:pPr>
              <w:pStyle w:val="a7"/>
            </w:pPr>
            <w:r>
              <w:t>-0.021</w:t>
            </w:r>
            <w:r>
              <w:rPr>
                <w:vertAlign w:val="superscript"/>
              </w:rPr>
              <w:t>***</w:t>
            </w:r>
          </w:p>
        </w:tc>
        <w:tc>
          <w:tcPr>
            <w:tcW w:w="600" w:type="pct"/>
            <w:tcBorders>
              <w:top w:val="nil"/>
              <w:left w:val="nil"/>
              <w:bottom w:val="nil"/>
              <w:right w:val="nil"/>
            </w:tcBorders>
          </w:tcPr>
          <w:p w14:paraId="64D841C8" w14:textId="77777777" w:rsidR="005E5426" w:rsidRDefault="005E5426" w:rsidP="002528E0">
            <w:pPr>
              <w:pStyle w:val="a7"/>
            </w:pPr>
            <w:r>
              <w:t>1.000</w:t>
            </w:r>
          </w:p>
        </w:tc>
        <w:tc>
          <w:tcPr>
            <w:tcW w:w="483" w:type="pct"/>
            <w:tcBorders>
              <w:top w:val="nil"/>
              <w:left w:val="nil"/>
              <w:bottom w:val="nil"/>
              <w:right w:val="nil"/>
            </w:tcBorders>
          </w:tcPr>
          <w:p w14:paraId="57608DFD" w14:textId="77777777" w:rsidR="005E5426" w:rsidRDefault="005E5426" w:rsidP="002528E0">
            <w:pPr>
              <w:pStyle w:val="a7"/>
            </w:pPr>
          </w:p>
        </w:tc>
        <w:tc>
          <w:tcPr>
            <w:tcW w:w="483" w:type="pct"/>
            <w:tcBorders>
              <w:top w:val="nil"/>
              <w:left w:val="nil"/>
              <w:bottom w:val="nil"/>
              <w:right w:val="nil"/>
            </w:tcBorders>
          </w:tcPr>
          <w:p w14:paraId="2E34182D" w14:textId="77777777" w:rsidR="005E5426" w:rsidRDefault="005E5426" w:rsidP="002528E0">
            <w:pPr>
              <w:pStyle w:val="a7"/>
            </w:pPr>
          </w:p>
        </w:tc>
        <w:tc>
          <w:tcPr>
            <w:tcW w:w="448" w:type="pct"/>
            <w:tcBorders>
              <w:top w:val="nil"/>
              <w:left w:val="nil"/>
              <w:bottom w:val="nil"/>
              <w:right w:val="nil"/>
            </w:tcBorders>
          </w:tcPr>
          <w:p w14:paraId="1F903417" w14:textId="77777777" w:rsidR="005E5426" w:rsidRDefault="005E5426" w:rsidP="002528E0">
            <w:pPr>
              <w:pStyle w:val="a7"/>
            </w:pPr>
          </w:p>
        </w:tc>
        <w:tc>
          <w:tcPr>
            <w:tcW w:w="483" w:type="pct"/>
            <w:tcBorders>
              <w:top w:val="nil"/>
              <w:left w:val="nil"/>
              <w:bottom w:val="nil"/>
              <w:right w:val="nil"/>
            </w:tcBorders>
          </w:tcPr>
          <w:p w14:paraId="7A2B239A" w14:textId="77777777" w:rsidR="005E5426" w:rsidRDefault="005E5426" w:rsidP="002528E0">
            <w:pPr>
              <w:pStyle w:val="a7"/>
            </w:pPr>
          </w:p>
        </w:tc>
        <w:tc>
          <w:tcPr>
            <w:tcW w:w="483" w:type="pct"/>
            <w:tcBorders>
              <w:top w:val="nil"/>
              <w:left w:val="nil"/>
              <w:bottom w:val="nil"/>
              <w:right w:val="nil"/>
            </w:tcBorders>
          </w:tcPr>
          <w:p w14:paraId="6401D590" w14:textId="77777777" w:rsidR="005E5426" w:rsidRDefault="005E5426" w:rsidP="002528E0">
            <w:pPr>
              <w:pStyle w:val="a7"/>
            </w:pPr>
          </w:p>
        </w:tc>
        <w:tc>
          <w:tcPr>
            <w:tcW w:w="483" w:type="pct"/>
            <w:tcBorders>
              <w:top w:val="nil"/>
              <w:left w:val="nil"/>
              <w:bottom w:val="nil"/>
              <w:right w:val="nil"/>
            </w:tcBorders>
          </w:tcPr>
          <w:p w14:paraId="356AD0A7" w14:textId="77777777" w:rsidR="005E5426" w:rsidRDefault="005E5426" w:rsidP="002528E0">
            <w:pPr>
              <w:pStyle w:val="a7"/>
            </w:pPr>
          </w:p>
        </w:tc>
        <w:tc>
          <w:tcPr>
            <w:tcW w:w="346" w:type="pct"/>
            <w:tcBorders>
              <w:top w:val="nil"/>
              <w:left w:val="nil"/>
              <w:bottom w:val="nil"/>
              <w:right w:val="nil"/>
            </w:tcBorders>
          </w:tcPr>
          <w:p w14:paraId="5DD35A40" w14:textId="77777777" w:rsidR="005E5426" w:rsidRDefault="005E5426" w:rsidP="002528E0">
            <w:pPr>
              <w:pStyle w:val="a7"/>
            </w:pPr>
          </w:p>
        </w:tc>
      </w:tr>
      <w:tr w:rsidR="005E5426" w14:paraId="00B9AAFF" w14:textId="77777777" w:rsidTr="005E5426">
        <w:tc>
          <w:tcPr>
            <w:tcW w:w="600" w:type="pct"/>
            <w:tcBorders>
              <w:top w:val="nil"/>
              <w:left w:val="nil"/>
              <w:bottom w:val="nil"/>
              <w:right w:val="nil"/>
            </w:tcBorders>
          </w:tcPr>
          <w:p w14:paraId="2635036B" w14:textId="77777777" w:rsidR="005E5426" w:rsidRDefault="005E5426" w:rsidP="002528E0">
            <w:pPr>
              <w:pStyle w:val="a7"/>
            </w:pPr>
          </w:p>
        </w:tc>
        <w:tc>
          <w:tcPr>
            <w:tcW w:w="590" w:type="pct"/>
            <w:tcBorders>
              <w:top w:val="nil"/>
              <w:left w:val="nil"/>
              <w:bottom w:val="nil"/>
              <w:right w:val="nil"/>
            </w:tcBorders>
          </w:tcPr>
          <w:p w14:paraId="5AD0F1EB" w14:textId="77777777" w:rsidR="005E5426" w:rsidRDefault="005E5426" w:rsidP="002528E0">
            <w:pPr>
              <w:pStyle w:val="a7"/>
            </w:pPr>
            <w:r>
              <w:t>(0.003)</w:t>
            </w:r>
          </w:p>
        </w:tc>
        <w:tc>
          <w:tcPr>
            <w:tcW w:w="600" w:type="pct"/>
            <w:tcBorders>
              <w:top w:val="nil"/>
              <w:left w:val="nil"/>
              <w:bottom w:val="nil"/>
              <w:right w:val="nil"/>
            </w:tcBorders>
          </w:tcPr>
          <w:p w14:paraId="1CDD9A3E" w14:textId="77777777" w:rsidR="005E5426" w:rsidRDefault="005E5426" w:rsidP="002528E0">
            <w:pPr>
              <w:pStyle w:val="a7"/>
            </w:pPr>
          </w:p>
        </w:tc>
        <w:tc>
          <w:tcPr>
            <w:tcW w:w="483" w:type="pct"/>
            <w:tcBorders>
              <w:top w:val="nil"/>
              <w:left w:val="nil"/>
              <w:bottom w:val="nil"/>
              <w:right w:val="nil"/>
            </w:tcBorders>
          </w:tcPr>
          <w:p w14:paraId="7C72F624" w14:textId="77777777" w:rsidR="005E5426" w:rsidRDefault="005E5426" w:rsidP="002528E0">
            <w:pPr>
              <w:pStyle w:val="a7"/>
            </w:pPr>
          </w:p>
        </w:tc>
        <w:tc>
          <w:tcPr>
            <w:tcW w:w="483" w:type="pct"/>
            <w:tcBorders>
              <w:top w:val="nil"/>
              <w:left w:val="nil"/>
              <w:bottom w:val="nil"/>
              <w:right w:val="nil"/>
            </w:tcBorders>
          </w:tcPr>
          <w:p w14:paraId="6159B711" w14:textId="77777777" w:rsidR="005E5426" w:rsidRDefault="005E5426" w:rsidP="002528E0">
            <w:pPr>
              <w:pStyle w:val="a7"/>
            </w:pPr>
          </w:p>
        </w:tc>
        <w:tc>
          <w:tcPr>
            <w:tcW w:w="448" w:type="pct"/>
            <w:tcBorders>
              <w:top w:val="nil"/>
              <w:left w:val="nil"/>
              <w:bottom w:val="nil"/>
              <w:right w:val="nil"/>
            </w:tcBorders>
          </w:tcPr>
          <w:p w14:paraId="49D0E7E8" w14:textId="77777777" w:rsidR="005E5426" w:rsidRDefault="005E5426" w:rsidP="002528E0">
            <w:pPr>
              <w:pStyle w:val="a7"/>
            </w:pPr>
          </w:p>
        </w:tc>
        <w:tc>
          <w:tcPr>
            <w:tcW w:w="483" w:type="pct"/>
            <w:tcBorders>
              <w:top w:val="nil"/>
              <w:left w:val="nil"/>
              <w:bottom w:val="nil"/>
              <w:right w:val="nil"/>
            </w:tcBorders>
          </w:tcPr>
          <w:p w14:paraId="6E5D9C39" w14:textId="77777777" w:rsidR="005E5426" w:rsidRDefault="005E5426" w:rsidP="002528E0">
            <w:pPr>
              <w:pStyle w:val="a7"/>
            </w:pPr>
          </w:p>
        </w:tc>
        <w:tc>
          <w:tcPr>
            <w:tcW w:w="483" w:type="pct"/>
            <w:tcBorders>
              <w:top w:val="nil"/>
              <w:left w:val="nil"/>
              <w:bottom w:val="nil"/>
              <w:right w:val="nil"/>
            </w:tcBorders>
          </w:tcPr>
          <w:p w14:paraId="183F3AF5" w14:textId="77777777" w:rsidR="005E5426" w:rsidRDefault="005E5426" w:rsidP="002528E0">
            <w:pPr>
              <w:pStyle w:val="a7"/>
            </w:pPr>
          </w:p>
        </w:tc>
        <w:tc>
          <w:tcPr>
            <w:tcW w:w="483" w:type="pct"/>
            <w:tcBorders>
              <w:top w:val="nil"/>
              <w:left w:val="nil"/>
              <w:bottom w:val="nil"/>
              <w:right w:val="nil"/>
            </w:tcBorders>
          </w:tcPr>
          <w:p w14:paraId="4CC59368" w14:textId="77777777" w:rsidR="005E5426" w:rsidRDefault="005E5426" w:rsidP="002528E0">
            <w:pPr>
              <w:pStyle w:val="a7"/>
            </w:pPr>
          </w:p>
        </w:tc>
        <w:tc>
          <w:tcPr>
            <w:tcW w:w="346" w:type="pct"/>
            <w:tcBorders>
              <w:top w:val="nil"/>
              <w:left w:val="nil"/>
              <w:bottom w:val="nil"/>
              <w:right w:val="nil"/>
            </w:tcBorders>
          </w:tcPr>
          <w:p w14:paraId="52B4E4C8" w14:textId="77777777" w:rsidR="005E5426" w:rsidRDefault="005E5426" w:rsidP="002528E0">
            <w:pPr>
              <w:pStyle w:val="a7"/>
            </w:pPr>
          </w:p>
        </w:tc>
      </w:tr>
      <w:tr w:rsidR="005E5426" w14:paraId="7224D550" w14:textId="77777777" w:rsidTr="005E5426">
        <w:tc>
          <w:tcPr>
            <w:tcW w:w="600" w:type="pct"/>
            <w:tcBorders>
              <w:top w:val="nil"/>
              <w:left w:val="nil"/>
              <w:bottom w:val="nil"/>
              <w:right w:val="nil"/>
            </w:tcBorders>
          </w:tcPr>
          <w:p w14:paraId="6DE1A00C" w14:textId="77777777" w:rsidR="005E5426" w:rsidRDefault="005E5426" w:rsidP="002528E0">
            <w:pPr>
              <w:pStyle w:val="a7"/>
            </w:pPr>
            <w:r>
              <w:t>age</w:t>
            </w:r>
          </w:p>
        </w:tc>
        <w:tc>
          <w:tcPr>
            <w:tcW w:w="590" w:type="pct"/>
            <w:tcBorders>
              <w:top w:val="nil"/>
              <w:left w:val="nil"/>
              <w:bottom w:val="nil"/>
              <w:right w:val="nil"/>
            </w:tcBorders>
          </w:tcPr>
          <w:p w14:paraId="03C5DB09" w14:textId="77777777" w:rsidR="005E5426" w:rsidRDefault="005E5426" w:rsidP="002528E0">
            <w:pPr>
              <w:pStyle w:val="a7"/>
            </w:pPr>
            <w:r>
              <w:t>-0.022</w:t>
            </w:r>
            <w:r>
              <w:rPr>
                <w:vertAlign w:val="superscript"/>
              </w:rPr>
              <w:t>***</w:t>
            </w:r>
          </w:p>
        </w:tc>
        <w:tc>
          <w:tcPr>
            <w:tcW w:w="600" w:type="pct"/>
            <w:tcBorders>
              <w:top w:val="nil"/>
              <w:left w:val="nil"/>
              <w:bottom w:val="nil"/>
              <w:right w:val="nil"/>
            </w:tcBorders>
          </w:tcPr>
          <w:p w14:paraId="58708BDC" w14:textId="77777777" w:rsidR="005E5426" w:rsidRDefault="005E5426" w:rsidP="002528E0">
            <w:pPr>
              <w:pStyle w:val="a7"/>
            </w:pPr>
            <w:r>
              <w:t>0.013</w:t>
            </w:r>
            <w:r>
              <w:rPr>
                <w:vertAlign w:val="superscript"/>
              </w:rPr>
              <w:t>*</w:t>
            </w:r>
          </w:p>
        </w:tc>
        <w:tc>
          <w:tcPr>
            <w:tcW w:w="483" w:type="pct"/>
            <w:tcBorders>
              <w:top w:val="nil"/>
              <w:left w:val="nil"/>
              <w:bottom w:val="nil"/>
              <w:right w:val="nil"/>
            </w:tcBorders>
          </w:tcPr>
          <w:p w14:paraId="70B25B79" w14:textId="77777777" w:rsidR="005E5426" w:rsidRDefault="005E5426" w:rsidP="002528E0">
            <w:pPr>
              <w:pStyle w:val="a7"/>
            </w:pPr>
            <w:r>
              <w:t>1.000</w:t>
            </w:r>
          </w:p>
        </w:tc>
        <w:tc>
          <w:tcPr>
            <w:tcW w:w="483" w:type="pct"/>
            <w:tcBorders>
              <w:top w:val="nil"/>
              <w:left w:val="nil"/>
              <w:bottom w:val="nil"/>
              <w:right w:val="nil"/>
            </w:tcBorders>
          </w:tcPr>
          <w:p w14:paraId="056C2806" w14:textId="77777777" w:rsidR="005E5426" w:rsidRDefault="005E5426" w:rsidP="002528E0">
            <w:pPr>
              <w:pStyle w:val="a7"/>
            </w:pPr>
          </w:p>
        </w:tc>
        <w:tc>
          <w:tcPr>
            <w:tcW w:w="448" w:type="pct"/>
            <w:tcBorders>
              <w:top w:val="nil"/>
              <w:left w:val="nil"/>
              <w:bottom w:val="nil"/>
              <w:right w:val="nil"/>
            </w:tcBorders>
          </w:tcPr>
          <w:p w14:paraId="2148136C" w14:textId="77777777" w:rsidR="005E5426" w:rsidRDefault="005E5426" w:rsidP="002528E0">
            <w:pPr>
              <w:pStyle w:val="a7"/>
            </w:pPr>
          </w:p>
        </w:tc>
        <w:tc>
          <w:tcPr>
            <w:tcW w:w="483" w:type="pct"/>
            <w:tcBorders>
              <w:top w:val="nil"/>
              <w:left w:val="nil"/>
              <w:bottom w:val="nil"/>
              <w:right w:val="nil"/>
            </w:tcBorders>
          </w:tcPr>
          <w:p w14:paraId="651DD446" w14:textId="77777777" w:rsidR="005E5426" w:rsidRDefault="005E5426" w:rsidP="002528E0">
            <w:pPr>
              <w:pStyle w:val="a7"/>
            </w:pPr>
          </w:p>
        </w:tc>
        <w:tc>
          <w:tcPr>
            <w:tcW w:w="483" w:type="pct"/>
            <w:tcBorders>
              <w:top w:val="nil"/>
              <w:left w:val="nil"/>
              <w:bottom w:val="nil"/>
              <w:right w:val="nil"/>
            </w:tcBorders>
          </w:tcPr>
          <w:p w14:paraId="44656A8E" w14:textId="77777777" w:rsidR="005E5426" w:rsidRDefault="005E5426" w:rsidP="002528E0">
            <w:pPr>
              <w:pStyle w:val="a7"/>
            </w:pPr>
          </w:p>
        </w:tc>
        <w:tc>
          <w:tcPr>
            <w:tcW w:w="483" w:type="pct"/>
            <w:tcBorders>
              <w:top w:val="nil"/>
              <w:left w:val="nil"/>
              <w:bottom w:val="nil"/>
              <w:right w:val="nil"/>
            </w:tcBorders>
          </w:tcPr>
          <w:p w14:paraId="01B59D5C" w14:textId="77777777" w:rsidR="005E5426" w:rsidRDefault="005E5426" w:rsidP="002528E0">
            <w:pPr>
              <w:pStyle w:val="a7"/>
            </w:pPr>
          </w:p>
        </w:tc>
        <w:tc>
          <w:tcPr>
            <w:tcW w:w="346" w:type="pct"/>
            <w:tcBorders>
              <w:top w:val="nil"/>
              <w:left w:val="nil"/>
              <w:bottom w:val="nil"/>
              <w:right w:val="nil"/>
            </w:tcBorders>
          </w:tcPr>
          <w:p w14:paraId="2F6288BF" w14:textId="77777777" w:rsidR="005E5426" w:rsidRDefault="005E5426" w:rsidP="002528E0">
            <w:pPr>
              <w:pStyle w:val="a7"/>
            </w:pPr>
          </w:p>
        </w:tc>
      </w:tr>
      <w:tr w:rsidR="005E5426" w14:paraId="2D1C9D60" w14:textId="77777777" w:rsidTr="005E5426">
        <w:tc>
          <w:tcPr>
            <w:tcW w:w="600" w:type="pct"/>
            <w:tcBorders>
              <w:top w:val="nil"/>
              <w:left w:val="nil"/>
              <w:bottom w:val="nil"/>
              <w:right w:val="nil"/>
            </w:tcBorders>
          </w:tcPr>
          <w:p w14:paraId="0A184B50" w14:textId="77777777" w:rsidR="005E5426" w:rsidRDefault="005E5426" w:rsidP="002528E0">
            <w:pPr>
              <w:pStyle w:val="a7"/>
            </w:pPr>
          </w:p>
        </w:tc>
        <w:tc>
          <w:tcPr>
            <w:tcW w:w="590" w:type="pct"/>
            <w:tcBorders>
              <w:top w:val="nil"/>
              <w:left w:val="nil"/>
              <w:bottom w:val="nil"/>
              <w:right w:val="nil"/>
            </w:tcBorders>
          </w:tcPr>
          <w:p w14:paraId="610DE93E" w14:textId="77777777" w:rsidR="005E5426" w:rsidRDefault="005E5426" w:rsidP="002528E0">
            <w:pPr>
              <w:pStyle w:val="a7"/>
            </w:pPr>
            <w:r>
              <w:t>(0.001)</w:t>
            </w:r>
          </w:p>
        </w:tc>
        <w:tc>
          <w:tcPr>
            <w:tcW w:w="600" w:type="pct"/>
            <w:tcBorders>
              <w:top w:val="nil"/>
              <w:left w:val="nil"/>
              <w:bottom w:val="nil"/>
              <w:right w:val="nil"/>
            </w:tcBorders>
          </w:tcPr>
          <w:p w14:paraId="6DB9DDAA" w14:textId="77777777" w:rsidR="005E5426" w:rsidRDefault="005E5426" w:rsidP="002528E0">
            <w:pPr>
              <w:pStyle w:val="a7"/>
            </w:pPr>
            <w:r>
              <w:t>(0.062)</w:t>
            </w:r>
          </w:p>
        </w:tc>
        <w:tc>
          <w:tcPr>
            <w:tcW w:w="483" w:type="pct"/>
            <w:tcBorders>
              <w:top w:val="nil"/>
              <w:left w:val="nil"/>
              <w:bottom w:val="nil"/>
              <w:right w:val="nil"/>
            </w:tcBorders>
          </w:tcPr>
          <w:p w14:paraId="0E79C36A" w14:textId="77777777" w:rsidR="005E5426" w:rsidRDefault="005E5426" w:rsidP="002528E0">
            <w:pPr>
              <w:pStyle w:val="a7"/>
            </w:pPr>
          </w:p>
        </w:tc>
        <w:tc>
          <w:tcPr>
            <w:tcW w:w="483" w:type="pct"/>
            <w:tcBorders>
              <w:top w:val="nil"/>
              <w:left w:val="nil"/>
              <w:bottom w:val="nil"/>
              <w:right w:val="nil"/>
            </w:tcBorders>
          </w:tcPr>
          <w:p w14:paraId="704A6856" w14:textId="77777777" w:rsidR="005E5426" w:rsidRDefault="005E5426" w:rsidP="002528E0">
            <w:pPr>
              <w:pStyle w:val="a7"/>
            </w:pPr>
          </w:p>
        </w:tc>
        <w:tc>
          <w:tcPr>
            <w:tcW w:w="448" w:type="pct"/>
            <w:tcBorders>
              <w:top w:val="nil"/>
              <w:left w:val="nil"/>
              <w:bottom w:val="nil"/>
              <w:right w:val="nil"/>
            </w:tcBorders>
          </w:tcPr>
          <w:p w14:paraId="7191993C" w14:textId="77777777" w:rsidR="005E5426" w:rsidRDefault="005E5426" w:rsidP="002528E0">
            <w:pPr>
              <w:pStyle w:val="a7"/>
            </w:pPr>
          </w:p>
        </w:tc>
        <w:tc>
          <w:tcPr>
            <w:tcW w:w="483" w:type="pct"/>
            <w:tcBorders>
              <w:top w:val="nil"/>
              <w:left w:val="nil"/>
              <w:bottom w:val="nil"/>
              <w:right w:val="nil"/>
            </w:tcBorders>
          </w:tcPr>
          <w:p w14:paraId="79B08582" w14:textId="77777777" w:rsidR="005E5426" w:rsidRDefault="005E5426" w:rsidP="002528E0">
            <w:pPr>
              <w:pStyle w:val="a7"/>
            </w:pPr>
          </w:p>
        </w:tc>
        <w:tc>
          <w:tcPr>
            <w:tcW w:w="483" w:type="pct"/>
            <w:tcBorders>
              <w:top w:val="nil"/>
              <w:left w:val="nil"/>
              <w:bottom w:val="nil"/>
              <w:right w:val="nil"/>
            </w:tcBorders>
          </w:tcPr>
          <w:p w14:paraId="03FED008" w14:textId="77777777" w:rsidR="005E5426" w:rsidRDefault="005E5426" w:rsidP="002528E0">
            <w:pPr>
              <w:pStyle w:val="a7"/>
            </w:pPr>
          </w:p>
        </w:tc>
        <w:tc>
          <w:tcPr>
            <w:tcW w:w="483" w:type="pct"/>
            <w:tcBorders>
              <w:top w:val="nil"/>
              <w:left w:val="nil"/>
              <w:bottom w:val="nil"/>
              <w:right w:val="nil"/>
            </w:tcBorders>
          </w:tcPr>
          <w:p w14:paraId="617F6380" w14:textId="77777777" w:rsidR="005E5426" w:rsidRDefault="005E5426" w:rsidP="002528E0">
            <w:pPr>
              <w:pStyle w:val="a7"/>
            </w:pPr>
          </w:p>
        </w:tc>
        <w:tc>
          <w:tcPr>
            <w:tcW w:w="346" w:type="pct"/>
            <w:tcBorders>
              <w:top w:val="nil"/>
              <w:left w:val="nil"/>
              <w:bottom w:val="nil"/>
              <w:right w:val="nil"/>
            </w:tcBorders>
          </w:tcPr>
          <w:p w14:paraId="6F18FFDC" w14:textId="77777777" w:rsidR="005E5426" w:rsidRDefault="005E5426" w:rsidP="002528E0">
            <w:pPr>
              <w:pStyle w:val="a7"/>
            </w:pPr>
          </w:p>
        </w:tc>
      </w:tr>
      <w:tr w:rsidR="005E5426" w14:paraId="7FD8FF7F" w14:textId="77777777" w:rsidTr="005E5426">
        <w:tc>
          <w:tcPr>
            <w:tcW w:w="600" w:type="pct"/>
            <w:tcBorders>
              <w:top w:val="nil"/>
              <w:left w:val="nil"/>
              <w:bottom w:val="nil"/>
              <w:right w:val="nil"/>
            </w:tcBorders>
          </w:tcPr>
          <w:p w14:paraId="3DCE287E" w14:textId="77777777" w:rsidR="005E5426" w:rsidRDefault="005E5426" w:rsidP="002528E0">
            <w:pPr>
              <w:pStyle w:val="a7"/>
            </w:pPr>
            <w:proofErr w:type="spellStart"/>
            <w:r>
              <w:t>soe</w:t>
            </w:r>
            <w:proofErr w:type="spellEnd"/>
          </w:p>
        </w:tc>
        <w:tc>
          <w:tcPr>
            <w:tcW w:w="590" w:type="pct"/>
            <w:tcBorders>
              <w:top w:val="nil"/>
              <w:left w:val="nil"/>
              <w:bottom w:val="nil"/>
              <w:right w:val="nil"/>
            </w:tcBorders>
          </w:tcPr>
          <w:p w14:paraId="28F44197" w14:textId="77777777" w:rsidR="005E5426" w:rsidRDefault="005E5426" w:rsidP="002528E0">
            <w:pPr>
              <w:pStyle w:val="a7"/>
            </w:pPr>
            <w:r>
              <w:t>-0.076</w:t>
            </w:r>
            <w:r>
              <w:rPr>
                <w:vertAlign w:val="superscript"/>
              </w:rPr>
              <w:t>***</w:t>
            </w:r>
          </w:p>
        </w:tc>
        <w:tc>
          <w:tcPr>
            <w:tcW w:w="600" w:type="pct"/>
            <w:tcBorders>
              <w:top w:val="nil"/>
              <w:left w:val="nil"/>
              <w:bottom w:val="nil"/>
              <w:right w:val="nil"/>
            </w:tcBorders>
          </w:tcPr>
          <w:p w14:paraId="3D851333" w14:textId="77777777" w:rsidR="005E5426" w:rsidRDefault="005E5426" w:rsidP="002528E0">
            <w:pPr>
              <w:pStyle w:val="a7"/>
            </w:pPr>
            <w:r>
              <w:t>-0.018</w:t>
            </w:r>
            <w:r>
              <w:rPr>
                <w:vertAlign w:val="superscript"/>
              </w:rPr>
              <w:t>***</w:t>
            </w:r>
          </w:p>
        </w:tc>
        <w:tc>
          <w:tcPr>
            <w:tcW w:w="483" w:type="pct"/>
            <w:tcBorders>
              <w:top w:val="nil"/>
              <w:left w:val="nil"/>
              <w:bottom w:val="nil"/>
              <w:right w:val="nil"/>
            </w:tcBorders>
          </w:tcPr>
          <w:p w14:paraId="353E6119" w14:textId="77777777" w:rsidR="005E5426" w:rsidRDefault="005E5426" w:rsidP="002528E0">
            <w:pPr>
              <w:pStyle w:val="a7"/>
            </w:pPr>
            <w:r>
              <w:t>0.181</w:t>
            </w:r>
            <w:r>
              <w:rPr>
                <w:vertAlign w:val="superscript"/>
              </w:rPr>
              <w:t>***</w:t>
            </w:r>
          </w:p>
        </w:tc>
        <w:tc>
          <w:tcPr>
            <w:tcW w:w="483" w:type="pct"/>
            <w:tcBorders>
              <w:top w:val="nil"/>
              <w:left w:val="nil"/>
              <w:bottom w:val="nil"/>
              <w:right w:val="nil"/>
            </w:tcBorders>
          </w:tcPr>
          <w:p w14:paraId="351FC031" w14:textId="77777777" w:rsidR="005E5426" w:rsidRDefault="005E5426" w:rsidP="002528E0">
            <w:pPr>
              <w:pStyle w:val="a7"/>
            </w:pPr>
            <w:r>
              <w:t>1.000</w:t>
            </w:r>
          </w:p>
        </w:tc>
        <w:tc>
          <w:tcPr>
            <w:tcW w:w="448" w:type="pct"/>
            <w:tcBorders>
              <w:top w:val="nil"/>
              <w:left w:val="nil"/>
              <w:bottom w:val="nil"/>
              <w:right w:val="nil"/>
            </w:tcBorders>
          </w:tcPr>
          <w:p w14:paraId="1E1CF5EA" w14:textId="77777777" w:rsidR="005E5426" w:rsidRDefault="005E5426" w:rsidP="002528E0">
            <w:pPr>
              <w:pStyle w:val="a7"/>
            </w:pPr>
          </w:p>
        </w:tc>
        <w:tc>
          <w:tcPr>
            <w:tcW w:w="483" w:type="pct"/>
            <w:tcBorders>
              <w:top w:val="nil"/>
              <w:left w:val="nil"/>
              <w:bottom w:val="nil"/>
              <w:right w:val="nil"/>
            </w:tcBorders>
          </w:tcPr>
          <w:p w14:paraId="5812CAE1" w14:textId="77777777" w:rsidR="005E5426" w:rsidRDefault="005E5426" w:rsidP="002528E0">
            <w:pPr>
              <w:pStyle w:val="a7"/>
            </w:pPr>
          </w:p>
        </w:tc>
        <w:tc>
          <w:tcPr>
            <w:tcW w:w="483" w:type="pct"/>
            <w:tcBorders>
              <w:top w:val="nil"/>
              <w:left w:val="nil"/>
              <w:bottom w:val="nil"/>
              <w:right w:val="nil"/>
            </w:tcBorders>
          </w:tcPr>
          <w:p w14:paraId="63FDEE68" w14:textId="77777777" w:rsidR="005E5426" w:rsidRDefault="005E5426" w:rsidP="002528E0">
            <w:pPr>
              <w:pStyle w:val="a7"/>
            </w:pPr>
          </w:p>
        </w:tc>
        <w:tc>
          <w:tcPr>
            <w:tcW w:w="483" w:type="pct"/>
            <w:tcBorders>
              <w:top w:val="nil"/>
              <w:left w:val="nil"/>
              <w:bottom w:val="nil"/>
              <w:right w:val="nil"/>
            </w:tcBorders>
          </w:tcPr>
          <w:p w14:paraId="1FAFEF5D" w14:textId="77777777" w:rsidR="005E5426" w:rsidRDefault="005E5426" w:rsidP="002528E0">
            <w:pPr>
              <w:pStyle w:val="a7"/>
            </w:pPr>
          </w:p>
        </w:tc>
        <w:tc>
          <w:tcPr>
            <w:tcW w:w="346" w:type="pct"/>
            <w:tcBorders>
              <w:top w:val="nil"/>
              <w:left w:val="nil"/>
              <w:bottom w:val="nil"/>
              <w:right w:val="nil"/>
            </w:tcBorders>
          </w:tcPr>
          <w:p w14:paraId="3B7E859F" w14:textId="77777777" w:rsidR="005E5426" w:rsidRDefault="005E5426" w:rsidP="002528E0">
            <w:pPr>
              <w:pStyle w:val="a7"/>
            </w:pPr>
          </w:p>
        </w:tc>
      </w:tr>
      <w:tr w:rsidR="005E5426" w14:paraId="0A01D65F" w14:textId="77777777" w:rsidTr="005E5426">
        <w:tc>
          <w:tcPr>
            <w:tcW w:w="600" w:type="pct"/>
            <w:tcBorders>
              <w:top w:val="nil"/>
              <w:left w:val="nil"/>
              <w:bottom w:val="nil"/>
              <w:right w:val="nil"/>
            </w:tcBorders>
          </w:tcPr>
          <w:p w14:paraId="42CEAA11" w14:textId="77777777" w:rsidR="005E5426" w:rsidRDefault="005E5426" w:rsidP="002528E0">
            <w:pPr>
              <w:pStyle w:val="a7"/>
            </w:pPr>
          </w:p>
        </w:tc>
        <w:tc>
          <w:tcPr>
            <w:tcW w:w="590" w:type="pct"/>
            <w:tcBorders>
              <w:top w:val="nil"/>
              <w:left w:val="nil"/>
              <w:bottom w:val="nil"/>
              <w:right w:val="nil"/>
            </w:tcBorders>
          </w:tcPr>
          <w:p w14:paraId="0D5F1CA1" w14:textId="77777777" w:rsidR="005E5426" w:rsidRDefault="005E5426" w:rsidP="002528E0">
            <w:pPr>
              <w:pStyle w:val="a7"/>
            </w:pPr>
            <w:r>
              <w:t>(0.000)</w:t>
            </w:r>
          </w:p>
        </w:tc>
        <w:tc>
          <w:tcPr>
            <w:tcW w:w="600" w:type="pct"/>
            <w:tcBorders>
              <w:top w:val="nil"/>
              <w:left w:val="nil"/>
              <w:bottom w:val="nil"/>
              <w:right w:val="nil"/>
            </w:tcBorders>
          </w:tcPr>
          <w:p w14:paraId="14DA06C9" w14:textId="77777777" w:rsidR="005E5426" w:rsidRDefault="005E5426" w:rsidP="002528E0">
            <w:pPr>
              <w:pStyle w:val="a7"/>
            </w:pPr>
            <w:r>
              <w:t>(0.009)</w:t>
            </w:r>
          </w:p>
        </w:tc>
        <w:tc>
          <w:tcPr>
            <w:tcW w:w="483" w:type="pct"/>
            <w:tcBorders>
              <w:top w:val="nil"/>
              <w:left w:val="nil"/>
              <w:bottom w:val="nil"/>
              <w:right w:val="nil"/>
            </w:tcBorders>
          </w:tcPr>
          <w:p w14:paraId="0B430CA3" w14:textId="77777777" w:rsidR="005E5426" w:rsidRDefault="005E5426" w:rsidP="002528E0">
            <w:pPr>
              <w:pStyle w:val="a7"/>
            </w:pPr>
            <w:r>
              <w:t>(0.000)</w:t>
            </w:r>
          </w:p>
        </w:tc>
        <w:tc>
          <w:tcPr>
            <w:tcW w:w="483" w:type="pct"/>
            <w:tcBorders>
              <w:top w:val="nil"/>
              <w:left w:val="nil"/>
              <w:bottom w:val="nil"/>
              <w:right w:val="nil"/>
            </w:tcBorders>
          </w:tcPr>
          <w:p w14:paraId="264884DC" w14:textId="77777777" w:rsidR="005E5426" w:rsidRDefault="005E5426" w:rsidP="002528E0">
            <w:pPr>
              <w:pStyle w:val="a7"/>
            </w:pPr>
          </w:p>
        </w:tc>
        <w:tc>
          <w:tcPr>
            <w:tcW w:w="448" w:type="pct"/>
            <w:tcBorders>
              <w:top w:val="nil"/>
              <w:left w:val="nil"/>
              <w:bottom w:val="nil"/>
              <w:right w:val="nil"/>
            </w:tcBorders>
          </w:tcPr>
          <w:p w14:paraId="471DB5E0" w14:textId="77777777" w:rsidR="005E5426" w:rsidRDefault="005E5426" w:rsidP="002528E0">
            <w:pPr>
              <w:pStyle w:val="a7"/>
            </w:pPr>
          </w:p>
        </w:tc>
        <w:tc>
          <w:tcPr>
            <w:tcW w:w="483" w:type="pct"/>
            <w:tcBorders>
              <w:top w:val="nil"/>
              <w:left w:val="nil"/>
              <w:bottom w:val="nil"/>
              <w:right w:val="nil"/>
            </w:tcBorders>
          </w:tcPr>
          <w:p w14:paraId="59D736ED" w14:textId="77777777" w:rsidR="005E5426" w:rsidRDefault="005E5426" w:rsidP="002528E0">
            <w:pPr>
              <w:pStyle w:val="a7"/>
            </w:pPr>
          </w:p>
        </w:tc>
        <w:tc>
          <w:tcPr>
            <w:tcW w:w="483" w:type="pct"/>
            <w:tcBorders>
              <w:top w:val="nil"/>
              <w:left w:val="nil"/>
              <w:bottom w:val="nil"/>
              <w:right w:val="nil"/>
            </w:tcBorders>
          </w:tcPr>
          <w:p w14:paraId="30631929" w14:textId="77777777" w:rsidR="005E5426" w:rsidRDefault="005E5426" w:rsidP="002528E0">
            <w:pPr>
              <w:pStyle w:val="a7"/>
            </w:pPr>
          </w:p>
        </w:tc>
        <w:tc>
          <w:tcPr>
            <w:tcW w:w="483" w:type="pct"/>
            <w:tcBorders>
              <w:top w:val="nil"/>
              <w:left w:val="nil"/>
              <w:bottom w:val="nil"/>
              <w:right w:val="nil"/>
            </w:tcBorders>
          </w:tcPr>
          <w:p w14:paraId="64C9056C" w14:textId="77777777" w:rsidR="005E5426" w:rsidRDefault="005E5426" w:rsidP="002528E0">
            <w:pPr>
              <w:pStyle w:val="a7"/>
            </w:pPr>
          </w:p>
        </w:tc>
        <w:tc>
          <w:tcPr>
            <w:tcW w:w="346" w:type="pct"/>
            <w:tcBorders>
              <w:top w:val="nil"/>
              <w:left w:val="nil"/>
              <w:bottom w:val="nil"/>
              <w:right w:val="nil"/>
            </w:tcBorders>
          </w:tcPr>
          <w:p w14:paraId="0EE1DDAC" w14:textId="77777777" w:rsidR="005E5426" w:rsidRDefault="005E5426" w:rsidP="002528E0">
            <w:pPr>
              <w:pStyle w:val="a7"/>
            </w:pPr>
          </w:p>
        </w:tc>
      </w:tr>
      <w:tr w:rsidR="005E5426" w14:paraId="77B0B896" w14:textId="77777777" w:rsidTr="005E5426">
        <w:tc>
          <w:tcPr>
            <w:tcW w:w="600" w:type="pct"/>
            <w:tcBorders>
              <w:top w:val="nil"/>
              <w:left w:val="nil"/>
              <w:bottom w:val="nil"/>
              <w:right w:val="nil"/>
            </w:tcBorders>
          </w:tcPr>
          <w:p w14:paraId="0389A78C" w14:textId="77777777" w:rsidR="005E5426" w:rsidRDefault="005E5426" w:rsidP="002528E0">
            <w:pPr>
              <w:pStyle w:val="a7"/>
            </w:pPr>
            <w:r>
              <w:t>size</w:t>
            </w:r>
          </w:p>
        </w:tc>
        <w:tc>
          <w:tcPr>
            <w:tcW w:w="590" w:type="pct"/>
            <w:tcBorders>
              <w:top w:val="nil"/>
              <w:left w:val="nil"/>
              <w:bottom w:val="nil"/>
              <w:right w:val="nil"/>
            </w:tcBorders>
          </w:tcPr>
          <w:p w14:paraId="52ED5FB4" w14:textId="77777777" w:rsidR="005E5426" w:rsidRDefault="005E5426" w:rsidP="002528E0">
            <w:pPr>
              <w:pStyle w:val="a7"/>
            </w:pPr>
            <w:r>
              <w:t>-0.053</w:t>
            </w:r>
            <w:r>
              <w:rPr>
                <w:vertAlign w:val="superscript"/>
              </w:rPr>
              <w:t>***</w:t>
            </w:r>
          </w:p>
        </w:tc>
        <w:tc>
          <w:tcPr>
            <w:tcW w:w="600" w:type="pct"/>
            <w:tcBorders>
              <w:top w:val="nil"/>
              <w:left w:val="nil"/>
              <w:bottom w:val="nil"/>
              <w:right w:val="nil"/>
            </w:tcBorders>
          </w:tcPr>
          <w:p w14:paraId="777D5EEB" w14:textId="77777777" w:rsidR="005E5426" w:rsidRDefault="005E5426" w:rsidP="002528E0">
            <w:pPr>
              <w:pStyle w:val="a7"/>
            </w:pPr>
            <w:r>
              <w:t>0.072</w:t>
            </w:r>
            <w:r>
              <w:rPr>
                <w:vertAlign w:val="superscript"/>
              </w:rPr>
              <w:t>***</w:t>
            </w:r>
          </w:p>
        </w:tc>
        <w:tc>
          <w:tcPr>
            <w:tcW w:w="483" w:type="pct"/>
            <w:tcBorders>
              <w:top w:val="nil"/>
              <w:left w:val="nil"/>
              <w:bottom w:val="nil"/>
              <w:right w:val="nil"/>
            </w:tcBorders>
          </w:tcPr>
          <w:p w14:paraId="1FAF581B" w14:textId="77777777" w:rsidR="005E5426" w:rsidRDefault="005E5426" w:rsidP="002528E0">
            <w:pPr>
              <w:pStyle w:val="a7"/>
            </w:pPr>
            <w:r>
              <w:t>0.189</w:t>
            </w:r>
            <w:r>
              <w:rPr>
                <w:vertAlign w:val="superscript"/>
              </w:rPr>
              <w:t>***</w:t>
            </w:r>
          </w:p>
        </w:tc>
        <w:tc>
          <w:tcPr>
            <w:tcW w:w="483" w:type="pct"/>
            <w:tcBorders>
              <w:top w:val="nil"/>
              <w:left w:val="nil"/>
              <w:bottom w:val="nil"/>
              <w:right w:val="nil"/>
            </w:tcBorders>
          </w:tcPr>
          <w:p w14:paraId="24D3CBAB" w14:textId="77777777" w:rsidR="005E5426" w:rsidRDefault="005E5426" w:rsidP="002528E0">
            <w:pPr>
              <w:pStyle w:val="a7"/>
            </w:pPr>
            <w:r>
              <w:t>0.318</w:t>
            </w:r>
            <w:r>
              <w:rPr>
                <w:vertAlign w:val="superscript"/>
              </w:rPr>
              <w:t>***</w:t>
            </w:r>
          </w:p>
        </w:tc>
        <w:tc>
          <w:tcPr>
            <w:tcW w:w="448" w:type="pct"/>
            <w:tcBorders>
              <w:top w:val="nil"/>
              <w:left w:val="nil"/>
              <w:bottom w:val="nil"/>
              <w:right w:val="nil"/>
            </w:tcBorders>
          </w:tcPr>
          <w:p w14:paraId="6C391A03" w14:textId="77777777" w:rsidR="005E5426" w:rsidRDefault="005E5426" w:rsidP="002528E0">
            <w:pPr>
              <w:pStyle w:val="a7"/>
            </w:pPr>
            <w:r>
              <w:t>1.000</w:t>
            </w:r>
          </w:p>
        </w:tc>
        <w:tc>
          <w:tcPr>
            <w:tcW w:w="483" w:type="pct"/>
            <w:tcBorders>
              <w:top w:val="nil"/>
              <w:left w:val="nil"/>
              <w:bottom w:val="nil"/>
              <w:right w:val="nil"/>
            </w:tcBorders>
          </w:tcPr>
          <w:p w14:paraId="65A7DC73" w14:textId="77777777" w:rsidR="005E5426" w:rsidRDefault="005E5426" w:rsidP="002528E0">
            <w:pPr>
              <w:pStyle w:val="a7"/>
            </w:pPr>
          </w:p>
        </w:tc>
        <w:tc>
          <w:tcPr>
            <w:tcW w:w="483" w:type="pct"/>
            <w:tcBorders>
              <w:top w:val="nil"/>
              <w:left w:val="nil"/>
              <w:bottom w:val="nil"/>
              <w:right w:val="nil"/>
            </w:tcBorders>
          </w:tcPr>
          <w:p w14:paraId="73C10F40" w14:textId="77777777" w:rsidR="005E5426" w:rsidRDefault="005E5426" w:rsidP="002528E0">
            <w:pPr>
              <w:pStyle w:val="a7"/>
            </w:pPr>
          </w:p>
        </w:tc>
        <w:tc>
          <w:tcPr>
            <w:tcW w:w="483" w:type="pct"/>
            <w:tcBorders>
              <w:top w:val="nil"/>
              <w:left w:val="nil"/>
              <w:bottom w:val="nil"/>
              <w:right w:val="nil"/>
            </w:tcBorders>
          </w:tcPr>
          <w:p w14:paraId="50730488" w14:textId="77777777" w:rsidR="005E5426" w:rsidRDefault="005E5426" w:rsidP="002528E0">
            <w:pPr>
              <w:pStyle w:val="a7"/>
            </w:pPr>
          </w:p>
        </w:tc>
        <w:tc>
          <w:tcPr>
            <w:tcW w:w="346" w:type="pct"/>
            <w:tcBorders>
              <w:top w:val="nil"/>
              <w:left w:val="nil"/>
              <w:bottom w:val="nil"/>
              <w:right w:val="nil"/>
            </w:tcBorders>
          </w:tcPr>
          <w:p w14:paraId="6781C007" w14:textId="77777777" w:rsidR="005E5426" w:rsidRDefault="005E5426" w:rsidP="002528E0">
            <w:pPr>
              <w:pStyle w:val="a7"/>
            </w:pPr>
          </w:p>
        </w:tc>
      </w:tr>
      <w:tr w:rsidR="005E5426" w14:paraId="6446C216" w14:textId="77777777" w:rsidTr="005E5426">
        <w:tc>
          <w:tcPr>
            <w:tcW w:w="600" w:type="pct"/>
            <w:tcBorders>
              <w:top w:val="nil"/>
              <w:left w:val="nil"/>
              <w:bottom w:val="nil"/>
              <w:right w:val="nil"/>
            </w:tcBorders>
          </w:tcPr>
          <w:p w14:paraId="51A64FD9" w14:textId="77777777" w:rsidR="005E5426" w:rsidRDefault="005E5426" w:rsidP="002528E0">
            <w:pPr>
              <w:pStyle w:val="a7"/>
            </w:pPr>
          </w:p>
        </w:tc>
        <w:tc>
          <w:tcPr>
            <w:tcW w:w="590" w:type="pct"/>
            <w:tcBorders>
              <w:top w:val="nil"/>
              <w:left w:val="nil"/>
              <w:bottom w:val="nil"/>
              <w:right w:val="nil"/>
            </w:tcBorders>
          </w:tcPr>
          <w:p w14:paraId="74520D53" w14:textId="77777777" w:rsidR="005E5426" w:rsidRDefault="005E5426" w:rsidP="002528E0">
            <w:pPr>
              <w:pStyle w:val="a7"/>
            </w:pPr>
            <w:r>
              <w:t>(0.000)</w:t>
            </w:r>
          </w:p>
        </w:tc>
        <w:tc>
          <w:tcPr>
            <w:tcW w:w="600" w:type="pct"/>
            <w:tcBorders>
              <w:top w:val="nil"/>
              <w:left w:val="nil"/>
              <w:bottom w:val="nil"/>
              <w:right w:val="nil"/>
            </w:tcBorders>
          </w:tcPr>
          <w:p w14:paraId="0AD60CA9" w14:textId="77777777" w:rsidR="005E5426" w:rsidRDefault="005E5426" w:rsidP="002528E0">
            <w:pPr>
              <w:pStyle w:val="a7"/>
            </w:pPr>
            <w:r>
              <w:t>(0.000)</w:t>
            </w:r>
          </w:p>
        </w:tc>
        <w:tc>
          <w:tcPr>
            <w:tcW w:w="483" w:type="pct"/>
            <w:tcBorders>
              <w:top w:val="nil"/>
              <w:left w:val="nil"/>
              <w:bottom w:val="nil"/>
              <w:right w:val="nil"/>
            </w:tcBorders>
          </w:tcPr>
          <w:p w14:paraId="50B06B43" w14:textId="77777777" w:rsidR="005E5426" w:rsidRDefault="005E5426" w:rsidP="002528E0">
            <w:pPr>
              <w:pStyle w:val="a7"/>
            </w:pPr>
            <w:r>
              <w:t>(0.000)</w:t>
            </w:r>
          </w:p>
        </w:tc>
        <w:tc>
          <w:tcPr>
            <w:tcW w:w="483" w:type="pct"/>
            <w:tcBorders>
              <w:top w:val="nil"/>
              <w:left w:val="nil"/>
              <w:bottom w:val="nil"/>
              <w:right w:val="nil"/>
            </w:tcBorders>
          </w:tcPr>
          <w:p w14:paraId="1B0FC834" w14:textId="77777777" w:rsidR="005E5426" w:rsidRDefault="005E5426" w:rsidP="002528E0">
            <w:pPr>
              <w:pStyle w:val="a7"/>
            </w:pPr>
            <w:r>
              <w:t>(0.000)</w:t>
            </w:r>
          </w:p>
        </w:tc>
        <w:tc>
          <w:tcPr>
            <w:tcW w:w="448" w:type="pct"/>
            <w:tcBorders>
              <w:top w:val="nil"/>
              <w:left w:val="nil"/>
              <w:bottom w:val="nil"/>
              <w:right w:val="nil"/>
            </w:tcBorders>
          </w:tcPr>
          <w:p w14:paraId="478024B8" w14:textId="77777777" w:rsidR="005E5426" w:rsidRDefault="005E5426" w:rsidP="002528E0">
            <w:pPr>
              <w:pStyle w:val="a7"/>
            </w:pPr>
          </w:p>
        </w:tc>
        <w:tc>
          <w:tcPr>
            <w:tcW w:w="483" w:type="pct"/>
            <w:tcBorders>
              <w:top w:val="nil"/>
              <w:left w:val="nil"/>
              <w:bottom w:val="nil"/>
              <w:right w:val="nil"/>
            </w:tcBorders>
          </w:tcPr>
          <w:p w14:paraId="1A0D78AB" w14:textId="77777777" w:rsidR="005E5426" w:rsidRDefault="005E5426" w:rsidP="002528E0">
            <w:pPr>
              <w:pStyle w:val="a7"/>
            </w:pPr>
          </w:p>
        </w:tc>
        <w:tc>
          <w:tcPr>
            <w:tcW w:w="483" w:type="pct"/>
            <w:tcBorders>
              <w:top w:val="nil"/>
              <w:left w:val="nil"/>
              <w:bottom w:val="nil"/>
              <w:right w:val="nil"/>
            </w:tcBorders>
          </w:tcPr>
          <w:p w14:paraId="11DAF916" w14:textId="77777777" w:rsidR="005E5426" w:rsidRDefault="005E5426" w:rsidP="002528E0">
            <w:pPr>
              <w:pStyle w:val="a7"/>
            </w:pPr>
          </w:p>
        </w:tc>
        <w:tc>
          <w:tcPr>
            <w:tcW w:w="483" w:type="pct"/>
            <w:tcBorders>
              <w:top w:val="nil"/>
              <w:left w:val="nil"/>
              <w:bottom w:val="nil"/>
              <w:right w:val="nil"/>
            </w:tcBorders>
          </w:tcPr>
          <w:p w14:paraId="189286FA" w14:textId="77777777" w:rsidR="005E5426" w:rsidRDefault="005E5426" w:rsidP="002528E0">
            <w:pPr>
              <w:pStyle w:val="a7"/>
            </w:pPr>
          </w:p>
        </w:tc>
        <w:tc>
          <w:tcPr>
            <w:tcW w:w="346" w:type="pct"/>
            <w:tcBorders>
              <w:top w:val="nil"/>
              <w:left w:val="nil"/>
              <w:bottom w:val="nil"/>
              <w:right w:val="nil"/>
            </w:tcBorders>
          </w:tcPr>
          <w:p w14:paraId="4850F152" w14:textId="77777777" w:rsidR="005E5426" w:rsidRDefault="005E5426" w:rsidP="002528E0">
            <w:pPr>
              <w:pStyle w:val="a7"/>
            </w:pPr>
          </w:p>
        </w:tc>
      </w:tr>
      <w:tr w:rsidR="005E5426" w14:paraId="1FB2EB06" w14:textId="77777777" w:rsidTr="005E5426">
        <w:tc>
          <w:tcPr>
            <w:tcW w:w="600" w:type="pct"/>
            <w:tcBorders>
              <w:top w:val="nil"/>
              <w:left w:val="nil"/>
              <w:bottom w:val="nil"/>
              <w:right w:val="nil"/>
            </w:tcBorders>
          </w:tcPr>
          <w:p w14:paraId="0990A408" w14:textId="77777777" w:rsidR="005E5426" w:rsidRDefault="005E5426" w:rsidP="002528E0">
            <w:pPr>
              <w:pStyle w:val="a7"/>
            </w:pPr>
            <w:r>
              <w:t>roe</w:t>
            </w:r>
          </w:p>
        </w:tc>
        <w:tc>
          <w:tcPr>
            <w:tcW w:w="590" w:type="pct"/>
            <w:tcBorders>
              <w:top w:val="nil"/>
              <w:left w:val="nil"/>
              <w:bottom w:val="nil"/>
              <w:right w:val="nil"/>
            </w:tcBorders>
          </w:tcPr>
          <w:p w14:paraId="0CF178D0" w14:textId="77777777" w:rsidR="005E5426" w:rsidRDefault="005E5426" w:rsidP="002528E0">
            <w:pPr>
              <w:pStyle w:val="a7"/>
            </w:pPr>
            <w:r>
              <w:t>0.133</w:t>
            </w:r>
            <w:r>
              <w:rPr>
                <w:vertAlign w:val="superscript"/>
              </w:rPr>
              <w:t>***</w:t>
            </w:r>
          </w:p>
        </w:tc>
        <w:tc>
          <w:tcPr>
            <w:tcW w:w="600" w:type="pct"/>
            <w:tcBorders>
              <w:top w:val="nil"/>
              <w:left w:val="nil"/>
              <w:bottom w:val="nil"/>
              <w:right w:val="nil"/>
            </w:tcBorders>
          </w:tcPr>
          <w:p w14:paraId="26B475FE" w14:textId="77777777" w:rsidR="005E5426" w:rsidRDefault="005E5426" w:rsidP="002528E0">
            <w:pPr>
              <w:pStyle w:val="a7"/>
            </w:pPr>
            <w:r>
              <w:t>-0.010</w:t>
            </w:r>
          </w:p>
        </w:tc>
        <w:tc>
          <w:tcPr>
            <w:tcW w:w="483" w:type="pct"/>
            <w:tcBorders>
              <w:top w:val="nil"/>
              <w:left w:val="nil"/>
              <w:bottom w:val="nil"/>
              <w:right w:val="nil"/>
            </w:tcBorders>
          </w:tcPr>
          <w:p w14:paraId="741F4E1D" w14:textId="77777777" w:rsidR="005E5426" w:rsidRDefault="005E5426" w:rsidP="002528E0">
            <w:pPr>
              <w:pStyle w:val="a7"/>
            </w:pPr>
            <w:r>
              <w:t>-0.051</w:t>
            </w:r>
            <w:r>
              <w:rPr>
                <w:vertAlign w:val="superscript"/>
              </w:rPr>
              <w:t>***</w:t>
            </w:r>
          </w:p>
        </w:tc>
        <w:tc>
          <w:tcPr>
            <w:tcW w:w="483" w:type="pct"/>
            <w:tcBorders>
              <w:top w:val="nil"/>
              <w:left w:val="nil"/>
              <w:bottom w:val="nil"/>
              <w:right w:val="nil"/>
            </w:tcBorders>
          </w:tcPr>
          <w:p w14:paraId="70049B41" w14:textId="77777777" w:rsidR="005E5426" w:rsidRDefault="005E5426" w:rsidP="002528E0">
            <w:pPr>
              <w:pStyle w:val="a7"/>
            </w:pPr>
            <w:r>
              <w:t>0.005</w:t>
            </w:r>
          </w:p>
        </w:tc>
        <w:tc>
          <w:tcPr>
            <w:tcW w:w="448" w:type="pct"/>
            <w:tcBorders>
              <w:top w:val="nil"/>
              <w:left w:val="nil"/>
              <w:bottom w:val="nil"/>
              <w:right w:val="nil"/>
            </w:tcBorders>
          </w:tcPr>
          <w:p w14:paraId="7BC4FC07" w14:textId="77777777" w:rsidR="005E5426" w:rsidRDefault="005E5426" w:rsidP="002528E0">
            <w:pPr>
              <w:pStyle w:val="a7"/>
            </w:pPr>
            <w:r>
              <w:t>0.122</w:t>
            </w:r>
            <w:r>
              <w:rPr>
                <w:vertAlign w:val="superscript"/>
              </w:rPr>
              <w:t>***</w:t>
            </w:r>
          </w:p>
        </w:tc>
        <w:tc>
          <w:tcPr>
            <w:tcW w:w="483" w:type="pct"/>
            <w:tcBorders>
              <w:top w:val="nil"/>
              <w:left w:val="nil"/>
              <w:bottom w:val="nil"/>
              <w:right w:val="nil"/>
            </w:tcBorders>
          </w:tcPr>
          <w:p w14:paraId="4F059CA4" w14:textId="77777777" w:rsidR="005E5426" w:rsidRDefault="005E5426" w:rsidP="002528E0">
            <w:pPr>
              <w:pStyle w:val="a7"/>
            </w:pPr>
            <w:r>
              <w:t>1.000</w:t>
            </w:r>
          </w:p>
        </w:tc>
        <w:tc>
          <w:tcPr>
            <w:tcW w:w="483" w:type="pct"/>
            <w:tcBorders>
              <w:top w:val="nil"/>
              <w:left w:val="nil"/>
              <w:bottom w:val="nil"/>
              <w:right w:val="nil"/>
            </w:tcBorders>
          </w:tcPr>
          <w:p w14:paraId="25572269" w14:textId="77777777" w:rsidR="005E5426" w:rsidRDefault="005E5426" w:rsidP="002528E0">
            <w:pPr>
              <w:pStyle w:val="a7"/>
            </w:pPr>
          </w:p>
        </w:tc>
        <w:tc>
          <w:tcPr>
            <w:tcW w:w="483" w:type="pct"/>
            <w:tcBorders>
              <w:top w:val="nil"/>
              <w:left w:val="nil"/>
              <w:bottom w:val="nil"/>
              <w:right w:val="nil"/>
            </w:tcBorders>
          </w:tcPr>
          <w:p w14:paraId="1ACFE007" w14:textId="77777777" w:rsidR="005E5426" w:rsidRDefault="005E5426" w:rsidP="002528E0">
            <w:pPr>
              <w:pStyle w:val="a7"/>
            </w:pPr>
          </w:p>
        </w:tc>
        <w:tc>
          <w:tcPr>
            <w:tcW w:w="346" w:type="pct"/>
            <w:tcBorders>
              <w:top w:val="nil"/>
              <w:left w:val="nil"/>
              <w:bottom w:val="nil"/>
              <w:right w:val="nil"/>
            </w:tcBorders>
          </w:tcPr>
          <w:p w14:paraId="33D223C4" w14:textId="77777777" w:rsidR="005E5426" w:rsidRDefault="005E5426" w:rsidP="002528E0">
            <w:pPr>
              <w:pStyle w:val="a7"/>
            </w:pPr>
          </w:p>
        </w:tc>
      </w:tr>
      <w:tr w:rsidR="005E5426" w14:paraId="28D09DAF" w14:textId="77777777" w:rsidTr="005E5426">
        <w:tc>
          <w:tcPr>
            <w:tcW w:w="600" w:type="pct"/>
            <w:tcBorders>
              <w:top w:val="nil"/>
              <w:left w:val="nil"/>
              <w:bottom w:val="nil"/>
              <w:right w:val="nil"/>
            </w:tcBorders>
          </w:tcPr>
          <w:p w14:paraId="2DEF1056" w14:textId="77777777" w:rsidR="005E5426" w:rsidRDefault="005E5426" w:rsidP="002528E0">
            <w:pPr>
              <w:pStyle w:val="a7"/>
            </w:pPr>
          </w:p>
        </w:tc>
        <w:tc>
          <w:tcPr>
            <w:tcW w:w="590" w:type="pct"/>
            <w:tcBorders>
              <w:top w:val="nil"/>
              <w:left w:val="nil"/>
              <w:bottom w:val="nil"/>
              <w:right w:val="nil"/>
            </w:tcBorders>
          </w:tcPr>
          <w:p w14:paraId="47526DD6" w14:textId="77777777" w:rsidR="005E5426" w:rsidRDefault="005E5426" w:rsidP="002528E0">
            <w:pPr>
              <w:pStyle w:val="a7"/>
            </w:pPr>
            <w:r>
              <w:t>(0.000)</w:t>
            </w:r>
          </w:p>
        </w:tc>
        <w:tc>
          <w:tcPr>
            <w:tcW w:w="600" w:type="pct"/>
            <w:tcBorders>
              <w:top w:val="nil"/>
              <w:left w:val="nil"/>
              <w:bottom w:val="nil"/>
              <w:right w:val="nil"/>
            </w:tcBorders>
          </w:tcPr>
          <w:p w14:paraId="404C863B" w14:textId="77777777" w:rsidR="005E5426" w:rsidRDefault="005E5426" w:rsidP="002528E0">
            <w:pPr>
              <w:pStyle w:val="a7"/>
            </w:pPr>
            <w:r>
              <w:t>(0.140)</w:t>
            </w:r>
          </w:p>
        </w:tc>
        <w:tc>
          <w:tcPr>
            <w:tcW w:w="483" w:type="pct"/>
            <w:tcBorders>
              <w:top w:val="nil"/>
              <w:left w:val="nil"/>
              <w:bottom w:val="nil"/>
              <w:right w:val="nil"/>
            </w:tcBorders>
          </w:tcPr>
          <w:p w14:paraId="52C656F4" w14:textId="77777777" w:rsidR="005E5426" w:rsidRDefault="005E5426" w:rsidP="002528E0">
            <w:pPr>
              <w:pStyle w:val="a7"/>
            </w:pPr>
            <w:r>
              <w:t>(0.000)</w:t>
            </w:r>
          </w:p>
        </w:tc>
        <w:tc>
          <w:tcPr>
            <w:tcW w:w="483" w:type="pct"/>
            <w:tcBorders>
              <w:top w:val="nil"/>
              <w:left w:val="nil"/>
              <w:bottom w:val="nil"/>
              <w:right w:val="nil"/>
            </w:tcBorders>
          </w:tcPr>
          <w:p w14:paraId="1E02C076" w14:textId="77777777" w:rsidR="005E5426" w:rsidRDefault="005E5426" w:rsidP="002528E0">
            <w:pPr>
              <w:pStyle w:val="a7"/>
            </w:pPr>
            <w:r>
              <w:t>(0.488)</w:t>
            </w:r>
          </w:p>
        </w:tc>
        <w:tc>
          <w:tcPr>
            <w:tcW w:w="448" w:type="pct"/>
            <w:tcBorders>
              <w:top w:val="nil"/>
              <w:left w:val="nil"/>
              <w:bottom w:val="nil"/>
              <w:right w:val="nil"/>
            </w:tcBorders>
          </w:tcPr>
          <w:p w14:paraId="6A9E1EF8" w14:textId="77777777" w:rsidR="005E5426" w:rsidRDefault="005E5426" w:rsidP="002528E0">
            <w:pPr>
              <w:pStyle w:val="a7"/>
            </w:pPr>
            <w:r>
              <w:t>(0.000)</w:t>
            </w:r>
          </w:p>
        </w:tc>
        <w:tc>
          <w:tcPr>
            <w:tcW w:w="483" w:type="pct"/>
            <w:tcBorders>
              <w:top w:val="nil"/>
              <w:left w:val="nil"/>
              <w:bottom w:val="nil"/>
              <w:right w:val="nil"/>
            </w:tcBorders>
          </w:tcPr>
          <w:p w14:paraId="4F170176" w14:textId="77777777" w:rsidR="005E5426" w:rsidRDefault="005E5426" w:rsidP="002528E0">
            <w:pPr>
              <w:pStyle w:val="a7"/>
            </w:pPr>
          </w:p>
        </w:tc>
        <w:tc>
          <w:tcPr>
            <w:tcW w:w="483" w:type="pct"/>
            <w:tcBorders>
              <w:top w:val="nil"/>
              <w:left w:val="nil"/>
              <w:bottom w:val="nil"/>
              <w:right w:val="nil"/>
            </w:tcBorders>
          </w:tcPr>
          <w:p w14:paraId="409FDEE3" w14:textId="77777777" w:rsidR="005E5426" w:rsidRDefault="005E5426" w:rsidP="002528E0">
            <w:pPr>
              <w:pStyle w:val="a7"/>
            </w:pPr>
          </w:p>
        </w:tc>
        <w:tc>
          <w:tcPr>
            <w:tcW w:w="483" w:type="pct"/>
            <w:tcBorders>
              <w:top w:val="nil"/>
              <w:left w:val="nil"/>
              <w:bottom w:val="nil"/>
              <w:right w:val="nil"/>
            </w:tcBorders>
          </w:tcPr>
          <w:p w14:paraId="50368E32" w14:textId="77777777" w:rsidR="005E5426" w:rsidRDefault="005E5426" w:rsidP="002528E0">
            <w:pPr>
              <w:pStyle w:val="a7"/>
            </w:pPr>
          </w:p>
        </w:tc>
        <w:tc>
          <w:tcPr>
            <w:tcW w:w="346" w:type="pct"/>
            <w:tcBorders>
              <w:top w:val="nil"/>
              <w:left w:val="nil"/>
              <w:bottom w:val="nil"/>
              <w:right w:val="nil"/>
            </w:tcBorders>
          </w:tcPr>
          <w:p w14:paraId="57F9E4F0" w14:textId="77777777" w:rsidR="005E5426" w:rsidRDefault="005E5426" w:rsidP="002528E0">
            <w:pPr>
              <w:pStyle w:val="a7"/>
            </w:pPr>
          </w:p>
        </w:tc>
      </w:tr>
      <w:tr w:rsidR="005E5426" w14:paraId="6D2FF369" w14:textId="77777777" w:rsidTr="005E5426">
        <w:tc>
          <w:tcPr>
            <w:tcW w:w="600" w:type="pct"/>
            <w:tcBorders>
              <w:top w:val="nil"/>
              <w:left w:val="nil"/>
              <w:bottom w:val="nil"/>
              <w:right w:val="nil"/>
            </w:tcBorders>
          </w:tcPr>
          <w:p w14:paraId="663E1BE3" w14:textId="77777777" w:rsidR="005E5426" w:rsidRDefault="005E5426" w:rsidP="002528E0">
            <w:pPr>
              <w:pStyle w:val="a7"/>
            </w:pPr>
            <w:proofErr w:type="spellStart"/>
            <w:r>
              <w:t>lve</w:t>
            </w:r>
            <w:proofErr w:type="spellEnd"/>
          </w:p>
        </w:tc>
        <w:tc>
          <w:tcPr>
            <w:tcW w:w="590" w:type="pct"/>
            <w:tcBorders>
              <w:top w:val="nil"/>
              <w:left w:val="nil"/>
              <w:bottom w:val="nil"/>
              <w:right w:val="nil"/>
            </w:tcBorders>
          </w:tcPr>
          <w:p w14:paraId="77C0C115" w14:textId="77777777" w:rsidR="005E5426" w:rsidRDefault="005E5426" w:rsidP="002528E0">
            <w:pPr>
              <w:pStyle w:val="a7"/>
            </w:pPr>
            <w:r>
              <w:t>0.003</w:t>
            </w:r>
          </w:p>
        </w:tc>
        <w:tc>
          <w:tcPr>
            <w:tcW w:w="600" w:type="pct"/>
            <w:tcBorders>
              <w:top w:val="nil"/>
              <w:left w:val="nil"/>
              <w:bottom w:val="nil"/>
              <w:right w:val="nil"/>
            </w:tcBorders>
          </w:tcPr>
          <w:p w14:paraId="38BC38DE" w14:textId="77777777" w:rsidR="005E5426" w:rsidRDefault="005E5426" w:rsidP="002528E0">
            <w:pPr>
              <w:pStyle w:val="a7"/>
            </w:pPr>
            <w:r>
              <w:t>0.016</w:t>
            </w:r>
            <w:r>
              <w:rPr>
                <w:vertAlign w:val="superscript"/>
              </w:rPr>
              <w:t>**</w:t>
            </w:r>
          </w:p>
        </w:tc>
        <w:tc>
          <w:tcPr>
            <w:tcW w:w="483" w:type="pct"/>
            <w:tcBorders>
              <w:top w:val="nil"/>
              <w:left w:val="nil"/>
              <w:bottom w:val="nil"/>
              <w:right w:val="nil"/>
            </w:tcBorders>
          </w:tcPr>
          <w:p w14:paraId="27DE6867" w14:textId="77777777" w:rsidR="005E5426" w:rsidRDefault="005E5426" w:rsidP="002528E0">
            <w:pPr>
              <w:pStyle w:val="a7"/>
            </w:pPr>
            <w:r>
              <w:t>0.177</w:t>
            </w:r>
            <w:r>
              <w:rPr>
                <w:vertAlign w:val="superscript"/>
              </w:rPr>
              <w:t>***</w:t>
            </w:r>
          </w:p>
        </w:tc>
        <w:tc>
          <w:tcPr>
            <w:tcW w:w="483" w:type="pct"/>
            <w:tcBorders>
              <w:top w:val="nil"/>
              <w:left w:val="nil"/>
              <w:bottom w:val="nil"/>
              <w:right w:val="nil"/>
            </w:tcBorders>
          </w:tcPr>
          <w:p w14:paraId="1A580366" w14:textId="77777777" w:rsidR="005E5426" w:rsidRDefault="005E5426" w:rsidP="002528E0">
            <w:pPr>
              <w:pStyle w:val="a7"/>
            </w:pPr>
            <w:r>
              <w:t>0.283</w:t>
            </w:r>
            <w:r>
              <w:rPr>
                <w:vertAlign w:val="superscript"/>
              </w:rPr>
              <w:t>***</w:t>
            </w:r>
          </w:p>
        </w:tc>
        <w:tc>
          <w:tcPr>
            <w:tcW w:w="448" w:type="pct"/>
            <w:tcBorders>
              <w:top w:val="nil"/>
              <w:left w:val="nil"/>
              <w:bottom w:val="nil"/>
              <w:right w:val="nil"/>
            </w:tcBorders>
          </w:tcPr>
          <w:p w14:paraId="3D871A93" w14:textId="77777777" w:rsidR="005E5426" w:rsidRDefault="005E5426" w:rsidP="002528E0">
            <w:pPr>
              <w:pStyle w:val="a7"/>
            </w:pPr>
            <w:r>
              <w:t>0.503</w:t>
            </w:r>
            <w:r>
              <w:rPr>
                <w:vertAlign w:val="superscript"/>
              </w:rPr>
              <w:t>***</w:t>
            </w:r>
          </w:p>
        </w:tc>
        <w:tc>
          <w:tcPr>
            <w:tcW w:w="483" w:type="pct"/>
            <w:tcBorders>
              <w:top w:val="nil"/>
              <w:left w:val="nil"/>
              <w:bottom w:val="nil"/>
              <w:right w:val="nil"/>
            </w:tcBorders>
          </w:tcPr>
          <w:p w14:paraId="03134DED" w14:textId="77777777" w:rsidR="005E5426" w:rsidRDefault="005E5426" w:rsidP="002528E0">
            <w:pPr>
              <w:pStyle w:val="a7"/>
            </w:pPr>
            <w:r>
              <w:t>-0.141</w:t>
            </w:r>
            <w:r>
              <w:rPr>
                <w:vertAlign w:val="superscript"/>
              </w:rPr>
              <w:t>***</w:t>
            </w:r>
          </w:p>
        </w:tc>
        <w:tc>
          <w:tcPr>
            <w:tcW w:w="483" w:type="pct"/>
            <w:tcBorders>
              <w:top w:val="nil"/>
              <w:left w:val="nil"/>
              <w:bottom w:val="nil"/>
              <w:right w:val="nil"/>
            </w:tcBorders>
          </w:tcPr>
          <w:p w14:paraId="16A12C61" w14:textId="77777777" w:rsidR="005E5426" w:rsidRDefault="005E5426" w:rsidP="002528E0">
            <w:pPr>
              <w:pStyle w:val="a7"/>
            </w:pPr>
            <w:r>
              <w:t>1.000</w:t>
            </w:r>
          </w:p>
        </w:tc>
        <w:tc>
          <w:tcPr>
            <w:tcW w:w="483" w:type="pct"/>
            <w:tcBorders>
              <w:top w:val="nil"/>
              <w:left w:val="nil"/>
              <w:bottom w:val="nil"/>
              <w:right w:val="nil"/>
            </w:tcBorders>
          </w:tcPr>
          <w:p w14:paraId="40305052" w14:textId="77777777" w:rsidR="005E5426" w:rsidRDefault="005E5426" w:rsidP="002528E0">
            <w:pPr>
              <w:pStyle w:val="a7"/>
            </w:pPr>
          </w:p>
        </w:tc>
        <w:tc>
          <w:tcPr>
            <w:tcW w:w="346" w:type="pct"/>
            <w:tcBorders>
              <w:top w:val="nil"/>
              <w:left w:val="nil"/>
              <w:bottom w:val="nil"/>
              <w:right w:val="nil"/>
            </w:tcBorders>
          </w:tcPr>
          <w:p w14:paraId="1886246C" w14:textId="77777777" w:rsidR="005E5426" w:rsidRDefault="005E5426" w:rsidP="002528E0">
            <w:pPr>
              <w:pStyle w:val="a7"/>
            </w:pPr>
          </w:p>
        </w:tc>
      </w:tr>
      <w:tr w:rsidR="005E5426" w14:paraId="377C3CA6" w14:textId="77777777" w:rsidTr="005E5426">
        <w:tc>
          <w:tcPr>
            <w:tcW w:w="600" w:type="pct"/>
            <w:tcBorders>
              <w:top w:val="nil"/>
              <w:left w:val="nil"/>
              <w:bottom w:val="nil"/>
              <w:right w:val="nil"/>
            </w:tcBorders>
          </w:tcPr>
          <w:p w14:paraId="6399FB7A" w14:textId="77777777" w:rsidR="005E5426" w:rsidRDefault="005E5426" w:rsidP="002528E0">
            <w:pPr>
              <w:pStyle w:val="a7"/>
            </w:pPr>
          </w:p>
        </w:tc>
        <w:tc>
          <w:tcPr>
            <w:tcW w:w="590" w:type="pct"/>
            <w:tcBorders>
              <w:top w:val="nil"/>
              <w:left w:val="nil"/>
              <w:bottom w:val="nil"/>
              <w:right w:val="nil"/>
            </w:tcBorders>
          </w:tcPr>
          <w:p w14:paraId="25516CBC" w14:textId="77777777" w:rsidR="005E5426" w:rsidRDefault="005E5426" w:rsidP="002528E0">
            <w:pPr>
              <w:pStyle w:val="a7"/>
            </w:pPr>
            <w:r>
              <w:t>(0.648)</w:t>
            </w:r>
          </w:p>
        </w:tc>
        <w:tc>
          <w:tcPr>
            <w:tcW w:w="600" w:type="pct"/>
            <w:tcBorders>
              <w:top w:val="nil"/>
              <w:left w:val="nil"/>
              <w:bottom w:val="nil"/>
              <w:right w:val="nil"/>
            </w:tcBorders>
          </w:tcPr>
          <w:p w14:paraId="3FC533FA" w14:textId="77777777" w:rsidR="005E5426" w:rsidRDefault="005E5426" w:rsidP="002528E0">
            <w:pPr>
              <w:pStyle w:val="a7"/>
            </w:pPr>
            <w:r>
              <w:t>(0.015)</w:t>
            </w:r>
          </w:p>
        </w:tc>
        <w:tc>
          <w:tcPr>
            <w:tcW w:w="483" w:type="pct"/>
            <w:tcBorders>
              <w:top w:val="nil"/>
              <w:left w:val="nil"/>
              <w:bottom w:val="nil"/>
              <w:right w:val="nil"/>
            </w:tcBorders>
          </w:tcPr>
          <w:p w14:paraId="0B67C2D5" w14:textId="77777777" w:rsidR="005E5426" w:rsidRDefault="005E5426" w:rsidP="002528E0">
            <w:pPr>
              <w:pStyle w:val="a7"/>
            </w:pPr>
            <w:r>
              <w:t>(0.000)</w:t>
            </w:r>
          </w:p>
        </w:tc>
        <w:tc>
          <w:tcPr>
            <w:tcW w:w="483" w:type="pct"/>
            <w:tcBorders>
              <w:top w:val="nil"/>
              <w:left w:val="nil"/>
              <w:bottom w:val="nil"/>
              <w:right w:val="nil"/>
            </w:tcBorders>
          </w:tcPr>
          <w:p w14:paraId="26AA2405" w14:textId="77777777" w:rsidR="005E5426" w:rsidRDefault="005E5426" w:rsidP="002528E0">
            <w:pPr>
              <w:pStyle w:val="a7"/>
            </w:pPr>
            <w:r>
              <w:t>(0.000)</w:t>
            </w:r>
          </w:p>
        </w:tc>
        <w:tc>
          <w:tcPr>
            <w:tcW w:w="448" w:type="pct"/>
            <w:tcBorders>
              <w:top w:val="nil"/>
              <w:left w:val="nil"/>
              <w:bottom w:val="nil"/>
              <w:right w:val="nil"/>
            </w:tcBorders>
          </w:tcPr>
          <w:p w14:paraId="6834A7F5" w14:textId="77777777" w:rsidR="005E5426" w:rsidRDefault="005E5426" w:rsidP="002528E0">
            <w:pPr>
              <w:pStyle w:val="a7"/>
            </w:pPr>
            <w:r>
              <w:t>(0.000)</w:t>
            </w:r>
          </w:p>
        </w:tc>
        <w:tc>
          <w:tcPr>
            <w:tcW w:w="483" w:type="pct"/>
            <w:tcBorders>
              <w:top w:val="nil"/>
              <w:left w:val="nil"/>
              <w:bottom w:val="nil"/>
              <w:right w:val="nil"/>
            </w:tcBorders>
          </w:tcPr>
          <w:p w14:paraId="471C6188" w14:textId="77777777" w:rsidR="005E5426" w:rsidRDefault="005E5426" w:rsidP="002528E0">
            <w:pPr>
              <w:pStyle w:val="a7"/>
            </w:pPr>
            <w:r>
              <w:t>(0.000)</w:t>
            </w:r>
          </w:p>
        </w:tc>
        <w:tc>
          <w:tcPr>
            <w:tcW w:w="483" w:type="pct"/>
            <w:tcBorders>
              <w:top w:val="nil"/>
              <w:left w:val="nil"/>
              <w:bottom w:val="nil"/>
              <w:right w:val="nil"/>
            </w:tcBorders>
          </w:tcPr>
          <w:p w14:paraId="26D67E17" w14:textId="77777777" w:rsidR="005E5426" w:rsidRDefault="005E5426" w:rsidP="002528E0">
            <w:pPr>
              <w:pStyle w:val="a7"/>
            </w:pPr>
          </w:p>
        </w:tc>
        <w:tc>
          <w:tcPr>
            <w:tcW w:w="483" w:type="pct"/>
            <w:tcBorders>
              <w:top w:val="nil"/>
              <w:left w:val="nil"/>
              <w:bottom w:val="nil"/>
              <w:right w:val="nil"/>
            </w:tcBorders>
          </w:tcPr>
          <w:p w14:paraId="0DB01079" w14:textId="77777777" w:rsidR="005E5426" w:rsidRDefault="005E5426" w:rsidP="002528E0">
            <w:pPr>
              <w:pStyle w:val="a7"/>
            </w:pPr>
          </w:p>
        </w:tc>
        <w:tc>
          <w:tcPr>
            <w:tcW w:w="346" w:type="pct"/>
            <w:tcBorders>
              <w:top w:val="nil"/>
              <w:left w:val="nil"/>
              <w:bottom w:val="nil"/>
              <w:right w:val="nil"/>
            </w:tcBorders>
          </w:tcPr>
          <w:p w14:paraId="3674BCD0" w14:textId="77777777" w:rsidR="005E5426" w:rsidRDefault="005E5426" w:rsidP="002528E0">
            <w:pPr>
              <w:pStyle w:val="a7"/>
            </w:pPr>
          </w:p>
        </w:tc>
      </w:tr>
      <w:tr w:rsidR="005E5426" w14:paraId="21468F5B" w14:textId="77777777" w:rsidTr="005E5426">
        <w:tc>
          <w:tcPr>
            <w:tcW w:w="600" w:type="pct"/>
            <w:tcBorders>
              <w:top w:val="nil"/>
              <w:left w:val="nil"/>
              <w:bottom w:val="nil"/>
              <w:right w:val="nil"/>
            </w:tcBorders>
          </w:tcPr>
          <w:p w14:paraId="342F71EA" w14:textId="77777777" w:rsidR="005E5426" w:rsidRDefault="005E5426" w:rsidP="002528E0">
            <w:pPr>
              <w:pStyle w:val="a7"/>
            </w:pPr>
            <w:proofErr w:type="spellStart"/>
            <w:r>
              <w:t>reve</w:t>
            </w:r>
            <w:proofErr w:type="spellEnd"/>
          </w:p>
        </w:tc>
        <w:tc>
          <w:tcPr>
            <w:tcW w:w="590" w:type="pct"/>
            <w:tcBorders>
              <w:top w:val="nil"/>
              <w:left w:val="nil"/>
              <w:bottom w:val="nil"/>
              <w:right w:val="nil"/>
            </w:tcBorders>
          </w:tcPr>
          <w:p w14:paraId="1B31EE09" w14:textId="77777777" w:rsidR="005E5426" w:rsidRDefault="005E5426" w:rsidP="002528E0">
            <w:pPr>
              <w:pStyle w:val="a7"/>
            </w:pPr>
            <w:r>
              <w:t>0.175</w:t>
            </w:r>
            <w:r>
              <w:rPr>
                <w:vertAlign w:val="superscript"/>
              </w:rPr>
              <w:t>***</w:t>
            </w:r>
          </w:p>
        </w:tc>
        <w:tc>
          <w:tcPr>
            <w:tcW w:w="600" w:type="pct"/>
            <w:tcBorders>
              <w:top w:val="nil"/>
              <w:left w:val="nil"/>
              <w:bottom w:val="nil"/>
              <w:right w:val="nil"/>
            </w:tcBorders>
          </w:tcPr>
          <w:p w14:paraId="65858272" w14:textId="77777777" w:rsidR="005E5426" w:rsidRDefault="005E5426" w:rsidP="002528E0">
            <w:pPr>
              <w:pStyle w:val="a7"/>
            </w:pPr>
            <w:r>
              <w:t>-0.012</w:t>
            </w:r>
            <w:r>
              <w:rPr>
                <w:vertAlign w:val="superscript"/>
              </w:rPr>
              <w:t>*</w:t>
            </w:r>
          </w:p>
        </w:tc>
        <w:tc>
          <w:tcPr>
            <w:tcW w:w="483" w:type="pct"/>
            <w:tcBorders>
              <w:top w:val="nil"/>
              <w:left w:val="nil"/>
              <w:bottom w:val="nil"/>
              <w:right w:val="nil"/>
            </w:tcBorders>
          </w:tcPr>
          <w:p w14:paraId="4DEA2B93" w14:textId="77777777" w:rsidR="005E5426" w:rsidRDefault="005E5426" w:rsidP="002528E0">
            <w:pPr>
              <w:pStyle w:val="a7"/>
            </w:pPr>
            <w:r>
              <w:t>-0.085</w:t>
            </w:r>
            <w:r>
              <w:rPr>
                <w:vertAlign w:val="superscript"/>
              </w:rPr>
              <w:t>***</w:t>
            </w:r>
          </w:p>
        </w:tc>
        <w:tc>
          <w:tcPr>
            <w:tcW w:w="483" w:type="pct"/>
            <w:tcBorders>
              <w:top w:val="nil"/>
              <w:left w:val="nil"/>
              <w:bottom w:val="nil"/>
              <w:right w:val="nil"/>
            </w:tcBorders>
          </w:tcPr>
          <w:p w14:paraId="2B969047" w14:textId="77777777" w:rsidR="005E5426" w:rsidRDefault="005E5426" w:rsidP="002528E0">
            <w:pPr>
              <w:pStyle w:val="a7"/>
            </w:pPr>
            <w:r>
              <w:t>-0.073</w:t>
            </w:r>
            <w:r>
              <w:rPr>
                <w:vertAlign w:val="superscript"/>
              </w:rPr>
              <w:t>***</w:t>
            </w:r>
          </w:p>
        </w:tc>
        <w:tc>
          <w:tcPr>
            <w:tcW w:w="448" w:type="pct"/>
            <w:tcBorders>
              <w:top w:val="nil"/>
              <w:left w:val="nil"/>
              <w:bottom w:val="nil"/>
              <w:right w:val="nil"/>
            </w:tcBorders>
          </w:tcPr>
          <w:p w14:paraId="4A29C085" w14:textId="77777777" w:rsidR="005E5426" w:rsidRDefault="005E5426" w:rsidP="002528E0">
            <w:pPr>
              <w:pStyle w:val="a7"/>
            </w:pPr>
            <w:r>
              <w:t>0.036</w:t>
            </w:r>
            <w:r>
              <w:rPr>
                <w:vertAlign w:val="superscript"/>
              </w:rPr>
              <w:t>***</w:t>
            </w:r>
          </w:p>
        </w:tc>
        <w:tc>
          <w:tcPr>
            <w:tcW w:w="483" w:type="pct"/>
            <w:tcBorders>
              <w:top w:val="nil"/>
              <w:left w:val="nil"/>
              <w:bottom w:val="nil"/>
              <w:right w:val="nil"/>
            </w:tcBorders>
          </w:tcPr>
          <w:p w14:paraId="3ECB8828" w14:textId="77777777" w:rsidR="005E5426" w:rsidRDefault="005E5426" w:rsidP="002528E0">
            <w:pPr>
              <w:pStyle w:val="a7"/>
            </w:pPr>
            <w:r>
              <w:t>0.223</w:t>
            </w:r>
            <w:r>
              <w:rPr>
                <w:vertAlign w:val="superscript"/>
              </w:rPr>
              <w:t>***</w:t>
            </w:r>
          </w:p>
        </w:tc>
        <w:tc>
          <w:tcPr>
            <w:tcW w:w="483" w:type="pct"/>
            <w:tcBorders>
              <w:top w:val="nil"/>
              <w:left w:val="nil"/>
              <w:bottom w:val="nil"/>
              <w:right w:val="nil"/>
            </w:tcBorders>
          </w:tcPr>
          <w:p w14:paraId="21333835" w14:textId="77777777" w:rsidR="005E5426" w:rsidRDefault="005E5426" w:rsidP="002528E0">
            <w:pPr>
              <w:pStyle w:val="a7"/>
            </w:pPr>
            <w:r>
              <w:t>0.026</w:t>
            </w:r>
            <w:r>
              <w:rPr>
                <w:vertAlign w:val="superscript"/>
              </w:rPr>
              <w:t>***</w:t>
            </w:r>
          </w:p>
        </w:tc>
        <w:tc>
          <w:tcPr>
            <w:tcW w:w="483" w:type="pct"/>
            <w:tcBorders>
              <w:top w:val="nil"/>
              <w:left w:val="nil"/>
              <w:bottom w:val="nil"/>
              <w:right w:val="nil"/>
            </w:tcBorders>
          </w:tcPr>
          <w:p w14:paraId="44FFFC48" w14:textId="77777777" w:rsidR="005E5426" w:rsidRDefault="005E5426" w:rsidP="002528E0">
            <w:pPr>
              <w:pStyle w:val="a7"/>
            </w:pPr>
            <w:r>
              <w:t>1.000</w:t>
            </w:r>
          </w:p>
        </w:tc>
        <w:tc>
          <w:tcPr>
            <w:tcW w:w="346" w:type="pct"/>
            <w:tcBorders>
              <w:top w:val="nil"/>
              <w:left w:val="nil"/>
              <w:bottom w:val="nil"/>
              <w:right w:val="nil"/>
            </w:tcBorders>
          </w:tcPr>
          <w:p w14:paraId="2B7E2462" w14:textId="77777777" w:rsidR="005E5426" w:rsidRDefault="005E5426" w:rsidP="002528E0">
            <w:pPr>
              <w:pStyle w:val="a7"/>
            </w:pPr>
          </w:p>
        </w:tc>
      </w:tr>
      <w:tr w:rsidR="005E5426" w14:paraId="6E68EFC6" w14:textId="77777777" w:rsidTr="005E5426">
        <w:tc>
          <w:tcPr>
            <w:tcW w:w="600" w:type="pct"/>
            <w:tcBorders>
              <w:top w:val="nil"/>
              <w:left w:val="nil"/>
              <w:bottom w:val="nil"/>
              <w:right w:val="nil"/>
            </w:tcBorders>
          </w:tcPr>
          <w:p w14:paraId="2AF6620A" w14:textId="77777777" w:rsidR="005E5426" w:rsidRDefault="005E5426" w:rsidP="002528E0">
            <w:pPr>
              <w:pStyle w:val="a7"/>
            </w:pPr>
          </w:p>
        </w:tc>
        <w:tc>
          <w:tcPr>
            <w:tcW w:w="590" w:type="pct"/>
            <w:tcBorders>
              <w:top w:val="nil"/>
              <w:left w:val="nil"/>
              <w:bottom w:val="nil"/>
              <w:right w:val="nil"/>
            </w:tcBorders>
          </w:tcPr>
          <w:p w14:paraId="491BD427" w14:textId="77777777" w:rsidR="005E5426" w:rsidRDefault="005E5426" w:rsidP="002528E0">
            <w:pPr>
              <w:pStyle w:val="a7"/>
            </w:pPr>
            <w:r>
              <w:t>(0.000)</w:t>
            </w:r>
          </w:p>
        </w:tc>
        <w:tc>
          <w:tcPr>
            <w:tcW w:w="600" w:type="pct"/>
            <w:tcBorders>
              <w:top w:val="nil"/>
              <w:left w:val="nil"/>
              <w:bottom w:val="nil"/>
              <w:right w:val="nil"/>
            </w:tcBorders>
          </w:tcPr>
          <w:p w14:paraId="4BA6B0B0" w14:textId="77777777" w:rsidR="005E5426" w:rsidRDefault="005E5426" w:rsidP="002528E0">
            <w:pPr>
              <w:pStyle w:val="a7"/>
            </w:pPr>
            <w:r>
              <w:t>(0.085)</w:t>
            </w:r>
          </w:p>
        </w:tc>
        <w:tc>
          <w:tcPr>
            <w:tcW w:w="483" w:type="pct"/>
            <w:tcBorders>
              <w:top w:val="nil"/>
              <w:left w:val="nil"/>
              <w:bottom w:val="nil"/>
              <w:right w:val="nil"/>
            </w:tcBorders>
          </w:tcPr>
          <w:p w14:paraId="54D52594" w14:textId="77777777" w:rsidR="005E5426" w:rsidRDefault="005E5426" w:rsidP="002528E0">
            <w:pPr>
              <w:pStyle w:val="a7"/>
            </w:pPr>
            <w:r>
              <w:t>(0.000)</w:t>
            </w:r>
          </w:p>
        </w:tc>
        <w:tc>
          <w:tcPr>
            <w:tcW w:w="483" w:type="pct"/>
            <w:tcBorders>
              <w:top w:val="nil"/>
              <w:left w:val="nil"/>
              <w:bottom w:val="nil"/>
              <w:right w:val="nil"/>
            </w:tcBorders>
          </w:tcPr>
          <w:p w14:paraId="100F9036" w14:textId="77777777" w:rsidR="005E5426" w:rsidRDefault="005E5426" w:rsidP="002528E0">
            <w:pPr>
              <w:pStyle w:val="a7"/>
            </w:pPr>
            <w:r>
              <w:t>(0.000)</w:t>
            </w:r>
          </w:p>
        </w:tc>
        <w:tc>
          <w:tcPr>
            <w:tcW w:w="448" w:type="pct"/>
            <w:tcBorders>
              <w:top w:val="nil"/>
              <w:left w:val="nil"/>
              <w:bottom w:val="nil"/>
              <w:right w:val="nil"/>
            </w:tcBorders>
          </w:tcPr>
          <w:p w14:paraId="401C1B3E" w14:textId="77777777" w:rsidR="005E5426" w:rsidRDefault="005E5426" w:rsidP="002528E0">
            <w:pPr>
              <w:pStyle w:val="a7"/>
            </w:pPr>
            <w:r>
              <w:t>(0.000)</w:t>
            </w:r>
          </w:p>
        </w:tc>
        <w:tc>
          <w:tcPr>
            <w:tcW w:w="483" w:type="pct"/>
            <w:tcBorders>
              <w:top w:val="nil"/>
              <w:left w:val="nil"/>
              <w:bottom w:val="nil"/>
              <w:right w:val="nil"/>
            </w:tcBorders>
          </w:tcPr>
          <w:p w14:paraId="114DF923" w14:textId="77777777" w:rsidR="005E5426" w:rsidRDefault="005E5426" w:rsidP="002528E0">
            <w:pPr>
              <w:pStyle w:val="a7"/>
            </w:pPr>
            <w:r>
              <w:t>(0.000)</w:t>
            </w:r>
          </w:p>
        </w:tc>
        <w:tc>
          <w:tcPr>
            <w:tcW w:w="483" w:type="pct"/>
            <w:tcBorders>
              <w:top w:val="nil"/>
              <w:left w:val="nil"/>
              <w:bottom w:val="nil"/>
              <w:right w:val="nil"/>
            </w:tcBorders>
          </w:tcPr>
          <w:p w14:paraId="775B5E7F" w14:textId="77777777" w:rsidR="005E5426" w:rsidRDefault="005E5426" w:rsidP="002528E0">
            <w:pPr>
              <w:pStyle w:val="a7"/>
            </w:pPr>
            <w:r>
              <w:t>(0.000)</w:t>
            </w:r>
          </w:p>
        </w:tc>
        <w:tc>
          <w:tcPr>
            <w:tcW w:w="483" w:type="pct"/>
            <w:tcBorders>
              <w:top w:val="nil"/>
              <w:left w:val="nil"/>
              <w:bottom w:val="nil"/>
              <w:right w:val="nil"/>
            </w:tcBorders>
          </w:tcPr>
          <w:p w14:paraId="0745237A" w14:textId="77777777" w:rsidR="005E5426" w:rsidRDefault="005E5426" w:rsidP="002528E0">
            <w:pPr>
              <w:pStyle w:val="a7"/>
            </w:pPr>
          </w:p>
        </w:tc>
        <w:tc>
          <w:tcPr>
            <w:tcW w:w="346" w:type="pct"/>
            <w:tcBorders>
              <w:top w:val="nil"/>
              <w:left w:val="nil"/>
              <w:bottom w:val="nil"/>
              <w:right w:val="nil"/>
            </w:tcBorders>
          </w:tcPr>
          <w:p w14:paraId="026EC42F" w14:textId="77777777" w:rsidR="005E5426" w:rsidRDefault="005E5426" w:rsidP="002528E0">
            <w:pPr>
              <w:pStyle w:val="a7"/>
            </w:pPr>
          </w:p>
        </w:tc>
      </w:tr>
      <w:tr w:rsidR="005E5426" w14:paraId="1817BE05" w14:textId="77777777" w:rsidTr="005E5426">
        <w:tc>
          <w:tcPr>
            <w:tcW w:w="600" w:type="pct"/>
            <w:tcBorders>
              <w:top w:val="nil"/>
              <w:left w:val="nil"/>
              <w:bottom w:val="nil"/>
              <w:right w:val="nil"/>
            </w:tcBorders>
          </w:tcPr>
          <w:p w14:paraId="4AC381AE" w14:textId="77777777" w:rsidR="005E5426" w:rsidRDefault="005E5426" w:rsidP="002528E0">
            <w:pPr>
              <w:pStyle w:val="a7"/>
            </w:pPr>
            <w:proofErr w:type="spellStart"/>
            <w:r>
              <w:t>lngdp</w:t>
            </w:r>
            <w:proofErr w:type="spellEnd"/>
          </w:p>
        </w:tc>
        <w:tc>
          <w:tcPr>
            <w:tcW w:w="590" w:type="pct"/>
            <w:tcBorders>
              <w:top w:val="nil"/>
              <w:left w:val="nil"/>
              <w:bottom w:val="nil"/>
              <w:right w:val="nil"/>
            </w:tcBorders>
          </w:tcPr>
          <w:p w14:paraId="4952DFA1" w14:textId="77777777" w:rsidR="005E5426" w:rsidRDefault="005E5426" w:rsidP="002528E0">
            <w:pPr>
              <w:pStyle w:val="a7"/>
            </w:pPr>
            <w:r>
              <w:t>-0.003</w:t>
            </w:r>
          </w:p>
        </w:tc>
        <w:tc>
          <w:tcPr>
            <w:tcW w:w="600" w:type="pct"/>
            <w:tcBorders>
              <w:top w:val="nil"/>
              <w:left w:val="nil"/>
              <w:bottom w:val="nil"/>
              <w:right w:val="nil"/>
            </w:tcBorders>
          </w:tcPr>
          <w:p w14:paraId="0B5A0127" w14:textId="77777777" w:rsidR="005E5426" w:rsidRDefault="005E5426" w:rsidP="002528E0">
            <w:pPr>
              <w:pStyle w:val="a7"/>
            </w:pPr>
            <w:r>
              <w:t>0.083</w:t>
            </w:r>
            <w:r>
              <w:rPr>
                <w:vertAlign w:val="superscript"/>
              </w:rPr>
              <w:t>***</w:t>
            </w:r>
          </w:p>
        </w:tc>
        <w:tc>
          <w:tcPr>
            <w:tcW w:w="483" w:type="pct"/>
            <w:tcBorders>
              <w:top w:val="nil"/>
              <w:left w:val="nil"/>
              <w:bottom w:val="nil"/>
              <w:right w:val="nil"/>
            </w:tcBorders>
          </w:tcPr>
          <w:p w14:paraId="16EAEA98" w14:textId="77777777" w:rsidR="005E5426" w:rsidRDefault="005E5426" w:rsidP="002528E0">
            <w:pPr>
              <w:pStyle w:val="a7"/>
            </w:pPr>
            <w:r>
              <w:t>0.197</w:t>
            </w:r>
            <w:r>
              <w:rPr>
                <w:vertAlign w:val="superscript"/>
              </w:rPr>
              <w:t>***</w:t>
            </w:r>
          </w:p>
        </w:tc>
        <w:tc>
          <w:tcPr>
            <w:tcW w:w="483" w:type="pct"/>
            <w:tcBorders>
              <w:top w:val="nil"/>
              <w:left w:val="nil"/>
              <w:bottom w:val="nil"/>
              <w:right w:val="nil"/>
            </w:tcBorders>
          </w:tcPr>
          <w:p w14:paraId="4D369040" w14:textId="77777777" w:rsidR="005E5426" w:rsidRDefault="005E5426" w:rsidP="002528E0">
            <w:pPr>
              <w:pStyle w:val="a7"/>
            </w:pPr>
            <w:r>
              <w:t>-0.121</w:t>
            </w:r>
            <w:r>
              <w:rPr>
                <w:vertAlign w:val="superscript"/>
              </w:rPr>
              <w:t>***</w:t>
            </w:r>
          </w:p>
        </w:tc>
        <w:tc>
          <w:tcPr>
            <w:tcW w:w="448" w:type="pct"/>
            <w:tcBorders>
              <w:top w:val="nil"/>
              <w:left w:val="nil"/>
              <w:bottom w:val="nil"/>
              <w:right w:val="nil"/>
            </w:tcBorders>
          </w:tcPr>
          <w:p w14:paraId="4148C895" w14:textId="77777777" w:rsidR="005E5426" w:rsidRDefault="005E5426" w:rsidP="002528E0">
            <w:pPr>
              <w:pStyle w:val="a7"/>
            </w:pPr>
            <w:r>
              <w:t>0.131</w:t>
            </w:r>
            <w:r>
              <w:rPr>
                <w:vertAlign w:val="superscript"/>
              </w:rPr>
              <w:t>***</w:t>
            </w:r>
          </w:p>
        </w:tc>
        <w:tc>
          <w:tcPr>
            <w:tcW w:w="483" w:type="pct"/>
            <w:tcBorders>
              <w:top w:val="nil"/>
              <w:left w:val="nil"/>
              <w:bottom w:val="nil"/>
              <w:right w:val="nil"/>
            </w:tcBorders>
          </w:tcPr>
          <w:p w14:paraId="2043D419" w14:textId="77777777" w:rsidR="005E5426" w:rsidRDefault="005E5426" w:rsidP="002528E0">
            <w:pPr>
              <w:pStyle w:val="a7"/>
            </w:pPr>
            <w:r>
              <w:t>-0.026</w:t>
            </w:r>
            <w:r>
              <w:rPr>
                <w:vertAlign w:val="superscript"/>
              </w:rPr>
              <w:t>***</w:t>
            </w:r>
          </w:p>
        </w:tc>
        <w:tc>
          <w:tcPr>
            <w:tcW w:w="483" w:type="pct"/>
            <w:tcBorders>
              <w:top w:val="nil"/>
              <w:left w:val="nil"/>
              <w:bottom w:val="nil"/>
              <w:right w:val="nil"/>
            </w:tcBorders>
          </w:tcPr>
          <w:p w14:paraId="652C7FFF" w14:textId="77777777" w:rsidR="005E5426" w:rsidRDefault="005E5426" w:rsidP="002528E0">
            <w:pPr>
              <w:pStyle w:val="a7"/>
            </w:pPr>
            <w:r>
              <w:t>-0.072</w:t>
            </w:r>
            <w:r>
              <w:rPr>
                <w:vertAlign w:val="superscript"/>
              </w:rPr>
              <w:t>***</w:t>
            </w:r>
          </w:p>
        </w:tc>
        <w:tc>
          <w:tcPr>
            <w:tcW w:w="483" w:type="pct"/>
            <w:tcBorders>
              <w:top w:val="nil"/>
              <w:left w:val="nil"/>
              <w:bottom w:val="nil"/>
              <w:right w:val="nil"/>
            </w:tcBorders>
          </w:tcPr>
          <w:p w14:paraId="77374D53" w14:textId="77777777" w:rsidR="005E5426" w:rsidRDefault="005E5426" w:rsidP="002528E0">
            <w:pPr>
              <w:pStyle w:val="a7"/>
            </w:pPr>
            <w:r>
              <w:t>-0.049</w:t>
            </w:r>
            <w:r>
              <w:rPr>
                <w:vertAlign w:val="superscript"/>
              </w:rPr>
              <w:t>***</w:t>
            </w:r>
          </w:p>
        </w:tc>
        <w:tc>
          <w:tcPr>
            <w:tcW w:w="346" w:type="pct"/>
            <w:tcBorders>
              <w:top w:val="nil"/>
              <w:left w:val="nil"/>
              <w:bottom w:val="nil"/>
              <w:right w:val="nil"/>
            </w:tcBorders>
          </w:tcPr>
          <w:p w14:paraId="1F9E5461" w14:textId="77777777" w:rsidR="005E5426" w:rsidRDefault="005E5426" w:rsidP="002528E0">
            <w:pPr>
              <w:pStyle w:val="a7"/>
            </w:pPr>
            <w:r>
              <w:t>1.000</w:t>
            </w:r>
          </w:p>
        </w:tc>
      </w:tr>
      <w:tr w:rsidR="005E5426" w14:paraId="1C416361" w14:textId="77777777" w:rsidTr="005E5426">
        <w:tc>
          <w:tcPr>
            <w:tcW w:w="600" w:type="pct"/>
            <w:tcBorders>
              <w:top w:val="nil"/>
              <w:left w:val="nil"/>
              <w:bottom w:val="single" w:sz="12" w:space="0" w:color="auto"/>
              <w:right w:val="nil"/>
            </w:tcBorders>
          </w:tcPr>
          <w:p w14:paraId="61E182CE" w14:textId="77777777" w:rsidR="005E5426" w:rsidRDefault="005E5426" w:rsidP="002528E0">
            <w:pPr>
              <w:pStyle w:val="a7"/>
            </w:pPr>
          </w:p>
        </w:tc>
        <w:tc>
          <w:tcPr>
            <w:tcW w:w="590" w:type="pct"/>
            <w:tcBorders>
              <w:top w:val="nil"/>
              <w:left w:val="nil"/>
              <w:bottom w:val="single" w:sz="12" w:space="0" w:color="auto"/>
              <w:right w:val="nil"/>
            </w:tcBorders>
          </w:tcPr>
          <w:p w14:paraId="2364137F" w14:textId="77777777" w:rsidR="005E5426" w:rsidRDefault="005E5426" w:rsidP="002528E0">
            <w:pPr>
              <w:pStyle w:val="a7"/>
            </w:pPr>
            <w:r>
              <w:t>(0.632)</w:t>
            </w:r>
          </w:p>
        </w:tc>
        <w:tc>
          <w:tcPr>
            <w:tcW w:w="600" w:type="pct"/>
            <w:tcBorders>
              <w:top w:val="nil"/>
              <w:left w:val="nil"/>
              <w:bottom w:val="single" w:sz="12" w:space="0" w:color="auto"/>
              <w:right w:val="nil"/>
            </w:tcBorders>
          </w:tcPr>
          <w:p w14:paraId="514CAFE0" w14:textId="77777777" w:rsidR="005E5426" w:rsidRDefault="005E5426" w:rsidP="002528E0">
            <w:pPr>
              <w:pStyle w:val="a7"/>
            </w:pPr>
            <w:r>
              <w:t>(0.000)</w:t>
            </w:r>
          </w:p>
        </w:tc>
        <w:tc>
          <w:tcPr>
            <w:tcW w:w="483" w:type="pct"/>
            <w:tcBorders>
              <w:top w:val="nil"/>
              <w:left w:val="nil"/>
              <w:bottom w:val="single" w:sz="12" w:space="0" w:color="auto"/>
              <w:right w:val="nil"/>
            </w:tcBorders>
          </w:tcPr>
          <w:p w14:paraId="0603FBD2" w14:textId="77777777" w:rsidR="005E5426" w:rsidRDefault="005E5426" w:rsidP="002528E0">
            <w:pPr>
              <w:pStyle w:val="a7"/>
            </w:pPr>
            <w:r>
              <w:t>(0.000)</w:t>
            </w:r>
          </w:p>
        </w:tc>
        <w:tc>
          <w:tcPr>
            <w:tcW w:w="483" w:type="pct"/>
            <w:tcBorders>
              <w:top w:val="nil"/>
              <w:left w:val="nil"/>
              <w:bottom w:val="single" w:sz="12" w:space="0" w:color="auto"/>
              <w:right w:val="nil"/>
            </w:tcBorders>
          </w:tcPr>
          <w:p w14:paraId="61E059CA" w14:textId="77777777" w:rsidR="005E5426" w:rsidRDefault="005E5426" w:rsidP="002528E0">
            <w:pPr>
              <w:pStyle w:val="a7"/>
            </w:pPr>
            <w:r>
              <w:t>(0.000)</w:t>
            </w:r>
          </w:p>
        </w:tc>
        <w:tc>
          <w:tcPr>
            <w:tcW w:w="448" w:type="pct"/>
            <w:tcBorders>
              <w:top w:val="nil"/>
              <w:left w:val="nil"/>
              <w:bottom w:val="single" w:sz="12" w:space="0" w:color="auto"/>
              <w:right w:val="nil"/>
            </w:tcBorders>
          </w:tcPr>
          <w:p w14:paraId="76E1848E" w14:textId="77777777" w:rsidR="005E5426" w:rsidRDefault="005E5426" w:rsidP="002528E0">
            <w:pPr>
              <w:pStyle w:val="a7"/>
            </w:pPr>
            <w:r>
              <w:t>(0.000)</w:t>
            </w:r>
          </w:p>
        </w:tc>
        <w:tc>
          <w:tcPr>
            <w:tcW w:w="483" w:type="pct"/>
            <w:tcBorders>
              <w:top w:val="nil"/>
              <w:left w:val="nil"/>
              <w:bottom w:val="single" w:sz="12" w:space="0" w:color="auto"/>
              <w:right w:val="nil"/>
            </w:tcBorders>
          </w:tcPr>
          <w:p w14:paraId="44A72430" w14:textId="77777777" w:rsidR="005E5426" w:rsidRDefault="005E5426" w:rsidP="002528E0">
            <w:pPr>
              <w:pStyle w:val="a7"/>
            </w:pPr>
            <w:r>
              <w:t>(0.000)</w:t>
            </w:r>
          </w:p>
        </w:tc>
        <w:tc>
          <w:tcPr>
            <w:tcW w:w="483" w:type="pct"/>
            <w:tcBorders>
              <w:top w:val="nil"/>
              <w:left w:val="nil"/>
              <w:bottom w:val="single" w:sz="12" w:space="0" w:color="auto"/>
              <w:right w:val="nil"/>
            </w:tcBorders>
          </w:tcPr>
          <w:p w14:paraId="5B240ECA" w14:textId="77777777" w:rsidR="005E5426" w:rsidRDefault="005E5426" w:rsidP="002528E0">
            <w:pPr>
              <w:pStyle w:val="a7"/>
            </w:pPr>
            <w:r>
              <w:t>(0.000)</w:t>
            </w:r>
          </w:p>
        </w:tc>
        <w:tc>
          <w:tcPr>
            <w:tcW w:w="483" w:type="pct"/>
            <w:tcBorders>
              <w:top w:val="nil"/>
              <w:left w:val="nil"/>
              <w:bottom w:val="single" w:sz="12" w:space="0" w:color="auto"/>
              <w:right w:val="nil"/>
            </w:tcBorders>
          </w:tcPr>
          <w:p w14:paraId="115854EB" w14:textId="77777777" w:rsidR="005E5426" w:rsidRDefault="005E5426" w:rsidP="002528E0">
            <w:pPr>
              <w:pStyle w:val="a7"/>
            </w:pPr>
            <w:r>
              <w:t>(0.000)</w:t>
            </w:r>
          </w:p>
        </w:tc>
        <w:tc>
          <w:tcPr>
            <w:tcW w:w="346" w:type="pct"/>
            <w:tcBorders>
              <w:top w:val="nil"/>
              <w:left w:val="nil"/>
              <w:bottom w:val="single" w:sz="12" w:space="0" w:color="auto"/>
              <w:right w:val="nil"/>
            </w:tcBorders>
          </w:tcPr>
          <w:p w14:paraId="04BE86AE" w14:textId="77777777" w:rsidR="005E5426" w:rsidRDefault="005E5426" w:rsidP="002528E0">
            <w:pPr>
              <w:pStyle w:val="a7"/>
            </w:pPr>
          </w:p>
        </w:tc>
      </w:tr>
    </w:tbl>
    <w:p w14:paraId="56258E51" w14:textId="70048C25" w:rsidR="002528E0" w:rsidRDefault="008F22FF" w:rsidP="002528E0">
      <w:pPr>
        <w:pStyle w:val="a7"/>
      </w:pPr>
      <w:r>
        <w:rPr>
          <w:rFonts w:hint="eastAsia"/>
        </w:rPr>
        <w:t>括号内为</w:t>
      </w:r>
      <w:r>
        <w:rPr>
          <w:rFonts w:hint="eastAsia"/>
        </w:rPr>
        <w:t>t</w:t>
      </w:r>
      <w:r>
        <w:rPr>
          <w:rFonts w:hint="eastAsia"/>
        </w:rPr>
        <w:t>统计量，</w:t>
      </w:r>
      <w:r w:rsidRPr="008F22FF">
        <w:rPr>
          <w:rFonts w:hint="eastAsia"/>
        </w:rPr>
        <w:t>*</w:t>
      </w:r>
      <w:r w:rsidRPr="008F22FF">
        <w:rPr>
          <w:rFonts w:hint="eastAsia"/>
        </w:rPr>
        <w:t>、</w:t>
      </w:r>
      <w:r w:rsidRPr="008F22FF">
        <w:rPr>
          <w:rFonts w:hint="eastAsia"/>
        </w:rPr>
        <w:t>**</w:t>
      </w:r>
      <w:r w:rsidRPr="008F22FF">
        <w:rPr>
          <w:rFonts w:hint="eastAsia"/>
        </w:rPr>
        <w:t>、</w:t>
      </w:r>
      <w:r w:rsidRPr="008F22FF">
        <w:rPr>
          <w:rFonts w:hint="eastAsia"/>
        </w:rPr>
        <w:t>***</w:t>
      </w:r>
      <w:r w:rsidRPr="008F22FF">
        <w:rPr>
          <w:rFonts w:hint="eastAsia"/>
        </w:rPr>
        <w:t>分别表示在</w:t>
      </w:r>
      <w:r w:rsidRPr="008F22FF">
        <w:rPr>
          <w:rFonts w:hint="eastAsia"/>
        </w:rPr>
        <w:t>10%</w:t>
      </w:r>
      <w:r w:rsidRPr="008F22FF">
        <w:rPr>
          <w:rFonts w:hint="eastAsia"/>
        </w:rPr>
        <w:t>、</w:t>
      </w:r>
      <w:r w:rsidRPr="008F22FF">
        <w:rPr>
          <w:rFonts w:hint="eastAsia"/>
        </w:rPr>
        <w:t>5%</w:t>
      </w:r>
      <w:r w:rsidRPr="008F22FF">
        <w:rPr>
          <w:rFonts w:hint="eastAsia"/>
        </w:rPr>
        <w:t>和</w:t>
      </w:r>
      <w:r w:rsidRPr="008F22FF">
        <w:rPr>
          <w:rFonts w:hint="eastAsia"/>
        </w:rPr>
        <w:t>1%</w:t>
      </w:r>
      <w:r w:rsidRPr="008F22FF">
        <w:rPr>
          <w:rFonts w:hint="eastAsia"/>
        </w:rPr>
        <w:t>水平上显著</w:t>
      </w:r>
      <w:r>
        <w:rPr>
          <w:rFonts w:hint="eastAsia"/>
        </w:rPr>
        <w:t>，</w:t>
      </w:r>
      <w:r w:rsidRPr="008F22FF">
        <w:rPr>
          <w:rFonts w:hint="eastAsia"/>
        </w:rPr>
        <w:t>下同</w:t>
      </w:r>
    </w:p>
    <w:p w14:paraId="79D1A432" w14:textId="77777777" w:rsidR="002528E0" w:rsidRPr="0093367D" w:rsidRDefault="002528E0" w:rsidP="002528E0">
      <w:pPr>
        <w:pStyle w:val="0"/>
        <w:ind w:firstLineChars="0" w:firstLine="0"/>
      </w:pPr>
    </w:p>
    <w:p w14:paraId="7A950C25" w14:textId="77777777" w:rsidR="002528E0" w:rsidRDefault="002528E0" w:rsidP="002528E0">
      <w:pPr>
        <w:widowControl/>
        <w:jc w:val="left"/>
        <w:sectPr w:rsidR="002528E0" w:rsidSect="002528E0">
          <w:pgSz w:w="16838" w:h="11906" w:orient="landscape"/>
          <w:pgMar w:top="1800" w:right="1440" w:bottom="1800" w:left="1440" w:header="851" w:footer="992" w:gutter="0"/>
          <w:cols w:space="425"/>
          <w:docGrid w:type="lines" w:linePitch="312"/>
        </w:sectPr>
      </w:pPr>
    </w:p>
    <w:p w14:paraId="42FFDC8E" w14:textId="0E32F9A5" w:rsidR="002528E0" w:rsidRDefault="008F22FF" w:rsidP="002528E0">
      <w:pPr>
        <w:pStyle w:val="2"/>
        <w:spacing w:before="156" w:after="156"/>
      </w:pPr>
      <w:bookmarkStart w:id="56" w:name="_Toc104887486"/>
      <w:proofErr w:type="gramStart"/>
      <w:r>
        <w:rPr>
          <w:rFonts w:hint="eastAsia"/>
        </w:rPr>
        <w:lastRenderedPageBreak/>
        <w:t>碳排放权</w:t>
      </w:r>
      <w:proofErr w:type="gramEnd"/>
      <w:r>
        <w:rPr>
          <w:rFonts w:hint="eastAsia"/>
        </w:rPr>
        <w:t>交易与真实盈余管理：基准回归</w:t>
      </w:r>
      <w:bookmarkEnd w:id="56"/>
    </w:p>
    <w:p w14:paraId="6CBD09D3" w14:textId="77777777" w:rsidR="002528E0" w:rsidRDefault="002528E0" w:rsidP="002528E0">
      <w:pPr>
        <w:pStyle w:val="0"/>
        <w:ind w:firstLine="480"/>
      </w:pPr>
      <w:r>
        <w:rPr>
          <w:rFonts w:hint="eastAsia"/>
        </w:rPr>
        <w:t>本节</w:t>
      </w:r>
      <w:r w:rsidR="00F337D2">
        <w:rPr>
          <w:rFonts w:hint="eastAsia"/>
        </w:rPr>
        <w:t>基于模型设计部分提出的双重差分模型，实证</w:t>
      </w:r>
      <w:proofErr w:type="gramStart"/>
      <w:r w:rsidR="00F337D2">
        <w:rPr>
          <w:rFonts w:hint="eastAsia"/>
        </w:rPr>
        <w:t>分析</w:t>
      </w:r>
      <w:r>
        <w:rPr>
          <w:rFonts w:hint="eastAsia"/>
        </w:rPr>
        <w:t>碳排放权</w:t>
      </w:r>
      <w:proofErr w:type="gramEnd"/>
      <w:r>
        <w:rPr>
          <w:rFonts w:hint="eastAsia"/>
        </w:rPr>
        <w:t>交易试点机制对上市企业</w:t>
      </w:r>
      <w:r w:rsidR="00F337D2">
        <w:rPr>
          <w:rFonts w:hint="eastAsia"/>
        </w:rPr>
        <w:t>真实</w:t>
      </w:r>
      <w:r>
        <w:rPr>
          <w:rFonts w:hint="eastAsia"/>
        </w:rPr>
        <w:t>盈余管理水平的影响。表</w:t>
      </w:r>
      <w:r w:rsidR="00F337D2">
        <w:rPr>
          <w:rFonts w:hint="eastAsia"/>
        </w:rPr>
        <w:t>4</w:t>
      </w:r>
      <w:r w:rsidR="00F337D2">
        <w:t>-3</w:t>
      </w:r>
      <w:r>
        <w:rPr>
          <w:rFonts w:hint="eastAsia"/>
        </w:rPr>
        <w:t>报告了基准模型的回归结果，在第（</w:t>
      </w:r>
      <w:r>
        <w:rPr>
          <w:rFonts w:hint="eastAsia"/>
        </w:rPr>
        <w:t>1</w:t>
      </w:r>
      <w:r>
        <w:rPr>
          <w:rFonts w:hint="eastAsia"/>
        </w:rPr>
        <w:t>）列中，本文仅添加了</w:t>
      </w:r>
      <w:r w:rsidRPr="00C654DD">
        <w:rPr>
          <w:rFonts w:hint="eastAsia"/>
        </w:rPr>
        <w:t>公司层面</w:t>
      </w:r>
      <w:r>
        <w:rPr>
          <w:rFonts w:hint="eastAsia"/>
        </w:rPr>
        <w:t>的</w:t>
      </w:r>
      <w:r w:rsidRPr="00C654DD">
        <w:rPr>
          <w:rFonts w:hint="eastAsia"/>
        </w:rPr>
        <w:t>聚类稳健标准误</w:t>
      </w:r>
      <w:r>
        <w:rPr>
          <w:rFonts w:hint="eastAsia"/>
        </w:rPr>
        <w:t>；第（</w:t>
      </w:r>
      <w:r>
        <w:rPr>
          <w:rFonts w:hint="eastAsia"/>
        </w:rPr>
        <w:t>2</w:t>
      </w:r>
      <w:r>
        <w:rPr>
          <w:rFonts w:hint="eastAsia"/>
        </w:rPr>
        <w:t>）列中，本文加入了一系列的控制变量；第（</w:t>
      </w:r>
      <w:r>
        <w:rPr>
          <w:rFonts w:hint="eastAsia"/>
        </w:rPr>
        <w:t>3</w:t>
      </w:r>
      <w:r>
        <w:rPr>
          <w:rFonts w:hint="eastAsia"/>
        </w:rPr>
        <w:t>）列中，本文在经过公司层面聚类的同时添加了年份、行业和省份固定效应；第（</w:t>
      </w:r>
      <w:r>
        <w:rPr>
          <w:rFonts w:hint="eastAsia"/>
        </w:rPr>
        <w:t>4</w:t>
      </w:r>
      <w:r>
        <w:rPr>
          <w:rFonts w:hint="eastAsia"/>
        </w:rPr>
        <w:t>）列中，本文在前者的基础上加入了一系列控制变量。</w:t>
      </w:r>
    </w:p>
    <w:p w14:paraId="2B2EE67B" w14:textId="3481035F" w:rsidR="002528E0" w:rsidRDefault="002528E0" w:rsidP="002528E0">
      <w:pPr>
        <w:pStyle w:val="0"/>
        <w:ind w:firstLine="480"/>
      </w:pPr>
      <w:r>
        <w:rPr>
          <w:rFonts w:hint="eastAsia"/>
        </w:rPr>
        <w:t>（</w:t>
      </w:r>
      <w:r w:rsidR="005E5426">
        <w:rPr>
          <w:rFonts w:hint="eastAsia"/>
        </w:rPr>
        <w:t>1</w:t>
      </w:r>
      <w:r>
        <w:rPr>
          <w:rFonts w:hint="eastAsia"/>
        </w:rPr>
        <w:t>）到（</w:t>
      </w:r>
      <w:r w:rsidR="005E5426">
        <w:rPr>
          <w:rFonts w:hint="eastAsia"/>
        </w:rPr>
        <w:t>4</w:t>
      </w:r>
      <w:r>
        <w:rPr>
          <w:rFonts w:hint="eastAsia"/>
        </w:rPr>
        <w:t>）列的回归结果表明，无论采取何种方法进行回归，</w:t>
      </w:r>
      <w:r w:rsidR="00717A48" w:rsidRPr="00717A48">
        <w:t>time × treat</w:t>
      </w:r>
      <w:r>
        <w:rPr>
          <w:rFonts w:hint="eastAsia"/>
        </w:rPr>
        <w:t>的系数均显著为负，</w:t>
      </w:r>
      <w:proofErr w:type="gramStart"/>
      <w:r>
        <w:rPr>
          <w:rFonts w:hint="eastAsia"/>
        </w:rPr>
        <w:t>说明碳排放权</w:t>
      </w:r>
      <w:proofErr w:type="gramEnd"/>
      <w:r>
        <w:rPr>
          <w:rFonts w:hint="eastAsia"/>
        </w:rPr>
        <w:t>交易试点机制在一定程度上抑制了企业的真实盈余管理水平，假设</w:t>
      </w:r>
      <w:r w:rsidR="005E5426">
        <w:t>1</w:t>
      </w:r>
      <w:r>
        <w:rPr>
          <w:rFonts w:hint="eastAsia"/>
        </w:rPr>
        <w:t>得到初步验证。在添加控制变量后，第（</w:t>
      </w:r>
      <w:r w:rsidR="005E5426">
        <w:t>2</w:t>
      </w:r>
      <w:r>
        <w:rPr>
          <w:rFonts w:hint="eastAsia"/>
        </w:rPr>
        <w:t>）列的调整</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明显增大，说明确实存在控制变量对企业真实盈余管理水平的影响，第（</w:t>
      </w:r>
      <w:r w:rsidR="005E5426">
        <w:t>3</w:t>
      </w:r>
      <w:r>
        <w:rPr>
          <w:rFonts w:hint="eastAsia"/>
        </w:rPr>
        <w:t>）、（</w:t>
      </w:r>
      <w:r w:rsidR="005E5426">
        <w:t>4</w:t>
      </w:r>
      <w:r>
        <w:rPr>
          <w:rFonts w:hint="eastAsia"/>
        </w:rPr>
        <w:t>）列在</w:t>
      </w:r>
      <w:r w:rsidR="00E81DD6">
        <w:rPr>
          <w:rFonts w:hint="eastAsia"/>
        </w:rPr>
        <w:t>加入固定效应后，</w:t>
      </w:r>
      <w:r>
        <w:rPr>
          <w:rFonts w:hint="eastAsia"/>
        </w:rPr>
        <w:t>调整</w:t>
      </w:r>
      <w:r w:rsidR="00E81DD6">
        <w:rPr>
          <w:rFonts w:hint="eastAsia"/>
        </w:rPr>
        <w:t>后</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显著增加，模型拟合更优，研究结论稳健。</w:t>
      </w:r>
    </w:p>
    <w:p w14:paraId="414CB5DB" w14:textId="38F8DACC" w:rsidR="002528E0" w:rsidRDefault="002528E0" w:rsidP="005E5426">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4</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3</w:t>
      </w:r>
      <w:r w:rsidR="00FF4643">
        <w:fldChar w:fldCharType="end"/>
      </w:r>
      <w:r>
        <w:t xml:space="preserve"> </w:t>
      </w:r>
      <w:proofErr w:type="gramStart"/>
      <w:r>
        <w:rPr>
          <w:rFonts w:hint="eastAsia"/>
        </w:rPr>
        <w:t>碳排放权</w:t>
      </w:r>
      <w:proofErr w:type="gramEnd"/>
      <w:r>
        <w:rPr>
          <w:rFonts w:hint="eastAsia"/>
        </w:rPr>
        <w:t>交易试点机制对</w:t>
      </w:r>
      <w:r w:rsidR="00EC336E">
        <w:rPr>
          <w:rFonts w:hint="eastAsia"/>
        </w:rPr>
        <w:t>真实</w:t>
      </w:r>
      <w:r>
        <w:rPr>
          <w:rFonts w:hint="eastAsia"/>
        </w:rPr>
        <w:t>盈余管理水平影响的回归结果</w:t>
      </w:r>
    </w:p>
    <w:tbl>
      <w:tblPr>
        <w:tblW w:w="5000" w:type="pct"/>
        <w:tblLook w:val="0000" w:firstRow="0" w:lastRow="0" w:firstColumn="0" w:lastColumn="0" w:noHBand="0" w:noVBand="0"/>
      </w:tblPr>
      <w:tblGrid>
        <w:gridCol w:w="1402"/>
        <w:gridCol w:w="1726"/>
        <w:gridCol w:w="1726"/>
        <w:gridCol w:w="1726"/>
        <w:gridCol w:w="1726"/>
      </w:tblGrid>
      <w:tr w:rsidR="005E5426" w14:paraId="16E797FE" w14:textId="77777777" w:rsidTr="005E5426">
        <w:tc>
          <w:tcPr>
            <w:tcW w:w="844" w:type="pct"/>
            <w:tcBorders>
              <w:top w:val="single" w:sz="12" w:space="0" w:color="auto"/>
            </w:tcBorders>
          </w:tcPr>
          <w:p w14:paraId="36E95CBD" w14:textId="77777777" w:rsidR="005E5426" w:rsidRDefault="005E5426" w:rsidP="002528E0">
            <w:pPr>
              <w:pStyle w:val="a7"/>
            </w:pPr>
          </w:p>
        </w:tc>
        <w:tc>
          <w:tcPr>
            <w:tcW w:w="1039" w:type="pct"/>
            <w:tcBorders>
              <w:top w:val="single" w:sz="12" w:space="0" w:color="auto"/>
            </w:tcBorders>
          </w:tcPr>
          <w:p w14:paraId="319791C2" w14:textId="77777777" w:rsidR="005E5426" w:rsidRDefault="005E5426" w:rsidP="002528E0">
            <w:pPr>
              <w:pStyle w:val="a7"/>
            </w:pPr>
            <w:r>
              <w:t>(1)</w:t>
            </w:r>
          </w:p>
        </w:tc>
        <w:tc>
          <w:tcPr>
            <w:tcW w:w="1039" w:type="pct"/>
            <w:tcBorders>
              <w:top w:val="single" w:sz="12" w:space="0" w:color="auto"/>
            </w:tcBorders>
          </w:tcPr>
          <w:p w14:paraId="1EBF83D0" w14:textId="77777777" w:rsidR="005E5426" w:rsidRDefault="005E5426" w:rsidP="002528E0">
            <w:pPr>
              <w:pStyle w:val="a7"/>
            </w:pPr>
            <w:r>
              <w:rPr>
                <w:rFonts w:hint="eastAsia"/>
              </w:rPr>
              <w:t>(</w:t>
            </w:r>
            <w:r>
              <w:t>2)</w:t>
            </w:r>
          </w:p>
        </w:tc>
        <w:tc>
          <w:tcPr>
            <w:tcW w:w="1039" w:type="pct"/>
            <w:tcBorders>
              <w:top w:val="single" w:sz="12" w:space="0" w:color="auto"/>
            </w:tcBorders>
          </w:tcPr>
          <w:p w14:paraId="34308F37" w14:textId="77777777" w:rsidR="005E5426" w:rsidRDefault="005E5426" w:rsidP="002528E0">
            <w:pPr>
              <w:pStyle w:val="a7"/>
            </w:pPr>
            <w:r>
              <w:t>(3)</w:t>
            </w:r>
          </w:p>
        </w:tc>
        <w:tc>
          <w:tcPr>
            <w:tcW w:w="1039" w:type="pct"/>
            <w:tcBorders>
              <w:top w:val="single" w:sz="12" w:space="0" w:color="auto"/>
            </w:tcBorders>
          </w:tcPr>
          <w:p w14:paraId="45F303DA" w14:textId="77777777" w:rsidR="005E5426" w:rsidRDefault="005E5426" w:rsidP="002528E0">
            <w:pPr>
              <w:pStyle w:val="a7"/>
            </w:pPr>
            <w:r>
              <w:rPr>
                <w:rFonts w:hint="eastAsia"/>
              </w:rPr>
              <w:t>(</w:t>
            </w:r>
            <w:r>
              <w:t>4)</w:t>
            </w:r>
          </w:p>
        </w:tc>
      </w:tr>
      <w:tr w:rsidR="005E5426" w14:paraId="5D850CC8" w14:textId="77777777" w:rsidTr="005E5426">
        <w:tc>
          <w:tcPr>
            <w:tcW w:w="844" w:type="pct"/>
            <w:tcBorders>
              <w:bottom w:val="single" w:sz="4" w:space="0" w:color="auto"/>
            </w:tcBorders>
          </w:tcPr>
          <w:p w14:paraId="4DBE9DED" w14:textId="77777777" w:rsidR="005E5426" w:rsidRDefault="005E5426" w:rsidP="002528E0">
            <w:pPr>
              <w:pStyle w:val="a7"/>
            </w:pPr>
          </w:p>
        </w:tc>
        <w:tc>
          <w:tcPr>
            <w:tcW w:w="1039" w:type="pct"/>
            <w:tcBorders>
              <w:bottom w:val="single" w:sz="4" w:space="0" w:color="auto"/>
            </w:tcBorders>
          </w:tcPr>
          <w:p w14:paraId="24BD5ED9" w14:textId="77777777" w:rsidR="005E5426" w:rsidRDefault="005E5426" w:rsidP="002528E0">
            <w:pPr>
              <w:pStyle w:val="a7"/>
            </w:pPr>
            <w:r>
              <w:t>ABS_REM</w:t>
            </w:r>
          </w:p>
        </w:tc>
        <w:tc>
          <w:tcPr>
            <w:tcW w:w="1039" w:type="pct"/>
            <w:tcBorders>
              <w:bottom w:val="single" w:sz="4" w:space="0" w:color="auto"/>
            </w:tcBorders>
          </w:tcPr>
          <w:p w14:paraId="0FEC64D4" w14:textId="77777777" w:rsidR="005E5426" w:rsidRDefault="005E5426" w:rsidP="002528E0">
            <w:pPr>
              <w:pStyle w:val="a7"/>
            </w:pPr>
            <w:r>
              <w:t>ABS_REM</w:t>
            </w:r>
          </w:p>
        </w:tc>
        <w:tc>
          <w:tcPr>
            <w:tcW w:w="1039" w:type="pct"/>
            <w:tcBorders>
              <w:bottom w:val="single" w:sz="4" w:space="0" w:color="auto"/>
            </w:tcBorders>
          </w:tcPr>
          <w:p w14:paraId="7AE4E31E" w14:textId="77777777" w:rsidR="005E5426" w:rsidRDefault="005E5426" w:rsidP="002528E0">
            <w:pPr>
              <w:pStyle w:val="a7"/>
            </w:pPr>
            <w:r>
              <w:t>ABS_REM</w:t>
            </w:r>
          </w:p>
        </w:tc>
        <w:tc>
          <w:tcPr>
            <w:tcW w:w="1039" w:type="pct"/>
            <w:tcBorders>
              <w:bottom w:val="single" w:sz="4" w:space="0" w:color="auto"/>
            </w:tcBorders>
          </w:tcPr>
          <w:p w14:paraId="39E9E864" w14:textId="77777777" w:rsidR="005E5426" w:rsidRDefault="005E5426" w:rsidP="002528E0">
            <w:pPr>
              <w:pStyle w:val="a7"/>
            </w:pPr>
            <w:r>
              <w:t>ABS_REM</w:t>
            </w:r>
          </w:p>
        </w:tc>
      </w:tr>
      <w:tr w:rsidR="005E5426" w14:paraId="5BDEC69C" w14:textId="77777777" w:rsidTr="005E5426">
        <w:tc>
          <w:tcPr>
            <w:tcW w:w="844" w:type="pct"/>
            <w:tcBorders>
              <w:top w:val="single" w:sz="4" w:space="0" w:color="auto"/>
            </w:tcBorders>
          </w:tcPr>
          <w:p w14:paraId="5448474C" w14:textId="77777777" w:rsidR="005E5426" w:rsidRPr="00015656" w:rsidRDefault="005E5426" w:rsidP="002528E0">
            <w:pPr>
              <w:pStyle w:val="a7"/>
            </w:pPr>
            <w:r>
              <w:rPr>
                <w:rFonts w:hint="eastAsia"/>
              </w:rPr>
              <w:t>t</w:t>
            </w:r>
            <w:r>
              <w:t>ime</w:t>
            </w:r>
            <m:oMath>
              <m:r>
                <m:rPr>
                  <m:sty m:val="p"/>
                </m:rPr>
                <w:rPr>
                  <w:rFonts w:ascii="Cambria Math" w:hAnsi="Cambria Math"/>
                </w:rPr>
                <m:t xml:space="preserve"> × </m:t>
              </m:r>
            </m:oMath>
            <w:r>
              <w:rPr>
                <w:rFonts w:hint="eastAsia"/>
              </w:rPr>
              <w:t>t</w:t>
            </w:r>
            <w:proofErr w:type="spellStart"/>
            <w:r>
              <w:t>reat</w:t>
            </w:r>
            <w:proofErr w:type="spellEnd"/>
          </w:p>
        </w:tc>
        <w:tc>
          <w:tcPr>
            <w:tcW w:w="1039" w:type="pct"/>
            <w:tcBorders>
              <w:top w:val="single" w:sz="4" w:space="0" w:color="auto"/>
            </w:tcBorders>
          </w:tcPr>
          <w:p w14:paraId="73E40500" w14:textId="77777777" w:rsidR="005E5426" w:rsidRPr="0059741A" w:rsidRDefault="005E5426" w:rsidP="002528E0">
            <w:pPr>
              <w:pStyle w:val="a7"/>
            </w:pPr>
            <w:r w:rsidRPr="0059741A">
              <w:t>-0.026**</w:t>
            </w:r>
          </w:p>
        </w:tc>
        <w:tc>
          <w:tcPr>
            <w:tcW w:w="1039" w:type="pct"/>
            <w:tcBorders>
              <w:top w:val="single" w:sz="4" w:space="0" w:color="auto"/>
            </w:tcBorders>
          </w:tcPr>
          <w:p w14:paraId="0DA0BB67" w14:textId="77777777" w:rsidR="005E5426" w:rsidRPr="0059741A" w:rsidRDefault="005E5426" w:rsidP="002528E0">
            <w:pPr>
              <w:pStyle w:val="a7"/>
            </w:pPr>
            <w:r w:rsidRPr="0059741A">
              <w:t>-0.025**</w:t>
            </w:r>
          </w:p>
        </w:tc>
        <w:tc>
          <w:tcPr>
            <w:tcW w:w="1039" w:type="pct"/>
            <w:tcBorders>
              <w:top w:val="single" w:sz="4" w:space="0" w:color="auto"/>
            </w:tcBorders>
          </w:tcPr>
          <w:p w14:paraId="6A420F32" w14:textId="77777777" w:rsidR="005E5426" w:rsidRPr="0059741A" w:rsidRDefault="005E5426" w:rsidP="002528E0">
            <w:pPr>
              <w:pStyle w:val="a7"/>
            </w:pPr>
            <w:r w:rsidRPr="0059741A">
              <w:t>-0.029**</w:t>
            </w:r>
          </w:p>
        </w:tc>
        <w:tc>
          <w:tcPr>
            <w:tcW w:w="1039" w:type="pct"/>
            <w:tcBorders>
              <w:top w:val="single" w:sz="4" w:space="0" w:color="auto"/>
            </w:tcBorders>
          </w:tcPr>
          <w:p w14:paraId="034DD486" w14:textId="77777777" w:rsidR="005E5426" w:rsidRPr="0059741A" w:rsidRDefault="005E5426" w:rsidP="002528E0">
            <w:pPr>
              <w:pStyle w:val="a7"/>
            </w:pPr>
            <w:r w:rsidRPr="0059741A">
              <w:t>-0.028**</w:t>
            </w:r>
          </w:p>
        </w:tc>
      </w:tr>
      <w:tr w:rsidR="005E5426" w14:paraId="7A203313" w14:textId="77777777" w:rsidTr="005E5426">
        <w:tc>
          <w:tcPr>
            <w:tcW w:w="844" w:type="pct"/>
          </w:tcPr>
          <w:p w14:paraId="0C7635C7" w14:textId="77777777" w:rsidR="005E5426" w:rsidRPr="00015656" w:rsidRDefault="005E5426" w:rsidP="002528E0">
            <w:pPr>
              <w:pStyle w:val="a7"/>
            </w:pPr>
          </w:p>
        </w:tc>
        <w:tc>
          <w:tcPr>
            <w:tcW w:w="1039" w:type="pct"/>
          </w:tcPr>
          <w:p w14:paraId="2DF9DB60" w14:textId="77777777" w:rsidR="005E5426" w:rsidRPr="0059741A" w:rsidRDefault="005E5426" w:rsidP="002528E0">
            <w:pPr>
              <w:pStyle w:val="a7"/>
            </w:pPr>
            <w:r w:rsidRPr="0059741A">
              <w:t>(-2.07)</w:t>
            </w:r>
          </w:p>
        </w:tc>
        <w:tc>
          <w:tcPr>
            <w:tcW w:w="1039" w:type="pct"/>
          </w:tcPr>
          <w:p w14:paraId="6561C1AC" w14:textId="77777777" w:rsidR="005E5426" w:rsidRPr="0059741A" w:rsidRDefault="005E5426" w:rsidP="002528E0">
            <w:pPr>
              <w:pStyle w:val="a7"/>
            </w:pPr>
            <w:r w:rsidRPr="0059741A">
              <w:t>(-1.97)</w:t>
            </w:r>
          </w:p>
        </w:tc>
        <w:tc>
          <w:tcPr>
            <w:tcW w:w="1039" w:type="pct"/>
          </w:tcPr>
          <w:p w14:paraId="724FCE7B" w14:textId="77777777" w:rsidR="005E5426" w:rsidRPr="0059741A" w:rsidRDefault="005E5426" w:rsidP="002528E0">
            <w:pPr>
              <w:pStyle w:val="a7"/>
            </w:pPr>
            <w:r w:rsidRPr="0059741A">
              <w:t>(-2.39)</w:t>
            </w:r>
          </w:p>
        </w:tc>
        <w:tc>
          <w:tcPr>
            <w:tcW w:w="1039" w:type="pct"/>
          </w:tcPr>
          <w:p w14:paraId="7AB12D35" w14:textId="77777777" w:rsidR="005E5426" w:rsidRPr="0059741A" w:rsidRDefault="005E5426" w:rsidP="002528E0">
            <w:pPr>
              <w:pStyle w:val="a7"/>
            </w:pPr>
            <w:r w:rsidRPr="0059741A">
              <w:t>(-2.31)</w:t>
            </w:r>
          </w:p>
        </w:tc>
      </w:tr>
      <w:tr w:rsidR="005E5426" w14:paraId="0FB713F9" w14:textId="77777777" w:rsidTr="005E5426">
        <w:tc>
          <w:tcPr>
            <w:tcW w:w="844" w:type="pct"/>
          </w:tcPr>
          <w:p w14:paraId="4054649A" w14:textId="77777777" w:rsidR="005E5426" w:rsidRPr="00015656" w:rsidRDefault="005E5426" w:rsidP="002528E0">
            <w:pPr>
              <w:pStyle w:val="a7"/>
            </w:pPr>
            <w:r w:rsidRPr="00015656">
              <w:t>_cons</w:t>
            </w:r>
          </w:p>
        </w:tc>
        <w:tc>
          <w:tcPr>
            <w:tcW w:w="1039" w:type="pct"/>
          </w:tcPr>
          <w:p w14:paraId="00A435CD" w14:textId="77777777" w:rsidR="005E5426" w:rsidRPr="0059741A" w:rsidRDefault="005E5426" w:rsidP="002528E0">
            <w:pPr>
              <w:pStyle w:val="a7"/>
            </w:pPr>
            <w:r w:rsidRPr="0059741A">
              <w:t>0.149***</w:t>
            </w:r>
          </w:p>
        </w:tc>
        <w:tc>
          <w:tcPr>
            <w:tcW w:w="1039" w:type="pct"/>
          </w:tcPr>
          <w:p w14:paraId="36B0A262" w14:textId="77777777" w:rsidR="005E5426" w:rsidRPr="0059741A" w:rsidRDefault="005E5426" w:rsidP="002528E0">
            <w:pPr>
              <w:pStyle w:val="a7"/>
            </w:pPr>
            <w:r w:rsidRPr="0059741A">
              <w:t>0.197***</w:t>
            </w:r>
          </w:p>
        </w:tc>
        <w:tc>
          <w:tcPr>
            <w:tcW w:w="1039" w:type="pct"/>
          </w:tcPr>
          <w:p w14:paraId="31526A30" w14:textId="77777777" w:rsidR="005E5426" w:rsidRPr="0059741A" w:rsidRDefault="005E5426" w:rsidP="002528E0">
            <w:pPr>
              <w:pStyle w:val="a7"/>
            </w:pPr>
            <w:r w:rsidRPr="0059741A">
              <w:t>0.137***</w:t>
            </w:r>
          </w:p>
        </w:tc>
        <w:tc>
          <w:tcPr>
            <w:tcW w:w="1039" w:type="pct"/>
          </w:tcPr>
          <w:p w14:paraId="41C0778C" w14:textId="77777777" w:rsidR="005E5426" w:rsidRPr="0059741A" w:rsidRDefault="005E5426" w:rsidP="002528E0">
            <w:pPr>
              <w:pStyle w:val="a7"/>
            </w:pPr>
            <w:r w:rsidRPr="0059741A">
              <w:t>0.140</w:t>
            </w:r>
          </w:p>
        </w:tc>
      </w:tr>
      <w:tr w:rsidR="005E5426" w14:paraId="2BAB69F0" w14:textId="77777777" w:rsidTr="005E5426">
        <w:tc>
          <w:tcPr>
            <w:tcW w:w="844" w:type="pct"/>
          </w:tcPr>
          <w:p w14:paraId="7D85F053" w14:textId="77777777" w:rsidR="005E5426" w:rsidRPr="00015656" w:rsidRDefault="005E5426" w:rsidP="002528E0">
            <w:pPr>
              <w:pStyle w:val="a7"/>
            </w:pPr>
          </w:p>
        </w:tc>
        <w:tc>
          <w:tcPr>
            <w:tcW w:w="1039" w:type="pct"/>
          </w:tcPr>
          <w:p w14:paraId="16619B30" w14:textId="77777777" w:rsidR="005E5426" w:rsidRPr="0059741A" w:rsidRDefault="005E5426" w:rsidP="002528E0">
            <w:pPr>
              <w:pStyle w:val="a7"/>
            </w:pPr>
            <w:r w:rsidRPr="0059741A">
              <w:t>(55.25)</w:t>
            </w:r>
          </w:p>
        </w:tc>
        <w:tc>
          <w:tcPr>
            <w:tcW w:w="1039" w:type="pct"/>
          </w:tcPr>
          <w:p w14:paraId="398B3DCE" w14:textId="77777777" w:rsidR="005E5426" w:rsidRPr="0059741A" w:rsidRDefault="005E5426" w:rsidP="002528E0">
            <w:pPr>
              <w:pStyle w:val="a7"/>
            </w:pPr>
            <w:r w:rsidRPr="0059741A">
              <w:t>(4.03)</w:t>
            </w:r>
          </w:p>
        </w:tc>
        <w:tc>
          <w:tcPr>
            <w:tcW w:w="1039" w:type="pct"/>
          </w:tcPr>
          <w:p w14:paraId="2DCED89C" w14:textId="77777777" w:rsidR="005E5426" w:rsidRPr="0059741A" w:rsidRDefault="005E5426" w:rsidP="002528E0">
            <w:pPr>
              <w:pStyle w:val="a7"/>
            </w:pPr>
            <w:r w:rsidRPr="0059741A">
              <w:t>(81.59)</w:t>
            </w:r>
          </w:p>
        </w:tc>
        <w:tc>
          <w:tcPr>
            <w:tcW w:w="1039" w:type="pct"/>
          </w:tcPr>
          <w:p w14:paraId="7358AB2A" w14:textId="77777777" w:rsidR="005E5426" w:rsidRDefault="005E5426" w:rsidP="002528E0">
            <w:pPr>
              <w:pStyle w:val="a7"/>
            </w:pPr>
            <w:r w:rsidRPr="0059741A">
              <w:t>(0.95)</w:t>
            </w:r>
          </w:p>
        </w:tc>
      </w:tr>
      <w:tr w:rsidR="005E5426" w14:paraId="2FCD0CB0" w14:textId="77777777" w:rsidTr="005E5426">
        <w:tc>
          <w:tcPr>
            <w:tcW w:w="844" w:type="pct"/>
          </w:tcPr>
          <w:p w14:paraId="6A0BE371" w14:textId="77777777" w:rsidR="005E5426" w:rsidRDefault="005E5426" w:rsidP="002528E0">
            <w:pPr>
              <w:pStyle w:val="a7"/>
            </w:pPr>
            <w:r>
              <w:rPr>
                <w:rFonts w:hint="eastAsia"/>
              </w:rPr>
              <w:t>C</w:t>
            </w:r>
            <w:r>
              <w:t>luster</w:t>
            </w:r>
          </w:p>
        </w:tc>
        <w:tc>
          <w:tcPr>
            <w:tcW w:w="1039" w:type="pct"/>
          </w:tcPr>
          <w:p w14:paraId="65215C49" w14:textId="77777777" w:rsidR="005E5426" w:rsidRDefault="005E5426" w:rsidP="002528E0">
            <w:pPr>
              <w:pStyle w:val="a7"/>
              <w:rPr>
                <w:rFonts w:cs="Times New Roman"/>
                <w:kern w:val="0"/>
                <w:sz w:val="24"/>
                <w:szCs w:val="24"/>
              </w:rPr>
            </w:pPr>
            <w:r>
              <w:rPr>
                <w:rFonts w:hint="eastAsia"/>
              </w:rPr>
              <w:t>Y</w:t>
            </w:r>
            <w:r>
              <w:t>es</w:t>
            </w:r>
          </w:p>
        </w:tc>
        <w:tc>
          <w:tcPr>
            <w:tcW w:w="1039" w:type="pct"/>
          </w:tcPr>
          <w:p w14:paraId="4BDE4E7C" w14:textId="77777777" w:rsidR="005E5426" w:rsidRDefault="005E5426" w:rsidP="002528E0">
            <w:pPr>
              <w:pStyle w:val="a7"/>
            </w:pPr>
            <w:r>
              <w:rPr>
                <w:rFonts w:hint="eastAsia"/>
              </w:rPr>
              <w:t>Y</w:t>
            </w:r>
            <w:r>
              <w:t>es</w:t>
            </w:r>
          </w:p>
        </w:tc>
        <w:tc>
          <w:tcPr>
            <w:tcW w:w="1039" w:type="pct"/>
          </w:tcPr>
          <w:p w14:paraId="2A75CF74" w14:textId="77777777" w:rsidR="005E5426" w:rsidRDefault="005E5426" w:rsidP="002528E0">
            <w:pPr>
              <w:pStyle w:val="a7"/>
            </w:pPr>
            <w:r>
              <w:rPr>
                <w:rFonts w:hint="eastAsia"/>
              </w:rPr>
              <w:t>Y</w:t>
            </w:r>
            <w:r>
              <w:t>es</w:t>
            </w:r>
          </w:p>
        </w:tc>
        <w:tc>
          <w:tcPr>
            <w:tcW w:w="1039" w:type="pct"/>
          </w:tcPr>
          <w:p w14:paraId="04A457E8" w14:textId="77777777" w:rsidR="005E5426" w:rsidRDefault="005E5426" w:rsidP="002528E0">
            <w:pPr>
              <w:pStyle w:val="a7"/>
            </w:pPr>
            <w:r>
              <w:rPr>
                <w:rFonts w:hint="eastAsia"/>
              </w:rPr>
              <w:t>Y</w:t>
            </w:r>
            <w:r>
              <w:t>es</w:t>
            </w:r>
          </w:p>
        </w:tc>
      </w:tr>
      <w:tr w:rsidR="005E5426" w14:paraId="5B56707F" w14:textId="77777777" w:rsidTr="005E5426">
        <w:tc>
          <w:tcPr>
            <w:tcW w:w="844" w:type="pct"/>
          </w:tcPr>
          <w:p w14:paraId="686C989F" w14:textId="77777777" w:rsidR="005E5426" w:rsidRDefault="005E5426" w:rsidP="002528E0">
            <w:pPr>
              <w:pStyle w:val="a7"/>
            </w:pPr>
            <w:r>
              <w:rPr>
                <w:rFonts w:hint="eastAsia"/>
              </w:rPr>
              <w:t>Controls</w:t>
            </w:r>
          </w:p>
        </w:tc>
        <w:tc>
          <w:tcPr>
            <w:tcW w:w="1039" w:type="pct"/>
          </w:tcPr>
          <w:p w14:paraId="2928000D" w14:textId="77777777" w:rsidR="005E5426" w:rsidRDefault="005E5426" w:rsidP="002528E0">
            <w:pPr>
              <w:pStyle w:val="a7"/>
            </w:pPr>
            <w:r>
              <w:rPr>
                <w:rFonts w:hint="eastAsia"/>
              </w:rPr>
              <w:t>N</w:t>
            </w:r>
            <w:r>
              <w:t>o</w:t>
            </w:r>
          </w:p>
        </w:tc>
        <w:tc>
          <w:tcPr>
            <w:tcW w:w="1039" w:type="pct"/>
          </w:tcPr>
          <w:p w14:paraId="7E96C8F6" w14:textId="77777777" w:rsidR="005E5426" w:rsidRDefault="005E5426" w:rsidP="002528E0">
            <w:pPr>
              <w:pStyle w:val="a7"/>
            </w:pPr>
            <w:r>
              <w:rPr>
                <w:rFonts w:hint="eastAsia"/>
              </w:rPr>
              <w:t>Y</w:t>
            </w:r>
            <w:r>
              <w:t>es</w:t>
            </w:r>
          </w:p>
        </w:tc>
        <w:tc>
          <w:tcPr>
            <w:tcW w:w="1039" w:type="pct"/>
          </w:tcPr>
          <w:p w14:paraId="79A88830" w14:textId="77777777" w:rsidR="005E5426" w:rsidRDefault="005E5426" w:rsidP="002528E0">
            <w:pPr>
              <w:pStyle w:val="a7"/>
            </w:pPr>
            <w:r>
              <w:t>No</w:t>
            </w:r>
          </w:p>
        </w:tc>
        <w:tc>
          <w:tcPr>
            <w:tcW w:w="1039" w:type="pct"/>
          </w:tcPr>
          <w:p w14:paraId="517D9F55" w14:textId="77777777" w:rsidR="005E5426" w:rsidRDefault="005E5426" w:rsidP="002528E0">
            <w:pPr>
              <w:pStyle w:val="a7"/>
            </w:pPr>
            <w:r>
              <w:t>Yes</w:t>
            </w:r>
          </w:p>
        </w:tc>
      </w:tr>
      <w:tr w:rsidR="005E5426" w14:paraId="25637A2C" w14:textId="77777777" w:rsidTr="005E5426">
        <w:tc>
          <w:tcPr>
            <w:tcW w:w="844" w:type="pct"/>
          </w:tcPr>
          <w:p w14:paraId="1E269234" w14:textId="77777777" w:rsidR="005E5426" w:rsidRDefault="005E5426" w:rsidP="002528E0">
            <w:pPr>
              <w:pStyle w:val="a7"/>
            </w:pPr>
            <w:r>
              <w:t>Year</w:t>
            </w:r>
          </w:p>
        </w:tc>
        <w:tc>
          <w:tcPr>
            <w:tcW w:w="1039" w:type="pct"/>
          </w:tcPr>
          <w:p w14:paraId="48C3951B" w14:textId="77777777" w:rsidR="005E5426" w:rsidRPr="0042386D" w:rsidRDefault="005E5426" w:rsidP="002528E0">
            <w:pPr>
              <w:pStyle w:val="a7"/>
            </w:pPr>
            <w:r>
              <w:rPr>
                <w:rFonts w:hint="eastAsia"/>
              </w:rPr>
              <w:t>N</w:t>
            </w:r>
            <w:r>
              <w:t>o</w:t>
            </w:r>
          </w:p>
        </w:tc>
        <w:tc>
          <w:tcPr>
            <w:tcW w:w="1039" w:type="pct"/>
          </w:tcPr>
          <w:p w14:paraId="123BF9D7" w14:textId="77777777" w:rsidR="005E5426" w:rsidRPr="0042386D" w:rsidRDefault="005E5426" w:rsidP="002528E0">
            <w:pPr>
              <w:pStyle w:val="a7"/>
            </w:pPr>
            <w:r>
              <w:rPr>
                <w:rFonts w:hint="eastAsia"/>
              </w:rPr>
              <w:t>N</w:t>
            </w:r>
            <w:r>
              <w:t>o</w:t>
            </w:r>
          </w:p>
        </w:tc>
        <w:tc>
          <w:tcPr>
            <w:tcW w:w="1039" w:type="pct"/>
          </w:tcPr>
          <w:p w14:paraId="21EC5618" w14:textId="77777777" w:rsidR="005E5426" w:rsidRDefault="005E5426" w:rsidP="002528E0">
            <w:pPr>
              <w:pStyle w:val="a7"/>
            </w:pPr>
            <w:r w:rsidRPr="0042386D">
              <w:t>Yes</w:t>
            </w:r>
          </w:p>
        </w:tc>
        <w:tc>
          <w:tcPr>
            <w:tcW w:w="1039" w:type="pct"/>
          </w:tcPr>
          <w:p w14:paraId="02AF97E9" w14:textId="77777777" w:rsidR="005E5426" w:rsidRDefault="005E5426" w:rsidP="002528E0">
            <w:pPr>
              <w:pStyle w:val="a7"/>
            </w:pPr>
            <w:r>
              <w:t>Yes</w:t>
            </w:r>
          </w:p>
        </w:tc>
      </w:tr>
      <w:tr w:rsidR="005E5426" w14:paraId="7AAB751F" w14:textId="77777777" w:rsidTr="005E5426">
        <w:tc>
          <w:tcPr>
            <w:tcW w:w="844" w:type="pct"/>
          </w:tcPr>
          <w:p w14:paraId="7452AA1F" w14:textId="77777777" w:rsidR="005E5426" w:rsidRDefault="005E5426" w:rsidP="002528E0">
            <w:pPr>
              <w:pStyle w:val="a7"/>
            </w:pPr>
            <w:r>
              <w:t>Industry</w:t>
            </w:r>
          </w:p>
        </w:tc>
        <w:tc>
          <w:tcPr>
            <w:tcW w:w="1039" w:type="pct"/>
          </w:tcPr>
          <w:p w14:paraId="22556AB0" w14:textId="77777777" w:rsidR="005E5426" w:rsidRPr="0066656D" w:rsidRDefault="005E5426" w:rsidP="002528E0">
            <w:pPr>
              <w:pStyle w:val="a7"/>
            </w:pPr>
            <w:r>
              <w:rPr>
                <w:rFonts w:hint="eastAsia"/>
              </w:rPr>
              <w:t>N</w:t>
            </w:r>
            <w:r>
              <w:t>o</w:t>
            </w:r>
          </w:p>
        </w:tc>
        <w:tc>
          <w:tcPr>
            <w:tcW w:w="1039" w:type="pct"/>
          </w:tcPr>
          <w:p w14:paraId="41EAAC7E" w14:textId="77777777" w:rsidR="005E5426" w:rsidRPr="0066656D" w:rsidRDefault="005E5426" w:rsidP="002528E0">
            <w:pPr>
              <w:pStyle w:val="a7"/>
            </w:pPr>
            <w:r>
              <w:rPr>
                <w:rFonts w:hint="eastAsia"/>
              </w:rPr>
              <w:t>N</w:t>
            </w:r>
            <w:r>
              <w:t>o</w:t>
            </w:r>
          </w:p>
        </w:tc>
        <w:tc>
          <w:tcPr>
            <w:tcW w:w="1039" w:type="pct"/>
          </w:tcPr>
          <w:p w14:paraId="62E82D58" w14:textId="77777777" w:rsidR="005E5426" w:rsidRDefault="005E5426" w:rsidP="002528E0">
            <w:pPr>
              <w:pStyle w:val="a7"/>
            </w:pPr>
            <w:r w:rsidRPr="0066656D">
              <w:t>Yes</w:t>
            </w:r>
          </w:p>
        </w:tc>
        <w:tc>
          <w:tcPr>
            <w:tcW w:w="1039" w:type="pct"/>
          </w:tcPr>
          <w:p w14:paraId="0020856E" w14:textId="77777777" w:rsidR="005E5426" w:rsidRDefault="005E5426" w:rsidP="002528E0">
            <w:pPr>
              <w:pStyle w:val="a7"/>
            </w:pPr>
            <w:r w:rsidRPr="0066656D">
              <w:t>Yes</w:t>
            </w:r>
          </w:p>
        </w:tc>
      </w:tr>
      <w:tr w:rsidR="005E5426" w14:paraId="5F229A13" w14:textId="77777777" w:rsidTr="005E5426">
        <w:tc>
          <w:tcPr>
            <w:tcW w:w="844" w:type="pct"/>
            <w:tcBorders>
              <w:bottom w:val="single" w:sz="4" w:space="0" w:color="auto"/>
            </w:tcBorders>
          </w:tcPr>
          <w:p w14:paraId="1EB90DE4" w14:textId="77777777" w:rsidR="005E5426" w:rsidRDefault="005E5426" w:rsidP="002528E0">
            <w:pPr>
              <w:pStyle w:val="a7"/>
            </w:pPr>
            <w:r>
              <w:t>Province</w:t>
            </w:r>
          </w:p>
        </w:tc>
        <w:tc>
          <w:tcPr>
            <w:tcW w:w="1039" w:type="pct"/>
            <w:tcBorders>
              <w:bottom w:val="single" w:sz="4" w:space="0" w:color="auto"/>
            </w:tcBorders>
          </w:tcPr>
          <w:p w14:paraId="3C56ADC8" w14:textId="77777777" w:rsidR="005E5426" w:rsidRPr="00C32B68" w:rsidRDefault="005E5426" w:rsidP="002528E0">
            <w:pPr>
              <w:pStyle w:val="a7"/>
            </w:pPr>
            <w:r>
              <w:rPr>
                <w:rFonts w:hint="eastAsia"/>
              </w:rPr>
              <w:t>N</w:t>
            </w:r>
            <w:r>
              <w:t>o</w:t>
            </w:r>
          </w:p>
        </w:tc>
        <w:tc>
          <w:tcPr>
            <w:tcW w:w="1039" w:type="pct"/>
            <w:tcBorders>
              <w:bottom w:val="single" w:sz="4" w:space="0" w:color="auto"/>
            </w:tcBorders>
          </w:tcPr>
          <w:p w14:paraId="6455B635" w14:textId="77777777" w:rsidR="005E5426" w:rsidRPr="00C32B68" w:rsidRDefault="005E5426" w:rsidP="002528E0">
            <w:pPr>
              <w:pStyle w:val="a7"/>
            </w:pPr>
            <w:r>
              <w:rPr>
                <w:rFonts w:hint="eastAsia"/>
              </w:rPr>
              <w:t>N</w:t>
            </w:r>
            <w:r>
              <w:t>o</w:t>
            </w:r>
          </w:p>
        </w:tc>
        <w:tc>
          <w:tcPr>
            <w:tcW w:w="1039" w:type="pct"/>
            <w:tcBorders>
              <w:bottom w:val="single" w:sz="4" w:space="0" w:color="auto"/>
            </w:tcBorders>
          </w:tcPr>
          <w:p w14:paraId="473C0651" w14:textId="77777777" w:rsidR="005E5426" w:rsidRDefault="005E5426" w:rsidP="002528E0">
            <w:pPr>
              <w:pStyle w:val="a7"/>
            </w:pPr>
            <w:r w:rsidRPr="00C32B68">
              <w:t>Yes</w:t>
            </w:r>
          </w:p>
        </w:tc>
        <w:tc>
          <w:tcPr>
            <w:tcW w:w="1039" w:type="pct"/>
            <w:tcBorders>
              <w:bottom w:val="single" w:sz="4" w:space="0" w:color="auto"/>
            </w:tcBorders>
          </w:tcPr>
          <w:p w14:paraId="64CB1CF4" w14:textId="77777777" w:rsidR="005E5426" w:rsidRDefault="005E5426" w:rsidP="002528E0">
            <w:pPr>
              <w:pStyle w:val="a7"/>
            </w:pPr>
            <w:r w:rsidRPr="00C32B68">
              <w:t>Yes</w:t>
            </w:r>
          </w:p>
        </w:tc>
      </w:tr>
      <w:tr w:rsidR="005E5426" w14:paraId="5642B1AC" w14:textId="77777777" w:rsidTr="005E5426">
        <w:tc>
          <w:tcPr>
            <w:tcW w:w="844" w:type="pct"/>
            <w:tcBorders>
              <w:top w:val="single" w:sz="4" w:space="0" w:color="auto"/>
            </w:tcBorders>
          </w:tcPr>
          <w:p w14:paraId="4D7DB826" w14:textId="77777777" w:rsidR="005E5426" w:rsidRDefault="005E5426" w:rsidP="002528E0">
            <w:pPr>
              <w:pStyle w:val="a7"/>
            </w:pPr>
            <w:r>
              <w:rPr>
                <w:i/>
                <w:iCs/>
              </w:rPr>
              <w:t>N</w:t>
            </w:r>
          </w:p>
        </w:tc>
        <w:tc>
          <w:tcPr>
            <w:tcW w:w="1039" w:type="pct"/>
            <w:tcBorders>
              <w:top w:val="single" w:sz="4" w:space="0" w:color="auto"/>
            </w:tcBorders>
          </w:tcPr>
          <w:p w14:paraId="6B0E5D33" w14:textId="77777777" w:rsidR="005E5426" w:rsidRPr="00952A0E" w:rsidRDefault="005E5426" w:rsidP="002528E0">
            <w:pPr>
              <w:pStyle w:val="a7"/>
            </w:pPr>
            <w:r w:rsidRPr="00952A0E">
              <w:t>20977</w:t>
            </w:r>
          </w:p>
        </w:tc>
        <w:tc>
          <w:tcPr>
            <w:tcW w:w="1039" w:type="pct"/>
            <w:tcBorders>
              <w:top w:val="single" w:sz="4" w:space="0" w:color="auto"/>
            </w:tcBorders>
          </w:tcPr>
          <w:p w14:paraId="211A4DBD" w14:textId="77777777" w:rsidR="005E5426" w:rsidRPr="00952A0E" w:rsidRDefault="005E5426" w:rsidP="002528E0">
            <w:pPr>
              <w:pStyle w:val="a7"/>
            </w:pPr>
            <w:r w:rsidRPr="00952A0E">
              <w:t>20977</w:t>
            </w:r>
          </w:p>
        </w:tc>
        <w:tc>
          <w:tcPr>
            <w:tcW w:w="1039" w:type="pct"/>
            <w:tcBorders>
              <w:top w:val="single" w:sz="4" w:space="0" w:color="auto"/>
            </w:tcBorders>
          </w:tcPr>
          <w:p w14:paraId="092507D5" w14:textId="77777777" w:rsidR="005E5426" w:rsidRPr="00952A0E" w:rsidRDefault="005E5426" w:rsidP="002528E0">
            <w:pPr>
              <w:pStyle w:val="a7"/>
            </w:pPr>
            <w:r w:rsidRPr="00952A0E">
              <w:t>20977</w:t>
            </w:r>
          </w:p>
        </w:tc>
        <w:tc>
          <w:tcPr>
            <w:tcW w:w="1039" w:type="pct"/>
            <w:tcBorders>
              <w:top w:val="single" w:sz="4" w:space="0" w:color="auto"/>
            </w:tcBorders>
          </w:tcPr>
          <w:p w14:paraId="6CAA2462" w14:textId="77777777" w:rsidR="005E5426" w:rsidRPr="00952A0E" w:rsidRDefault="005E5426" w:rsidP="002528E0">
            <w:pPr>
              <w:pStyle w:val="a7"/>
            </w:pPr>
            <w:r w:rsidRPr="00952A0E">
              <w:t>20977</w:t>
            </w:r>
          </w:p>
        </w:tc>
      </w:tr>
      <w:tr w:rsidR="005E5426" w14:paraId="283E24E4" w14:textId="77777777" w:rsidTr="005E5426">
        <w:tc>
          <w:tcPr>
            <w:tcW w:w="844" w:type="pct"/>
            <w:tcBorders>
              <w:bottom w:val="single" w:sz="12" w:space="0" w:color="auto"/>
            </w:tcBorders>
          </w:tcPr>
          <w:p w14:paraId="57A6E6E1" w14:textId="77777777" w:rsidR="005E5426" w:rsidRDefault="005E5426" w:rsidP="002528E0">
            <w:pPr>
              <w:pStyle w:val="a7"/>
            </w:pPr>
            <w:r>
              <w:t xml:space="preserve">adj. </w:t>
            </w:r>
            <w:r>
              <w:rPr>
                <w:i/>
                <w:iCs/>
              </w:rPr>
              <w:t>R</w:t>
            </w:r>
            <w:r>
              <w:rPr>
                <w:vertAlign w:val="superscript"/>
              </w:rPr>
              <w:t>2</w:t>
            </w:r>
          </w:p>
        </w:tc>
        <w:tc>
          <w:tcPr>
            <w:tcW w:w="1039" w:type="pct"/>
            <w:tcBorders>
              <w:bottom w:val="single" w:sz="12" w:space="0" w:color="auto"/>
            </w:tcBorders>
          </w:tcPr>
          <w:p w14:paraId="38F425F2" w14:textId="77777777" w:rsidR="005E5426" w:rsidRPr="00952A0E" w:rsidRDefault="005E5426" w:rsidP="002528E0">
            <w:pPr>
              <w:pStyle w:val="a7"/>
            </w:pPr>
            <w:r w:rsidRPr="00952A0E">
              <w:t>0.004</w:t>
            </w:r>
          </w:p>
        </w:tc>
        <w:tc>
          <w:tcPr>
            <w:tcW w:w="1039" w:type="pct"/>
            <w:tcBorders>
              <w:bottom w:val="single" w:sz="12" w:space="0" w:color="auto"/>
            </w:tcBorders>
          </w:tcPr>
          <w:p w14:paraId="09609773" w14:textId="77777777" w:rsidR="005E5426" w:rsidRPr="00952A0E" w:rsidRDefault="005E5426" w:rsidP="002528E0">
            <w:pPr>
              <w:pStyle w:val="a7"/>
            </w:pPr>
            <w:r w:rsidRPr="00952A0E">
              <w:t>0.053</w:t>
            </w:r>
          </w:p>
        </w:tc>
        <w:tc>
          <w:tcPr>
            <w:tcW w:w="1039" w:type="pct"/>
            <w:tcBorders>
              <w:bottom w:val="single" w:sz="12" w:space="0" w:color="auto"/>
            </w:tcBorders>
          </w:tcPr>
          <w:p w14:paraId="599EC4C8" w14:textId="77777777" w:rsidR="005E5426" w:rsidRPr="00952A0E" w:rsidRDefault="005E5426" w:rsidP="002528E0">
            <w:pPr>
              <w:pStyle w:val="a7"/>
            </w:pPr>
            <w:r w:rsidRPr="00952A0E">
              <w:t>0.120</w:t>
            </w:r>
          </w:p>
        </w:tc>
        <w:tc>
          <w:tcPr>
            <w:tcW w:w="1039" w:type="pct"/>
            <w:tcBorders>
              <w:bottom w:val="single" w:sz="12" w:space="0" w:color="auto"/>
            </w:tcBorders>
          </w:tcPr>
          <w:p w14:paraId="3AF01ABA" w14:textId="77777777" w:rsidR="005E5426" w:rsidRDefault="005E5426" w:rsidP="002528E0">
            <w:pPr>
              <w:pStyle w:val="a7"/>
            </w:pPr>
            <w:r w:rsidRPr="00952A0E">
              <w:t>0.153</w:t>
            </w:r>
          </w:p>
        </w:tc>
      </w:tr>
    </w:tbl>
    <w:p w14:paraId="45E9DB29" w14:textId="3334E81E" w:rsidR="002528E0" w:rsidRDefault="008F22FF" w:rsidP="008F22FF">
      <w:pPr>
        <w:pStyle w:val="2"/>
        <w:spacing w:before="156" w:after="156"/>
      </w:pPr>
      <w:bookmarkStart w:id="57" w:name="_Toc104887487"/>
      <w:proofErr w:type="gramStart"/>
      <w:r>
        <w:rPr>
          <w:rFonts w:hint="eastAsia"/>
        </w:rPr>
        <w:t>碳排放权</w:t>
      </w:r>
      <w:proofErr w:type="gramEnd"/>
      <w:r>
        <w:rPr>
          <w:rFonts w:hint="eastAsia"/>
        </w:rPr>
        <w:t>交易与真实盈余管理水平：环境执法力度的差异</w:t>
      </w:r>
      <w:bookmarkEnd w:id="57"/>
    </w:p>
    <w:p w14:paraId="174BB161" w14:textId="310A0BCA" w:rsidR="008F22FF" w:rsidRPr="004A3FDE" w:rsidRDefault="008F22FF" w:rsidP="008F22FF">
      <w:pPr>
        <w:pStyle w:val="0"/>
        <w:ind w:firstLine="480"/>
      </w:pPr>
      <w:r>
        <w:rPr>
          <w:rFonts w:hint="eastAsia"/>
        </w:rPr>
        <w:t>本文根据《中国环境年鉴》中所披露的各省市环境行政处罚案件数，以</w:t>
      </w:r>
      <w:r>
        <w:rPr>
          <w:rFonts w:hint="eastAsia"/>
        </w:rPr>
        <w:t>2</w:t>
      </w:r>
      <w:r>
        <w:t>014</w:t>
      </w:r>
      <w:r>
        <w:rPr>
          <w:rFonts w:hint="eastAsia"/>
        </w:rPr>
        <w:t>年各省环境行政处罚案件数的</w:t>
      </w:r>
      <w:r>
        <w:rPr>
          <w:rFonts w:hint="eastAsia"/>
        </w:rPr>
        <w:t>5</w:t>
      </w:r>
      <w:r>
        <w:t>0</w:t>
      </w:r>
      <w:r>
        <w:rPr>
          <w:rFonts w:hint="eastAsia"/>
        </w:rPr>
        <w:t>分位数为标准，</w:t>
      </w:r>
      <w:r w:rsidRPr="004A3FDE">
        <w:rPr>
          <w:rFonts w:hint="eastAsia"/>
        </w:rPr>
        <w:t>将样本按环保执法力度高低进行分类</w:t>
      </w:r>
      <w:r>
        <w:rPr>
          <w:rFonts w:hint="eastAsia"/>
        </w:rPr>
        <w:t>。本文将两个子样本分别基于模型（</w:t>
      </w:r>
      <w:r>
        <w:t>3-1</w:t>
      </w:r>
      <w:r>
        <w:rPr>
          <w:rFonts w:hint="eastAsia"/>
        </w:rPr>
        <w:t>）进行回归，以</w:t>
      </w:r>
      <w:proofErr w:type="gramStart"/>
      <w:r>
        <w:rPr>
          <w:rFonts w:hint="eastAsia"/>
        </w:rPr>
        <w:t>探究碳排放权</w:t>
      </w:r>
      <w:proofErr w:type="gramEnd"/>
      <w:r>
        <w:rPr>
          <w:rFonts w:hint="eastAsia"/>
        </w:rPr>
        <w:t>交易试点机制对企业真实盈余管理水平的抑制作用是否会受到当地环境执法力度的影响，回归结果展示在表</w:t>
      </w:r>
      <w:r>
        <w:t>4-4</w:t>
      </w:r>
      <w:r>
        <w:rPr>
          <w:rFonts w:hint="eastAsia"/>
        </w:rPr>
        <w:t>的（</w:t>
      </w:r>
      <w:r>
        <w:rPr>
          <w:rFonts w:hint="eastAsia"/>
        </w:rPr>
        <w:t>1</w:t>
      </w:r>
      <w:r>
        <w:rPr>
          <w:rFonts w:hint="eastAsia"/>
        </w:rPr>
        <w:t>）、（</w:t>
      </w:r>
      <w:r>
        <w:rPr>
          <w:rFonts w:hint="eastAsia"/>
        </w:rPr>
        <w:t>2</w:t>
      </w:r>
      <w:r>
        <w:rPr>
          <w:rFonts w:hint="eastAsia"/>
        </w:rPr>
        <w:t>）两列，结果显示，在环保执法力度低</w:t>
      </w:r>
      <w:r>
        <w:rPr>
          <w:rFonts w:hint="eastAsia"/>
        </w:rPr>
        <w:lastRenderedPageBreak/>
        <w:t>的省市中，试点机制显著抑制了当地企业的真实盈余管理水平，而在环保执法力度高的省市中，试点机制对当地企业的真实盈余管理水平不存在显著性影响。因此我们拒绝假设</w:t>
      </w:r>
      <w:r>
        <w:t>2</w:t>
      </w:r>
      <w:r>
        <w:rPr>
          <w:rFonts w:hint="eastAsia"/>
        </w:rPr>
        <w:t>。这可能是因为试点机制实施后，显著提升了所处省市执法力度低的企业所面临的监管处罚压力，企业为了避免引起有关部门的注意，会尽可能地减少实施真实盈余管理行为。而所处省市环保执法力度本身就比较高的企业，面临的内外部监管压力本身就比较大，因此实施真实盈余管理行为的动机会相对更弱，所以试点机制的效果并不明显。</w:t>
      </w:r>
    </w:p>
    <w:p w14:paraId="28210F10" w14:textId="5229E7DB" w:rsidR="008F22FF" w:rsidRDefault="008F22FF" w:rsidP="008F22FF">
      <w:pPr>
        <w:pStyle w:val="2"/>
        <w:spacing w:before="156" w:after="156"/>
      </w:pPr>
      <w:bookmarkStart w:id="58" w:name="_Toc104887488"/>
      <w:proofErr w:type="gramStart"/>
      <w:r>
        <w:rPr>
          <w:rFonts w:hint="eastAsia"/>
        </w:rPr>
        <w:t>碳排放权</w:t>
      </w:r>
      <w:proofErr w:type="gramEnd"/>
      <w:r>
        <w:rPr>
          <w:rFonts w:hint="eastAsia"/>
        </w:rPr>
        <w:t>交易与真实盈余管理：股权性质的差异</w:t>
      </w:r>
      <w:bookmarkEnd w:id="58"/>
    </w:p>
    <w:p w14:paraId="0D7B193F" w14:textId="526B8419" w:rsidR="008F22FF" w:rsidRPr="00571C9B" w:rsidRDefault="008F22FF" w:rsidP="008F22FF">
      <w:pPr>
        <w:pStyle w:val="0"/>
        <w:ind w:firstLine="480"/>
      </w:pPr>
      <w:r>
        <w:rPr>
          <w:rFonts w:hint="eastAsia"/>
        </w:rPr>
        <w:t>本文依据所有权性质的不同将样本划分为国有企业和非国有企业两个子样本，回归结果分别展示在表</w:t>
      </w:r>
      <w:r>
        <w:t>4-4</w:t>
      </w:r>
      <w:r>
        <w:rPr>
          <w:rFonts w:hint="eastAsia"/>
        </w:rPr>
        <w:t>的（</w:t>
      </w:r>
      <w:r>
        <w:t>3</w:t>
      </w:r>
      <w:r>
        <w:rPr>
          <w:rFonts w:hint="eastAsia"/>
        </w:rPr>
        <w:t>）、（</w:t>
      </w:r>
      <w:r>
        <w:t>4</w:t>
      </w:r>
      <w:r>
        <w:rPr>
          <w:rFonts w:hint="eastAsia"/>
        </w:rPr>
        <w:t>）两列。结果显示，</w:t>
      </w:r>
      <w:proofErr w:type="gramStart"/>
      <w:r>
        <w:rPr>
          <w:rFonts w:hint="eastAsia"/>
        </w:rPr>
        <w:t>碳排放权</w:t>
      </w:r>
      <w:proofErr w:type="gramEnd"/>
      <w:r>
        <w:rPr>
          <w:rFonts w:hint="eastAsia"/>
        </w:rPr>
        <w:t>交易试点机制显著抑制了非国有企业的真实盈余管理水平，而对国有企业的真实盈余管理水平不存在显著性的影响</w:t>
      </w:r>
      <w:r w:rsidR="00FF4643">
        <w:rPr>
          <w:rFonts w:hint="eastAsia"/>
        </w:rPr>
        <w:t>，</w:t>
      </w:r>
      <w:r>
        <w:rPr>
          <w:rFonts w:hint="eastAsia"/>
        </w:rPr>
        <w:t>因此我们接受假设</w:t>
      </w:r>
      <w:r>
        <w:rPr>
          <w:rFonts w:hint="eastAsia"/>
        </w:rPr>
        <w:t>3</w:t>
      </w:r>
      <w:r>
        <w:rPr>
          <w:rFonts w:hint="eastAsia"/>
        </w:rPr>
        <w:t>。这可能是因为国有企业通常由国家和地方政府出资创建，不以盈利为主要目的，且本身存在较强的内外部监管，因此国有企业对环境规制政策的敏感性较弱。而非国有企业通常自负盈亏，内外部利益的不统一会促使非国有企业更加频繁实施真实盈余管理行为，而</w:t>
      </w:r>
      <w:proofErr w:type="gramStart"/>
      <w:r>
        <w:rPr>
          <w:rFonts w:hint="eastAsia"/>
        </w:rPr>
        <w:t>碳交易</w:t>
      </w:r>
      <w:proofErr w:type="gramEnd"/>
      <w:r>
        <w:rPr>
          <w:rFonts w:hint="eastAsia"/>
        </w:rPr>
        <w:t>提供的额外盈利机会使非国有企业对环境规制政策更为敏感，试点机制对非国有企业的真实盈余管理水平具有显著的抑制作用。</w:t>
      </w:r>
    </w:p>
    <w:p w14:paraId="04B1B2A9" w14:textId="10516C29" w:rsidR="008F22FF" w:rsidRDefault="008F22FF" w:rsidP="008F22FF">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4</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4</w:t>
      </w:r>
      <w:r w:rsidR="00FF4643">
        <w:fldChar w:fldCharType="end"/>
      </w:r>
      <w:r>
        <w:t xml:space="preserve"> </w:t>
      </w:r>
      <w:r>
        <w:rPr>
          <w:rFonts w:hint="eastAsia"/>
        </w:rPr>
        <w:t>环境执法力度与股权性质的异质性回归结果</w:t>
      </w:r>
    </w:p>
    <w:tbl>
      <w:tblPr>
        <w:tblW w:w="5000" w:type="pct"/>
        <w:tblLook w:val="0000" w:firstRow="0" w:lastRow="0" w:firstColumn="0" w:lastColumn="0" w:noHBand="0" w:noVBand="0"/>
      </w:tblPr>
      <w:tblGrid>
        <w:gridCol w:w="1599"/>
        <w:gridCol w:w="1678"/>
        <w:gridCol w:w="1678"/>
        <w:gridCol w:w="1678"/>
        <w:gridCol w:w="1673"/>
      </w:tblGrid>
      <w:tr w:rsidR="008F22FF" w14:paraId="113BBE42" w14:textId="7F671391" w:rsidTr="00FF4643">
        <w:tc>
          <w:tcPr>
            <w:tcW w:w="963" w:type="pct"/>
            <w:tcBorders>
              <w:top w:val="single" w:sz="12" w:space="0" w:color="auto"/>
              <w:left w:val="nil"/>
              <w:bottom w:val="nil"/>
              <w:right w:val="nil"/>
            </w:tcBorders>
          </w:tcPr>
          <w:p w14:paraId="0F528F4D" w14:textId="77777777" w:rsidR="008F22FF" w:rsidRDefault="008F22FF" w:rsidP="008F22FF">
            <w:pPr>
              <w:pStyle w:val="a7"/>
            </w:pPr>
          </w:p>
        </w:tc>
        <w:tc>
          <w:tcPr>
            <w:tcW w:w="1010" w:type="pct"/>
            <w:tcBorders>
              <w:top w:val="single" w:sz="12" w:space="0" w:color="auto"/>
              <w:left w:val="nil"/>
              <w:bottom w:val="nil"/>
              <w:right w:val="nil"/>
            </w:tcBorders>
          </w:tcPr>
          <w:p w14:paraId="6D502C53" w14:textId="77777777" w:rsidR="008F22FF" w:rsidRDefault="008F22FF" w:rsidP="008F22FF">
            <w:pPr>
              <w:pStyle w:val="a7"/>
            </w:pPr>
            <w:r>
              <w:t>(1)</w:t>
            </w:r>
          </w:p>
        </w:tc>
        <w:tc>
          <w:tcPr>
            <w:tcW w:w="1010" w:type="pct"/>
            <w:tcBorders>
              <w:top w:val="single" w:sz="12" w:space="0" w:color="auto"/>
              <w:left w:val="nil"/>
              <w:bottom w:val="nil"/>
              <w:right w:val="nil"/>
            </w:tcBorders>
          </w:tcPr>
          <w:p w14:paraId="37C16490" w14:textId="77777777" w:rsidR="008F22FF" w:rsidRDefault="008F22FF" w:rsidP="008F22FF">
            <w:pPr>
              <w:pStyle w:val="a7"/>
            </w:pPr>
            <w:r>
              <w:t>(2)</w:t>
            </w:r>
          </w:p>
        </w:tc>
        <w:tc>
          <w:tcPr>
            <w:tcW w:w="1010" w:type="pct"/>
            <w:tcBorders>
              <w:top w:val="single" w:sz="12" w:space="0" w:color="auto"/>
              <w:left w:val="nil"/>
              <w:bottom w:val="nil"/>
              <w:right w:val="nil"/>
            </w:tcBorders>
          </w:tcPr>
          <w:p w14:paraId="3FB33493" w14:textId="71BE0202" w:rsidR="008F22FF" w:rsidRDefault="008F22FF" w:rsidP="008F22FF">
            <w:pPr>
              <w:pStyle w:val="a7"/>
            </w:pPr>
            <w:r>
              <w:t>(3)</w:t>
            </w:r>
          </w:p>
        </w:tc>
        <w:tc>
          <w:tcPr>
            <w:tcW w:w="1007" w:type="pct"/>
            <w:tcBorders>
              <w:top w:val="single" w:sz="12" w:space="0" w:color="auto"/>
              <w:left w:val="nil"/>
              <w:bottom w:val="nil"/>
              <w:right w:val="nil"/>
            </w:tcBorders>
          </w:tcPr>
          <w:p w14:paraId="3066A267" w14:textId="799265D3" w:rsidR="008F22FF" w:rsidRDefault="008F22FF" w:rsidP="008F22FF">
            <w:pPr>
              <w:pStyle w:val="a7"/>
            </w:pPr>
            <w:r>
              <w:t>(4)</w:t>
            </w:r>
          </w:p>
        </w:tc>
      </w:tr>
      <w:tr w:rsidR="008F22FF" w14:paraId="64EFC259" w14:textId="6C7125A7" w:rsidTr="008F22FF">
        <w:tc>
          <w:tcPr>
            <w:tcW w:w="963" w:type="pct"/>
            <w:tcBorders>
              <w:top w:val="nil"/>
              <w:left w:val="nil"/>
              <w:bottom w:val="nil"/>
              <w:right w:val="nil"/>
            </w:tcBorders>
          </w:tcPr>
          <w:p w14:paraId="3BFEAA91" w14:textId="77777777" w:rsidR="008F22FF" w:rsidRDefault="008F22FF" w:rsidP="008F22FF">
            <w:pPr>
              <w:pStyle w:val="a7"/>
            </w:pPr>
          </w:p>
        </w:tc>
        <w:tc>
          <w:tcPr>
            <w:tcW w:w="1010" w:type="pct"/>
            <w:tcBorders>
              <w:top w:val="nil"/>
              <w:left w:val="nil"/>
              <w:bottom w:val="nil"/>
              <w:right w:val="nil"/>
            </w:tcBorders>
          </w:tcPr>
          <w:p w14:paraId="33E2462E" w14:textId="77777777" w:rsidR="008F22FF" w:rsidRDefault="008F22FF" w:rsidP="008F22FF">
            <w:pPr>
              <w:pStyle w:val="a7"/>
            </w:pPr>
            <w:r>
              <w:rPr>
                <w:rFonts w:hint="eastAsia"/>
              </w:rPr>
              <w:t>执法力度低</w:t>
            </w:r>
          </w:p>
        </w:tc>
        <w:tc>
          <w:tcPr>
            <w:tcW w:w="1010" w:type="pct"/>
            <w:tcBorders>
              <w:top w:val="nil"/>
              <w:left w:val="nil"/>
              <w:bottom w:val="nil"/>
              <w:right w:val="nil"/>
            </w:tcBorders>
          </w:tcPr>
          <w:p w14:paraId="0AAB33D2" w14:textId="77777777" w:rsidR="008F22FF" w:rsidRDefault="008F22FF" w:rsidP="008F22FF">
            <w:pPr>
              <w:pStyle w:val="a7"/>
            </w:pPr>
            <w:r>
              <w:rPr>
                <w:rFonts w:hint="eastAsia"/>
              </w:rPr>
              <w:t>执法力度高</w:t>
            </w:r>
          </w:p>
        </w:tc>
        <w:tc>
          <w:tcPr>
            <w:tcW w:w="1010" w:type="pct"/>
            <w:tcBorders>
              <w:top w:val="nil"/>
              <w:left w:val="nil"/>
              <w:bottom w:val="nil"/>
              <w:right w:val="nil"/>
            </w:tcBorders>
          </w:tcPr>
          <w:p w14:paraId="434515EB" w14:textId="6EE004EB" w:rsidR="008F22FF" w:rsidRDefault="008F22FF" w:rsidP="008F22FF">
            <w:pPr>
              <w:pStyle w:val="a7"/>
            </w:pPr>
            <w:r>
              <w:rPr>
                <w:rFonts w:hint="eastAsia"/>
              </w:rPr>
              <w:t>非国有企业</w:t>
            </w:r>
          </w:p>
        </w:tc>
        <w:tc>
          <w:tcPr>
            <w:tcW w:w="1007" w:type="pct"/>
            <w:tcBorders>
              <w:top w:val="nil"/>
              <w:left w:val="nil"/>
              <w:bottom w:val="nil"/>
              <w:right w:val="nil"/>
            </w:tcBorders>
          </w:tcPr>
          <w:p w14:paraId="4BBE6882" w14:textId="23299CF7" w:rsidR="008F22FF" w:rsidRDefault="008F22FF" w:rsidP="008F22FF">
            <w:pPr>
              <w:pStyle w:val="a7"/>
            </w:pPr>
            <w:r>
              <w:rPr>
                <w:rFonts w:hint="eastAsia"/>
              </w:rPr>
              <w:t>国有企业</w:t>
            </w:r>
          </w:p>
        </w:tc>
      </w:tr>
      <w:tr w:rsidR="008F22FF" w:rsidRPr="00397076" w14:paraId="76211976" w14:textId="62BC3258" w:rsidTr="008F22FF">
        <w:tc>
          <w:tcPr>
            <w:tcW w:w="963" w:type="pct"/>
            <w:tcBorders>
              <w:top w:val="single" w:sz="4" w:space="0" w:color="auto"/>
              <w:left w:val="nil"/>
              <w:bottom w:val="nil"/>
              <w:right w:val="nil"/>
            </w:tcBorders>
          </w:tcPr>
          <w:p w14:paraId="5CFFBFF9" w14:textId="77777777" w:rsidR="008F22FF" w:rsidRDefault="008F22FF" w:rsidP="008F22FF">
            <w:pPr>
              <w:pStyle w:val="a7"/>
            </w:pPr>
            <w:r>
              <w:rPr>
                <w:rFonts w:hint="eastAsia"/>
              </w:rPr>
              <w:t>t</w:t>
            </w:r>
            <w:r>
              <w:t>ime</w:t>
            </w:r>
            <m:oMath>
              <m:r>
                <m:rPr>
                  <m:sty m:val="p"/>
                </m:rPr>
                <w:rPr>
                  <w:rFonts w:ascii="Cambria Math" w:hAnsi="Cambria Math"/>
                </w:rPr>
                <m:t xml:space="preserve"> × </m:t>
              </m:r>
            </m:oMath>
            <w:r>
              <w:rPr>
                <w:rFonts w:hint="eastAsia"/>
              </w:rPr>
              <w:t>t</w:t>
            </w:r>
            <w:proofErr w:type="spellStart"/>
            <w:r>
              <w:t>reat</w:t>
            </w:r>
            <w:proofErr w:type="spellEnd"/>
          </w:p>
        </w:tc>
        <w:tc>
          <w:tcPr>
            <w:tcW w:w="1010" w:type="pct"/>
            <w:tcBorders>
              <w:top w:val="single" w:sz="4" w:space="0" w:color="auto"/>
              <w:left w:val="nil"/>
              <w:bottom w:val="nil"/>
              <w:right w:val="nil"/>
            </w:tcBorders>
          </w:tcPr>
          <w:p w14:paraId="5A74A605" w14:textId="77777777" w:rsidR="008F22FF" w:rsidRPr="00397076" w:rsidRDefault="008F22FF" w:rsidP="008F22FF">
            <w:pPr>
              <w:pStyle w:val="a7"/>
            </w:pPr>
            <w:r w:rsidRPr="00397076">
              <w:t>-0.052***</w:t>
            </w:r>
          </w:p>
        </w:tc>
        <w:tc>
          <w:tcPr>
            <w:tcW w:w="1010" w:type="pct"/>
            <w:tcBorders>
              <w:top w:val="single" w:sz="4" w:space="0" w:color="auto"/>
              <w:left w:val="nil"/>
              <w:bottom w:val="nil"/>
              <w:right w:val="nil"/>
            </w:tcBorders>
          </w:tcPr>
          <w:p w14:paraId="4812039A" w14:textId="77777777" w:rsidR="008F22FF" w:rsidRPr="00397076" w:rsidRDefault="008F22FF" w:rsidP="008F22FF">
            <w:pPr>
              <w:pStyle w:val="a7"/>
            </w:pPr>
            <w:r w:rsidRPr="00397076">
              <w:t>0.016</w:t>
            </w:r>
          </w:p>
        </w:tc>
        <w:tc>
          <w:tcPr>
            <w:tcW w:w="1010" w:type="pct"/>
            <w:tcBorders>
              <w:top w:val="single" w:sz="4" w:space="0" w:color="auto"/>
              <w:left w:val="nil"/>
              <w:bottom w:val="nil"/>
              <w:right w:val="nil"/>
            </w:tcBorders>
          </w:tcPr>
          <w:p w14:paraId="18CFEA50" w14:textId="0E77714C" w:rsidR="008F22FF" w:rsidRPr="00397076" w:rsidRDefault="008F22FF" w:rsidP="008F22FF">
            <w:pPr>
              <w:pStyle w:val="a7"/>
            </w:pPr>
            <w:r>
              <w:rPr>
                <w:rFonts w:cs="Times New Roman"/>
                <w:kern w:val="0"/>
                <w:sz w:val="24"/>
                <w:szCs w:val="24"/>
              </w:rPr>
              <w:t>-0.039</w:t>
            </w:r>
            <w:r>
              <w:rPr>
                <w:rFonts w:cs="Times New Roman"/>
                <w:kern w:val="0"/>
                <w:sz w:val="24"/>
                <w:szCs w:val="24"/>
                <w:vertAlign w:val="superscript"/>
              </w:rPr>
              <w:t>***</w:t>
            </w:r>
          </w:p>
        </w:tc>
        <w:tc>
          <w:tcPr>
            <w:tcW w:w="1007" w:type="pct"/>
            <w:tcBorders>
              <w:top w:val="single" w:sz="4" w:space="0" w:color="auto"/>
              <w:left w:val="nil"/>
              <w:bottom w:val="nil"/>
              <w:right w:val="nil"/>
            </w:tcBorders>
          </w:tcPr>
          <w:p w14:paraId="68E4421E" w14:textId="1742219E" w:rsidR="008F22FF" w:rsidRPr="00397076" w:rsidRDefault="008F22FF" w:rsidP="008F22FF">
            <w:pPr>
              <w:pStyle w:val="a7"/>
            </w:pPr>
            <w:r>
              <w:rPr>
                <w:rFonts w:cs="Times New Roman"/>
                <w:kern w:val="0"/>
                <w:sz w:val="24"/>
                <w:szCs w:val="24"/>
              </w:rPr>
              <w:t>-0.010</w:t>
            </w:r>
          </w:p>
        </w:tc>
      </w:tr>
      <w:tr w:rsidR="008F22FF" w:rsidRPr="00397076" w14:paraId="31CDFB4B" w14:textId="17C9652C" w:rsidTr="008F22FF">
        <w:tc>
          <w:tcPr>
            <w:tcW w:w="963" w:type="pct"/>
            <w:tcBorders>
              <w:top w:val="nil"/>
              <w:left w:val="nil"/>
              <w:bottom w:val="nil"/>
              <w:right w:val="nil"/>
            </w:tcBorders>
          </w:tcPr>
          <w:p w14:paraId="6EDAC0FF" w14:textId="77777777" w:rsidR="008F22FF" w:rsidRDefault="008F22FF" w:rsidP="008F22FF">
            <w:pPr>
              <w:pStyle w:val="a7"/>
            </w:pPr>
          </w:p>
        </w:tc>
        <w:tc>
          <w:tcPr>
            <w:tcW w:w="1010" w:type="pct"/>
            <w:tcBorders>
              <w:top w:val="nil"/>
              <w:left w:val="nil"/>
              <w:bottom w:val="nil"/>
              <w:right w:val="nil"/>
            </w:tcBorders>
          </w:tcPr>
          <w:p w14:paraId="592ADDA9" w14:textId="77777777" w:rsidR="008F22FF" w:rsidRPr="00397076" w:rsidRDefault="008F22FF" w:rsidP="008F22FF">
            <w:pPr>
              <w:pStyle w:val="a7"/>
            </w:pPr>
            <w:r w:rsidRPr="00397076">
              <w:t>(-4.04)</w:t>
            </w:r>
          </w:p>
        </w:tc>
        <w:tc>
          <w:tcPr>
            <w:tcW w:w="1010" w:type="pct"/>
            <w:tcBorders>
              <w:top w:val="nil"/>
              <w:left w:val="nil"/>
              <w:bottom w:val="nil"/>
              <w:right w:val="nil"/>
            </w:tcBorders>
          </w:tcPr>
          <w:p w14:paraId="5C86934E" w14:textId="77777777" w:rsidR="008F22FF" w:rsidRPr="00397076" w:rsidRDefault="008F22FF" w:rsidP="008F22FF">
            <w:pPr>
              <w:pStyle w:val="a7"/>
            </w:pPr>
            <w:r w:rsidRPr="00397076">
              <w:t>(0.79)</w:t>
            </w:r>
          </w:p>
        </w:tc>
        <w:tc>
          <w:tcPr>
            <w:tcW w:w="1010" w:type="pct"/>
            <w:tcBorders>
              <w:top w:val="nil"/>
              <w:left w:val="nil"/>
              <w:bottom w:val="nil"/>
              <w:right w:val="nil"/>
            </w:tcBorders>
          </w:tcPr>
          <w:p w14:paraId="2EDB2290" w14:textId="5F1055EE" w:rsidR="008F22FF" w:rsidRPr="00397076" w:rsidRDefault="008F22FF" w:rsidP="008F22FF">
            <w:pPr>
              <w:pStyle w:val="a7"/>
            </w:pPr>
            <w:r>
              <w:rPr>
                <w:rFonts w:cs="Times New Roman"/>
                <w:kern w:val="0"/>
                <w:sz w:val="24"/>
                <w:szCs w:val="24"/>
              </w:rPr>
              <w:t>(-2.74)</w:t>
            </w:r>
          </w:p>
        </w:tc>
        <w:tc>
          <w:tcPr>
            <w:tcW w:w="1007" w:type="pct"/>
            <w:tcBorders>
              <w:top w:val="nil"/>
              <w:left w:val="nil"/>
              <w:bottom w:val="nil"/>
              <w:right w:val="nil"/>
            </w:tcBorders>
          </w:tcPr>
          <w:p w14:paraId="243B0E85" w14:textId="10BD79C2" w:rsidR="008F22FF" w:rsidRPr="00397076" w:rsidRDefault="008F22FF" w:rsidP="008F22FF">
            <w:pPr>
              <w:pStyle w:val="a7"/>
            </w:pPr>
            <w:r>
              <w:rPr>
                <w:rFonts w:cs="Times New Roman"/>
                <w:kern w:val="0"/>
                <w:sz w:val="24"/>
                <w:szCs w:val="24"/>
              </w:rPr>
              <w:t>(-0.53)</w:t>
            </w:r>
          </w:p>
        </w:tc>
      </w:tr>
      <w:tr w:rsidR="008F22FF" w:rsidRPr="00397076" w14:paraId="1870E254" w14:textId="08A8CD60" w:rsidTr="008F22FF">
        <w:tc>
          <w:tcPr>
            <w:tcW w:w="963" w:type="pct"/>
            <w:tcBorders>
              <w:top w:val="nil"/>
              <w:left w:val="nil"/>
              <w:bottom w:val="nil"/>
              <w:right w:val="nil"/>
            </w:tcBorders>
          </w:tcPr>
          <w:p w14:paraId="462E2B8F" w14:textId="77777777" w:rsidR="008F22FF" w:rsidRDefault="008F22FF" w:rsidP="008F22FF">
            <w:pPr>
              <w:pStyle w:val="a7"/>
            </w:pPr>
            <w:r>
              <w:t>_cons</w:t>
            </w:r>
          </w:p>
        </w:tc>
        <w:tc>
          <w:tcPr>
            <w:tcW w:w="1010" w:type="pct"/>
            <w:tcBorders>
              <w:top w:val="nil"/>
              <w:left w:val="nil"/>
              <w:bottom w:val="nil"/>
              <w:right w:val="nil"/>
            </w:tcBorders>
          </w:tcPr>
          <w:p w14:paraId="7449F971" w14:textId="77777777" w:rsidR="008F22FF" w:rsidRPr="00397076" w:rsidRDefault="008F22FF" w:rsidP="008F22FF">
            <w:pPr>
              <w:pStyle w:val="a7"/>
            </w:pPr>
            <w:r w:rsidRPr="00397076">
              <w:t>0.352*</w:t>
            </w:r>
          </w:p>
        </w:tc>
        <w:tc>
          <w:tcPr>
            <w:tcW w:w="1010" w:type="pct"/>
            <w:tcBorders>
              <w:top w:val="nil"/>
              <w:left w:val="nil"/>
              <w:bottom w:val="nil"/>
              <w:right w:val="nil"/>
            </w:tcBorders>
          </w:tcPr>
          <w:p w14:paraId="54F364DA" w14:textId="77777777" w:rsidR="008F22FF" w:rsidRPr="00397076" w:rsidRDefault="008F22FF" w:rsidP="008F22FF">
            <w:pPr>
              <w:pStyle w:val="a7"/>
            </w:pPr>
            <w:r w:rsidRPr="00397076">
              <w:t>-0.101</w:t>
            </w:r>
          </w:p>
        </w:tc>
        <w:tc>
          <w:tcPr>
            <w:tcW w:w="1010" w:type="pct"/>
            <w:tcBorders>
              <w:top w:val="nil"/>
              <w:left w:val="nil"/>
              <w:bottom w:val="nil"/>
              <w:right w:val="nil"/>
            </w:tcBorders>
          </w:tcPr>
          <w:p w14:paraId="02EDD365" w14:textId="4FF4C956" w:rsidR="008F22FF" w:rsidRPr="00397076" w:rsidRDefault="008F22FF" w:rsidP="008F22FF">
            <w:pPr>
              <w:pStyle w:val="a7"/>
            </w:pPr>
            <w:r>
              <w:rPr>
                <w:rFonts w:cs="Times New Roman"/>
                <w:kern w:val="0"/>
                <w:sz w:val="24"/>
                <w:szCs w:val="24"/>
              </w:rPr>
              <w:t>0.248</w:t>
            </w:r>
          </w:p>
        </w:tc>
        <w:tc>
          <w:tcPr>
            <w:tcW w:w="1007" w:type="pct"/>
            <w:tcBorders>
              <w:top w:val="nil"/>
              <w:left w:val="nil"/>
              <w:bottom w:val="nil"/>
              <w:right w:val="nil"/>
            </w:tcBorders>
          </w:tcPr>
          <w:p w14:paraId="4EDB932C" w14:textId="7CDCDB7A" w:rsidR="008F22FF" w:rsidRPr="00397076" w:rsidRDefault="008F22FF" w:rsidP="008F22FF">
            <w:pPr>
              <w:pStyle w:val="a7"/>
            </w:pPr>
            <w:r>
              <w:rPr>
                <w:rFonts w:cs="Times New Roman"/>
                <w:kern w:val="0"/>
                <w:sz w:val="24"/>
                <w:szCs w:val="24"/>
              </w:rPr>
              <w:t>0.029</w:t>
            </w:r>
          </w:p>
        </w:tc>
      </w:tr>
      <w:tr w:rsidR="008F22FF" w:rsidRPr="00397076" w14:paraId="2F506FCD" w14:textId="58A9DAC5" w:rsidTr="008F22FF">
        <w:tc>
          <w:tcPr>
            <w:tcW w:w="963" w:type="pct"/>
            <w:tcBorders>
              <w:top w:val="nil"/>
              <w:left w:val="nil"/>
              <w:bottom w:val="single" w:sz="4" w:space="0" w:color="auto"/>
              <w:right w:val="nil"/>
            </w:tcBorders>
          </w:tcPr>
          <w:p w14:paraId="3DA76FE8" w14:textId="77777777" w:rsidR="008F22FF" w:rsidRDefault="008F22FF" w:rsidP="008F22FF">
            <w:pPr>
              <w:pStyle w:val="a7"/>
            </w:pPr>
          </w:p>
        </w:tc>
        <w:tc>
          <w:tcPr>
            <w:tcW w:w="1010" w:type="pct"/>
            <w:tcBorders>
              <w:top w:val="nil"/>
              <w:left w:val="nil"/>
              <w:bottom w:val="single" w:sz="4" w:space="0" w:color="auto"/>
              <w:right w:val="nil"/>
            </w:tcBorders>
          </w:tcPr>
          <w:p w14:paraId="5B7CE462" w14:textId="77777777" w:rsidR="008F22FF" w:rsidRPr="00397076" w:rsidRDefault="008F22FF" w:rsidP="008F22FF">
            <w:pPr>
              <w:pStyle w:val="a7"/>
            </w:pPr>
            <w:r w:rsidRPr="00397076">
              <w:t>(1.76)</w:t>
            </w:r>
          </w:p>
        </w:tc>
        <w:tc>
          <w:tcPr>
            <w:tcW w:w="1010" w:type="pct"/>
            <w:tcBorders>
              <w:top w:val="nil"/>
              <w:left w:val="nil"/>
              <w:bottom w:val="single" w:sz="4" w:space="0" w:color="auto"/>
              <w:right w:val="nil"/>
            </w:tcBorders>
          </w:tcPr>
          <w:p w14:paraId="615259EB" w14:textId="77777777" w:rsidR="008F22FF" w:rsidRPr="00397076" w:rsidRDefault="008F22FF" w:rsidP="008F22FF">
            <w:pPr>
              <w:pStyle w:val="a7"/>
            </w:pPr>
            <w:r w:rsidRPr="00397076">
              <w:t>(-0.46)</w:t>
            </w:r>
          </w:p>
        </w:tc>
        <w:tc>
          <w:tcPr>
            <w:tcW w:w="1010" w:type="pct"/>
            <w:tcBorders>
              <w:top w:val="nil"/>
              <w:left w:val="nil"/>
              <w:bottom w:val="single" w:sz="4" w:space="0" w:color="auto"/>
              <w:right w:val="nil"/>
            </w:tcBorders>
          </w:tcPr>
          <w:p w14:paraId="660DD9EE" w14:textId="3FDCE576" w:rsidR="008F22FF" w:rsidRPr="00397076" w:rsidRDefault="008F22FF" w:rsidP="008F22FF">
            <w:pPr>
              <w:pStyle w:val="a7"/>
            </w:pPr>
            <w:r>
              <w:rPr>
                <w:rFonts w:cs="Times New Roman"/>
                <w:kern w:val="0"/>
                <w:sz w:val="24"/>
                <w:szCs w:val="24"/>
              </w:rPr>
              <w:t>(1.00)</w:t>
            </w:r>
          </w:p>
        </w:tc>
        <w:tc>
          <w:tcPr>
            <w:tcW w:w="1007" w:type="pct"/>
            <w:tcBorders>
              <w:top w:val="nil"/>
              <w:left w:val="nil"/>
              <w:bottom w:val="single" w:sz="4" w:space="0" w:color="auto"/>
              <w:right w:val="nil"/>
            </w:tcBorders>
          </w:tcPr>
          <w:p w14:paraId="073AA4F7" w14:textId="185BA960" w:rsidR="008F22FF" w:rsidRPr="00397076" w:rsidRDefault="008F22FF" w:rsidP="008F22FF">
            <w:pPr>
              <w:pStyle w:val="a7"/>
            </w:pPr>
            <w:r>
              <w:rPr>
                <w:rFonts w:cs="Times New Roman"/>
                <w:kern w:val="0"/>
                <w:sz w:val="24"/>
                <w:szCs w:val="24"/>
              </w:rPr>
              <w:t>(0.17)</w:t>
            </w:r>
          </w:p>
        </w:tc>
      </w:tr>
      <w:tr w:rsidR="008F22FF" w14:paraId="5C432A04" w14:textId="6FD752B2" w:rsidTr="008F22FF">
        <w:tblPrEx>
          <w:jc w:val="center"/>
        </w:tblPrEx>
        <w:trPr>
          <w:jc w:val="center"/>
        </w:trPr>
        <w:tc>
          <w:tcPr>
            <w:tcW w:w="963" w:type="pct"/>
          </w:tcPr>
          <w:p w14:paraId="3BDDE6BC" w14:textId="77777777" w:rsidR="008F22FF" w:rsidRDefault="008F22FF" w:rsidP="008F22FF">
            <w:pPr>
              <w:pStyle w:val="a7"/>
            </w:pPr>
            <w:r>
              <w:rPr>
                <w:rFonts w:hint="eastAsia"/>
              </w:rPr>
              <w:t>C</w:t>
            </w:r>
            <w:r>
              <w:t>luster</w:t>
            </w:r>
          </w:p>
        </w:tc>
        <w:tc>
          <w:tcPr>
            <w:tcW w:w="1010" w:type="pct"/>
          </w:tcPr>
          <w:p w14:paraId="4AE99D47" w14:textId="77777777" w:rsidR="008F22FF" w:rsidRDefault="008F22FF" w:rsidP="008F22FF">
            <w:pPr>
              <w:pStyle w:val="a7"/>
            </w:pPr>
            <w:r>
              <w:rPr>
                <w:rFonts w:hint="eastAsia"/>
              </w:rPr>
              <w:t>Y</w:t>
            </w:r>
            <w:r>
              <w:t>es</w:t>
            </w:r>
          </w:p>
        </w:tc>
        <w:tc>
          <w:tcPr>
            <w:tcW w:w="1010" w:type="pct"/>
          </w:tcPr>
          <w:p w14:paraId="7F43849B" w14:textId="77777777" w:rsidR="008F22FF" w:rsidRDefault="008F22FF" w:rsidP="008F22FF">
            <w:pPr>
              <w:pStyle w:val="a7"/>
            </w:pPr>
            <w:r>
              <w:rPr>
                <w:rFonts w:hint="eastAsia"/>
              </w:rPr>
              <w:t>Y</w:t>
            </w:r>
            <w:r>
              <w:t>es</w:t>
            </w:r>
          </w:p>
        </w:tc>
        <w:tc>
          <w:tcPr>
            <w:tcW w:w="1010" w:type="pct"/>
          </w:tcPr>
          <w:p w14:paraId="72531A66" w14:textId="0F7D829F" w:rsidR="008F22FF" w:rsidRDefault="008F22FF" w:rsidP="008F22FF">
            <w:pPr>
              <w:pStyle w:val="a7"/>
            </w:pPr>
            <w:r>
              <w:rPr>
                <w:rFonts w:hint="eastAsia"/>
              </w:rPr>
              <w:t>Y</w:t>
            </w:r>
            <w:r>
              <w:t>es</w:t>
            </w:r>
          </w:p>
        </w:tc>
        <w:tc>
          <w:tcPr>
            <w:tcW w:w="1007" w:type="pct"/>
          </w:tcPr>
          <w:p w14:paraId="328C74FF" w14:textId="5D08D0D2" w:rsidR="008F22FF" w:rsidRDefault="008F22FF" w:rsidP="008F22FF">
            <w:pPr>
              <w:pStyle w:val="a7"/>
            </w:pPr>
            <w:r>
              <w:rPr>
                <w:rFonts w:hint="eastAsia"/>
              </w:rPr>
              <w:t>Y</w:t>
            </w:r>
            <w:r>
              <w:t>es</w:t>
            </w:r>
          </w:p>
        </w:tc>
      </w:tr>
      <w:tr w:rsidR="008F22FF" w14:paraId="4A5DD2B6" w14:textId="517117B4" w:rsidTr="008F22FF">
        <w:tblPrEx>
          <w:jc w:val="center"/>
        </w:tblPrEx>
        <w:trPr>
          <w:jc w:val="center"/>
        </w:trPr>
        <w:tc>
          <w:tcPr>
            <w:tcW w:w="963" w:type="pct"/>
          </w:tcPr>
          <w:p w14:paraId="17AFB119" w14:textId="77777777" w:rsidR="008F22FF" w:rsidRDefault="008F22FF" w:rsidP="008F22FF">
            <w:pPr>
              <w:pStyle w:val="a7"/>
            </w:pPr>
            <w:r>
              <w:rPr>
                <w:rFonts w:hint="eastAsia"/>
              </w:rPr>
              <w:t>Controls</w:t>
            </w:r>
          </w:p>
        </w:tc>
        <w:tc>
          <w:tcPr>
            <w:tcW w:w="1010" w:type="pct"/>
          </w:tcPr>
          <w:p w14:paraId="4A29D729" w14:textId="77777777" w:rsidR="008F22FF" w:rsidRDefault="008F22FF" w:rsidP="008F22FF">
            <w:pPr>
              <w:pStyle w:val="a7"/>
            </w:pPr>
            <w:r>
              <w:t>Y</w:t>
            </w:r>
            <w:r>
              <w:rPr>
                <w:rFonts w:hint="eastAsia"/>
              </w:rPr>
              <w:t>es</w:t>
            </w:r>
          </w:p>
        </w:tc>
        <w:tc>
          <w:tcPr>
            <w:tcW w:w="1010" w:type="pct"/>
          </w:tcPr>
          <w:p w14:paraId="423019E2" w14:textId="77777777" w:rsidR="008F22FF" w:rsidRDefault="008F22FF" w:rsidP="008F22FF">
            <w:pPr>
              <w:pStyle w:val="a7"/>
            </w:pPr>
            <w:r>
              <w:t>Y</w:t>
            </w:r>
            <w:r>
              <w:rPr>
                <w:rFonts w:hint="eastAsia"/>
              </w:rPr>
              <w:t>es</w:t>
            </w:r>
          </w:p>
        </w:tc>
        <w:tc>
          <w:tcPr>
            <w:tcW w:w="1010" w:type="pct"/>
          </w:tcPr>
          <w:p w14:paraId="27D6050E" w14:textId="363FF7EF" w:rsidR="008F22FF" w:rsidRDefault="008F22FF" w:rsidP="008F22FF">
            <w:pPr>
              <w:pStyle w:val="a7"/>
            </w:pPr>
            <w:r>
              <w:t>Y</w:t>
            </w:r>
            <w:r>
              <w:rPr>
                <w:rFonts w:hint="eastAsia"/>
              </w:rPr>
              <w:t>es</w:t>
            </w:r>
          </w:p>
        </w:tc>
        <w:tc>
          <w:tcPr>
            <w:tcW w:w="1007" w:type="pct"/>
          </w:tcPr>
          <w:p w14:paraId="7AA72FA6" w14:textId="4F175807" w:rsidR="008F22FF" w:rsidRDefault="008F22FF" w:rsidP="008F22FF">
            <w:pPr>
              <w:pStyle w:val="a7"/>
            </w:pPr>
            <w:r>
              <w:t>Y</w:t>
            </w:r>
            <w:r>
              <w:rPr>
                <w:rFonts w:hint="eastAsia"/>
              </w:rPr>
              <w:t>es</w:t>
            </w:r>
          </w:p>
        </w:tc>
      </w:tr>
      <w:tr w:rsidR="008F22FF" w14:paraId="415E5DDD" w14:textId="7ADBFCA5" w:rsidTr="008F22FF">
        <w:tblPrEx>
          <w:jc w:val="center"/>
        </w:tblPrEx>
        <w:trPr>
          <w:jc w:val="center"/>
        </w:trPr>
        <w:tc>
          <w:tcPr>
            <w:tcW w:w="963" w:type="pct"/>
          </w:tcPr>
          <w:p w14:paraId="0C696145" w14:textId="77777777" w:rsidR="008F22FF" w:rsidRDefault="008F22FF" w:rsidP="008F22FF">
            <w:pPr>
              <w:pStyle w:val="a7"/>
            </w:pPr>
            <w:r>
              <w:t>Year</w:t>
            </w:r>
          </w:p>
        </w:tc>
        <w:tc>
          <w:tcPr>
            <w:tcW w:w="1010" w:type="pct"/>
          </w:tcPr>
          <w:p w14:paraId="41C53CAE" w14:textId="77777777" w:rsidR="008F22FF" w:rsidRDefault="008F22FF" w:rsidP="008F22FF">
            <w:pPr>
              <w:pStyle w:val="a7"/>
            </w:pPr>
            <w:r w:rsidRPr="0042386D">
              <w:t>Yes</w:t>
            </w:r>
          </w:p>
        </w:tc>
        <w:tc>
          <w:tcPr>
            <w:tcW w:w="1010" w:type="pct"/>
          </w:tcPr>
          <w:p w14:paraId="46B5A3EC" w14:textId="77777777" w:rsidR="008F22FF" w:rsidRDefault="008F22FF" w:rsidP="008F22FF">
            <w:pPr>
              <w:pStyle w:val="a7"/>
            </w:pPr>
            <w:r w:rsidRPr="0042386D">
              <w:t>Yes</w:t>
            </w:r>
          </w:p>
        </w:tc>
        <w:tc>
          <w:tcPr>
            <w:tcW w:w="1010" w:type="pct"/>
          </w:tcPr>
          <w:p w14:paraId="2B6D6AF6" w14:textId="4D98D3F7" w:rsidR="008F22FF" w:rsidRPr="0042386D" w:rsidRDefault="008F22FF" w:rsidP="008F22FF">
            <w:pPr>
              <w:pStyle w:val="a7"/>
            </w:pPr>
            <w:r w:rsidRPr="0042386D">
              <w:t>Yes</w:t>
            </w:r>
          </w:p>
        </w:tc>
        <w:tc>
          <w:tcPr>
            <w:tcW w:w="1007" w:type="pct"/>
          </w:tcPr>
          <w:p w14:paraId="64784432" w14:textId="7B08993F" w:rsidR="008F22FF" w:rsidRPr="0042386D" w:rsidRDefault="008F22FF" w:rsidP="008F22FF">
            <w:pPr>
              <w:pStyle w:val="a7"/>
            </w:pPr>
            <w:r w:rsidRPr="0042386D">
              <w:t>Yes</w:t>
            </w:r>
          </w:p>
        </w:tc>
      </w:tr>
      <w:tr w:rsidR="008F22FF" w14:paraId="1AAE1E6D" w14:textId="74DD0E8C" w:rsidTr="008F22FF">
        <w:tblPrEx>
          <w:jc w:val="center"/>
        </w:tblPrEx>
        <w:trPr>
          <w:jc w:val="center"/>
        </w:trPr>
        <w:tc>
          <w:tcPr>
            <w:tcW w:w="963" w:type="pct"/>
          </w:tcPr>
          <w:p w14:paraId="5C43CBEA" w14:textId="77777777" w:rsidR="008F22FF" w:rsidRDefault="008F22FF" w:rsidP="008F22FF">
            <w:pPr>
              <w:pStyle w:val="a7"/>
            </w:pPr>
            <w:r>
              <w:t>Industry</w:t>
            </w:r>
          </w:p>
        </w:tc>
        <w:tc>
          <w:tcPr>
            <w:tcW w:w="1010" w:type="pct"/>
          </w:tcPr>
          <w:p w14:paraId="2FF2A7AD" w14:textId="77777777" w:rsidR="008F22FF" w:rsidRDefault="008F22FF" w:rsidP="008F22FF">
            <w:pPr>
              <w:pStyle w:val="a7"/>
            </w:pPr>
            <w:r w:rsidRPr="0066656D">
              <w:t>Yes</w:t>
            </w:r>
          </w:p>
        </w:tc>
        <w:tc>
          <w:tcPr>
            <w:tcW w:w="1010" w:type="pct"/>
          </w:tcPr>
          <w:p w14:paraId="0B175F42" w14:textId="77777777" w:rsidR="008F22FF" w:rsidRDefault="008F22FF" w:rsidP="008F22FF">
            <w:pPr>
              <w:pStyle w:val="a7"/>
            </w:pPr>
            <w:r w:rsidRPr="0066656D">
              <w:t>Yes</w:t>
            </w:r>
          </w:p>
        </w:tc>
        <w:tc>
          <w:tcPr>
            <w:tcW w:w="1010" w:type="pct"/>
          </w:tcPr>
          <w:p w14:paraId="50819A11" w14:textId="13EC0305" w:rsidR="008F22FF" w:rsidRPr="0066656D" w:rsidRDefault="008F22FF" w:rsidP="008F22FF">
            <w:pPr>
              <w:pStyle w:val="a7"/>
            </w:pPr>
            <w:r w:rsidRPr="0066656D">
              <w:t>Yes</w:t>
            </w:r>
          </w:p>
        </w:tc>
        <w:tc>
          <w:tcPr>
            <w:tcW w:w="1007" w:type="pct"/>
          </w:tcPr>
          <w:p w14:paraId="5F840FA3" w14:textId="603C977A" w:rsidR="008F22FF" w:rsidRPr="0066656D" w:rsidRDefault="008F22FF" w:rsidP="008F22FF">
            <w:pPr>
              <w:pStyle w:val="a7"/>
            </w:pPr>
            <w:r w:rsidRPr="0066656D">
              <w:t>Yes</w:t>
            </w:r>
          </w:p>
        </w:tc>
      </w:tr>
      <w:tr w:rsidR="008F22FF" w14:paraId="3CE929F5" w14:textId="6858C6F0" w:rsidTr="008F22FF">
        <w:tblPrEx>
          <w:jc w:val="center"/>
        </w:tblPrEx>
        <w:trPr>
          <w:jc w:val="center"/>
        </w:trPr>
        <w:tc>
          <w:tcPr>
            <w:tcW w:w="963" w:type="pct"/>
            <w:tcBorders>
              <w:bottom w:val="single" w:sz="4" w:space="0" w:color="auto"/>
            </w:tcBorders>
          </w:tcPr>
          <w:p w14:paraId="24D1FEF6" w14:textId="77777777" w:rsidR="008F22FF" w:rsidRDefault="008F22FF" w:rsidP="008F22FF">
            <w:pPr>
              <w:pStyle w:val="a7"/>
            </w:pPr>
            <w:r>
              <w:t>Province</w:t>
            </w:r>
          </w:p>
        </w:tc>
        <w:tc>
          <w:tcPr>
            <w:tcW w:w="1010" w:type="pct"/>
            <w:tcBorders>
              <w:bottom w:val="single" w:sz="4" w:space="0" w:color="auto"/>
            </w:tcBorders>
          </w:tcPr>
          <w:p w14:paraId="272EE229" w14:textId="77777777" w:rsidR="008F22FF" w:rsidRDefault="008F22FF" w:rsidP="008F22FF">
            <w:pPr>
              <w:pStyle w:val="a7"/>
            </w:pPr>
            <w:r w:rsidRPr="00C32B68">
              <w:t>Yes</w:t>
            </w:r>
          </w:p>
        </w:tc>
        <w:tc>
          <w:tcPr>
            <w:tcW w:w="1010" w:type="pct"/>
            <w:tcBorders>
              <w:bottom w:val="single" w:sz="4" w:space="0" w:color="auto"/>
            </w:tcBorders>
          </w:tcPr>
          <w:p w14:paraId="4CA6FA9D" w14:textId="77777777" w:rsidR="008F22FF" w:rsidRDefault="008F22FF" w:rsidP="008F22FF">
            <w:pPr>
              <w:pStyle w:val="a7"/>
            </w:pPr>
            <w:r w:rsidRPr="00C32B68">
              <w:t>Yes</w:t>
            </w:r>
          </w:p>
        </w:tc>
        <w:tc>
          <w:tcPr>
            <w:tcW w:w="1010" w:type="pct"/>
            <w:tcBorders>
              <w:bottom w:val="single" w:sz="4" w:space="0" w:color="auto"/>
            </w:tcBorders>
          </w:tcPr>
          <w:p w14:paraId="053D0C1C" w14:textId="0F8C1A29" w:rsidR="008F22FF" w:rsidRPr="00C32B68" w:rsidRDefault="008F22FF" w:rsidP="008F22FF">
            <w:pPr>
              <w:pStyle w:val="a7"/>
            </w:pPr>
            <w:r w:rsidRPr="00C32B68">
              <w:t>Yes</w:t>
            </w:r>
          </w:p>
        </w:tc>
        <w:tc>
          <w:tcPr>
            <w:tcW w:w="1007" w:type="pct"/>
            <w:tcBorders>
              <w:bottom w:val="single" w:sz="4" w:space="0" w:color="auto"/>
            </w:tcBorders>
          </w:tcPr>
          <w:p w14:paraId="30D4E684" w14:textId="0CD44D85" w:rsidR="008F22FF" w:rsidRPr="00C32B68" w:rsidRDefault="008F22FF" w:rsidP="008F22FF">
            <w:pPr>
              <w:pStyle w:val="a7"/>
            </w:pPr>
            <w:r w:rsidRPr="00C32B68">
              <w:t>Yes</w:t>
            </w:r>
          </w:p>
        </w:tc>
      </w:tr>
      <w:tr w:rsidR="008F22FF" w:rsidRPr="00691A3D" w14:paraId="656ADAA9" w14:textId="729C1D0F" w:rsidTr="008F22FF">
        <w:tc>
          <w:tcPr>
            <w:tcW w:w="963" w:type="pct"/>
            <w:tcBorders>
              <w:top w:val="single" w:sz="4" w:space="0" w:color="auto"/>
              <w:left w:val="nil"/>
              <w:bottom w:val="nil"/>
              <w:right w:val="nil"/>
            </w:tcBorders>
          </w:tcPr>
          <w:p w14:paraId="57FB7C6F" w14:textId="77777777" w:rsidR="008F22FF" w:rsidRDefault="008F22FF" w:rsidP="008F22FF">
            <w:pPr>
              <w:pStyle w:val="a7"/>
            </w:pPr>
            <w:r>
              <w:rPr>
                <w:i/>
                <w:iCs/>
              </w:rPr>
              <w:t>N</w:t>
            </w:r>
          </w:p>
        </w:tc>
        <w:tc>
          <w:tcPr>
            <w:tcW w:w="1010" w:type="pct"/>
            <w:tcBorders>
              <w:top w:val="single" w:sz="4" w:space="0" w:color="auto"/>
              <w:left w:val="nil"/>
              <w:bottom w:val="nil"/>
              <w:right w:val="nil"/>
            </w:tcBorders>
          </w:tcPr>
          <w:p w14:paraId="65E1A5C2" w14:textId="77777777" w:rsidR="008F22FF" w:rsidRPr="00691A3D" w:rsidRDefault="008F22FF" w:rsidP="008F22FF">
            <w:pPr>
              <w:pStyle w:val="a7"/>
            </w:pPr>
            <w:r w:rsidRPr="00691A3D">
              <w:t>15059</w:t>
            </w:r>
          </w:p>
        </w:tc>
        <w:tc>
          <w:tcPr>
            <w:tcW w:w="1010" w:type="pct"/>
            <w:tcBorders>
              <w:top w:val="single" w:sz="4" w:space="0" w:color="auto"/>
              <w:left w:val="nil"/>
              <w:bottom w:val="nil"/>
              <w:right w:val="nil"/>
            </w:tcBorders>
          </w:tcPr>
          <w:p w14:paraId="1CA0F1D9" w14:textId="77777777" w:rsidR="008F22FF" w:rsidRPr="00691A3D" w:rsidRDefault="008F22FF" w:rsidP="008F22FF">
            <w:pPr>
              <w:pStyle w:val="a7"/>
            </w:pPr>
            <w:r w:rsidRPr="00691A3D">
              <w:t>5918</w:t>
            </w:r>
          </w:p>
        </w:tc>
        <w:tc>
          <w:tcPr>
            <w:tcW w:w="1010" w:type="pct"/>
            <w:tcBorders>
              <w:top w:val="single" w:sz="4" w:space="0" w:color="auto"/>
              <w:left w:val="nil"/>
              <w:bottom w:val="nil"/>
              <w:right w:val="nil"/>
            </w:tcBorders>
          </w:tcPr>
          <w:p w14:paraId="144DD7C6" w14:textId="47AEAAC0" w:rsidR="008F22FF" w:rsidRPr="00691A3D" w:rsidRDefault="008F22FF" w:rsidP="008F22FF">
            <w:pPr>
              <w:pStyle w:val="a7"/>
            </w:pPr>
            <w:r>
              <w:rPr>
                <w:rFonts w:cs="Times New Roman"/>
                <w:kern w:val="0"/>
                <w:sz w:val="24"/>
                <w:szCs w:val="24"/>
              </w:rPr>
              <w:t>11523</w:t>
            </w:r>
          </w:p>
        </w:tc>
        <w:tc>
          <w:tcPr>
            <w:tcW w:w="1007" w:type="pct"/>
            <w:tcBorders>
              <w:top w:val="single" w:sz="4" w:space="0" w:color="auto"/>
              <w:left w:val="nil"/>
              <w:bottom w:val="nil"/>
              <w:right w:val="nil"/>
            </w:tcBorders>
          </w:tcPr>
          <w:p w14:paraId="6A13B0BF" w14:textId="12D973E0" w:rsidR="008F22FF" w:rsidRPr="00691A3D" w:rsidRDefault="008F22FF" w:rsidP="008F22FF">
            <w:pPr>
              <w:pStyle w:val="a7"/>
            </w:pPr>
            <w:r>
              <w:rPr>
                <w:rFonts w:cs="Times New Roman"/>
                <w:kern w:val="0"/>
                <w:sz w:val="24"/>
                <w:szCs w:val="24"/>
              </w:rPr>
              <w:t>9454</w:t>
            </w:r>
          </w:p>
        </w:tc>
      </w:tr>
      <w:tr w:rsidR="008F22FF" w:rsidRPr="00691A3D" w14:paraId="7C51F15B" w14:textId="10708999" w:rsidTr="00FF4643">
        <w:tc>
          <w:tcPr>
            <w:tcW w:w="963" w:type="pct"/>
            <w:tcBorders>
              <w:top w:val="nil"/>
              <w:left w:val="nil"/>
              <w:bottom w:val="single" w:sz="12" w:space="0" w:color="auto"/>
              <w:right w:val="nil"/>
            </w:tcBorders>
          </w:tcPr>
          <w:p w14:paraId="4F537483" w14:textId="77777777" w:rsidR="008F22FF" w:rsidRDefault="008F22FF" w:rsidP="008F22FF">
            <w:pPr>
              <w:pStyle w:val="a7"/>
            </w:pPr>
            <w:r>
              <w:t xml:space="preserve">adj. </w:t>
            </w:r>
            <w:r>
              <w:rPr>
                <w:i/>
                <w:iCs/>
              </w:rPr>
              <w:t>R</w:t>
            </w:r>
            <w:r>
              <w:rPr>
                <w:vertAlign w:val="superscript"/>
              </w:rPr>
              <w:t>2</w:t>
            </w:r>
          </w:p>
        </w:tc>
        <w:tc>
          <w:tcPr>
            <w:tcW w:w="1010" w:type="pct"/>
            <w:tcBorders>
              <w:top w:val="nil"/>
              <w:left w:val="nil"/>
              <w:bottom w:val="single" w:sz="12" w:space="0" w:color="auto"/>
              <w:right w:val="nil"/>
            </w:tcBorders>
          </w:tcPr>
          <w:p w14:paraId="4FA9ADBD" w14:textId="77777777" w:rsidR="008F22FF" w:rsidRPr="00691A3D" w:rsidRDefault="008F22FF" w:rsidP="008F22FF">
            <w:pPr>
              <w:pStyle w:val="a7"/>
            </w:pPr>
            <w:r w:rsidRPr="00691A3D">
              <w:t>0.152</w:t>
            </w:r>
          </w:p>
        </w:tc>
        <w:tc>
          <w:tcPr>
            <w:tcW w:w="1010" w:type="pct"/>
            <w:tcBorders>
              <w:top w:val="nil"/>
              <w:left w:val="nil"/>
              <w:bottom w:val="single" w:sz="12" w:space="0" w:color="auto"/>
              <w:right w:val="nil"/>
            </w:tcBorders>
          </w:tcPr>
          <w:p w14:paraId="3B7B17EF" w14:textId="77777777" w:rsidR="008F22FF" w:rsidRPr="00691A3D" w:rsidRDefault="008F22FF" w:rsidP="008F22FF">
            <w:pPr>
              <w:pStyle w:val="a7"/>
            </w:pPr>
            <w:r w:rsidRPr="00691A3D">
              <w:t>0.164</w:t>
            </w:r>
          </w:p>
        </w:tc>
        <w:tc>
          <w:tcPr>
            <w:tcW w:w="1010" w:type="pct"/>
            <w:tcBorders>
              <w:top w:val="nil"/>
              <w:left w:val="nil"/>
              <w:bottom w:val="single" w:sz="12" w:space="0" w:color="auto"/>
              <w:right w:val="nil"/>
            </w:tcBorders>
          </w:tcPr>
          <w:p w14:paraId="1722E60F" w14:textId="3B3F0FF9" w:rsidR="008F22FF" w:rsidRPr="00691A3D" w:rsidRDefault="008F22FF" w:rsidP="008F22FF">
            <w:pPr>
              <w:pStyle w:val="a7"/>
            </w:pPr>
            <w:r>
              <w:rPr>
                <w:rFonts w:cs="Times New Roman"/>
                <w:kern w:val="0"/>
                <w:sz w:val="24"/>
                <w:szCs w:val="24"/>
              </w:rPr>
              <w:t>0.146</w:t>
            </w:r>
          </w:p>
        </w:tc>
        <w:tc>
          <w:tcPr>
            <w:tcW w:w="1007" w:type="pct"/>
            <w:tcBorders>
              <w:top w:val="nil"/>
              <w:left w:val="nil"/>
              <w:bottom w:val="single" w:sz="12" w:space="0" w:color="auto"/>
              <w:right w:val="nil"/>
            </w:tcBorders>
          </w:tcPr>
          <w:p w14:paraId="485B6FE0" w14:textId="7D5494C0" w:rsidR="008F22FF" w:rsidRPr="00691A3D" w:rsidRDefault="008F22FF" w:rsidP="008F22FF">
            <w:pPr>
              <w:pStyle w:val="a7"/>
            </w:pPr>
            <w:r>
              <w:rPr>
                <w:rFonts w:cs="Times New Roman"/>
                <w:kern w:val="0"/>
                <w:sz w:val="24"/>
                <w:szCs w:val="24"/>
              </w:rPr>
              <w:t>0.173</w:t>
            </w:r>
          </w:p>
        </w:tc>
      </w:tr>
    </w:tbl>
    <w:p w14:paraId="2CB09619" w14:textId="77777777" w:rsidR="008F22FF" w:rsidRPr="008F22FF" w:rsidRDefault="008F22FF" w:rsidP="008F22FF">
      <w:pPr>
        <w:pStyle w:val="0"/>
        <w:ind w:firstLineChars="0" w:firstLine="0"/>
      </w:pPr>
    </w:p>
    <w:p w14:paraId="32F55822" w14:textId="50A58929" w:rsidR="002528E0" w:rsidRDefault="002528E0" w:rsidP="008F22FF">
      <w:pPr>
        <w:pStyle w:val="2"/>
        <w:spacing w:before="156" w:after="156"/>
      </w:pPr>
      <w:bookmarkStart w:id="59" w:name="_Toc104887489"/>
      <w:r>
        <w:rPr>
          <w:rFonts w:hint="eastAsia"/>
        </w:rPr>
        <w:lastRenderedPageBreak/>
        <w:t>稳健性检验</w:t>
      </w:r>
      <w:bookmarkEnd w:id="59"/>
    </w:p>
    <w:p w14:paraId="0942E879" w14:textId="77777777" w:rsidR="002528E0" w:rsidRDefault="002528E0" w:rsidP="002528E0">
      <w:pPr>
        <w:pStyle w:val="3"/>
        <w:spacing w:before="156" w:after="156"/>
      </w:pPr>
      <w:bookmarkStart w:id="60" w:name="_Toc103189383"/>
      <w:bookmarkStart w:id="61" w:name="_Toc104219483"/>
      <w:bookmarkStart w:id="62" w:name="_Toc104887490"/>
      <w:r>
        <w:rPr>
          <w:rFonts w:hint="eastAsia"/>
        </w:rPr>
        <w:t>平行趋势检验</w:t>
      </w:r>
      <w:bookmarkEnd w:id="60"/>
      <w:bookmarkEnd w:id="61"/>
      <w:bookmarkEnd w:id="62"/>
    </w:p>
    <w:p w14:paraId="66DD0E72" w14:textId="78772AE5" w:rsidR="002528E0" w:rsidRPr="00094263" w:rsidRDefault="002528E0" w:rsidP="002528E0">
      <w:pPr>
        <w:pStyle w:val="0"/>
        <w:ind w:firstLine="480"/>
      </w:pPr>
      <w:r>
        <w:rPr>
          <w:rFonts w:hint="eastAsia"/>
        </w:rPr>
        <w:t>双重差分法</w:t>
      </w:r>
      <w:r w:rsidR="00F337D2">
        <w:rPr>
          <w:rFonts w:hint="eastAsia"/>
        </w:rPr>
        <w:t>要求</w:t>
      </w:r>
      <w:r w:rsidR="00E54098">
        <w:rPr>
          <w:rFonts w:hint="eastAsia"/>
        </w:rPr>
        <w:t>处理组</w:t>
      </w:r>
      <w:r w:rsidR="00F337D2">
        <w:rPr>
          <w:rFonts w:hint="eastAsia"/>
        </w:rPr>
        <w:t>和</w:t>
      </w:r>
      <w:r w:rsidR="00E54098">
        <w:rPr>
          <w:rFonts w:hint="eastAsia"/>
        </w:rPr>
        <w:t>控制组</w:t>
      </w:r>
      <w:r w:rsidR="00F337D2">
        <w:rPr>
          <w:rFonts w:hint="eastAsia"/>
        </w:rPr>
        <w:t>满足平行趋势假设</w:t>
      </w:r>
      <w:r>
        <w:rPr>
          <w:rFonts w:hint="eastAsia"/>
        </w:rPr>
        <w:t>，</w:t>
      </w:r>
      <w:r w:rsidR="00E81DD6">
        <w:rPr>
          <w:rFonts w:hint="eastAsia"/>
        </w:rPr>
        <w:t>从而避免</w:t>
      </w:r>
      <w:r>
        <w:rPr>
          <w:rFonts w:hint="eastAsia"/>
        </w:rPr>
        <w:t>两</w:t>
      </w:r>
      <w:r w:rsidR="00E81DD6">
        <w:rPr>
          <w:rFonts w:hint="eastAsia"/>
        </w:rPr>
        <w:t>样本</w:t>
      </w:r>
      <w:r>
        <w:rPr>
          <w:rFonts w:hint="eastAsia"/>
        </w:rPr>
        <w:t>组之间</w:t>
      </w:r>
      <w:r w:rsidR="00324D36">
        <w:rPr>
          <w:rFonts w:hint="eastAsia"/>
        </w:rPr>
        <w:t>未</w:t>
      </w:r>
      <w:r>
        <w:rPr>
          <w:rFonts w:hint="eastAsia"/>
        </w:rPr>
        <w:t>观测到的异质性所</w:t>
      </w:r>
      <w:r w:rsidR="00E81DD6">
        <w:rPr>
          <w:rFonts w:hint="eastAsia"/>
        </w:rPr>
        <w:t>导致的干扰</w:t>
      </w:r>
      <w:r>
        <w:rPr>
          <w:rFonts w:hint="eastAsia"/>
        </w:rPr>
        <w:t>。图</w:t>
      </w:r>
      <w:r w:rsidR="00324D36">
        <w:rPr>
          <w:rFonts w:hint="eastAsia"/>
        </w:rPr>
        <w:t>4</w:t>
      </w:r>
      <w:r w:rsidR="00324D36">
        <w:t>-</w:t>
      </w:r>
      <w:r>
        <w:rPr>
          <w:rFonts w:hint="eastAsia"/>
        </w:rPr>
        <w:t>1</w:t>
      </w:r>
      <w:r>
        <w:rPr>
          <w:rFonts w:hint="eastAsia"/>
        </w:rPr>
        <w:t>是两组</w:t>
      </w:r>
      <w:r w:rsidR="00324D36">
        <w:rPr>
          <w:rFonts w:hint="eastAsia"/>
        </w:rPr>
        <w:t>样本企业的</w:t>
      </w:r>
      <w:r>
        <w:rPr>
          <w:rFonts w:hint="eastAsia"/>
        </w:rPr>
        <w:t>真实盈余管理水平时间趋势图，可以看出在</w:t>
      </w:r>
      <w:r w:rsidR="00324D36">
        <w:rPr>
          <w:rFonts w:hint="eastAsia"/>
        </w:rPr>
        <w:t>试点机制实施</w:t>
      </w:r>
      <w:r>
        <w:rPr>
          <w:rFonts w:hint="eastAsia"/>
        </w:rPr>
        <w:t>前，两组具有同步的变化趋势。图</w:t>
      </w:r>
      <w:r w:rsidR="00324D36">
        <w:rPr>
          <w:rFonts w:hint="eastAsia"/>
        </w:rPr>
        <w:t>4</w:t>
      </w:r>
      <w:r w:rsidR="00324D36">
        <w:t>-</w:t>
      </w:r>
      <w:r>
        <w:rPr>
          <w:rFonts w:hint="eastAsia"/>
        </w:rPr>
        <w:t>2</w:t>
      </w:r>
      <w:r>
        <w:rPr>
          <w:rFonts w:hint="eastAsia"/>
        </w:rPr>
        <w:t>是动态效应检验的系数图，结果显示，在</w:t>
      </w:r>
      <w:r w:rsidR="00324D36">
        <w:rPr>
          <w:rFonts w:hint="eastAsia"/>
        </w:rPr>
        <w:t>试点机制实施前</w:t>
      </w:r>
      <w:r>
        <w:rPr>
          <w:rFonts w:hint="eastAsia"/>
        </w:rPr>
        <w:t>，系数</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int="eastAsia"/>
        </w:rPr>
        <w:t>并不显著，通过平行趋势检验。</w:t>
      </w:r>
    </w:p>
    <w:p w14:paraId="498016DC" w14:textId="77777777" w:rsidR="00324D36" w:rsidRDefault="002528E0" w:rsidP="005F30A0">
      <w:pPr>
        <w:pStyle w:val="0"/>
        <w:keepNext/>
        <w:ind w:firstLineChars="0" w:firstLine="0"/>
        <w:jc w:val="center"/>
      </w:pPr>
      <w:r>
        <w:rPr>
          <w:rFonts w:hint="eastAsia"/>
          <w:noProof/>
        </w:rPr>
        <w:drawing>
          <wp:inline distT="0" distB="0" distL="0" distR="0" wp14:anchorId="6380C31B" wp14:editId="13B29EC6">
            <wp:extent cx="4059000" cy="295200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59000" cy="2952000"/>
                    </a:xfrm>
                    <a:prstGeom prst="rect">
                      <a:avLst/>
                    </a:prstGeom>
                    <a:noFill/>
                    <a:ln>
                      <a:noFill/>
                    </a:ln>
                  </pic:spPr>
                </pic:pic>
              </a:graphicData>
            </a:graphic>
          </wp:inline>
        </w:drawing>
      </w:r>
    </w:p>
    <w:p w14:paraId="51F9E1E5" w14:textId="220C4C96" w:rsidR="002528E0" w:rsidRDefault="00324D36" w:rsidP="00324D36">
      <w:pPr>
        <w:pStyle w:val="a5"/>
      </w:pPr>
      <w:r>
        <w:rPr>
          <w:rFonts w:hint="eastAsia"/>
        </w:rPr>
        <w:t>图</w:t>
      </w:r>
      <w:r w:rsidR="00F57098">
        <w:fldChar w:fldCharType="begin"/>
      </w:r>
      <w:r w:rsidR="00F57098">
        <w:instrText xml:space="preserve"> </w:instrText>
      </w:r>
      <w:r w:rsidR="00F57098">
        <w:rPr>
          <w:rFonts w:hint="eastAsia"/>
        </w:rPr>
        <w:instrText>STYLEREF 1 \s</w:instrText>
      </w:r>
      <w:r w:rsidR="00F57098">
        <w:instrText xml:space="preserve"> </w:instrText>
      </w:r>
      <w:r w:rsidR="00F57098">
        <w:fldChar w:fldCharType="separate"/>
      </w:r>
      <w:r w:rsidR="00AF5170">
        <w:rPr>
          <w:noProof/>
        </w:rPr>
        <w:t>4</w:t>
      </w:r>
      <w:r w:rsidR="00F57098">
        <w:fldChar w:fldCharType="end"/>
      </w:r>
      <w:r w:rsidR="00F57098">
        <w:noBreakHyphen/>
      </w:r>
      <w:r w:rsidR="00F57098">
        <w:fldChar w:fldCharType="begin"/>
      </w:r>
      <w:r w:rsidR="00F57098">
        <w:instrText xml:space="preserve"> </w:instrText>
      </w:r>
      <w:r w:rsidR="00F57098">
        <w:rPr>
          <w:rFonts w:hint="eastAsia"/>
        </w:rPr>
        <w:instrText xml:space="preserve">SEQ </w:instrText>
      </w:r>
      <w:r w:rsidR="00F57098">
        <w:rPr>
          <w:rFonts w:hint="eastAsia"/>
        </w:rPr>
        <w:instrText>图</w:instrText>
      </w:r>
      <w:r w:rsidR="00F57098">
        <w:rPr>
          <w:rFonts w:hint="eastAsia"/>
        </w:rPr>
        <w:instrText xml:space="preserve"> \* ARABIC \s 1</w:instrText>
      </w:r>
      <w:r w:rsidR="00F57098">
        <w:instrText xml:space="preserve"> </w:instrText>
      </w:r>
      <w:r w:rsidR="00F57098">
        <w:fldChar w:fldCharType="separate"/>
      </w:r>
      <w:r w:rsidR="00AF5170">
        <w:rPr>
          <w:noProof/>
        </w:rPr>
        <w:t>1</w:t>
      </w:r>
      <w:r w:rsidR="00F57098">
        <w:fldChar w:fldCharType="end"/>
      </w:r>
      <w:r>
        <w:rPr>
          <w:rFonts w:hint="eastAsia"/>
        </w:rPr>
        <w:t>时间趋势图</w:t>
      </w:r>
    </w:p>
    <w:p w14:paraId="7A5BDE36" w14:textId="25CD1D82" w:rsidR="00324D36" w:rsidRDefault="005F30A0" w:rsidP="00324D36">
      <w:pPr>
        <w:pStyle w:val="0"/>
        <w:keepNext/>
        <w:ind w:firstLineChars="0" w:firstLine="0"/>
        <w:jc w:val="center"/>
      </w:pPr>
      <w:r>
        <w:rPr>
          <w:noProof/>
        </w:rPr>
        <w:drawing>
          <wp:inline distT="0" distB="0" distL="0" distR="0" wp14:anchorId="39384C44" wp14:editId="7E23112C">
            <wp:extent cx="4059001" cy="295200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59001" cy="2952000"/>
                    </a:xfrm>
                    <a:prstGeom prst="rect">
                      <a:avLst/>
                    </a:prstGeom>
                    <a:noFill/>
                    <a:ln>
                      <a:noFill/>
                    </a:ln>
                  </pic:spPr>
                </pic:pic>
              </a:graphicData>
            </a:graphic>
          </wp:inline>
        </w:drawing>
      </w:r>
    </w:p>
    <w:p w14:paraId="3168BD85" w14:textId="073C4042" w:rsidR="002528E0" w:rsidRDefault="00324D36" w:rsidP="00324D36">
      <w:pPr>
        <w:pStyle w:val="a5"/>
      </w:pPr>
      <w:r>
        <w:rPr>
          <w:rFonts w:hint="eastAsia"/>
        </w:rPr>
        <w:t>图</w:t>
      </w:r>
      <w:r w:rsidR="00F57098">
        <w:fldChar w:fldCharType="begin"/>
      </w:r>
      <w:r w:rsidR="00F57098">
        <w:instrText xml:space="preserve"> </w:instrText>
      </w:r>
      <w:r w:rsidR="00F57098">
        <w:rPr>
          <w:rFonts w:hint="eastAsia"/>
        </w:rPr>
        <w:instrText>STYLEREF 1 \s</w:instrText>
      </w:r>
      <w:r w:rsidR="00F57098">
        <w:instrText xml:space="preserve"> </w:instrText>
      </w:r>
      <w:r w:rsidR="00F57098">
        <w:fldChar w:fldCharType="separate"/>
      </w:r>
      <w:r w:rsidR="00AF5170">
        <w:rPr>
          <w:noProof/>
        </w:rPr>
        <w:t>4</w:t>
      </w:r>
      <w:r w:rsidR="00F57098">
        <w:fldChar w:fldCharType="end"/>
      </w:r>
      <w:r w:rsidR="00F57098">
        <w:noBreakHyphen/>
      </w:r>
      <w:r w:rsidR="00F57098">
        <w:fldChar w:fldCharType="begin"/>
      </w:r>
      <w:r w:rsidR="00F57098">
        <w:instrText xml:space="preserve"> </w:instrText>
      </w:r>
      <w:r w:rsidR="00F57098">
        <w:rPr>
          <w:rFonts w:hint="eastAsia"/>
        </w:rPr>
        <w:instrText xml:space="preserve">SEQ </w:instrText>
      </w:r>
      <w:r w:rsidR="00F57098">
        <w:rPr>
          <w:rFonts w:hint="eastAsia"/>
        </w:rPr>
        <w:instrText>图</w:instrText>
      </w:r>
      <w:r w:rsidR="00F57098">
        <w:rPr>
          <w:rFonts w:hint="eastAsia"/>
        </w:rPr>
        <w:instrText xml:space="preserve"> \* ARABIC \s 1</w:instrText>
      </w:r>
      <w:r w:rsidR="00F57098">
        <w:instrText xml:space="preserve"> </w:instrText>
      </w:r>
      <w:r w:rsidR="00F57098">
        <w:fldChar w:fldCharType="separate"/>
      </w:r>
      <w:r w:rsidR="00AF5170">
        <w:rPr>
          <w:noProof/>
        </w:rPr>
        <w:t>2</w:t>
      </w:r>
      <w:r w:rsidR="00F57098">
        <w:fldChar w:fldCharType="end"/>
      </w:r>
      <w:r>
        <w:t xml:space="preserve"> </w:t>
      </w:r>
      <w:r>
        <w:rPr>
          <w:rFonts w:hint="eastAsia"/>
        </w:rPr>
        <w:t>动态效应检验</w:t>
      </w:r>
    </w:p>
    <w:p w14:paraId="1A3B738E" w14:textId="77777777" w:rsidR="002528E0" w:rsidRDefault="002528E0" w:rsidP="002528E0">
      <w:pPr>
        <w:pStyle w:val="3"/>
        <w:spacing w:before="156" w:after="156"/>
      </w:pPr>
      <w:bookmarkStart w:id="63" w:name="_Toc103189384"/>
      <w:bookmarkStart w:id="64" w:name="_Toc104219484"/>
      <w:bookmarkStart w:id="65" w:name="_Toc104887491"/>
      <w:r>
        <w:rPr>
          <w:rFonts w:hint="eastAsia"/>
        </w:rPr>
        <w:lastRenderedPageBreak/>
        <w:t>安慰剂检验</w:t>
      </w:r>
      <w:bookmarkEnd w:id="63"/>
      <w:bookmarkEnd w:id="64"/>
      <w:bookmarkEnd w:id="65"/>
    </w:p>
    <w:p w14:paraId="75CCD910" w14:textId="5E6235B0" w:rsidR="002528E0" w:rsidRPr="00F02DD0" w:rsidRDefault="002528E0" w:rsidP="002528E0">
      <w:pPr>
        <w:pStyle w:val="0"/>
        <w:ind w:firstLine="480"/>
      </w:pPr>
      <w:r>
        <w:rPr>
          <w:rFonts w:hint="eastAsia"/>
        </w:rPr>
        <w:t>本文在样本的</w:t>
      </w:r>
      <w:r>
        <w:rPr>
          <w:rFonts w:hint="eastAsia"/>
        </w:rPr>
        <w:t>2</w:t>
      </w:r>
      <w:r>
        <w:t>170</w:t>
      </w:r>
      <w:r>
        <w:rPr>
          <w:rFonts w:hint="eastAsia"/>
        </w:rPr>
        <w:t>个企业中随机抽取</w:t>
      </w:r>
      <w:r>
        <w:rPr>
          <w:rFonts w:hint="eastAsia"/>
        </w:rPr>
        <w:t>1</w:t>
      </w:r>
      <w:r>
        <w:t>21</w:t>
      </w:r>
      <w:r>
        <w:rPr>
          <w:rFonts w:hint="eastAsia"/>
        </w:rPr>
        <w:t>个作为</w:t>
      </w:r>
      <w:r w:rsidR="00E54098">
        <w:rPr>
          <w:rFonts w:hint="eastAsia"/>
        </w:rPr>
        <w:t>处理组</w:t>
      </w:r>
      <w:r>
        <w:rPr>
          <w:rFonts w:hint="eastAsia"/>
        </w:rPr>
        <w:t>，其余企业</w:t>
      </w:r>
      <w:proofErr w:type="gramStart"/>
      <w:r>
        <w:rPr>
          <w:rFonts w:hint="eastAsia"/>
        </w:rPr>
        <w:t>做</w:t>
      </w:r>
      <w:r w:rsidR="00324D36">
        <w:rPr>
          <w:rFonts w:hint="eastAsia"/>
        </w:rPr>
        <w:t>为</w:t>
      </w:r>
      <w:proofErr w:type="gramEnd"/>
      <w:r w:rsidR="00E54098">
        <w:rPr>
          <w:rFonts w:hint="eastAsia"/>
        </w:rPr>
        <w:t>控制组</w:t>
      </w:r>
      <w:r>
        <w:rPr>
          <w:rFonts w:hint="eastAsia"/>
        </w:rPr>
        <w:t>，并重复随机抽样</w:t>
      </w:r>
      <w:r>
        <w:rPr>
          <w:rFonts w:hint="eastAsia"/>
        </w:rPr>
        <w:t>1</w:t>
      </w:r>
      <w:r>
        <w:t>000</w:t>
      </w:r>
      <w:r>
        <w:rPr>
          <w:rFonts w:hint="eastAsia"/>
        </w:rPr>
        <w:t>次，利用模型（</w:t>
      </w:r>
      <w:r w:rsidR="00324D36">
        <w:t>1</w:t>
      </w:r>
      <w:r>
        <w:rPr>
          <w:rFonts w:hint="eastAsia"/>
        </w:rPr>
        <w:t>）进行计算。图</w:t>
      </w:r>
      <w:r w:rsidR="00324D36">
        <w:rPr>
          <w:rFonts w:hint="eastAsia"/>
        </w:rPr>
        <w:t>4</w:t>
      </w:r>
      <w:r w:rsidR="00324D36">
        <w:t>-</w:t>
      </w:r>
      <w:r>
        <w:rPr>
          <w:rFonts w:hint="eastAsia"/>
        </w:rPr>
        <w:t>3</w:t>
      </w:r>
      <w:r>
        <w:rPr>
          <w:rFonts w:hint="eastAsia"/>
        </w:rPr>
        <w:t>是安慰剂检验的系数图</w:t>
      </w:r>
      <w:r w:rsidR="00E81DD6">
        <w:rPr>
          <w:rFonts w:hint="eastAsia"/>
        </w:rPr>
        <w:t>。</w:t>
      </w:r>
      <w:r w:rsidR="008A74D7">
        <w:rPr>
          <w:rFonts w:hint="eastAsia"/>
        </w:rPr>
        <w:t>可以看出，</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int="eastAsia"/>
        </w:rPr>
        <w:t>的</w:t>
      </w:r>
      <w:r w:rsidR="008A74D7">
        <w:rPr>
          <w:rFonts w:hint="eastAsia"/>
        </w:rPr>
        <w:t>系数</w:t>
      </w:r>
      <w:r>
        <w:rPr>
          <w:rFonts w:hint="eastAsia"/>
        </w:rPr>
        <w:t>值</w:t>
      </w:r>
      <w:r w:rsidR="008A74D7" w:rsidRPr="00F02DD0">
        <w:rPr>
          <w:rFonts w:hint="eastAsia"/>
        </w:rPr>
        <w:t>在</w:t>
      </w:r>
      <w:r w:rsidR="008A74D7">
        <w:rPr>
          <w:rFonts w:hint="eastAsia"/>
        </w:rPr>
        <w:t>1</w:t>
      </w:r>
      <w:r w:rsidR="008A74D7">
        <w:t>000</w:t>
      </w:r>
      <w:r w:rsidR="008A74D7" w:rsidRPr="00F02DD0">
        <w:rPr>
          <w:rFonts w:hint="eastAsia"/>
        </w:rPr>
        <w:t>次抽样中</w:t>
      </w:r>
      <w:r w:rsidR="005F30A0" w:rsidRPr="005F30A0">
        <w:rPr>
          <w:rFonts w:hint="eastAsia"/>
        </w:rPr>
        <w:t>以零为均值，呈正态分布</w:t>
      </w:r>
      <w:r w:rsidR="005F30A0">
        <w:rPr>
          <w:rFonts w:hint="eastAsia"/>
        </w:rPr>
        <w:t>，</w:t>
      </w:r>
      <w:r w:rsidR="008A74D7">
        <w:rPr>
          <w:rFonts w:hint="eastAsia"/>
        </w:rPr>
        <w:t>基本</w:t>
      </w:r>
      <w:r>
        <w:rPr>
          <w:rFonts w:hint="eastAsia"/>
        </w:rPr>
        <w:t>不显著，</w:t>
      </w:r>
      <w:r w:rsidR="008A74D7">
        <w:rPr>
          <w:rFonts w:hint="eastAsia"/>
        </w:rPr>
        <w:t>这说明在安慰剂检验</w:t>
      </w:r>
      <w:r>
        <w:rPr>
          <w:rFonts w:hint="eastAsia"/>
        </w:rPr>
        <w:t>随机选取的</w:t>
      </w:r>
      <w:r w:rsidR="00E54098">
        <w:rPr>
          <w:rFonts w:hint="eastAsia"/>
        </w:rPr>
        <w:t>处理组</w:t>
      </w:r>
      <w:r>
        <w:rPr>
          <w:rFonts w:hint="eastAsia"/>
        </w:rPr>
        <w:t>中</w:t>
      </w:r>
      <w:r w:rsidR="008A74D7">
        <w:rPr>
          <w:rFonts w:hint="eastAsia"/>
        </w:rPr>
        <w:t>，试点机制</w:t>
      </w:r>
      <w:r>
        <w:rPr>
          <w:rFonts w:hint="eastAsia"/>
        </w:rPr>
        <w:t>未产生显著效果。由此可见，</w:t>
      </w:r>
      <w:r w:rsidR="008A74D7">
        <w:rPr>
          <w:rFonts w:hint="eastAsia"/>
        </w:rPr>
        <w:t>试点</w:t>
      </w:r>
      <w:r>
        <w:rPr>
          <w:rFonts w:hint="eastAsia"/>
        </w:rPr>
        <w:t>企业真实盈余管理水平的下降主要</w:t>
      </w:r>
      <w:r w:rsidR="008A74D7">
        <w:rPr>
          <w:rFonts w:hint="eastAsia"/>
        </w:rPr>
        <w:t>是受到了</w:t>
      </w:r>
      <w:r>
        <w:rPr>
          <w:rFonts w:hint="eastAsia"/>
        </w:rPr>
        <w:t>试点机制</w:t>
      </w:r>
      <w:r w:rsidR="008A74D7">
        <w:rPr>
          <w:rFonts w:hint="eastAsia"/>
        </w:rPr>
        <w:t>的影响，</w:t>
      </w:r>
      <w:r>
        <w:rPr>
          <w:rFonts w:hint="eastAsia"/>
        </w:rPr>
        <w:t>而并非其他不可观测因素</w:t>
      </w:r>
      <w:r w:rsidR="008A74D7">
        <w:rPr>
          <w:rFonts w:hint="eastAsia"/>
        </w:rPr>
        <w:t>的干扰</w:t>
      </w:r>
      <w:r>
        <w:rPr>
          <w:rFonts w:hint="eastAsia"/>
        </w:rPr>
        <w:t>。</w:t>
      </w:r>
    </w:p>
    <w:p w14:paraId="4EB029C8" w14:textId="77777777" w:rsidR="00324D36" w:rsidRDefault="002528E0" w:rsidP="00324D36">
      <w:pPr>
        <w:pStyle w:val="0"/>
        <w:keepNext/>
        <w:ind w:firstLineChars="0" w:firstLine="0"/>
        <w:jc w:val="center"/>
      </w:pPr>
      <w:r>
        <w:rPr>
          <w:rFonts w:hint="eastAsia"/>
          <w:noProof/>
        </w:rPr>
        <w:drawing>
          <wp:inline distT="0" distB="0" distL="0" distR="0" wp14:anchorId="3E0ABDB3" wp14:editId="56DB525D">
            <wp:extent cx="4059000" cy="295200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59000" cy="2952000"/>
                    </a:xfrm>
                    <a:prstGeom prst="rect">
                      <a:avLst/>
                    </a:prstGeom>
                    <a:noFill/>
                    <a:ln>
                      <a:noFill/>
                    </a:ln>
                  </pic:spPr>
                </pic:pic>
              </a:graphicData>
            </a:graphic>
          </wp:inline>
        </w:drawing>
      </w:r>
    </w:p>
    <w:p w14:paraId="573FB7F2" w14:textId="3FF1279B" w:rsidR="002528E0" w:rsidRDefault="00324D36" w:rsidP="00324D36">
      <w:pPr>
        <w:pStyle w:val="a5"/>
      </w:pPr>
      <w:r>
        <w:rPr>
          <w:rFonts w:hint="eastAsia"/>
        </w:rPr>
        <w:t>图</w:t>
      </w:r>
      <w:r w:rsidR="00F57098">
        <w:fldChar w:fldCharType="begin"/>
      </w:r>
      <w:r w:rsidR="00F57098">
        <w:instrText xml:space="preserve"> </w:instrText>
      </w:r>
      <w:r w:rsidR="00F57098">
        <w:rPr>
          <w:rFonts w:hint="eastAsia"/>
        </w:rPr>
        <w:instrText>STYLEREF 1 \s</w:instrText>
      </w:r>
      <w:r w:rsidR="00F57098">
        <w:instrText xml:space="preserve"> </w:instrText>
      </w:r>
      <w:r w:rsidR="00F57098">
        <w:fldChar w:fldCharType="separate"/>
      </w:r>
      <w:r w:rsidR="00AF5170">
        <w:rPr>
          <w:noProof/>
        </w:rPr>
        <w:t>4</w:t>
      </w:r>
      <w:r w:rsidR="00F57098">
        <w:fldChar w:fldCharType="end"/>
      </w:r>
      <w:r w:rsidR="00F57098">
        <w:noBreakHyphen/>
      </w:r>
      <w:r w:rsidR="00F57098">
        <w:fldChar w:fldCharType="begin"/>
      </w:r>
      <w:r w:rsidR="00F57098">
        <w:instrText xml:space="preserve"> </w:instrText>
      </w:r>
      <w:r w:rsidR="00F57098">
        <w:rPr>
          <w:rFonts w:hint="eastAsia"/>
        </w:rPr>
        <w:instrText xml:space="preserve">SEQ </w:instrText>
      </w:r>
      <w:r w:rsidR="00F57098">
        <w:rPr>
          <w:rFonts w:hint="eastAsia"/>
        </w:rPr>
        <w:instrText>图</w:instrText>
      </w:r>
      <w:r w:rsidR="00F57098">
        <w:rPr>
          <w:rFonts w:hint="eastAsia"/>
        </w:rPr>
        <w:instrText xml:space="preserve"> \* ARABIC \s 1</w:instrText>
      </w:r>
      <w:r w:rsidR="00F57098">
        <w:instrText xml:space="preserve"> </w:instrText>
      </w:r>
      <w:r w:rsidR="00F57098">
        <w:fldChar w:fldCharType="separate"/>
      </w:r>
      <w:r w:rsidR="00AF5170">
        <w:rPr>
          <w:noProof/>
        </w:rPr>
        <w:t>3</w:t>
      </w:r>
      <w:r w:rsidR="00F57098">
        <w:fldChar w:fldCharType="end"/>
      </w:r>
      <w:r>
        <w:t xml:space="preserve"> </w:t>
      </w:r>
      <w:r w:rsidRPr="008F6D5D">
        <w:rPr>
          <w:rFonts w:hint="eastAsia"/>
        </w:rPr>
        <w:t>安慰剂检验：系数值</w:t>
      </w:r>
    </w:p>
    <w:p w14:paraId="619AA493" w14:textId="77777777" w:rsidR="002528E0" w:rsidRDefault="002528E0" w:rsidP="002528E0">
      <w:pPr>
        <w:pStyle w:val="3"/>
        <w:spacing w:before="156" w:after="156"/>
      </w:pPr>
      <w:bookmarkStart w:id="66" w:name="_Toc103189385"/>
      <w:bookmarkStart w:id="67" w:name="_Toc104219485"/>
      <w:bookmarkStart w:id="68" w:name="_Toc104887492"/>
      <w:r>
        <w:rPr>
          <w:rFonts w:hint="eastAsia"/>
        </w:rPr>
        <w:t>P</w:t>
      </w:r>
      <w:r>
        <w:t>SM-DID</w:t>
      </w:r>
      <w:r>
        <w:rPr>
          <w:rFonts w:hint="eastAsia"/>
        </w:rPr>
        <w:t>检验</w:t>
      </w:r>
      <w:bookmarkEnd w:id="66"/>
      <w:bookmarkEnd w:id="67"/>
      <w:bookmarkEnd w:id="68"/>
    </w:p>
    <w:p w14:paraId="04A8795E" w14:textId="77777777" w:rsidR="002528E0" w:rsidRDefault="002528E0" w:rsidP="002528E0">
      <w:pPr>
        <w:pStyle w:val="0"/>
        <w:ind w:firstLine="480"/>
      </w:pPr>
      <w:r>
        <w:rPr>
          <w:rFonts w:hint="eastAsia"/>
        </w:rPr>
        <w:t>为了</w:t>
      </w:r>
      <w:r w:rsidR="00324D36">
        <w:rPr>
          <w:rFonts w:hint="eastAsia"/>
        </w:rPr>
        <w:t>尽可能地</w:t>
      </w:r>
      <w:r>
        <w:rPr>
          <w:rFonts w:hint="eastAsia"/>
        </w:rPr>
        <w:t>避免</w:t>
      </w:r>
      <w:r w:rsidR="00324D36">
        <w:rPr>
          <w:rFonts w:hint="eastAsia"/>
        </w:rPr>
        <w:t>两组样本的</w:t>
      </w:r>
      <w:r>
        <w:rPr>
          <w:rFonts w:hint="eastAsia"/>
        </w:rPr>
        <w:t>组间差异</w:t>
      </w:r>
      <w:r w:rsidR="00324D36">
        <w:rPr>
          <w:rFonts w:hint="eastAsia"/>
        </w:rPr>
        <w:t>对</w:t>
      </w:r>
      <w:r>
        <w:rPr>
          <w:rFonts w:hint="eastAsia"/>
        </w:rPr>
        <w:t>实证结果</w:t>
      </w:r>
      <w:r w:rsidR="00324D36">
        <w:rPr>
          <w:rFonts w:hint="eastAsia"/>
        </w:rPr>
        <w:t>的影响</w:t>
      </w:r>
      <w:r>
        <w:rPr>
          <w:rFonts w:hint="eastAsia"/>
        </w:rPr>
        <w:t>，本文</w:t>
      </w:r>
      <w:r w:rsidR="00324D36">
        <w:rPr>
          <w:rFonts w:hint="eastAsia"/>
        </w:rPr>
        <w:t>采用</w:t>
      </w:r>
      <w:r>
        <w:rPr>
          <w:rFonts w:hint="eastAsia"/>
        </w:rPr>
        <w:t>P</w:t>
      </w:r>
      <w:r>
        <w:t>SM-DID</w:t>
      </w:r>
      <w:r w:rsidR="00324D36">
        <w:rPr>
          <w:rFonts w:hint="eastAsia"/>
        </w:rPr>
        <w:t>方法</w:t>
      </w:r>
      <w:r>
        <w:rPr>
          <w:rFonts w:hint="eastAsia"/>
        </w:rPr>
        <w:t>以</w:t>
      </w:r>
      <w:proofErr w:type="gramStart"/>
      <w:r w:rsidR="00324D36">
        <w:rPr>
          <w:rFonts w:hint="eastAsia"/>
        </w:rPr>
        <w:t>检验</w:t>
      </w:r>
      <w:r>
        <w:rPr>
          <w:rFonts w:hint="eastAsia"/>
        </w:rPr>
        <w:t>碳排放权</w:t>
      </w:r>
      <w:proofErr w:type="gramEnd"/>
      <w:r>
        <w:rPr>
          <w:rFonts w:hint="eastAsia"/>
        </w:rPr>
        <w:t>交易试点机制对企业真实盈余管理水平</w:t>
      </w:r>
      <w:r w:rsidR="00324D36">
        <w:rPr>
          <w:rFonts w:hint="eastAsia"/>
        </w:rPr>
        <w:t>抑制</w:t>
      </w:r>
      <w:r>
        <w:rPr>
          <w:rFonts w:hint="eastAsia"/>
        </w:rPr>
        <w:t>作用的稳健性。图</w:t>
      </w:r>
      <w:r w:rsidR="00324D36">
        <w:rPr>
          <w:rFonts w:hint="eastAsia"/>
        </w:rPr>
        <w:t>4</w:t>
      </w:r>
      <w:r w:rsidR="00324D36">
        <w:t>-</w:t>
      </w:r>
      <w:r>
        <w:t>6</w:t>
      </w:r>
      <w:r>
        <w:rPr>
          <w:rFonts w:hint="eastAsia"/>
        </w:rPr>
        <w:t>展示了匹配前后的样本数据标准差变化，结果显示</w:t>
      </w:r>
      <w:r w:rsidRPr="005075A8">
        <w:rPr>
          <w:rFonts w:hint="eastAsia"/>
        </w:rPr>
        <w:t>匹配后数据的标准差明显减</w:t>
      </w:r>
      <w:r w:rsidR="00E710A1">
        <w:rPr>
          <w:rFonts w:hint="eastAsia"/>
        </w:rPr>
        <w:t>小</w:t>
      </w:r>
      <w:r w:rsidRPr="005075A8">
        <w:rPr>
          <w:rFonts w:hint="eastAsia"/>
        </w:rPr>
        <w:t>，集中</w:t>
      </w:r>
      <w:r w:rsidR="00E710A1">
        <w:rPr>
          <w:rFonts w:hint="eastAsia"/>
        </w:rPr>
        <w:t>分布在</w:t>
      </w:r>
      <w:r w:rsidR="00E710A1">
        <w:rPr>
          <w:rFonts w:hint="eastAsia"/>
        </w:rPr>
        <w:t>0</w:t>
      </w:r>
      <w:r w:rsidR="00E710A1">
        <w:rPr>
          <w:rFonts w:hint="eastAsia"/>
        </w:rPr>
        <w:t>附近</w:t>
      </w:r>
      <w:r>
        <w:rPr>
          <w:rFonts w:hint="eastAsia"/>
        </w:rPr>
        <w:t>，说明匹配质量较好。</w:t>
      </w:r>
      <w:r w:rsidR="00E710A1">
        <w:rPr>
          <w:rFonts w:hint="eastAsia"/>
        </w:rPr>
        <w:t>基于</w:t>
      </w:r>
      <w:r>
        <w:rPr>
          <w:rFonts w:hint="eastAsia"/>
        </w:rPr>
        <w:t>模型（</w:t>
      </w:r>
      <w:r w:rsidR="00717A48">
        <w:rPr>
          <w:rFonts w:hint="eastAsia"/>
        </w:rPr>
        <w:t>3</w:t>
      </w:r>
      <w:r w:rsidR="00717A48">
        <w:t>-</w:t>
      </w:r>
      <w:r w:rsidR="00E710A1">
        <w:t>1</w:t>
      </w:r>
      <w:r>
        <w:rPr>
          <w:rFonts w:hint="eastAsia"/>
        </w:rPr>
        <w:t>）</w:t>
      </w:r>
      <w:r w:rsidR="00E710A1">
        <w:rPr>
          <w:rFonts w:hint="eastAsia"/>
        </w:rPr>
        <w:t>的</w:t>
      </w:r>
      <w:r>
        <w:rPr>
          <w:rFonts w:hint="eastAsia"/>
        </w:rPr>
        <w:t>回归</w:t>
      </w:r>
      <w:r w:rsidR="00E710A1">
        <w:rPr>
          <w:rFonts w:hint="eastAsia"/>
        </w:rPr>
        <w:t>结果显示</w:t>
      </w:r>
      <w:r>
        <w:rPr>
          <w:rFonts w:hint="eastAsia"/>
        </w:rPr>
        <w:t>，</w:t>
      </w:r>
      <w:r w:rsidR="00E710A1">
        <w:rPr>
          <w:rFonts w:hint="eastAsia"/>
        </w:rPr>
        <w:t>匹配后的样</w:t>
      </w:r>
      <w:r w:rsidR="00717A48">
        <w:rPr>
          <w:rFonts w:hint="eastAsia"/>
        </w:rPr>
        <w:t>本</w:t>
      </w:r>
      <w:r>
        <w:rPr>
          <w:rFonts w:hint="eastAsia"/>
        </w:rPr>
        <w:t>time</w:t>
      </w:r>
      <m:oMath>
        <m:r>
          <m:rPr>
            <m:sty m:val="p"/>
          </m:rPr>
          <w:rPr>
            <w:rFonts w:ascii="Cambria Math" w:hAnsi="Cambria Math"/>
          </w:rPr>
          <m:t xml:space="preserve"> × </m:t>
        </m:r>
      </m:oMath>
      <w:r>
        <w:rPr>
          <w:rFonts w:hint="eastAsia"/>
        </w:rPr>
        <w:t>t</w:t>
      </w:r>
      <w:proofErr w:type="spellStart"/>
      <w:r>
        <w:t>reat</w:t>
      </w:r>
      <w:proofErr w:type="spellEnd"/>
      <w:r>
        <w:rPr>
          <w:rFonts w:hint="eastAsia"/>
        </w:rPr>
        <w:t>的系数</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int="eastAsia"/>
        </w:rPr>
        <w:t>为</w:t>
      </w:r>
      <w:r>
        <w:rPr>
          <w:rFonts w:hint="eastAsia"/>
        </w:rPr>
        <w:t>-</w:t>
      </w:r>
      <w:r>
        <w:t>0.025</w:t>
      </w:r>
      <w:r>
        <w:rPr>
          <w:rFonts w:hint="eastAsia"/>
        </w:rPr>
        <w:t>，在</w:t>
      </w:r>
      <w:r>
        <w:rPr>
          <w:rFonts w:hint="eastAsia"/>
        </w:rPr>
        <w:t>1</w:t>
      </w:r>
      <w:r>
        <w:t>0%</w:t>
      </w:r>
      <w:r>
        <w:rPr>
          <w:rFonts w:hint="eastAsia"/>
        </w:rPr>
        <w:t>的水平上显著，说明企业真实盈余管理水平</w:t>
      </w:r>
      <w:r w:rsidR="00E710A1">
        <w:rPr>
          <w:rFonts w:hint="eastAsia"/>
        </w:rPr>
        <w:t>主要来自</w:t>
      </w:r>
      <w:proofErr w:type="gramStart"/>
      <w:r w:rsidR="00E710A1">
        <w:rPr>
          <w:rFonts w:hint="eastAsia"/>
        </w:rPr>
        <w:t>于试点</w:t>
      </w:r>
      <w:proofErr w:type="gramEnd"/>
      <w:r w:rsidR="00E710A1">
        <w:rPr>
          <w:rFonts w:hint="eastAsia"/>
        </w:rPr>
        <w:t>机制的实施，而非样本的组间差异所致</w:t>
      </w:r>
      <w:r>
        <w:rPr>
          <w:rFonts w:hint="eastAsia"/>
        </w:rPr>
        <w:t>。</w:t>
      </w:r>
    </w:p>
    <w:p w14:paraId="07F6CAF8" w14:textId="77777777" w:rsidR="00F57098" w:rsidRDefault="002528E0" w:rsidP="00F57098">
      <w:pPr>
        <w:pStyle w:val="0"/>
        <w:keepNext/>
        <w:ind w:firstLineChars="0" w:firstLine="0"/>
        <w:jc w:val="center"/>
      </w:pPr>
      <w:r>
        <w:rPr>
          <w:noProof/>
        </w:rPr>
        <w:lastRenderedPageBreak/>
        <w:drawing>
          <wp:inline distT="0" distB="0" distL="0" distR="0" wp14:anchorId="1E838CED" wp14:editId="325B4AF3">
            <wp:extent cx="4059000" cy="295200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59000" cy="2952000"/>
                    </a:xfrm>
                    <a:prstGeom prst="rect">
                      <a:avLst/>
                    </a:prstGeom>
                    <a:noFill/>
                    <a:ln>
                      <a:noFill/>
                    </a:ln>
                  </pic:spPr>
                </pic:pic>
              </a:graphicData>
            </a:graphic>
          </wp:inline>
        </w:drawing>
      </w:r>
    </w:p>
    <w:p w14:paraId="4E44B615" w14:textId="2B52B697" w:rsidR="002528E0" w:rsidRDefault="00F57098" w:rsidP="00F57098">
      <w:pPr>
        <w:pStyle w:val="a5"/>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AF5170">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AF5170">
        <w:rPr>
          <w:noProof/>
        </w:rPr>
        <w:t>4</w:t>
      </w:r>
      <w:r>
        <w:fldChar w:fldCharType="end"/>
      </w:r>
      <w:r>
        <w:t xml:space="preserve"> </w:t>
      </w:r>
      <w:r w:rsidRPr="00A36561">
        <w:t>PSM-DID</w:t>
      </w:r>
      <w:r w:rsidRPr="00A36561">
        <w:t>：匹配前后标准差变化图</w:t>
      </w:r>
    </w:p>
    <w:p w14:paraId="488F30F7" w14:textId="77777777" w:rsidR="002528E0" w:rsidRDefault="002528E0" w:rsidP="002528E0">
      <w:pPr>
        <w:pStyle w:val="3"/>
        <w:spacing w:before="156" w:after="156"/>
      </w:pPr>
      <w:bookmarkStart w:id="69" w:name="_Toc103189386"/>
      <w:bookmarkStart w:id="70" w:name="_Toc104219486"/>
      <w:bookmarkStart w:id="71" w:name="_Toc104887493"/>
      <w:r>
        <w:rPr>
          <w:rFonts w:hint="eastAsia"/>
        </w:rPr>
        <w:t>替换被解释变量测算方法</w:t>
      </w:r>
      <w:bookmarkEnd w:id="69"/>
      <w:bookmarkEnd w:id="70"/>
      <w:bookmarkEnd w:id="71"/>
    </w:p>
    <w:p w14:paraId="38563D9C" w14:textId="3ED4A04F" w:rsidR="002528E0" w:rsidRDefault="002528E0" w:rsidP="002528E0">
      <w:pPr>
        <w:pStyle w:val="0"/>
        <w:ind w:firstLine="480"/>
      </w:pPr>
      <w:r>
        <w:rPr>
          <w:rFonts w:hint="eastAsia"/>
        </w:rPr>
        <w:t>本文参照崔也光等人（</w:t>
      </w:r>
      <w:r>
        <w:rPr>
          <w:rFonts w:hint="eastAsia"/>
        </w:rPr>
        <w:t>2</w:t>
      </w:r>
      <w:r>
        <w:t>020</w:t>
      </w:r>
      <w:r>
        <w:rPr>
          <w:rFonts w:hint="eastAsia"/>
        </w:rPr>
        <w:t>）的做法，利用公式（</w:t>
      </w:r>
      <w:r w:rsidR="00717A48">
        <w:t>4-1</w:t>
      </w:r>
      <w:r>
        <w:rPr>
          <w:rFonts w:hint="eastAsia"/>
        </w:rPr>
        <w:t>）来计算真实盈余管理水平。回归结果显示，系数</w:t>
      </w:r>
      <m:oMath>
        <m:sSub>
          <m:sSubPr>
            <m:ctrlPr>
              <w:rPr>
                <w:rFonts w:ascii="Cambria Math" w:hAnsi="Cambria Math"/>
              </w:rPr>
            </m:ctrlPr>
          </m:sSubPr>
          <m:e>
            <m:r>
              <w:rPr>
                <w:rFonts w:ascii="Cambria Math" w:hAnsi="Cambria Math"/>
              </w:rPr>
              <m:t>β</m:t>
            </m:r>
            <m:ctrlPr>
              <w:rPr>
                <w:rFonts w:ascii="Cambria Math" w:hAnsi="Cambria Math"/>
                <w:i/>
              </w:rPr>
            </m:ctrlPr>
          </m:e>
          <m:sub>
            <m:r>
              <m:rPr>
                <m:sty m:val="p"/>
              </m:rPr>
              <w:rPr>
                <w:rFonts w:ascii="Cambria Math" w:hAnsi="Cambria Math"/>
              </w:rPr>
              <m:t>1</m:t>
            </m:r>
          </m:sub>
        </m:sSub>
      </m:oMath>
      <w:r>
        <w:rPr>
          <w:rFonts w:hint="eastAsia"/>
        </w:rPr>
        <w:t>为</w:t>
      </w:r>
      <w:r>
        <w:rPr>
          <w:rFonts w:hint="eastAsia"/>
        </w:rPr>
        <w:t>-</w:t>
      </w:r>
      <w:r>
        <w:t>0.025</w:t>
      </w:r>
      <w:r>
        <w:rPr>
          <w:rFonts w:hint="eastAsia"/>
        </w:rPr>
        <w:t>，在</w:t>
      </w:r>
      <w:r>
        <w:rPr>
          <w:rFonts w:hint="eastAsia"/>
        </w:rPr>
        <w:t>1</w:t>
      </w:r>
      <w:r>
        <w:t>%</w:t>
      </w:r>
      <w:r>
        <w:rPr>
          <w:rFonts w:hint="eastAsia"/>
        </w:rPr>
        <w:t>的水平上显著，这表明无论使用哪种方法</w:t>
      </w:r>
      <w:r w:rsidR="00F57098">
        <w:rPr>
          <w:rFonts w:hint="eastAsia"/>
        </w:rPr>
        <w:t>测算真实盈余管理水平</w:t>
      </w:r>
      <w:r>
        <w:rPr>
          <w:rFonts w:hint="eastAsia"/>
        </w:rPr>
        <w:t>，试点机制均能显著抑制企业</w:t>
      </w:r>
      <w:r w:rsidR="00F57098">
        <w:rPr>
          <w:rFonts w:hint="eastAsia"/>
        </w:rPr>
        <w:t>的</w:t>
      </w:r>
      <w:r>
        <w:rPr>
          <w:rFonts w:hint="eastAsia"/>
        </w:rPr>
        <w:t>真实盈余管理水平。</w:t>
      </w:r>
    </w:p>
    <w:p w14:paraId="5F866741" w14:textId="552C28E6" w:rsidR="002528E0" w:rsidRDefault="002528E0" w:rsidP="00C71A96">
      <w:pPr>
        <w:pStyle w:val="0"/>
        <w:ind w:firstLine="480"/>
        <w:jc w:val="center"/>
      </w:pPr>
      <w:r w:rsidRPr="00FB2075">
        <w:rPr>
          <w:position w:val="-14"/>
        </w:rPr>
        <w:object w:dxaOrig="3500" w:dyaOrig="400" w14:anchorId="3018EAAA">
          <v:shape id="_x0000_i1031" type="#_x0000_t75" style="width:175.2pt;height:19.8pt" o:ole="">
            <v:imagedata r:id="rId29" o:title=""/>
          </v:shape>
          <o:OLEObject Type="Embed" ProgID="Equation.DSMT4" ShapeID="_x0000_i1031" DrawAspect="Content" ObjectID="_1716811204" r:id="rId30"/>
        </w:object>
      </w:r>
      <w:r>
        <w:tab/>
      </w:r>
      <w:r w:rsidR="00C71A96">
        <w:tab/>
      </w:r>
      <w:r w:rsidR="00C71A96">
        <w:tab/>
      </w:r>
      <w:r w:rsidR="00C71A96">
        <w:tab/>
      </w:r>
      <w:r w:rsidR="00C71A96">
        <w:tab/>
      </w:r>
      <w:r w:rsidR="00C71A96">
        <w:tab/>
      </w:r>
      <w:r w:rsidR="00C71A96">
        <w:tab/>
      </w:r>
      <w:r w:rsidR="00C71A96">
        <w:tab/>
      </w:r>
      <w:r w:rsidR="00C71A96">
        <w:tab/>
      </w:r>
      <w:r w:rsidR="00C71A96">
        <w:tab/>
      </w:r>
      <w:r w:rsidR="00C71A96">
        <w:tab/>
      </w:r>
      <w:r w:rsidR="00C71A96">
        <w:tab/>
      </w:r>
      <w:r w:rsidR="00C71A96">
        <w:tab/>
      </w:r>
      <w:r w:rsidR="00C71A96">
        <w:tab/>
      </w:r>
      <w:r w:rsidR="00C71A96">
        <w:tab/>
      </w:r>
      <w:r w:rsidR="00C71A96">
        <w:tab/>
      </w:r>
      <w:r w:rsidR="00C71A96">
        <w:tab/>
      </w:r>
      <w:r>
        <w:tab/>
      </w:r>
      <w:r>
        <w:tab/>
      </w:r>
      <w:r w:rsidR="00717A48">
        <w:fldChar w:fldCharType="begin"/>
      </w:r>
      <w:r w:rsidR="00717A48">
        <w:instrText xml:space="preserve"> MACROBUTTON MTPlaceRef \* MERGEFORMAT </w:instrText>
      </w:r>
      <w:r w:rsidR="00717A48">
        <w:fldChar w:fldCharType="begin"/>
      </w:r>
      <w:r w:rsidR="00717A48">
        <w:instrText xml:space="preserve"> SEQ MTEqn \h \* MERGEFORMAT </w:instrText>
      </w:r>
      <w:r w:rsidR="00717A48">
        <w:fldChar w:fldCharType="end"/>
      </w:r>
      <w:r w:rsidR="00717A48">
        <w:instrText>(</w:instrText>
      </w:r>
      <w:r w:rsidR="0085365B">
        <w:rPr>
          <w:noProof/>
        </w:rPr>
        <w:fldChar w:fldCharType="begin"/>
      </w:r>
      <w:r w:rsidR="0085365B">
        <w:rPr>
          <w:noProof/>
        </w:rPr>
        <w:instrText xml:space="preserve"> SEQ MTChap \c \* Arabic \* MERGEFORMAT </w:instrText>
      </w:r>
      <w:r w:rsidR="0085365B">
        <w:rPr>
          <w:noProof/>
        </w:rPr>
        <w:fldChar w:fldCharType="separate"/>
      </w:r>
      <w:r w:rsidR="00AF5170">
        <w:rPr>
          <w:noProof/>
        </w:rPr>
        <w:instrText>4</w:instrText>
      </w:r>
      <w:r w:rsidR="0085365B">
        <w:rPr>
          <w:noProof/>
        </w:rPr>
        <w:fldChar w:fldCharType="end"/>
      </w:r>
      <w:r w:rsidR="00717A48">
        <w:instrText>-</w:instrText>
      </w:r>
      <w:r w:rsidR="0085365B">
        <w:rPr>
          <w:noProof/>
        </w:rPr>
        <w:fldChar w:fldCharType="begin"/>
      </w:r>
      <w:r w:rsidR="0085365B">
        <w:rPr>
          <w:noProof/>
        </w:rPr>
        <w:instrText xml:space="preserve"> SEQ MTEqn \c \* Arabic \* MERGEFORMAT </w:instrText>
      </w:r>
      <w:r w:rsidR="0085365B">
        <w:rPr>
          <w:noProof/>
        </w:rPr>
        <w:fldChar w:fldCharType="separate"/>
      </w:r>
      <w:r w:rsidR="00AF5170">
        <w:rPr>
          <w:noProof/>
        </w:rPr>
        <w:instrText>1</w:instrText>
      </w:r>
      <w:r w:rsidR="0085365B">
        <w:rPr>
          <w:noProof/>
        </w:rPr>
        <w:fldChar w:fldCharType="end"/>
      </w:r>
      <w:r w:rsidR="00717A48">
        <w:instrText>)</w:instrText>
      </w:r>
      <w:r w:rsidR="00717A48">
        <w:fldChar w:fldCharType="end"/>
      </w:r>
    </w:p>
    <w:p w14:paraId="423423CC" w14:textId="77777777" w:rsidR="002528E0" w:rsidRDefault="002528E0" w:rsidP="002528E0">
      <w:pPr>
        <w:pStyle w:val="3"/>
        <w:spacing w:before="156" w:after="156"/>
      </w:pPr>
      <w:bookmarkStart w:id="72" w:name="_Toc103189387"/>
      <w:bookmarkStart w:id="73" w:name="_Toc104219487"/>
      <w:bookmarkStart w:id="74" w:name="_Toc104887494"/>
      <w:proofErr w:type="gramStart"/>
      <w:r>
        <w:rPr>
          <w:rFonts w:hint="eastAsia"/>
        </w:rPr>
        <w:t>反事实</w:t>
      </w:r>
      <w:proofErr w:type="gramEnd"/>
      <w:r>
        <w:rPr>
          <w:rFonts w:hint="eastAsia"/>
        </w:rPr>
        <w:t>检验</w:t>
      </w:r>
      <w:bookmarkEnd w:id="72"/>
      <w:bookmarkEnd w:id="73"/>
      <w:bookmarkEnd w:id="74"/>
    </w:p>
    <w:p w14:paraId="654E1443" w14:textId="711C0777" w:rsidR="002528E0" w:rsidRDefault="002528E0" w:rsidP="002528E0">
      <w:pPr>
        <w:pStyle w:val="0"/>
        <w:ind w:firstLine="480"/>
      </w:pPr>
      <w:r>
        <w:rPr>
          <w:rFonts w:hint="eastAsia"/>
        </w:rPr>
        <w:t>本文借鉴范丹等人（</w:t>
      </w:r>
      <w:r>
        <w:rPr>
          <w:rFonts w:hint="eastAsia"/>
        </w:rPr>
        <w:t>2</w:t>
      </w:r>
      <w:r>
        <w:t>022</w:t>
      </w:r>
      <w:r>
        <w:rPr>
          <w:rFonts w:hint="eastAsia"/>
        </w:rPr>
        <w:t>）的方法，将试点市场的建立时间提前至</w:t>
      </w:r>
      <w:r>
        <w:rPr>
          <w:rFonts w:hint="eastAsia"/>
        </w:rPr>
        <w:t>2</w:t>
      </w:r>
      <w:r>
        <w:t>012</w:t>
      </w:r>
      <w:r>
        <w:rPr>
          <w:rFonts w:hint="eastAsia"/>
        </w:rPr>
        <w:t>年，并利用模型（</w:t>
      </w:r>
      <w:r w:rsidR="00717A48">
        <w:rPr>
          <w:rFonts w:hint="eastAsia"/>
        </w:rPr>
        <w:t>3</w:t>
      </w:r>
      <w:r w:rsidR="00717A48">
        <w:t>-1</w:t>
      </w:r>
      <w:r>
        <w:rPr>
          <w:rFonts w:hint="eastAsia"/>
        </w:rPr>
        <w:t>）进行</w:t>
      </w:r>
      <w:r w:rsidR="00717A48">
        <w:rPr>
          <w:rFonts w:hint="eastAsia"/>
        </w:rPr>
        <w:t>回归</w:t>
      </w:r>
      <w:r>
        <w:rPr>
          <w:rFonts w:hint="eastAsia"/>
        </w:rPr>
        <w:t>。</w:t>
      </w:r>
      <w:r w:rsidR="00717A48">
        <w:rPr>
          <w:rFonts w:hint="eastAsia"/>
        </w:rPr>
        <w:t>因为</w:t>
      </w:r>
      <w:proofErr w:type="gramStart"/>
      <w:r>
        <w:rPr>
          <w:rFonts w:hint="eastAsia"/>
        </w:rPr>
        <w:t>七个碳</w:t>
      </w:r>
      <w:r w:rsidR="00717A48">
        <w:rPr>
          <w:rFonts w:hint="eastAsia"/>
        </w:rPr>
        <w:t>排放权</w:t>
      </w:r>
      <w:proofErr w:type="gramEnd"/>
      <w:r w:rsidR="00717A48">
        <w:rPr>
          <w:rFonts w:hint="eastAsia"/>
        </w:rPr>
        <w:t>交易</w:t>
      </w:r>
      <w:r>
        <w:rPr>
          <w:rFonts w:hint="eastAsia"/>
        </w:rPr>
        <w:t>市场是在</w:t>
      </w:r>
      <w:r>
        <w:rPr>
          <w:rFonts w:hint="eastAsia"/>
        </w:rPr>
        <w:t>2</w:t>
      </w:r>
      <w:r>
        <w:t>014</w:t>
      </w:r>
      <w:r>
        <w:rPr>
          <w:rFonts w:hint="eastAsia"/>
        </w:rPr>
        <w:t>年基本建立的，若将市场建立时间提前</w:t>
      </w:r>
      <w:r w:rsidR="00371FF5">
        <w:rPr>
          <w:rFonts w:hint="eastAsia"/>
        </w:rPr>
        <w:t>两年</w:t>
      </w:r>
      <w:r>
        <w:rPr>
          <w:rFonts w:hint="eastAsia"/>
        </w:rPr>
        <w:t>，</w:t>
      </w:r>
      <w:r w:rsidR="00371FF5">
        <w:rPr>
          <w:rFonts w:hint="eastAsia"/>
        </w:rPr>
        <w:t>模型（</w:t>
      </w:r>
      <w:r w:rsidR="00371FF5">
        <w:rPr>
          <w:rFonts w:hint="eastAsia"/>
        </w:rPr>
        <w:t>3</w:t>
      </w:r>
      <w:r w:rsidR="00371FF5">
        <w:t>-1</w:t>
      </w:r>
      <w:r w:rsidR="00371FF5">
        <w:rPr>
          <w:rFonts w:hint="eastAsia"/>
        </w:rPr>
        <w:t>）的回归结果应该不显著</w:t>
      </w:r>
      <w:r>
        <w:rPr>
          <w:rFonts w:hint="eastAsia"/>
        </w:rPr>
        <w:t>。</w:t>
      </w:r>
      <w:proofErr w:type="gramStart"/>
      <w:r w:rsidR="00717A48">
        <w:rPr>
          <w:rFonts w:hint="eastAsia"/>
        </w:rPr>
        <w:t>反事实</w:t>
      </w:r>
      <w:proofErr w:type="gramEnd"/>
      <w:r w:rsidR="00717A48">
        <w:rPr>
          <w:rFonts w:hint="eastAsia"/>
        </w:rPr>
        <w:t>检验的回归结果</w:t>
      </w:r>
      <w:r w:rsidR="00371FF5">
        <w:rPr>
          <w:rFonts w:hint="eastAsia"/>
        </w:rPr>
        <w:t>符合本文的预期，并不显著</w:t>
      </w:r>
      <w:r>
        <w:rPr>
          <w:rFonts w:hint="eastAsia"/>
        </w:rPr>
        <w:t>，说明</w:t>
      </w:r>
      <w:r w:rsidR="00E54098">
        <w:rPr>
          <w:rFonts w:hint="eastAsia"/>
        </w:rPr>
        <w:t>处理</w:t>
      </w:r>
      <w:proofErr w:type="gramStart"/>
      <w:r w:rsidR="00E54098">
        <w:rPr>
          <w:rFonts w:hint="eastAsia"/>
        </w:rPr>
        <w:t>组</w:t>
      </w:r>
      <w:r>
        <w:rPr>
          <w:rFonts w:hint="eastAsia"/>
        </w:rPr>
        <w:t>真</w:t>
      </w:r>
      <w:proofErr w:type="gramEnd"/>
      <w:r>
        <w:rPr>
          <w:rFonts w:hint="eastAsia"/>
        </w:rPr>
        <w:t>实盈余管理水平的下降主要</w:t>
      </w:r>
      <w:proofErr w:type="gramStart"/>
      <w:r>
        <w:rPr>
          <w:rFonts w:hint="eastAsia"/>
        </w:rPr>
        <w:t>来源于碳排放</w:t>
      </w:r>
      <w:proofErr w:type="gramEnd"/>
      <w:r>
        <w:rPr>
          <w:rFonts w:hint="eastAsia"/>
        </w:rPr>
        <w:t>权交易试点机制，而</w:t>
      </w:r>
      <w:r w:rsidR="00371FF5">
        <w:rPr>
          <w:rFonts w:hint="eastAsia"/>
        </w:rPr>
        <w:t>非</w:t>
      </w:r>
      <w:r w:rsidR="004239AC">
        <w:rPr>
          <w:rFonts w:hint="eastAsia"/>
        </w:rPr>
        <w:t>其他</w:t>
      </w:r>
      <w:r>
        <w:rPr>
          <w:rFonts w:hint="eastAsia"/>
        </w:rPr>
        <w:t>随机因素</w:t>
      </w:r>
      <w:r w:rsidR="00371FF5">
        <w:rPr>
          <w:rFonts w:hint="eastAsia"/>
        </w:rPr>
        <w:t>的作用</w:t>
      </w:r>
      <w:r>
        <w:rPr>
          <w:rFonts w:hint="eastAsia"/>
        </w:rPr>
        <w:t>。</w:t>
      </w:r>
    </w:p>
    <w:p w14:paraId="7F6C2F4B" w14:textId="0AAF9141" w:rsidR="002528E0" w:rsidRDefault="002528E0" w:rsidP="002528E0">
      <w:pPr>
        <w:pStyle w:val="2"/>
        <w:spacing w:before="156" w:after="156"/>
      </w:pPr>
      <w:bookmarkStart w:id="75" w:name="_Toc104887495"/>
      <w:r>
        <w:rPr>
          <w:rFonts w:hint="eastAsia"/>
        </w:rPr>
        <w:t>本章小结</w:t>
      </w:r>
      <w:bookmarkEnd w:id="75"/>
    </w:p>
    <w:p w14:paraId="3A9E4DEB" w14:textId="5A7E6451" w:rsidR="00E76DE7" w:rsidRDefault="002528E0" w:rsidP="00F57098">
      <w:pPr>
        <w:pStyle w:val="0"/>
        <w:ind w:firstLine="480"/>
      </w:pPr>
      <w:r>
        <w:rPr>
          <w:rFonts w:hint="eastAsia"/>
        </w:rPr>
        <w:t>本章首先</w:t>
      </w:r>
      <w:r w:rsidR="00F57098">
        <w:rPr>
          <w:rFonts w:hint="eastAsia"/>
        </w:rPr>
        <w:t>进行了</w:t>
      </w:r>
      <w:r>
        <w:rPr>
          <w:rFonts w:hint="eastAsia"/>
        </w:rPr>
        <w:t>描述性统计和相关性分析，</w:t>
      </w:r>
      <w:r w:rsidR="00F57098">
        <w:rPr>
          <w:rFonts w:hint="eastAsia"/>
        </w:rPr>
        <w:t>在此基础上进一步实施了</w:t>
      </w:r>
      <w:r>
        <w:rPr>
          <w:rFonts w:hint="eastAsia"/>
        </w:rPr>
        <w:t>基准回归分析，</w:t>
      </w:r>
      <w:r w:rsidR="00D16B53">
        <w:rPr>
          <w:rFonts w:hint="eastAsia"/>
        </w:rPr>
        <w:t>发现</w:t>
      </w:r>
      <w:r>
        <w:rPr>
          <w:rFonts w:hint="eastAsia"/>
        </w:rPr>
        <w:t>试点机制对企业的真实盈余管理水平具有显著的抑制作用。为了使结论更加可信，本章还利用平行趋势检验、安慰剂检验、</w:t>
      </w:r>
      <w:r>
        <w:rPr>
          <w:rFonts w:hint="eastAsia"/>
        </w:rPr>
        <w:t>P</w:t>
      </w:r>
      <w:r>
        <w:t>SM-DID</w:t>
      </w:r>
      <w:r>
        <w:rPr>
          <w:rFonts w:hint="eastAsia"/>
        </w:rPr>
        <w:t>检验、替换被解释变量测算方法和</w:t>
      </w:r>
      <w:proofErr w:type="gramStart"/>
      <w:r>
        <w:rPr>
          <w:rFonts w:hint="eastAsia"/>
        </w:rPr>
        <w:t>反事实</w:t>
      </w:r>
      <w:proofErr w:type="gramEnd"/>
      <w:r>
        <w:rPr>
          <w:rFonts w:hint="eastAsia"/>
        </w:rPr>
        <w:t>检验五种方法进行稳健性检验，结论依然稳健显著。</w:t>
      </w:r>
    </w:p>
    <w:p w14:paraId="07DD5AAF" w14:textId="5B821796" w:rsidR="002528E0" w:rsidRDefault="002528E0" w:rsidP="002528E0">
      <w:pPr>
        <w:pStyle w:val="1"/>
        <w:spacing w:before="156" w:after="156"/>
      </w:pPr>
      <w:bookmarkStart w:id="76" w:name="_Toc104887496"/>
      <w:r>
        <w:rPr>
          <w:rFonts w:hint="eastAsia"/>
        </w:rPr>
        <w:lastRenderedPageBreak/>
        <w:t>异质性分析</w:t>
      </w:r>
      <w:bookmarkEnd w:id="76"/>
    </w:p>
    <w:p w14:paraId="51EC97B5" w14:textId="02D04B54" w:rsidR="002528E0" w:rsidRDefault="00E710A1" w:rsidP="002528E0">
      <w:pPr>
        <w:pStyle w:val="0"/>
        <w:ind w:firstLine="480"/>
      </w:pPr>
      <w:r>
        <w:fldChar w:fldCharType="begin"/>
      </w:r>
      <w:r>
        <w:instrText xml:space="preserve"> MACROBUTTON MTEditEquationSection2 </w:instrText>
      </w:r>
      <w:r w:rsidRPr="00E710A1">
        <w:rPr>
          <w:rStyle w:val="MTEquationSection"/>
          <w:rFonts w:hint="eastAsia"/>
        </w:rPr>
        <w:instrText>公式章 (下一章) 节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bookmarkStart w:id="77" w:name="_Hlk103432949"/>
      <w:r w:rsidR="002528E0">
        <w:rPr>
          <w:rFonts w:hint="eastAsia"/>
        </w:rPr>
        <w:t>考虑到</w:t>
      </w:r>
      <w:r w:rsidR="00D16B53">
        <w:rPr>
          <w:rFonts w:hint="eastAsia"/>
        </w:rPr>
        <w:t>样本在宏观和微观层面的异质性</w:t>
      </w:r>
      <w:r w:rsidR="002528E0">
        <w:rPr>
          <w:rFonts w:hint="eastAsia"/>
        </w:rPr>
        <w:t>可能</w:t>
      </w:r>
      <w:proofErr w:type="gramStart"/>
      <w:r w:rsidR="002528E0">
        <w:rPr>
          <w:rFonts w:hint="eastAsia"/>
        </w:rPr>
        <w:t>会使碳排放权</w:t>
      </w:r>
      <w:proofErr w:type="gramEnd"/>
      <w:r w:rsidR="002528E0">
        <w:rPr>
          <w:rFonts w:hint="eastAsia"/>
        </w:rPr>
        <w:t>交易试点机制</w:t>
      </w:r>
      <w:r w:rsidR="002528E0" w:rsidRPr="003403DD">
        <w:rPr>
          <w:rFonts w:hint="eastAsia"/>
        </w:rPr>
        <w:t>对企业的</w:t>
      </w:r>
      <w:r w:rsidR="002528E0">
        <w:rPr>
          <w:rFonts w:hint="eastAsia"/>
        </w:rPr>
        <w:t>真实盈余管理水平</w:t>
      </w:r>
      <w:r w:rsidR="002528E0" w:rsidRPr="003403DD">
        <w:rPr>
          <w:rFonts w:hint="eastAsia"/>
        </w:rPr>
        <w:t>的</w:t>
      </w:r>
      <w:r w:rsidR="002528E0">
        <w:rPr>
          <w:rFonts w:hint="eastAsia"/>
        </w:rPr>
        <w:t>抑制</w:t>
      </w:r>
      <w:r w:rsidR="002528E0" w:rsidRPr="003403DD">
        <w:rPr>
          <w:rFonts w:hint="eastAsia"/>
        </w:rPr>
        <w:t>作用产生差异</w:t>
      </w:r>
      <w:r w:rsidR="001028BE">
        <w:rPr>
          <w:rFonts w:hint="eastAsia"/>
        </w:rPr>
        <w:t>化</w:t>
      </w:r>
      <w:r w:rsidR="002528E0" w:rsidRPr="003403DD">
        <w:rPr>
          <w:rFonts w:hint="eastAsia"/>
        </w:rPr>
        <w:t>影响</w:t>
      </w:r>
      <w:r w:rsidR="002528E0">
        <w:rPr>
          <w:rFonts w:hint="eastAsia"/>
        </w:rPr>
        <w:t>。</w:t>
      </w:r>
      <w:bookmarkEnd w:id="77"/>
      <w:r w:rsidR="002528E0">
        <w:rPr>
          <w:rFonts w:hint="eastAsia"/>
        </w:rPr>
        <w:t>因此，</w:t>
      </w:r>
      <w:r w:rsidR="007D09F9">
        <w:rPr>
          <w:rFonts w:hint="eastAsia"/>
        </w:rPr>
        <w:t>本章</w:t>
      </w:r>
      <w:r w:rsidR="002528E0">
        <w:rPr>
          <w:rFonts w:hint="eastAsia"/>
        </w:rPr>
        <w:t>将</w:t>
      </w:r>
      <w:r w:rsidR="007D09F9">
        <w:rPr>
          <w:rFonts w:hint="eastAsia"/>
        </w:rPr>
        <w:t>针对样本在宏观和微观各个层面进行异质性分析。</w:t>
      </w:r>
    </w:p>
    <w:p w14:paraId="7C84D411" w14:textId="7E96B561" w:rsidR="00BF09F4" w:rsidRPr="003403DD" w:rsidRDefault="00BF09F4" w:rsidP="00BF09F4">
      <w:pPr>
        <w:pStyle w:val="2"/>
        <w:spacing w:before="156" w:after="156"/>
      </w:pPr>
      <w:bookmarkStart w:id="78" w:name="_Toc104887497"/>
      <w:r>
        <w:rPr>
          <w:rFonts w:hint="eastAsia"/>
        </w:rPr>
        <w:t>宏观层面的异质性</w:t>
      </w:r>
      <w:bookmarkEnd w:id="78"/>
    </w:p>
    <w:p w14:paraId="0EC87DCD" w14:textId="77777777" w:rsidR="002528E0" w:rsidRDefault="002528E0" w:rsidP="00BF09F4">
      <w:pPr>
        <w:pStyle w:val="3"/>
        <w:spacing w:before="156" w:after="156"/>
      </w:pPr>
      <w:bookmarkStart w:id="79" w:name="_Toc104219491"/>
      <w:bookmarkStart w:id="80" w:name="_Toc104887498"/>
      <w:r>
        <w:rPr>
          <w:rFonts w:hint="eastAsia"/>
        </w:rPr>
        <w:t>经济发展水平</w:t>
      </w:r>
      <w:bookmarkEnd w:id="79"/>
      <w:bookmarkEnd w:id="80"/>
    </w:p>
    <w:p w14:paraId="4D10D105" w14:textId="01B79AC9" w:rsidR="002528E0" w:rsidRDefault="002528E0" w:rsidP="00FA17CD">
      <w:pPr>
        <w:pStyle w:val="0"/>
        <w:ind w:firstLine="480"/>
      </w:pPr>
      <w:proofErr w:type="gramStart"/>
      <w:r>
        <w:rPr>
          <w:rFonts w:hint="eastAsia"/>
        </w:rPr>
        <w:t>碳排放权</w:t>
      </w:r>
      <w:proofErr w:type="gramEnd"/>
      <w:r>
        <w:rPr>
          <w:rFonts w:hint="eastAsia"/>
        </w:rPr>
        <w:t>交易试点机制可能对处于不同经济发展水平地区企业的真实盈余管理水平抑制作用有所差异。本文</w:t>
      </w:r>
      <w:r w:rsidR="004239AC">
        <w:rPr>
          <w:rFonts w:hint="eastAsia"/>
        </w:rPr>
        <w:t>依据省市</w:t>
      </w:r>
      <w:r>
        <w:rPr>
          <w:rFonts w:hint="eastAsia"/>
        </w:rPr>
        <w:t>将样本分为东部</w:t>
      </w:r>
      <w:r w:rsidR="004239AC">
        <w:rPr>
          <w:rFonts w:hint="eastAsia"/>
        </w:rPr>
        <w:t>、</w:t>
      </w:r>
      <w:r>
        <w:rPr>
          <w:rFonts w:hint="eastAsia"/>
        </w:rPr>
        <w:t>中部和西部三个子样本。表</w:t>
      </w:r>
      <w:r w:rsidR="004239AC">
        <w:rPr>
          <w:rFonts w:hint="eastAsia"/>
        </w:rPr>
        <w:t>5</w:t>
      </w:r>
      <w:r w:rsidR="004239AC">
        <w:t>-1</w:t>
      </w:r>
      <w:r>
        <w:rPr>
          <w:rFonts w:hint="eastAsia"/>
        </w:rPr>
        <w:t>的回归结果显示，</w:t>
      </w:r>
      <w:proofErr w:type="gramStart"/>
      <w:r>
        <w:rPr>
          <w:rFonts w:hint="eastAsia"/>
        </w:rPr>
        <w:t>碳排放权</w:t>
      </w:r>
      <w:proofErr w:type="gramEnd"/>
      <w:r>
        <w:rPr>
          <w:rFonts w:hint="eastAsia"/>
        </w:rPr>
        <w:t>交易试点机制仅在东部地区对企业的真实盈余管理水平具有显著的抑制作用，系数为</w:t>
      </w:r>
      <w:r>
        <w:rPr>
          <w:rFonts w:hint="eastAsia"/>
        </w:rPr>
        <w:t>-</w:t>
      </w:r>
      <w:r>
        <w:t>0.032</w:t>
      </w:r>
      <w:r>
        <w:rPr>
          <w:rFonts w:hint="eastAsia"/>
        </w:rPr>
        <w:t>，对中西部地区则不存在显著性影响。这可能是因为东部地区企业本身真实盈余管理水平就比较高，具有更大的抑制潜力，而中西部地区企业本身的真实盈余管理水平较低，抑制空间也较小。</w:t>
      </w:r>
    </w:p>
    <w:p w14:paraId="192F8D1A" w14:textId="49E05EF1" w:rsidR="002528E0" w:rsidRDefault="002528E0" w:rsidP="002528E0">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5</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1</w:t>
      </w:r>
      <w:r w:rsidR="00FF4643">
        <w:fldChar w:fldCharType="end"/>
      </w:r>
      <w:r>
        <w:t xml:space="preserve"> </w:t>
      </w:r>
      <w:r>
        <w:rPr>
          <w:rFonts w:hint="eastAsia"/>
        </w:rPr>
        <w:t>地区异质性回归结果</w:t>
      </w:r>
    </w:p>
    <w:tbl>
      <w:tblPr>
        <w:tblW w:w="5000" w:type="pct"/>
        <w:jc w:val="center"/>
        <w:tblLook w:val="0000" w:firstRow="0" w:lastRow="0" w:firstColumn="0" w:lastColumn="0" w:noHBand="0" w:noVBand="0"/>
      </w:tblPr>
      <w:tblGrid>
        <w:gridCol w:w="1772"/>
        <w:gridCol w:w="2178"/>
        <w:gridCol w:w="2178"/>
        <w:gridCol w:w="2178"/>
      </w:tblGrid>
      <w:tr w:rsidR="002528E0" w14:paraId="15CF384F" w14:textId="77777777" w:rsidTr="002528E0">
        <w:trPr>
          <w:jc w:val="center"/>
        </w:trPr>
        <w:tc>
          <w:tcPr>
            <w:tcW w:w="1067" w:type="pct"/>
            <w:tcBorders>
              <w:top w:val="single" w:sz="12" w:space="0" w:color="auto"/>
              <w:left w:val="nil"/>
              <w:bottom w:val="nil"/>
              <w:right w:val="nil"/>
            </w:tcBorders>
          </w:tcPr>
          <w:p w14:paraId="5044E195" w14:textId="77777777" w:rsidR="002528E0" w:rsidRDefault="002528E0" w:rsidP="002528E0">
            <w:pPr>
              <w:pStyle w:val="a7"/>
            </w:pPr>
          </w:p>
        </w:tc>
        <w:tc>
          <w:tcPr>
            <w:tcW w:w="1311" w:type="pct"/>
            <w:tcBorders>
              <w:top w:val="single" w:sz="12" w:space="0" w:color="auto"/>
              <w:left w:val="nil"/>
              <w:bottom w:val="nil"/>
              <w:right w:val="nil"/>
            </w:tcBorders>
          </w:tcPr>
          <w:p w14:paraId="7D8EE160" w14:textId="77777777" w:rsidR="002528E0" w:rsidRDefault="002528E0" w:rsidP="002528E0">
            <w:pPr>
              <w:pStyle w:val="a7"/>
            </w:pPr>
            <w:r>
              <w:t>(1)</w:t>
            </w:r>
          </w:p>
        </w:tc>
        <w:tc>
          <w:tcPr>
            <w:tcW w:w="1311" w:type="pct"/>
            <w:tcBorders>
              <w:top w:val="single" w:sz="12" w:space="0" w:color="auto"/>
              <w:left w:val="nil"/>
              <w:bottom w:val="nil"/>
              <w:right w:val="nil"/>
            </w:tcBorders>
          </w:tcPr>
          <w:p w14:paraId="6D690E51" w14:textId="77777777" w:rsidR="002528E0" w:rsidRDefault="002528E0" w:rsidP="002528E0">
            <w:pPr>
              <w:pStyle w:val="a7"/>
            </w:pPr>
            <w:r>
              <w:t>(2)</w:t>
            </w:r>
          </w:p>
        </w:tc>
        <w:tc>
          <w:tcPr>
            <w:tcW w:w="1311" w:type="pct"/>
            <w:tcBorders>
              <w:top w:val="single" w:sz="12" w:space="0" w:color="auto"/>
              <w:left w:val="nil"/>
              <w:bottom w:val="nil"/>
              <w:right w:val="nil"/>
            </w:tcBorders>
          </w:tcPr>
          <w:p w14:paraId="72572FBC" w14:textId="77777777" w:rsidR="002528E0" w:rsidRDefault="002528E0" w:rsidP="002528E0">
            <w:pPr>
              <w:pStyle w:val="a7"/>
            </w:pPr>
            <w:r>
              <w:t>(3)</w:t>
            </w:r>
          </w:p>
        </w:tc>
      </w:tr>
      <w:tr w:rsidR="002528E0" w14:paraId="4A265EBA" w14:textId="77777777" w:rsidTr="002528E0">
        <w:trPr>
          <w:jc w:val="center"/>
        </w:trPr>
        <w:tc>
          <w:tcPr>
            <w:tcW w:w="1067" w:type="pct"/>
            <w:tcBorders>
              <w:top w:val="nil"/>
              <w:left w:val="nil"/>
              <w:bottom w:val="nil"/>
              <w:right w:val="nil"/>
            </w:tcBorders>
          </w:tcPr>
          <w:p w14:paraId="49AFEFA9" w14:textId="77777777" w:rsidR="002528E0" w:rsidRDefault="002528E0" w:rsidP="002528E0">
            <w:pPr>
              <w:pStyle w:val="a7"/>
            </w:pPr>
          </w:p>
        </w:tc>
        <w:tc>
          <w:tcPr>
            <w:tcW w:w="1311" w:type="pct"/>
            <w:tcBorders>
              <w:top w:val="nil"/>
              <w:left w:val="nil"/>
              <w:bottom w:val="nil"/>
              <w:right w:val="nil"/>
            </w:tcBorders>
          </w:tcPr>
          <w:p w14:paraId="7D8A12BD" w14:textId="77777777" w:rsidR="002528E0" w:rsidRDefault="002528E0" w:rsidP="002528E0">
            <w:pPr>
              <w:pStyle w:val="a7"/>
            </w:pPr>
            <w:r>
              <w:rPr>
                <w:rFonts w:hint="eastAsia"/>
              </w:rPr>
              <w:t>东部地区</w:t>
            </w:r>
          </w:p>
        </w:tc>
        <w:tc>
          <w:tcPr>
            <w:tcW w:w="1311" w:type="pct"/>
            <w:tcBorders>
              <w:top w:val="nil"/>
              <w:left w:val="nil"/>
              <w:bottom w:val="nil"/>
              <w:right w:val="nil"/>
            </w:tcBorders>
          </w:tcPr>
          <w:p w14:paraId="34FDCF87" w14:textId="77777777" w:rsidR="002528E0" w:rsidRDefault="002528E0" w:rsidP="002528E0">
            <w:pPr>
              <w:pStyle w:val="a7"/>
            </w:pPr>
            <w:r>
              <w:rPr>
                <w:rFonts w:hint="eastAsia"/>
              </w:rPr>
              <w:t>中部地区</w:t>
            </w:r>
          </w:p>
        </w:tc>
        <w:tc>
          <w:tcPr>
            <w:tcW w:w="1311" w:type="pct"/>
            <w:tcBorders>
              <w:top w:val="nil"/>
              <w:left w:val="nil"/>
              <w:bottom w:val="nil"/>
              <w:right w:val="nil"/>
            </w:tcBorders>
          </w:tcPr>
          <w:p w14:paraId="080F330E" w14:textId="77777777" w:rsidR="002528E0" w:rsidRDefault="002528E0" w:rsidP="002528E0">
            <w:pPr>
              <w:pStyle w:val="a7"/>
            </w:pPr>
            <w:r>
              <w:rPr>
                <w:rFonts w:hint="eastAsia"/>
              </w:rPr>
              <w:t>西部地区</w:t>
            </w:r>
          </w:p>
        </w:tc>
      </w:tr>
      <w:tr w:rsidR="002528E0" w14:paraId="279A0261" w14:textId="77777777" w:rsidTr="002528E0">
        <w:trPr>
          <w:jc w:val="center"/>
        </w:trPr>
        <w:tc>
          <w:tcPr>
            <w:tcW w:w="1067" w:type="pct"/>
            <w:tcBorders>
              <w:top w:val="single" w:sz="4" w:space="0" w:color="auto"/>
              <w:left w:val="nil"/>
              <w:bottom w:val="nil"/>
              <w:right w:val="nil"/>
            </w:tcBorders>
          </w:tcPr>
          <w:p w14:paraId="3D0CD9B7" w14:textId="3B54712A" w:rsidR="002528E0" w:rsidRDefault="006A7733" w:rsidP="002528E0">
            <w:pPr>
              <w:pStyle w:val="a7"/>
            </w:pPr>
            <w:r>
              <w:rPr>
                <w:rFonts w:hint="eastAsia"/>
              </w:rPr>
              <w:t>t</w:t>
            </w:r>
            <w:r>
              <w:t>ime</w:t>
            </w:r>
            <m:oMath>
              <m:r>
                <m:rPr>
                  <m:sty m:val="p"/>
                </m:rPr>
                <w:rPr>
                  <w:rFonts w:ascii="Cambria Math" w:hAnsi="Cambria Math"/>
                </w:rPr>
                <m:t xml:space="preserve"> × </m:t>
              </m:r>
            </m:oMath>
            <w:r>
              <w:rPr>
                <w:rFonts w:hint="eastAsia"/>
              </w:rPr>
              <w:t>t</w:t>
            </w:r>
            <w:proofErr w:type="spellStart"/>
            <w:r>
              <w:t>reat</w:t>
            </w:r>
            <w:proofErr w:type="spellEnd"/>
          </w:p>
        </w:tc>
        <w:tc>
          <w:tcPr>
            <w:tcW w:w="1311" w:type="pct"/>
            <w:tcBorders>
              <w:top w:val="single" w:sz="4" w:space="0" w:color="auto"/>
              <w:left w:val="nil"/>
              <w:bottom w:val="nil"/>
              <w:right w:val="nil"/>
            </w:tcBorders>
          </w:tcPr>
          <w:p w14:paraId="31091AA5" w14:textId="77777777" w:rsidR="002528E0" w:rsidRDefault="002528E0" w:rsidP="002528E0">
            <w:pPr>
              <w:pStyle w:val="a7"/>
            </w:pPr>
            <w:r>
              <w:t>-0.032</w:t>
            </w:r>
            <w:r>
              <w:rPr>
                <w:vertAlign w:val="superscript"/>
              </w:rPr>
              <w:t>**</w:t>
            </w:r>
          </w:p>
        </w:tc>
        <w:tc>
          <w:tcPr>
            <w:tcW w:w="1311" w:type="pct"/>
            <w:tcBorders>
              <w:top w:val="single" w:sz="4" w:space="0" w:color="auto"/>
              <w:left w:val="nil"/>
              <w:bottom w:val="nil"/>
              <w:right w:val="nil"/>
            </w:tcBorders>
          </w:tcPr>
          <w:p w14:paraId="45500BA0" w14:textId="77777777" w:rsidR="002528E0" w:rsidRPr="001E7589" w:rsidRDefault="002528E0" w:rsidP="002528E0">
            <w:pPr>
              <w:pStyle w:val="a7"/>
            </w:pPr>
            <w:r w:rsidRPr="001E7589">
              <w:t>0.038</w:t>
            </w:r>
          </w:p>
        </w:tc>
        <w:tc>
          <w:tcPr>
            <w:tcW w:w="1311" w:type="pct"/>
            <w:tcBorders>
              <w:top w:val="single" w:sz="4" w:space="0" w:color="auto"/>
              <w:left w:val="nil"/>
              <w:bottom w:val="nil"/>
              <w:right w:val="nil"/>
            </w:tcBorders>
          </w:tcPr>
          <w:p w14:paraId="2ADAD13E" w14:textId="77777777" w:rsidR="002528E0" w:rsidRDefault="002528E0" w:rsidP="002528E0">
            <w:pPr>
              <w:pStyle w:val="a7"/>
            </w:pPr>
            <w:r>
              <w:t>0.000</w:t>
            </w:r>
          </w:p>
        </w:tc>
      </w:tr>
      <w:tr w:rsidR="002528E0" w14:paraId="06100ED1" w14:textId="77777777" w:rsidTr="002528E0">
        <w:trPr>
          <w:jc w:val="center"/>
        </w:trPr>
        <w:tc>
          <w:tcPr>
            <w:tcW w:w="1067" w:type="pct"/>
            <w:tcBorders>
              <w:top w:val="nil"/>
              <w:left w:val="nil"/>
              <w:bottom w:val="nil"/>
              <w:right w:val="nil"/>
            </w:tcBorders>
          </w:tcPr>
          <w:p w14:paraId="5A5A0852" w14:textId="77777777" w:rsidR="002528E0" w:rsidRDefault="002528E0" w:rsidP="002528E0">
            <w:pPr>
              <w:pStyle w:val="a7"/>
            </w:pPr>
          </w:p>
        </w:tc>
        <w:tc>
          <w:tcPr>
            <w:tcW w:w="1311" w:type="pct"/>
            <w:tcBorders>
              <w:top w:val="nil"/>
              <w:left w:val="nil"/>
              <w:bottom w:val="nil"/>
              <w:right w:val="nil"/>
            </w:tcBorders>
          </w:tcPr>
          <w:p w14:paraId="4AFE1DC3" w14:textId="77777777" w:rsidR="002528E0" w:rsidRDefault="002528E0" w:rsidP="002528E0">
            <w:pPr>
              <w:pStyle w:val="a7"/>
            </w:pPr>
            <w:r>
              <w:t>(-2.50)</w:t>
            </w:r>
          </w:p>
        </w:tc>
        <w:tc>
          <w:tcPr>
            <w:tcW w:w="1311" w:type="pct"/>
            <w:tcBorders>
              <w:top w:val="nil"/>
              <w:left w:val="nil"/>
              <w:bottom w:val="nil"/>
              <w:right w:val="nil"/>
            </w:tcBorders>
          </w:tcPr>
          <w:p w14:paraId="11C891DE" w14:textId="77777777" w:rsidR="002528E0" w:rsidRPr="001E7589" w:rsidRDefault="002528E0" w:rsidP="002528E0">
            <w:pPr>
              <w:pStyle w:val="a7"/>
            </w:pPr>
            <w:r w:rsidRPr="001E7589">
              <w:t>(1.25)</w:t>
            </w:r>
          </w:p>
        </w:tc>
        <w:tc>
          <w:tcPr>
            <w:tcW w:w="1311" w:type="pct"/>
            <w:tcBorders>
              <w:top w:val="nil"/>
              <w:left w:val="nil"/>
              <w:bottom w:val="nil"/>
              <w:right w:val="nil"/>
            </w:tcBorders>
          </w:tcPr>
          <w:p w14:paraId="5690A4D3" w14:textId="77777777" w:rsidR="002528E0" w:rsidRDefault="002528E0" w:rsidP="002528E0">
            <w:pPr>
              <w:pStyle w:val="a7"/>
            </w:pPr>
            <w:r>
              <w:t>(.)</w:t>
            </w:r>
          </w:p>
        </w:tc>
      </w:tr>
      <w:tr w:rsidR="002528E0" w14:paraId="036A27C2" w14:textId="77777777" w:rsidTr="002528E0">
        <w:trPr>
          <w:jc w:val="center"/>
        </w:trPr>
        <w:tc>
          <w:tcPr>
            <w:tcW w:w="1067" w:type="pct"/>
            <w:tcBorders>
              <w:top w:val="nil"/>
              <w:left w:val="nil"/>
              <w:right w:val="nil"/>
            </w:tcBorders>
          </w:tcPr>
          <w:p w14:paraId="31152B70" w14:textId="77777777" w:rsidR="002528E0" w:rsidRDefault="002528E0" w:rsidP="002528E0">
            <w:pPr>
              <w:pStyle w:val="a7"/>
            </w:pPr>
            <w:r>
              <w:t>_cons</w:t>
            </w:r>
          </w:p>
        </w:tc>
        <w:tc>
          <w:tcPr>
            <w:tcW w:w="1311" w:type="pct"/>
            <w:tcBorders>
              <w:top w:val="nil"/>
              <w:left w:val="nil"/>
              <w:right w:val="nil"/>
            </w:tcBorders>
          </w:tcPr>
          <w:p w14:paraId="1430346B" w14:textId="77777777" w:rsidR="002528E0" w:rsidRDefault="002528E0" w:rsidP="002528E0">
            <w:pPr>
              <w:pStyle w:val="a7"/>
            </w:pPr>
            <w:r>
              <w:t>0.140</w:t>
            </w:r>
          </w:p>
        </w:tc>
        <w:tc>
          <w:tcPr>
            <w:tcW w:w="1311" w:type="pct"/>
            <w:tcBorders>
              <w:top w:val="nil"/>
              <w:left w:val="nil"/>
              <w:right w:val="nil"/>
            </w:tcBorders>
          </w:tcPr>
          <w:p w14:paraId="1857A059" w14:textId="77777777" w:rsidR="002528E0" w:rsidRPr="001E7589" w:rsidRDefault="002528E0" w:rsidP="002528E0">
            <w:pPr>
              <w:pStyle w:val="a7"/>
            </w:pPr>
            <w:r w:rsidRPr="001E7589">
              <w:t>0.107</w:t>
            </w:r>
          </w:p>
        </w:tc>
        <w:tc>
          <w:tcPr>
            <w:tcW w:w="1311" w:type="pct"/>
            <w:tcBorders>
              <w:top w:val="nil"/>
              <w:left w:val="nil"/>
              <w:right w:val="nil"/>
            </w:tcBorders>
          </w:tcPr>
          <w:p w14:paraId="74AF4800" w14:textId="77777777" w:rsidR="002528E0" w:rsidRDefault="002528E0" w:rsidP="002528E0">
            <w:pPr>
              <w:pStyle w:val="a7"/>
            </w:pPr>
            <w:r>
              <w:t>0.660</w:t>
            </w:r>
            <w:r>
              <w:rPr>
                <w:vertAlign w:val="superscript"/>
              </w:rPr>
              <w:t>*</w:t>
            </w:r>
          </w:p>
        </w:tc>
      </w:tr>
      <w:tr w:rsidR="002528E0" w14:paraId="57BCA313" w14:textId="77777777" w:rsidTr="002528E0">
        <w:trPr>
          <w:jc w:val="center"/>
        </w:trPr>
        <w:tc>
          <w:tcPr>
            <w:tcW w:w="1067" w:type="pct"/>
            <w:tcBorders>
              <w:top w:val="nil"/>
              <w:left w:val="nil"/>
              <w:right w:val="nil"/>
            </w:tcBorders>
          </w:tcPr>
          <w:p w14:paraId="1A83E56A" w14:textId="77777777" w:rsidR="002528E0" w:rsidRDefault="002528E0" w:rsidP="002528E0">
            <w:pPr>
              <w:pStyle w:val="a7"/>
            </w:pPr>
          </w:p>
        </w:tc>
        <w:tc>
          <w:tcPr>
            <w:tcW w:w="1311" w:type="pct"/>
            <w:tcBorders>
              <w:top w:val="nil"/>
              <w:left w:val="nil"/>
              <w:right w:val="nil"/>
            </w:tcBorders>
          </w:tcPr>
          <w:p w14:paraId="5104E63A" w14:textId="77777777" w:rsidR="002528E0" w:rsidRDefault="002528E0" w:rsidP="002528E0">
            <w:pPr>
              <w:pStyle w:val="a7"/>
            </w:pPr>
            <w:r>
              <w:t>(0.67)</w:t>
            </w:r>
          </w:p>
        </w:tc>
        <w:tc>
          <w:tcPr>
            <w:tcW w:w="1311" w:type="pct"/>
            <w:tcBorders>
              <w:top w:val="nil"/>
              <w:left w:val="nil"/>
              <w:right w:val="nil"/>
            </w:tcBorders>
          </w:tcPr>
          <w:p w14:paraId="44012D4A" w14:textId="77777777" w:rsidR="002528E0" w:rsidRDefault="002528E0" w:rsidP="002528E0">
            <w:pPr>
              <w:pStyle w:val="a7"/>
            </w:pPr>
            <w:r w:rsidRPr="001E7589">
              <w:t>(0.43)</w:t>
            </w:r>
          </w:p>
        </w:tc>
        <w:tc>
          <w:tcPr>
            <w:tcW w:w="1311" w:type="pct"/>
            <w:tcBorders>
              <w:top w:val="nil"/>
              <w:left w:val="nil"/>
              <w:right w:val="nil"/>
            </w:tcBorders>
          </w:tcPr>
          <w:p w14:paraId="7C335123" w14:textId="77777777" w:rsidR="002528E0" w:rsidRDefault="002528E0" w:rsidP="002528E0">
            <w:pPr>
              <w:pStyle w:val="a7"/>
            </w:pPr>
            <w:r>
              <w:t>(1.89)</w:t>
            </w:r>
          </w:p>
        </w:tc>
      </w:tr>
      <w:tr w:rsidR="002528E0" w14:paraId="517FB1F9" w14:textId="77777777" w:rsidTr="002528E0">
        <w:trPr>
          <w:jc w:val="center"/>
        </w:trPr>
        <w:tc>
          <w:tcPr>
            <w:tcW w:w="1067" w:type="pct"/>
          </w:tcPr>
          <w:p w14:paraId="7AC8F760" w14:textId="77777777" w:rsidR="002528E0" w:rsidRDefault="002528E0" w:rsidP="002528E0">
            <w:pPr>
              <w:pStyle w:val="a7"/>
            </w:pPr>
            <w:r>
              <w:rPr>
                <w:rFonts w:hint="eastAsia"/>
              </w:rPr>
              <w:t>C</w:t>
            </w:r>
            <w:r>
              <w:t>luster</w:t>
            </w:r>
          </w:p>
        </w:tc>
        <w:tc>
          <w:tcPr>
            <w:tcW w:w="1311" w:type="pct"/>
          </w:tcPr>
          <w:p w14:paraId="0AC71829" w14:textId="77777777" w:rsidR="002528E0" w:rsidRDefault="002528E0" w:rsidP="002528E0">
            <w:pPr>
              <w:pStyle w:val="a7"/>
            </w:pPr>
            <w:r>
              <w:rPr>
                <w:rFonts w:hint="eastAsia"/>
              </w:rPr>
              <w:t>Y</w:t>
            </w:r>
            <w:r>
              <w:t>es</w:t>
            </w:r>
          </w:p>
        </w:tc>
        <w:tc>
          <w:tcPr>
            <w:tcW w:w="1311" w:type="pct"/>
          </w:tcPr>
          <w:p w14:paraId="12F6A128" w14:textId="77777777" w:rsidR="002528E0" w:rsidRDefault="002528E0" w:rsidP="002528E0">
            <w:pPr>
              <w:pStyle w:val="a7"/>
            </w:pPr>
            <w:r>
              <w:rPr>
                <w:rFonts w:hint="eastAsia"/>
              </w:rPr>
              <w:t>Y</w:t>
            </w:r>
            <w:r>
              <w:t>es</w:t>
            </w:r>
          </w:p>
        </w:tc>
        <w:tc>
          <w:tcPr>
            <w:tcW w:w="1311" w:type="pct"/>
          </w:tcPr>
          <w:p w14:paraId="1A914138" w14:textId="77777777" w:rsidR="002528E0" w:rsidRDefault="002528E0" w:rsidP="002528E0">
            <w:pPr>
              <w:pStyle w:val="a7"/>
            </w:pPr>
            <w:r>
              <w:rPr>
                <w:rFonts w:hint="eastAsia"/>
              </w:rPr>
              <w:t>Y</w:t>
            </w:r>
            <w:r>
              <w:t>es</w:t>
            </w:r>
          </w:p>
        </w:tc>
      </w:tr>
      <w:tr w:rsidR="002528E0" w14:paraId="12EEA4FA" w14:textId="77777777" w:rsidTr="002528E0">
        <w:trPr>
          <w:jc w:val="center"/>
        </w:trPr>
        <w:tc>
          <w:tcPr>
            <w:tcW w:w="1067" w:type="pct"/>
          </w:tcPr>
          <w:p w14:paraId="2ADB72E0" w14:textId="77777777" w:rsidR="002528E0" w:rsidRDefault="002528E0" w:rsidP="002528E0">
            <w:pPr>
              <w:pStyle w:val="a7"/>
            </w:pPr>
            <w:r>
              <w:rPr>
                <w:rFonts w:hint="eastAsia"/>
              </w:rPr>
              <w:t>Controls</w:t>
            </w:r>
          </w:p>
        </w:tc>
        <w:tc>
          <w:tcPr>
            <w:tcW w:w="1311" w:type="pct"/>
          </w:tcPr>
          <w:p w14:paraId="3FD2D7E9" w14:textId="77777777" w:rsidR="002528E0" w:rsidRDefault="002528E0" w:rsidP="002528E0">
            <w:pPr>
              <w:pStyle w:val="a7"/>
            </w:pPr>
            <w:r>
              <w:t>Y</w:t>
            </w:r>
            <w:r>
              <w:rPr>
                <w:rFonts w:hint="eastAsia"/>
              </w:rPr>
              <w:t>es</w:t>
            </w:r>
          </w:p>
        </w:tc>
        <w:tc>
          <w:tcPr>
            <w:tcW w:w="1311" w:type="pct"/>
          </w:tcPr>
          <w:p w14:paraId="16B1EC00" w14:textId="77777777" w:rsidR="002528E0" w:rsidRDefault="002528E0" w:rsidP="002528E0">
            <w:pPr>
              <w:pStyle w:val="a7"/>
            </w:pPr>
            <w:r>
              <w:t>Y</w:t>
            </w:r>
            <w:r>
              <w:rPr>
                <w:rFonts w:hint="eastAsia"/>
              </w:rPr>
              <w:t>es</w:t>
            </w:r>
          </w:p>
        </w:tc>
        <w:tc>
          <w:tcPr>
            <w:tcW w:w="1311" w:type="pct"/>
          </w:tcPr>
          <w:p w14:paraId="42B7741F" w14:textId="77777777" w:rsidR="002528E0" w:rsidRDefault="002528E0" w:rsidP="002528E0">
            <w:pPr>
              <w:pStyle w:val="a7"/>
            </w:pPr>
            <w:r>
              <w:t>Y</w:t>
            </w:r>
            <w:r>
              <w:rPr>
                <w:rFonts w:hint="eastAsia"/>
              </w:rPr>
              <w:t>es</w:t>
            </w:r>
          </w:p>
        </w:tc>
      </w:tr>
      <w:tr w:rsidR="002528E0" w14:paraId="2BB894BD" w14:textId="77777777" w:rsidTr="002528E0">
        <w:trPr>
          <w:jc w:val="center"/>
        </w:trPr>
        <w:tc>
          <w:tcPr>
            <w:tcW w:w="1067" w:type="pct"/>
          </w:tcPr>
          <w:p w14:paraId="683BCAE2" w14:textId="77777777" w:rsidR="002528E0" w:rsidRDefault="002528E0" w:rsidP="002528E0">
            <w:pPr>
              <w:pStyle w:val="a7"/>
            </w:pPr>
            <w:r>
              <w:t>Year</w:t>
            </w:r>
          </w:p>
        </w:tc>
        <w:tc>
          <w:tcPr>
            <w:tcW w:w="1311" w:type="pct"/>
          </w:tcPr>
          <w:p w14:paraId="58E3258E" w14:textId="77777777" w:rsidR="002528E0" w:rsidRDefault="002528E0" w:rsidP="002528E0">
            <w:pPr>
              <w:pStyle w:val="a7"/>
            </w:pPr>
            <w:r w:rsidRPr="0042386D">
              <w:t>Yes</w:t>
            </w:r>
          </w:p>
        </w:tc>
        <w:tc>
          <w:tcPr>
            <w:tcW w:w="1311" w:type="pct"/>
          </w:tcPr>
          <w:p w14:paraId="1D24902E" w14:textId="77777777" w:rsidR="002528E0" w:rsidRDefault="002528E0" w:rsidP="002528E0">
            <w:pPr>
              <w:pStyle w:val="a7"/>
            </w:pPr>
            <w:r w:rsidRPr="0042386D">
              <w:t>Yes</w:t>
            </w:r>
          </w:p>
        </w:tc>
        <w:tc>
          <w:tcPr>
            <w:tcW w:w="1311" w:type="pct"/>
          </w:tcPr>
          <w:p w14:paraId="1EBBF527" w14:textId="77777777" w:rsidR="002528E0" w:rsidRDefault="002528E0" w:rsidP="002528E0">
            <w:pPr>
              <w:pStyle w:val="a7"/>
            </w:pPr>
            <w:r w:rsidRPr="0042386D">
              <w:t>Yes</w:t>
            </w:r>
          </w:p>
        </w:tc>
      </w:tr>
      <w:tr w:rsidR="002528E0" w14:paraId="66C98FBA" w14:textId="77777777" w:rsidTr="002528E0">
        <w:trPr>
          <w:jc w:val="center"/>
        </w:trPr>
        <w:tc>
          <w:tcPr>
            <w:tcW w:w="1067" w:type="pct"/>
          </w:tcPr>
          <w:p w14:paraId="632ED9A5" w14:textId="77777777" w:rsidR="002528E0" w:rsidRDefault="002528E0" w:rsidP="002528E0">
            <w:pPr>
              <w:pStyle w:val="a7"/>
            </w:pPr>
            <w:r>
              <w:t>Industry</w:t>
            </w:r>
          </w:p>
        </w:tc>
        <w:tc>
          <w:tcPr>
            <w:tcW w:w="1311" w:type="pct"/>
          </w:tcPr>
          <w:p w14:paraId="1760779E" w14:textId="77777777" w:rsidR="002528E0" w:rsidRDefault="002528E0" w:rsidP="002528E0">
            <w:pPr>
              <w:pStyle w:val="a7"/>
            </w:pPr>
            <w:r w:rsidRPr="0066656D">
              <w:t>Yes</w:t>
            </w:r>
          </w:p>
        </w:tc>
        <w:tc>
          <w:tcPr>
            <w:tcW w:w="1311" w:type="pct"/>
          </w:tcPr>
          <w:p w14:paraId="6AD9B8B8" w14:textId="77777777" w:rsidR="002528E0" w:rsidRDefault="002528E0" w:rsidP="002528E0">
            <w:pPr>
              <w:pStyle w:val="a7"/>
            </w:pPr>
            <w:r w:rsidRPr="0066656D">
              <w:t>Yes</w:t>
            </w:r>
          </w:p>
        </w:tc>
        <w:tc>
          <w:tcPr>
            <w:tcW w:w="1311" w:type="pct"/>
          </w:tcPr>
          <w:p w14:paraId="3D906042" w14:textId="77777777" w:rsidR="002528E0" w:rsidRDefault="002528E0" w:rsidP="002528E0">
            <w:pPr>
              <w:pStyle w:val="a7"/>
            </w:pPr>
            <w:r w:rsidRPr="0066656D">
              <w:t>Yes</w:t>
            </w:r>
          </w:p>
        </w:tc>
      </w:tr>
      <w:tr w:rsidR="002528E0" w14:paraId="3FDD6915" w14:textId="77777777" w:rsidTr="002528E0">
        <w:trPr>
          <w:jc w:val="center"/>
        </w:trPr>
        <w:tc>
          <w:tcPr>
            <w:tcW w:w="1067" w:type="pct"/>
            <w:tcBorders>
              <w:bottom w:val="single" w:sz="4" w:space="0" w:color="auto"/>
            </w:tcBorders>
          </w:tcPr>
          <w:p w14:paraId="5D9BC4E9" w14:textId="77777777" w:rsidR="002528E0" w:rsidRDefault="002528E0" w:rsidP="002528E0">
            <w:pPr>
              <w:pStyle w:val="a7"/>
            </w:pPr>
            <w:r>
              <w:t>Province</w:t>
            </w:r>
          </w:p>
        </w:tc>
        <w:tc>
          <w:tcPr>
            <w:tcW w:w="1311" w:type="pct"/>
            <w:tcBorders>
              <w:bottom w:val="single" w:sz="4" w:space="0" w:color="auto"/>
            </w:tcBorders>
          </w:tcPr>
          <w:p w14:paraId="3BDDFF87" w14:textId="77777777" w:rsidR="002528E0" w:rsidRDefault="002528E0" w:rsidP="002528E0">
            <w:pPr>
              <w:pStyle w:val="a7"/>
            </w:pPr>
            <w:r w:rsidRPr="00C32B68">
              <w:t>Yes</w:t>
            </w:r>
          </w:p>
        </w:tc>
        <w:tc>
          <w:tcPr>
            <w:tcW w:w="1311" w:type="pct"/>
            <w:tcBorders>
              <w:bottom w:val="single" w:sz="4" w:space="0" w:color="auto"/>
            </w:tcBorders>
          </w:tcPr>
          <w:p w14:paraId="4EA0B290" w14:textId="77777777" w:rsidR="002528E0" w:rsidRDefault="002528E0" w:rsidP="002528E0">
            <w:pPr>
              <w:pStyle w:val="a7"/>
            </w:pPr>
            <w:r w:rsidRPr="00C32B68">
              <w:t>Yes</w:t>
            </w:r>
          </w:p>
        </w:tc>
        <w:tc>
          <w:tcPr>
            <w:tcW w:w="1311" w:type="pct"/>
            <w:tcBorders>
              <w:bottom w:val="single" w:sz="4" w:space="0" w:color="auto"/>
            </w:tcBorders>
          </w:tcPr>
          <w:p w14:paraId="05EF13F6" w14:textId="77777777" w:rsidR="002528E0" w:rsidRDefault="002528E0" w:rsidP="002528E0">
            <w:pPr>
              <w:pStyle w:val="a7"/>
            </w:pPr>
            <w:r w:rsidRPr="00C32B68">
              <w:t>Yes</w:t>
            </w:r>
          </w:p>
        </w:tc>
      </w:tr>
      <w:tr w:rsidR="002528E0" w14:paraId="37850B8E" w14:textId="77777777" w:rsidTr="002528E0">
        <w:trPr>
          <w:jc w:val="center"/>
        </w:trPr>
        <w:tc>
          <w:tcPr>
            <w:tcW w:w="1067" w:type="pct"/>
            <w:tcBorders>
              <w:top w:val="single" w:sz="4" w:space="0" w:color="auto"/>
              <w:left w:val="nil"/>
              <w:bottom w:val="nil"/>
              <w:right w:val="nil"/>
            </w:tcBorders>
          </w:tcPr>
          <w:p w14:paraId="2C15249F" w14:textId="77777777" w:rsidR="002528E0" w:rsidRDefault="002528E0" w:rsidP="002528E0">
            <w:pPr>
              <w:pStyle w:val="a7"/>
            </w:pPr>
            <w:r>
              <w:rPr>
                <w:i/>
                <w:iCs/>
              </w:rPr>
              <w:t>N</w:t>
            </w:r>
          </w:p>
        </w:tc>
        <w:tc>
          <w:tcPr>
            <w:tcW w:w="1311" w:type="pct"/>
            <w:tcBorders>
              <w:top w:val="single" w:sz="4" w:space="0" w:color="auto"/>
              <w:left w:val="nil"/>
              <w:bottom w:val="nil"/>
              <w:right w:val="nil"/>
            </w:tcBorders>
          </w:tcPr>
          <w:p w14:paraId="422AA102" w14:textId="77777777" w:rsidR="002528E0" w:rsidRDefault="002528E0" w:rsidP="002528E0">
            <w:pPr>
              <w:pStyle w:val="a7"/>
            </w:pPr>
            <w:r>
              <w:t>14147</w:t>
            </w:r>
          </w:p>
        </w:tc>
        <w:tc>
          <w:tcPr>
            <w:tcW w:w="1311" w:type="pct"/>
            <w:tcBorders>
              <w:top w:val="single" w:sz="4" w:space="0" w:color="auto"/>
              <w:left w:val="nil"/>
              <w:bottom w:val="nil"/>
              <w:right w:val="nil"/>
            </w:tcBorders>
          </w:tcPr>
          <w:p w14:paraId="786F9ADF" w14:textId="77777777" w:rsidR="002528E0" w:rsidRDefault="002528E0" w:rsidP="002528E0">
            <w:pPr>
              <w:pStyle w:val="a7"/>
            </w:pPr>
            <w:r>
              <w:t>3755</w:t>
            </w:r>
          </w:p>
        </w:tc>
        <w:tc>
          <w:tcPr>
            <w:tcW w:w="1311" w:type="pct"/>
            <w:tcBorders>
              <w:top w:val="single" w:sz="4" w:space="0" w:color="auto"/>
              <w:left w:val="nil"/>
              <w:bottom w:val="nil"/>
              <w:right w:val="nil"/>
            </w:tcBorders>
          </w:tcPr>
          <w:p w14:paraId="6C955259" w14:textId="77777777" w:rsidR="002528E0" w:rsidRDefault="002528E0" w:rsidP="002528E0">
            <w:pPr>
              <w:pStyle w:val="a7"/>
            </w:pPr>
            <w:r>
              <w:t>3074</w:t>
            </w:r>
          </w:p>
        </w:tc>
      </w:tr>
      <w:tr w:rsidR="002528E0" w14:paraId="44655967" w14:textId="77777777" w:rsidTr="002528E0">
        <w:trPr>
          <w:jc w:val="center"/>
        </w:trPr>
        <w:tc>
          <w:tcPr>
            <w:tcW w:w="1067" w:type="pct"/>
            <w:tcBorders>
              <w:top w:val="nil"/>
              <w:left w:val="nil"/>
              <w:bottom w:val="single" w:sz="12" w:space="0" w:color="auto"/>
              <w:right w:val="nil"/>
            </w:tcBorders>
          </w:tcPr>
          <w:p w14:paraId="06191DBB" w14:textId="77777777" w:rsidR="002528E0" w:rsidRDefault="002528E0" w:rsidP="002528E0">
            <w:pPr>
              <w:pStyle w:val="a7"/>
            </w:pPr>
            <w:r>
              <w:t xml:space="preserve">adj. </w:t>
            </w:r>
            <w:r>
              <w:rPr>
                <w:i/>
                <w:iCs/>
              </w:rPr>
              <w:t>R</w:t>
            </w:r>
            <w:r>
              <w:rPr>
                <w:vertAlign w:val="superscript"/>
              </w:rPr>
              <w:t>2</w:t>
            </w:r>
          </w:p>
        </w:tc>
        <w:tc>
          <w:tcPr>
            <w:tcW w:w="1311" w:type="pct"/>
            <w:tcBorders>
              <w:top w:val="nil"/>
              <w:left w:val="nil"/>
              <w:bottom w:val="single" w:sz="12" w:space="0" w:color="auto"/>
              <w:right w:val="nil"/>
            </w:tcBorders>
          </w:tcPr>
          <w:p w14:paraId="0C964BEE" w14:textId="77777777" w:rsidR="002528E0" w:rsidRDefault="002528E0" w:rsidP="002528E0">
            <w:pPr>
              <w:pStyle w:val="a7"/>
            </w:pPr>
            <w:r>
              <w:t>0.149</w:t>
            </w:r>
          </w:p>
        </w:tc>
        <w:tc>
          <w:tcPr>
            <w:tcW w:w="1311" w:type="pct"/>
            <w:tcBorders>
              <w:top w:val="nil"/>
              <w:left w:val="nil"/>
              <w:bottom w:val="single" w:sz="12" w:space="0" w:color="auto"/>
              <w:right w:val="nil"/>
            </w:tcBorders>
          </w:tcPr>
          <w:p w14:paraId="7CEB9763" w14:textId="77777777" w:rsidR="002528E0" w:rsidRDefault="002528E0" w:rsidP="002528E0">
            <w:pPr>
              <w:pStyle w:val="a7"/>
            </w:pPr>
            <w:r>
              <w:t>0.159</w:t>
            </w:r>
          </w:p>
        </w:tc>
        <w:tc>
          <w:tcPr>
            <w:tcW w:w="1311" w:type="pct"/>
            <w:tcBorders>
              <w:top w:val="nil"/>
              <w:left w:val="nil"/>
              <w:bottom w:val="single" w:sz="12" w:space="0" w:color="auto"/>
              <w:right w:val="nil"/>
            </w:tcBorders>
          </w:tcPr>
          <w:p w14:paraId="751BBE6D" w14:textId="77777777" w:rsidR="002528E0" w:rsidRDefault="002528E0" w:rsidP="002528E0">
            <w:pPr>
              <w:pStyle w:val="a7"/>
            </w:pPr>
            <w:r>
              <w:t>0.194</w:t>
            </w:r>
          </w:p>
        </w:tc>
      </w:tr>
    </w:tbl>
    <w:p w14:paraId="26939228" w14:textId="77777777" w:rsidR="002528E0" w:rsidRDefault="002528E0" w:rsidP="00BF09F4">
      <w:pPr>
        <w:pStyle w:val="3"/>
        <w:spacing w:before="156" w:after="156"/>
      </w:pPr>
      <w:bookmarkStart w:id="81" w:name="_Toc103189390"/>
      <w:bookmarkStart w:id="82" w:name="_Toc104219492"/>
      <w:bookmarkStart w:id="83" w:name="_Toc104887499"/>
      <w:r>
        <w:rPr>
          <w:rFonts w:hint="eastAsia"/>
        </w:rPr>
        <w:t>政策关注行业与重点监控企业</w:t>
      </w:r>
      <w:bookmarkEnd w:id="81"/>
      <w:bookmarkEnd w:id="82"/>
      <w:bookmarkEnd w:id="83"/>
    </w:p>
    <w:p w14:paraId="065AE034" w14:textId="3FC2EBDA" w:rsidR="002528E0" w:rsidRDefault="007D09F9" w:rsidP="002528E0">
      <w:pPr>
        <w:pStyle w:val="0"/>
        <w:ind w:firstLine="480"/>
      </w:pPr>
      <w:r>
        <w:rPr>
          <w:rFonts w:hint="eastAsia"/>
        </w:rPr>
        <w:t>十三个行业被《“十二五”控制温室气体排放工作方案》认定为</w:t>
      </w:r>
      <w:r w:rsidRPr="007D09F9">
        <w:rPr>
          <w:rFonts w:hint="eastAsia"/>
        </w:rPr>
        <w:t>减</w:t>
      </w:r>
      <w:proofErr w:type="gramStart"/>
      <w:r w:rsidRPr="007D09F9">
        <w:rPr>
          <w:rFonts w:hint="eastAsia"/>
        </w:rPr>
        <w:t>碳行动</w:t>
      </w:r>
      <w:proofErr w:type="gramEnd"/>
      <w:r>
        <w:rPr>
          <w:rFonts w:hint="eastAsia"/>
        </w:rPr>
        <w:t>的重点关注对象</w:t>
      </w:r>
      <w:r w:rsidR="004239AC">
        <w:rPr>
          <w:rFonts w:hint="eastAsia"/>
        </w:rPr>
        <w:t>，</w:t>
      </w:r>
      <w:r>
        <w:rPr>
          <w:rFonts w:hint="eastAsia"/>
        </w:rPr>
        <w:t>由此</w:t>
      </w:r>
      <w:r w:rsidR="004239AC">
        <w:rPr>
          <w:rFonts w:hint="eastAsia"/>
        </w:rPr>
        <w:t>本文</w:t>
      </w:r>
      <w:r>
        <w:rPr>
          <w:rFonts w:hint="eastAsia"/>
        </w:rPr>
        <w:t>划分出了重点关注行业与非重点关注行业两个子样本</w:t>
      </w:r>
      <w:r w:rsidR="002528E0">
        <w:rPr>
          <w:rFonts w:hint="eastAsia"/>
        </w:rPr>
        <w:t>；根据</w:t>
      </w:r>
      <w:r w:rsidR="002528E0">
        <w:rPr>
          <w:rFonts w:hint="eastAsia"/>
        </w:rPr>
        <w:t>C</w:t>
      </w:r>
      <w:r w:rsidR="002528E0">
        <w:t>SMAR</w:t>
      </w:r>
      <w:r w:rsidR="002528E0">
        <w:rPr>
          <w:rFonts w:hint="eastAsia"/>
        </w:rPr>
        <w:t>数据库提供的国家重点监控企业名单</w:t>
      </w:r>
      <w:r w:rsidR="004239AC">
        <w:rPr>
          <w:rFonts w:hint="eastAsia"/>
        </w:rPr>
        <w:t>，本文</w:t>
      </w:r>
      <w:r w:rsidR="002528E0">
        <w:rPr>
          <w:rFonts w:hint="eastAsia"/>
        </w:rPr>
        <w:t>将企业划分为重点监控</w:t>
      </w:r>
      <w:r w:rsidR="002528E0">
        <w:rPr>
          <w:rFonts w:hint="eastAsia"/>
        </w:rPr>
        <w:lastRenderedPageBreak/>
        <w:t>企业与非重点监控企业。</w:t>
      </w:r>
    </w:p>
    <w:p w14:paraId="6757CBEF" w14:textId="77777777" w:rsidR="002528E0" w:rsidRDefault="002528E0" w:rsidP="002528E0">
      <w:pPr>
        <w:pStyle w:val="0"/>
        <w:ind w:firstLine="480"/>
      </w:pPr>
      <w:r>
        <w:rPr>
          <w:rFonts w:hint="eastAsia"/>
        </w:rPr>
        <w:t>表</w:t>
      </w:r>
      <w:r w:rsidR="004239AC">
        <w:t>5-2</w:t>
      </w:r>
      <w:r>
        <w:rPr>
          <w:rFonts w:hint="eastAsia"/>
        </w:rPr>
        <w:t>的（</w:t>
      </w:r>
      <w:r>
        <w:rPr>
          <w:rFonts w:hint="eastAsia"/>
        </w:rPr>
        <w:t>1</w:t>
      </w:r>
      <w:r>
        <w:rPr>
          <w:rFonts w:hint="eastAsia"/>
        </w:rPr>
        <w:t>）、（</w:t>
      </w:r>
      <w:r>
        <w:rPr>
          <w:rFonts w:hint="eastAsia"/>
        </w:rPr>
        <w:t>2</w:t>
      </w:r>
      <w:r>
        <w:rPr>
          <w:rFonts w:hint="eastAsia"/>
        </w:rPr>
        <w:t>）</w:t>
      </w:r>
      <w:proofErr w:type="gramStart"/>
      <w:r>
        <w:rPr>
          <w:rFonts w:hint="eastAsia"/>
        </w:rPr>
        <w:t>列</w:t>
      </w:r>
      <w:r w:rsidR="004239AC">
        <w:rPr>
          <w:rFonts w:hint="eastAsia"/>
        </w:rPr>
        <w:t>显示</w:t>
      </w:r>
      <w:proofErr w:type="gramEnd"/>
      <w:r w:rsidR="004239AC">
        <w:rPr>
          <w:rFonts w:hint="eastAsia"/>
        </w:rPr>
        <w:t>了行业异质性的回归结果</w:t>
      </w:r>
      <w:r>
        <w:rPr>
          <w:rFonts w:hint="eastAsia"/>
        </w:rPr>
        <w:t>，（</w:t>
      </w:r>
      <w:r>
        <w:rPr>
          <w:rFonts w:hint="eastAsia"/>
        </w:rPr>
        <w:t>3</w:t>
      </w:r>
      <w:r>
        <w:rPr>
          <w:rFonts w:hint="eastAsia"/>
        </w:rPr>
        <w:t>）、（</w:t>
      </w:r>
      <w:r>
        <w:rPr>
          <w:rFonts w:hint="eastAsia"/>
        </w:rPr>
        <w:t>4</w:t>
      </w:r>
      <w:r>
        <w:rPr>
          <w:rFonts w:hint="eastAsia"/>
        </w:rPr>
        <w:t>）</w:t>
      </w:r>
      <w:proofErr w:type="gramStart"/>
      <w:r>
        <w:rPr>
          <w:rFonts w:hint="eastAsia"/>
        </w:rPr>
        <w:t>列</w:t>
      </w:r>
      <w:r w:rsidR="004239AC">
        <w:rPr>
          <w:rFonts w:hint="eastAsia"/>
        </w:rPr>
        <w:t>显</w:t>
      </w:r>
      <w:proofErr w:type="gramEnd"/>
      <w:r w:rsidR="004239AC">
        <w:rPr>
          <w:rFonts w:hint="eastAsia"/>
        </w:rPr>
        <w:t>示了个体异质性的回归结果</w:t>
      </w:r>
      <w:r>
        <w:rPr>
          <w:rFonts w:hint="eastAsia"/>
        </w:rPr>
        <w:t>。可以看出，试点机制在非重点关注行业与非重点监测企业这两个子样本上均有显著的抑制作用，系数分别为</w:t>
      </w:r>
      <w:r>
        <w:rPr>
          <w:rFonts w:hint="eastAsia"/>
        </w:rPr>
        <w:t>-</w:t>
      </w:r>
      <w:r>
        <w:t>0.035</w:t>
      </w:r>
      <w:r>
        <w:rPr>
          <w:rFonts w:hint="eastAsia"/>
        </w:rPr>
        <w:t>和</w:t>
      </w:r>
      <w:r>
        <w:t>-0.037</w:t>
      </w:r>
      <w:r>
        <w:rPr>
          <w:rFonts w:hint="eastAsia"/>
        </w:rPr>
        <w:t>，而对重点关注行业和重点监测企业不具有显著性影响。这可能是因为试点机制显著提高了非重点关注行业与非重点监测企业所面临的环境监管压力，进而抑制了企业的真实盈余管理水平。而重点关注行业与重点监测企业长期以来就面临较大的环境监管压力，因而试点机制对其内外部监管压力的影响不明显。</w:t>
      </w:r>
    </w:p>
    <w:p w14:paraId="1F75C994" w14:textId="6D07F1E4" w:rsidR="002528E0" w:rsidRDefault="002528E0" w:rsidP="002528E0">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5</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2</w:t>
      </w:r>
      <w:r w:rsidR="00FF4643">
        <w:fldChar w:fldCharType="end"/>
      </w:r>
      <w:r>
        <w:t xml:space="preserve"> </w:t>
      </w:r>
      <w:r>
        <w:rPr>
          <w:rFonts w:hint="eastAsia"/>
        </w:rPr>
        <w:t>行业和个体异质性回归结果</w:t>
      </w:r>
    </w:p>
    <w:tbl>
      <w:tblPr>
        <w:tblW w:w="5000" w:type="pct"/>
        <w:tblLook w:val="0000" w:firstRow="0" w:lastRow="0" w:firstColumn="0" w:lastColumn="0" w:noHBand="0" w:noVBand="0"/>
      </w:tblPr>
      <w:tblGrid>
        <w:gridCol w:w="1328"/>
        <w:gridCol w:w="1861"/>
        <w:gridCol w:w="1628"/>
        <w:gridCol w:w="1861"/>
        <w:gridCol w:w="1628"/>
      </w:tblGrid>
      <w:tr w:rsidR="002528E0" w14:paraId="575626BD" w14:textId="77777777" w:rsidTr="00FF4643">
        <w:tc>
          <w:tcPr>
            <w:tcW w:w="800" w:type="pct"/>
            <w:tcBorders>
              <w:top w:val="single" w:sz="12" w:space="0" w:color="auto"/>
              <w:left w:val="nil"/>
              <w:bottom w:val="nil"/>
              <w:right w:val="nil"/>
            </w:tcBorders>
          </w:tcPr>
          <w:p w14:paraId="04C2F18F" w14:textId="77777777" w:rsidR="002528E0" w:rsidRDefault="002528E0" w:rsidP="002528E0">
            <w:pPr>
              <w:pStyle w:val="a7"/>
            </w:pPr>
          </w:p>
        </w:tc>
        <w:tc>
          <w:tcPr>
            <w:tcW w:w="1120" w:type="pct"/>
            <w:tcBorders>
              <w:top w:val="single" w:sz="12" w:space="0" w:color="auto"/>
              <w:left w:val="nil"/>
              <w:bottom w:val="nil"/>
              <w:right w:val="nil"/>
            </w:tcBorders>
          </w:tcPr>
          <w:p w14:paraId="45B9B6AB" w14:textId="77777777" w:rsidR="002528E0" w:rsidRDefault="002528E0" w:rsidP="002528E0">
            <w:pPr>
              <w:pStyle w:val="a7"/>
            </w:pPr>
            <w:r>
              <w:t>(1)</w:t>
            </w:r>
          </w:p>
        </w:tc>
        <w:tc>
          <w:tcPr>
            <w:tcW w:w="980" w:type="pct"/>
            <w:tcBorders>
              <w:top w:val="single" w:sz="12" w:space="0" w:color="auto"/>
              <w:left w:val="nil"/>
              <w:bottom w:val="nil"/>
              <w:right w:val="nil"/>
            </w:tcBorders>
          </w:tcPr>
          <w:p w14:paraId="00A18F0C" w14:textId="77777777" w:rsidR="002528E0" w:rsidRDefault="002528E0" w:rsidP="002528E0">
            <w:pPr>
              <w:pStyle w:val="a7"/>
            </w:pPr>
            <w:r>
              <w:t>(2)</w:t>
            </w:r>
          </w:p>
        </w:tc>
        <w:tc>
          <w:tcPr>
            <w:tcW w:w="1120" w:type="pct"/>
            <w:tcBorders>
              <w:top w:val="single" w:sz="12" w:space="0" w:color="auto"/>
              <w:left w:val="nil"/>
              <w:bottom w:val="nil"/>
              <w:right w:val="nil"/>
            </w:tcBorders>
          </w:tcPr>
          <w:p w14:paraId="50F9796E" w14:textId="77777777" w:rsidR="002528E0" w:rsidRDefault="002528E0" w:rsidP="002528E0">
            <w:pPr>
              <w:pStyle w:val="a7"/>
            </w:pPr>
            <w:r>
              <w:t>(3)</w:t>
            </w:r>
          </w:p>
        </w:tc>
        <w:tc>
          <w:tcPr>
            <w:tcW w:w="980" w:type="pct"/>
            <w:tcBorders>
              <w:top w:val="single" w:sz="12" w:space="0" w:color="auto"/>
              <w:left w:val="nil"/>
              <w:bottom w:val="nil"/>
              <w:right w:val="nil"/>
            </w:tcBorders>
          </w:tcPr>
          <w:p w14:paraId="0DB4420A" w14:textId="77777777" w:rsidR="002528E0" w:rsidRDefault="002528E0" w:rsidP="002528E0">
            <w:pPr>
              <w:pStyle w:val="a7"/>
            </w:pPr>
            <w:r>
              <w:t>(4)</w:t>
            </w:r>
          </w:p>
        </w:tc>
      </w:tr>
      <w:tr w:rsidR="002528E0" w14:paraId="198C62DB" w14:textId="77777777" w:rsidTr="006A7733">
        <w:tc>
          <w:tcPr>
            <w:tcW w:w="800" w:type="pct"/>
            <w:tcBorders>
              <w:top w:val="nil"/>
              <w:left w:val="nil"/>
              <w:bottom w:val="nil"/>
              <w:right w:val="nil"/>
            </w:tcBorders>
          </w:tcPr>
          <w:p w14:paraId="1F1907D7" w14:textId="77777777" w:rsidR="002528E0" w:rsidRDefault="002528E0" w:rsidP="002528E0">
            <w:pPr>
              <w:pStyle w:val="a7"/>
            </w:pPr>
          </w:p>
        </w:tc>
        <w:tc>
          <w:tcPr>
            <w:tcW w:w="1120" w:type="pct"/>
            <w:tcBorders>
              <w:top w:val="nil"/>
              <w:left w:val="nil"/>
              <w:bottom w:val="nil"/>
              <w:right w:val="nil"/>
            </w:tcBorders>
          </w:tcPr>
          <w:p w14:paraId="1E4E7B27" w14:textId="77777777" w:rsidR="002528E0" w:rsidRDefault="002528E0" w:rsidP="002528E0">
            <w:pPr>
              <w:pStyle w:val="a7"/>
            </w:pPr>
            <w:r>
              <w:rPr>
                <w:rFonts w:hint="eastAsia"/>
              </w:rPr>
              <w:t>非重点关注行业</w:t>
            </w:r>
          </w:p>
        </w:tc>
        <w:tc>
          <w:tcPr>
            <w:tcW w:w="980" w:type="pct"/>
            <w:tcBorders>
              <w:top w:val="nil"/>
              <w:left w:val="nil"/>
              <w:bottom w:val="nil"/>
              <w:right w:val="nil"/>
            </w:tcBorders>
          </w:tcPr>
          <w:p w14:paraId="43D75BE9" w14:textId="77777777" w:rsidR="002528E0" w:rsidRDefault="002528E0" w:rsidP="002528E0">
            <w:pPr>
              <w:pStyle w:val="a7"/>
            </w:pPr>
            <w:r>
              <w:rPr>
                <w:rFonts w:hint="eastAsia"/>
              </w:rPr>
              <w:t>重点关注行业</w:t>
            </w:r>
          </w:p>
        </w:tc>
        <w:tc>
          <w:tcPr>
            <w:tcW w:w="1120" w:type="pct"/>
            <w:tcBorders>
              <w:top w:val="nil"/>
              <w:left w:val="nil"/>
              <w:bottom w:val="nil"/>
              <w:right w:val="nil"/>
            </w:tcBorders>
          </w:tcPr>
          <w:p w14:paraId="37EDE432" w14:textId="77777777" w:rsidR="002528E0" w:rsidRDefault="002528E0" w:rsidP="002528E0">
            <w:pPr>
              <w:pStyle w:val="a7"/>
            </w:pPr>
            <w:r>
              <w:rPr>
                <w:rFonts w:hint="eastAsia"/>
              </w:rPr>
              <w:t>非重点监测企业</w:t>
            </w:r>
          </w:p>
        </w:tc>
        <w:tc>
          <w:tcPr>
            <w:tcW w:w="980" w:type="pct"/>
            <w:tcBorders>
              <w:top w:val="nil"/>
              <w:left w:val="nil"/>
              <w:bottom w:val="nil"/>
              <w:right w:val="nil"/>
            </w:tcBorders>
          </w:tcPr>
          <w:p w14:paraId="3C5810E1" w14:textId="77777777" w:rsidR="002528E0" w:rsidRDefault="002528E0" w:rsidP="002528E0">
            <w:pPr>
              <w:pStyle w:val="a7"/>
            </w:pPr>
            <w:r>
              <w:rPr>
                <w:rFonts w:hint="eastAsia"/>
              </w:rPr>
              <w:t>重点监测企业</w:t>
            </w:r>
          </w:p>
        </w:tc>
      </w:tr>
      <w:tr w:rsidR="002528E0" w14:paraId="08159254" w14:textId="77777777" w:rsidTr="006A7733">
        <w:tc>
          <w:tcPr>
            <w:tcW w:w="800" w:type="pct"/>
            <w:tcBorders>
              <w:top w:val="single" w:sz="4" w:space="0" w:color="auto"/>
              <w:left w:val="nil"/>
              <w:bottom w:val="nil"/>
              <w:right w:val="nil"/>
            </w:tcBorders>
          </w:tcPr>
          <w:p w14:paraId="39B91A3D" w14:textId="251D08C8" w:rsidR="002528E0" w:rsidRDefault="006A7733" w:rsidP="002528E0">
            <w:pPr>
              <w:pStyle w:val="a7"/>
            </w:pPr>
            <w:r>
              <w:rPr>
                <w:rFonts w:hint="eastAsia"/>
              </w:rPr>
              <w:t>t</w:t>
            </w:r>
            <w:r>
              <w:t>ime</w:t>
            </w:r>
            <m:oMath>
              <m:r>
                <m:rPr>
                  <m:sty m:val="p"/>
                </m:rPr>
                <w:rPr>
                  <w:rFonts w:ascii="Cambria Math" w:hAnsi="Cambria Math"/>
                </w:rPr>
                <m:t xml:space="preserve"> × </m:t>
              </m:r>
            </m:oMath>
            <w:r>
              <w:rPr>
                <w:rFonts w:hint="eastAsia"/>
              </w:rPr>
              <w:t>t</w:t>
            </w:r>
            <w:proofErr w:type="spellStart"/>
            <w:r>
              <w:t>reat</w:t>
            </w:r>
            <w:proofErr w:type="spellEnd"/>
          </w:p>
        </w:tc>
        <w:tc>
          <w:tcPr>
            <w:tcW w:w="1120" w:type="pct"/>
            <w:tcBorders>
              <w:top w:val="single" w:sz="4" w:space="0" w:color="auto"/>
              <w:left w:val="nil"/>
              <w:bottom w:val="nil"/>
              <w:right w:val="nil"/>
            </w:tcBorders>
          </w:tcPr>
          <w:p w14:paraId="0D307639" w14:textId="77777777" w:rsidR="002528E0" w:rsidRDefault="002528E0" w:rsidP="002528E0">
            <w:pPr>
              <w:pStyle w:val="a7"/>
            </w:pPr>
            <w:r>
              <w:t>-0.035</w:t>
            </w:r>
            <w:r>
              <w:rPr>
                <w:vertAlign w:val="superscript"/>
              </w:rPr>
              <w:t>**</w:t>
            </w:r>
          </w:p>
        </w:tc>
        <w:tc>
          <w:tcPr>
            <w:tcW w:w="980" w:type="pct"/>
            <w:tcBorders>
              <w:top w:val="single" w:sz="4" w:space="0" w:color="auto"/>
              <w:left w:val="nil"/>
              <w:bottom w:val="nil"/>
              <w:right w:val="nil"/>
            </w:tcBorders>
          </w:tcPr>
          <w:p w14:paraId="173416F1" w14:textId="77777777" w:rsidR="002528E0" w:rsidRDefault="002528E0" w:rsidP="002528E0">
            <w:pPr>
              <w:pStyle w:val="a7"/>
            </w:pPr>
            <w:r>
              <w:t>-0.010</w:t>
            </w:r>
          </w:p>
        </w:tc>
        <w:tc>
          <w:tcPr>
            <w:tcW w:w="1120" w:type="pct"/>
            <w:tcBorders>
              <w:top w:val="single" w:sz="4" w:space="0" w:color="auto"/>
              <w:left w:val="nil"/>
              <w:bottom w:val="nil"/>
              <w:right w:val="nil"/>
            </w:tcBorders>
          </w:tcPr>
          <w:p w14:paraId="4460D1CD" w14:textId="77777777" w:rsidR="002528E0" w:rsidRDefault="002528E0" w:rsidP="002528E0">
            <w:pPr>
              <w:pStyle w:val="a7"/>
            </w:pPr>
            <w:r>
              <w:t>-0.037</w:t>
            </w:r>
            <w:r>
              <w:rPr>
                <w:vertAlign w:val="superscript"/>
              </w:rPr>
              <w:t>***</w:t>
            </w:r>
          </w:p>
        </w:tc>
        <w:tc>
          <w:tcPr>
            <w:tcW w:w="980" w:type="pct"/>
            <w:tcBorders>
              <w:top w:val="single" w:sz="4" w:space="0" w:color="auto"/>
              <w:left w:val="nil"/>
              <w:bottom w:val="nil"/>
              <w:right w:val="nil"/>
            </w:tcBorders>
          </w:tcPr>
          <w:p w14:paraId="515D6C6E" w14:textId="77777777" w:rsidR="002528E0" w:rsidRDefault="002528E0" w:rsidP="002528E0">
            <w:pPr>
              <w:pStyle w:val="a7"/>
            </w:pPr>
            <w:r>
              <w:t>-0.009</w:t>
            </w:r>
          </w:p>
        </w:tc>
      </w:tr>
      <w:tr w:rsidR="002528E0" w14:paraId="7577166B" w14:textId="77777777" w:rsidTr="006A7733">
        <w:tc>
          <w:tcPr>
            <w:tcW w:w="800" w:type="pct"/>
            <w:tcBorders>
              <w:top w:val="nil"/>
              <w:left w:val="nil"/>
              <w:bottom w:val="nil"/>
              <w:right w:val="nil"/>
            </w:tcBorders>
          </w:tcPr>
          <w:p w14:paraId="3E9B563D" w14:textId="77777777" w:rsidR="002528E0" w:rsidRDefault="002528E0" w:rsidP="002528E0">
            <w:pPr>
              <w:pStyle w:val="a7"/>
            </w:pPr>
          </w:p>
        </w:tc>
        <w:tc>
          <w:tcPr>
            <w:tcW w:w="1120" w:type="pct"/>
            <w:tcBorders>
              <w:top w:val="nil"/>
              <w:left w:val="nil"/>
              <w:bottom w:val="nil"/>
              <w:right w:val="nil"/>
            </w:tcBorders>
          </w:tcPr>
          <w:p w14:paraId="68484510" w14:textId="77777777" w:rsidR="002528E0" w:rsidRDefault="002528E0" w:rsidP="002528E0">
            <w:pPr>
              <w:pStyle w:val="a7"/>
            </w:pPr>
            <w:r>
              <w:t>(-2.58)</w:t>
            </w:r>
          </w:p>
        </w:tc>
        <w:tc>
          <w:tcPr>
            <w:tcW w:w="980" w:type="pct"/>
            <w:tcBorders>
              <w:top w:val="nil"/>
              <w:left w:val="nil"/>
              <w:bottom w:val="nil"/>
              <w:right w:val="nil"/>
            </w:tcBorders>
          </w:tcPr>
          <w:p w14:paraId="378E6E06" w14:textId="77777777" w:rsidR="002528E0" w:rsidRDefault="002528E0" w:rsidP="002528E0">
            <w:pPr>
              <w:pStyle w:val="a7"/>
            </w:pPr>
            <w:r>
              <w:t>(-0.42)</w:t>
            </w:r>
          </w:p>
        </w:tc>
        <w:tc>
          <w:tcPr>
            <w:tcW w:w="1120" w:type="pct"/>
            <w:tcBorders>
              <w:top w:val="nil"/>
              <w:left w:val="nil"/>
              <w:bottom w:val="nil"/>
              <w:right w:val="nil"/>
            </w:tcBorders>
          </w:tcPr>
          <w:p w14:paraId="6E1FB5A4" w14:textId="77777777" w:rsidR="002528E0" w:rsidRDefault="002528E0" w:rsidP="002528E0">
            <w:pPr>
              <w:pStyle w:val="a7"/>
            </w:pPr>
            <w:r>
              <w:t>(-2.96)</w:t>
            </w:r>
          </w:p>
        </w:tc>
        <w:tc>
          <w:tcPr>
            <w:tcW w:w="980" w:type="pct"/>
            <w:tcBorders>
              <w:top w:val="nil"/>
              <w:left w:val="nil"/>
              <w:bottom w:val="nil"/>
              <w:right w:val="nil"/>
            </w:tcBorders>
          </w:tcPr>
          <w:p w14:paraId="51885022" w14:textId="77777777" w:rsidR="002528E0" w:rsidRDefault="002528E0" w:rsidP="002528E0">
            <w:pPr>
              <w:pStyle w:val="a7"/>
            </w:pPr>
            <w:r>
              <w:t>(-0.10)</w:t>
            </w:r>
          </w:p>
        </w:tc>
      </w:tr>
      <w:tr w:rsidR="002528E0" w14:paraId="58DE08F0" w14:textId="77777777" w:rsidTr="006A7733">
        <w:tc>
          <w:tcPr>
            <w:tcW w:w="800" w:type="pct"/>
            <w:tcBorders>
              <w:top w:val="nil"/>
              <w:left w:val="nil"/>
              <w:bottom w:val="nil"/>
              <w:right w:val="nil"/>
            </w:tcBorders>
          </w:tcPr>
          <w:p w14:paraId="74A4008D" w14:textId="77777777" w:rsidR="002528E0" w:rsidRDefault="002528E0" w:rsidP="002528E0">
            <w:pPr>
              <w:pStyle w:val="a7"/>
            </w:pPr>
            <w:r>
              <w:t>_cons</w:t>
            </w:r>
          </w:p>
        </w:tc>
        <w:tc>
          <w:tcPr>
            <w:tcW w:w="1120" w:type="pct"/>
            <w:tcBorders>
              <w:top w:val="nil"/>
              <w:left w:val="nil"/>
              <w:bottom w:val="nil"/>
              <w:right w:val="nil"/>
            </w:tcBorders>
          </w:tcPr>
          <w:p w14:paraId="52B620D3" w14:textId="77777777" w:rsidR="002528E0" w:rsidRDefault="002528E0" w:rsidP="002528E0">
            <w:pPr>
              <w:pStyle w:val="a7"/>
            </w:pPr>
            <w:r>
              <w:t>0.079</w:t>
            </w:r>
          </w:p>
        </w:tc>
        <w:tc>
          <w:tcPr>
            <w:tcW w:w="980" w:type="pct"/>
            <w:tcBorders>
              <w:top w:val="nil"/>
              <w:left w:val="nil"/>
              <w:bottom w:val="nil"/>
              <w:right w:val="nil"/>
            </w:tcBorders>
          </w:tcPr>
          <w:p w14:paraId="30162561" w14:textId="77777777" w:rsidR="002528E0" w:rsidRDefault="002528E0" w:rsidP="002528E0">
            <w:pPr>
              <w:pStyle w:val="a7"/>
            </w:pPr>
            <w:r>
              <w:t>0.287</w:t>
            </w:r>
          </w:p>
        </w:tc>
        <w:tc>
          <w:tcPr>
            <w:tcW w:w="1120" w:type="pct"/>
            <w:tcBorders>
              <w:top w:val="nil"/>
              <w:left w:val="nil"/>
              <w:bottom w:val="nil"/>
              <w:right w:val="nil"/>
            </w:tcBorders>
          </w:tcPr>
          <w:p w14:paraId="5CA4D533" w14:textId="77777777" w:rsidR="002528E0" w:rsidRDefault="002528E0" w:rsidP="002528E0">
            <w:pPr>
              <w:pStyle w:val="a7"/>
            </w:pPr>
            <w:r>
              <w:t>0.117</w:t>
            </w:r>
          </w:p>
        </w:tc>
        <w:tc>
          <w:tcPr>
            <w:tcW w:w="980" w:type="pct"/>
            <w:tcBorders>
              <w:top w:val="nil"/>
              <w:left w:val="nil"/>
              <w:bottom w:val="nil"/>
              <w:right w:val="nil"/>
            </w:tcBorders>
          </w:tcPr>
          <w:p w14:paraId="3A93F300" w14:textId="77777777" w:rsidR="002528E0" w:rsidRDefault="002528E0" w:rsidP="002528E0">
            <w:pPr>
              <w:pStyle w:val="a7"/>
            </w:pPr>
            <w:r>
              <w:t>-0.252</w:t>
            </w:r>
          </w:p>
        </w:tc>
      </w:tr>
      <w:tr w:rsidR="002528E0" w14:paraId="590A7C0B" w14:textId="77777777" w:rsidTr="006A7733">
        <w:tc>
          <w:tcPr>
            <w:tcW w:w="800" w:type="pct"/>
            <w:tcBorders>
              <w:top w:val="nil"/>
              <w:left w:val="nil"/>
              <w:bottom w:val="single" w:sz="4" w:space="0" w:color="auto"/>
              <w:right w:val="nil"/>
            </w:tcBorders>
          </w:tcPr>
          <w:p w14:paraId="5909B308" w14:textId="77777777" w:rsidR="002528E0" w:rsidRDefault="002528E0" w:rsidP="002528E0">
            <w:pPr>
              <w:pStyle w:val="a7"/>
            </w:pPr>
          </w:p>
        </w:tc>
        <w:tc>
          <w:tcPr>
            <w:tcW w:w="1120" w:type="pct"/>
            <w:tcBorders>
              <w:top w:val="nil"/>
              <w:left w:val="nil"/>
              <w:bottom w:val="single" w:sz="4" w:space="0" w:color="auto"/>
              <w:right w:val="nil"/>
            </w:tcBorders>
          </w:tcPr>
          <w:p w14:paraId="64261D8F" w14:textId="77777777" w:rsidR="002528E0" w:rsidRDefault="002528E0" w:rsidP="002528E0">
            <w:pPr>
              <w:pStyle w:val="a7"/>
            </w:pPr>
            <w:r>
              <w:t>(0.39)</w:t>
            </w:r>
          </w:p>
        </w:tc>
        <w:tc>
          <w:tcPr>
            <w:tcW w:w="980" w:type="pct"/>
            <w:tcBorders>
              <w:top w:val="nil"/>
              <w:left w:val="nil"/>
              <w:bottom w:val="single" w:sz="4" w:space="0" w:color="auto"/>
              <w:right w:val="nil"/>
            </w:tcBorders>
          </w:tcPr>
          <w:p w14:paraId="2548E71E" w14:textId="77777777" w:rsidR="002528E0" w:rsidRDefault="002528E0" w:rsidP="002528E0">
            <w:pPr>
              <w:pStyle w:val="a7"/>
            </w:pPr>
            <w:r>
              <w:t>(1.51)</w:t>
            </w:r>
          </w:p>
        </w:tc>
        <w:tc>
          <w:tcPr>
            <w:tcW w:w="1120" w:type="pct"/>
            <w:tcBorders>
              <w:top w:val="nil"/>
              <w:left w:val="nil"/>
              <w:bottom w:val="single" w:sz="4" w:space="0" w:color="auto"/>
              <w:right w:val="nil"/>
            </w:tcBorders>
          </w:tcPr>
          <w:p w14:paraId="78D74083" w14:textId="77777777" w:rsidR="002528E0" w:rsidRDefault="002528E0" w:rsidP="002528E0">
            <w:pPr>
              <w:pStyle w:val="a7"/>
            </w:pPr>
            <w:r>
              <w:t>(0.66)</w:t>
            </w:r>
          </w:p>
        </w:tc>
        <w:tc>
          <w:tcPr>
            <w:tcW w:w="980" w:type="pct"/>
            <w:tcBorders>
              <w:top w:val="nil"/>
              <w:left w:val="nil"/>
              <w:bottom w:val="single" w:sz="4" w:space="0" w:color="auto"/>
              <w:right w:val="nil"/>
            </w:tcBorders>
          </w:tcPr>
          <w:p w14:paraId="74D2E0E4" w14:textId="77777777" w:rsidR="002528E0" w:rsidRDefault="002528E0" w:rsidP="002528E0">
            <w:pPr>
              <w:pStyle w:val="a7"/>
            </w:pPr>
            <w:r>
              <w:t>(-0.76)</w:t>
            </w:r>
          </w:p>
        </w:tc>
      </w:tr>
      <w:tr w:rsidR="002528E0" w14:paraId="689A3C79" w14:textId="77777777" w:rsidTr="006A7733">
        <w:tblPrEx>
          <w:jc w:val="center"/>
        </w:tblPrEx>
        <w:trPr>
          <w:jc w:val="center"/>
        </w:trPr>
        <w:tc>
          <w:tcPr>
            <w:tcW w:w="800" w:type="pct"/>
          </w:tcPr>
          <w:p w14:paraId="02459D86" w14:textId="77777777" w:rsidR="002528E0" w:rsidRDefault="002528E0" w:rsidP="002528E0">
            <w:pPr>
              <w:pStyle w:val="a7"/>
            </w:pPr>
            <w:r>
              <w:rPr>
                <w:rFonts w:hint="eastAsia"/>
              </w:rPr>
              <w:t>C</w:t>
            </w:r>
            <w:r>
              <w:t>luster</w:t>
            </w:r>
          </w:p>
        </w:tc>
        <w:tc>
          <w:tcPr>
            <w:tcW w:w="1120" w:type="pct"/>
          </w:tcPr>
          <w:p w14:paraId="43B8C3E5" w14:textId="77777777" w:rsidR="002528E0" w:rsidRDefault="002528E0" w:rsidP="002528E0">
            <w:pPr>
              <w:pStyle w:val="a7"/>
            </w:pPr>
            <w:r>
              <w:rPr>
                <w:rFonts w:hint="eastAsia"/>
              </w:rPr>
              <w:t>Y</w:t>
            </w:r>
            <w:r>
              <w:t>es</w:t>
            </w:r>
          </w:p>
        </w:tc>
        <w:tc>
          <w:tcPr>
            <w:tcW w:w="980" w:type="pct"/>
          </w:tcPr>
          <w:p w14:paraId="223FF419" w14:textId="77777777" w:rsidR="002528E0" w:rsidRDefault="002528E0" w:rsidP="002528E0">
            <w:pPr>
              <w:pStyle w:val="a7"/>
            </w:pPr>
            <w:r>
              <w:rPr>
                <w:rFonts w:hint="eastAsia"/>
              </w:rPr>
              <w:t>Y</w:t>
            </w:r>
            <w:r>
              <w:t>es</w:t>
            </w:r>
          </w:p>
        </w:tc>
        <w:tc>
          <w:tcPr>
            <w:tcW w:w="1120" w:type="pct"/>
          </w:tcPr>
          <w:p w14:paraId="0A842DA4" w14:textId="77777777" w:rsidR="002528E0" w:rsidRDefault="002528E0" w:rsidP="002528E0">
            <w:pPr>
              <w:pStyle w:val="a7"/>
            </w:pPr>
            <w:r>
              <w:rPr>
                <w:rFonts w:hint="eastAsia"/>
              </w:rPr>
              <w:t>Yes</w:t>
            </w:r>
          </w:p>
        </w:tc>
        <w:tc>
          <w:tcPr>
            <w:tcW w:w="980" w:type="pct"/>
          </w:tcPr>
          <w:p w14:paraId="0BD795CB" w14:textId="77777777" w:rsidR="002528E0" w:rsidRDefault="002528E0" w:rsidP="002528E0">
            <w:pPr>
              <w:pStyle w:val="a7"/>
            </w:pPr>
            <w:r>
              <w:rPr>
                <w:rFonts w:hint="eastAsia"/>
              </w:rPr>
              <w:t>Yes</w:t>
            </w:r>
          </w:p>
        </w:tc>
      </w:tr>
      <w:tr w:rsidR="002528E0" w14:paraId="5CB05E30" w14:textId="77777777" w:rsidTr="006A7733">
        <w:tblPrEx>
          <w:jc w:val="center"/>
        </w:tblPrEx>
        <w:trPr>
          <w:jc w:val="center"/>
        </w:trPr>
        <w:tc>
          <w:tcPr>
            <w:tcW w:w="800" w:type="pct"/>
          </w:tcPr>
          <w:p w14:paraId="000EE2D9" w14:textId="77777777" w:rsidR="002528E0" w:rsidRDefault="002528E0" w:rsidP="002528E0">
            <w:pPr>
              <w:pStyle w:val="a7"/>
            </w:pPr>
            <w:r>
              <w:rPr>
                <w:rFonts w:hint="eastAsia"/>
              </w:rPr>
              <w:t>Controls</w:t>
            </w:r>
          </w:p>
        </w:tc>
        <w:tc>
          <w:tcPr>
            <w:tcW w:w="1120" w:type="pct"/>
          </w:tcPr>
          <w:p w14:paraId="56216018" w14:textId="77777777" w:rsidR="002528E0" w:rsidRDefault="002528E0" w:rsidP="002528E0">
            <w:pPr>
              <w:pStyle w:val="a7"/>
            </w:pPr>
            <w:r>
              <w:t>Y</w:t>
            </w:r>
            <w:r>
              <w:rPr>
                <w:rFonts w:hint="eastAsia"/>
              </w:rPr>
              <w:t>es</w:t>
            </w:r>
          </w:p>
        </w:tc>
        <w:tc>
          <w:tcPr>
            <w:tcW w:w="980" w:type="pct"/>
          </w:tcPr>
          <w:p w14:paraId="59705A93" w14:textId="77777777" w:rsidR="002528E0" w:rsidRDefault="002528E0" w:rsidP="002528E0">
            <w:pPr>
              <w:pStyle w:val="a7"/>
            </w:pPr>
            <w:r>
              <w:t>Y</w:t>
            </w:r>
            <w:r>
              <w:rPr>
                <w:rFonts w:hint="eastAsia"/>
              </w:rPr>
              <w:t>es</w:t>
            </w:r>
          </w:p>
        </w:tc>
        <w:tc>
          <w:tcPr>
            <w:tcW w:w="1120" w:type="pct"/>
          </w:tcPr>
          <w:p w14:paraId="464FA96C" w14:textId="77777777" w:rsidR="002528E0" w:rsidRDefault="002528E0" w:rsidP="002528E0">
            <w:pPr>
              <w:pStyle w:val="a7"/>
            </w:pPr>
            <w:r>
              <w:rPr>
                <w:rFonts w:hint="eastAsia"/>
              </w:rPr>
              <w:t>Y</w:t>
            </w:r>
            <w:r>
              <w:t>es</w:t>
            </w:r>
          </w:p>
        </w:tc>
        <w:tc>
          <w:tcPr>
            <w:tcW w:w="980" w:type="pct"/>
          </w:tcPr>
          <w:p w14:paraId="79235CE9" w14:textId="77777777" w:rsidR="002528E0" w:rsidRDefault="002528E0" w:rsidP="002528E0">
            <w:pPr>
              <w:pStyle w:val="a7"/>
            </w:pPr>
            <w:r>
              <w:rPr>
                <w:rFonts w:hint="eastAsia"/>
              </w:rPr>
              <w:t>Y</w:t>
            </w:r>
            <w:r>
              <w:t>es</w:t>
            </w:r>
          </w:p>
        </w:tc>
      </w:tr>
      <w:tr w:rsidR="002528E0" w14:paraId="70B0A58D" w14:textId="77777777" w:rsidTr="006A7733">
        <w:tblPrEx>
          <w:jc w:val="center"/>
        </w:tblPrEx>
        <w:trPr>
          <w:jc w:val="center"/>
        </w:trPr>
        <w:tc>
          <w:tcPr>
            <w:tcW w:w="800" w:type="pct"/>
          </w:tcPr>
          <w:p w14:paraId="751A47E7" w14:textId="77777777" w:rsidR="002528E0" w:rsidRDefault="002528E0" w:rsidP="002528E0">
            <w:pPr>
              <w:pStyle w:val="a7"/>
            </w:pPr>
            <w:r>
              <w:t>Year</w:t>
            </w:r>
          </w:p>
        </w:tc>
        <w:tc>
          <w:tcPr>
            <w:tcW w:w="1120" w:type="pct"/>
          </w:tcPr>
          <w:p w14:paraId="0C455B69" w14:textId="77777777" w:rsidR="002528E0" w:rsidRDefault="002528E0" w:rsidP="002528E0">
            <w:pPr>
              <w:pStyle w:val="a7"/>
            </w:pPr>
            <w:r w:rsidRPr="0042386D">
              <w:t>Yes</w:t>
            </w:r>
          </w:p>
        </w:tc>
        <w:tc>
          <w:tcPr>
            <w:tcW w:w="980" w:type="pct"/>
          </w:tcPr>
          <w:p w14:paraId="5BD09399" w14:textId="77777777" w:rsidR="002528E0" w:rsidRDefault="002528E0" w:rsidP="002528E0">
            <w:pPr>
              <w:pStyle w:val="a7"/>
            </w:pPr>
            <w:r w:rsidRPr="0042386D">
              <w:t>Yes</w:t>
            </w:r>
          </w:p>
        </w:tc>
        <w:tc>
          <w:tcPr>
            <w:tcW w:w="1120" w:type="pct"/>
          </w:tcPr>
          <w:p w14:paraId="6BBB4738" w14:textId="77777777" w:rsidR="002528E0" w:rsidRPr="00433B8E" w:rsidRDefault="002528E0" w:rsidP="002528E0">
            <w:pPr>
              <w:pStyle w:val="a7"/>
            </w:pPr>
            <w:r w:rsidRPr="00433B8E">
              <w:rPr>
                <w:rFonts w:hint="eastAsia"/>
              </w:rPr>
              <w:t>Y</w:t>
            </w:r>
            <w:r w:rsidRPr="00433B8E">
              <w:t>es</w:t>
            </w:r>
          </w:p>
        </w:tc>
        <w:tc>
          <w:tcPr>
            <w:tcW w:w="980" w:type="pct"/>
          </w:tcPr>
          <w:p w14:paraId="0AA82C1A" w14:textId="77777777" w:rsidR="002528E0" w:rsidRPr="00433B8E" w:rsidRDefault="002528E0" w:rsidP="002528E0">
            <w:pPr>
              <w:pStyle w:val="a7"/>
            </w:pPr>
            <w:r w:rsidRPr="00433B8E">
              <w:rPr>
                <w:rFonts w:hint="eastAsia"/>
              </w:rPr>
              <w:t>Y</w:t>
            </w:r>
            <w:r w:rsidRPr="00433B8E">
              <w:t>es</w:t>
            </w:r>
          </w:p>
        </w:tc>
      </w:tr>
      <w:tr w:rsidR="002528E0" w14:paraId="50ABF595" w14:textId="77777777" w:rsidTr="006A7733">
        <w:tblPrEx>
          <w:jc w:val="center"/>
        </w:tblPrEx>
        <w:trPr>
          <w:jc w:val="center"/>
        </w:trPr>
        <w:tc>
          <w:tcPr>
            <w:tcW w:w="800" w:type="pct"/>
          </w:tcPr>
          <w:p w14:paraId="43CC16B2" w14:textId="77777777" w:rsidR="002528E0" w:rsidRDefault="002528E0" w:rsidP="002528E0">
            <w:pPr>
              <w:pStyle w:val="a7"/>
            </w:pPr>
            <w:r>
              <w:t>Industry</w:t>
            </w:r>
          </w:p>
        </w:tc>
        <w:tc>
          <w:tcPr>
            <w:tcW w:w="1120" w:type="pct"/>
          </w:tcPr>
          <w:p w14:paraId="078F89E7" w14:textId="77777777" w:rsidR="002528E0" w:rsidRDefault="002528E0" w:rsidP="002528E0">
            <w:pPr>
              <w:pStyle w:val="a7"/>
            </w:pPr>
            <w:r w:rsidRPr="0066656D">
              <w:t>Yes</w:t>
            </w:r>
          </w:p>
        </w:tc>
        <w:tc>
          <w:tcPr>
            <w:tcW w:w="980" w:type="pct"/>
          </w:tcPr>
          <w:p w14:paraId="28AA113A" w14:textId="77777777" w:rsidR="002528E0" w:rsidRDefault="002528E0" w:rsidP="002528E0">
            <w:pPr>
              <w:pStyle w:val="a7"/>
            </w:pPr>
            <w:r w:rsidRPr="0066656D">
              <w:t>Yes</w:t>
            </w:r>
          </w:p>
        </w:tc>
        <w:tc>
          <w:tcPr>
            <w:tcW w:w="1120" w:type="pct"/>
          </w:tcPr>
          <w:p w14:paraId="1F639B4A" w14:textId="77777777" w:rsidR="002528E0" w:rsidRPr="00433B8E" w:rsidRDefault="002528E0" w:rsidP="002528E0">
            <w:pPr>
              <w:pStyle w:val="a7"/>
            </w:pPr>
            <w:r w:rsidRPr="00433B8E">
              <w:t>Y</w:t>
            </w:r>
            <w:r w:rsidRPr="00433B8E">
              <w:rPr>
                <w:rFonts w:hint="eastAsia"/>
              </w:rPr>
              <w:t>es</w:t>
            </w:r>
          </w:p>
        </w:tc>
        <w:tc>
          <w:tcPr>
            <w:tcW w:w="980" w:type="pct"/>
          </w:tcPr>
          <w:p w14:paraId="4B4928B8" w14:textId="77777777" w:rsidR="002528E0" w:rsidRPr="00433B8E" w:rsidRDefault="002528E0" w:rsidP="002528E0">
            <w:pPr>
              <w:pStyle w:val="a7"/>
            </w:pPr>
            <w:r w:rsidRPr="00433B8E">
              <w:t>Y</w:t>
            </w:r>
            <w:r w:rsidRPr="00433B8E">
              <w:rPr>
                <w:rFonts w:hint="eastAsia"/>
              </w:rPr>
              <w:t>es</w:t>
            </w:r>
          </w:p>
        </w:tc>
      </w:tr>
      <w:tr w:rsidR="002528E0" w14:paraId="1E9C6F65" w14:textId="77777777" w:rsidTr="006A7733">
        <w:tblPrEx>
          <w:jc w:val="center"/>
        </w:tblPrEx>
        <w:trPr>
          <w:jc w:val="center"/>
        </w:trPr>
        <w:tc>
          <w:tcPr>
            <w:tcW w:w="800" w:type="pct"/>
            <w:tcBorders>
              <w:bottom w:val="single" w:sz="4" w:space="0" w:color="auto"/>
            </w:tcBorders>
          </w:tcPr>
          <w:p w14:paraId="6FF92DB1" w14:textId="77777777" w:rsidR="002528E0" w:rsidRDefault="002528E0" w:rsidP="002528E0">
            <w:pPr>
              <w:pStyle w:val="a7"/>
            </w:pPr>
            <w:r>
              <w:t>Province</w:t>
            </w:r>
          </w:p>
        </w:tc>
        <w:tc>
          <w:tcPr>
            <w:tcW w:w="1120" w:type="pct"/>
            <w:tcBorders>
              <w:bottom w:val="single" w:sz="4" w:space="0" w:color="auto"/>
            </w:tcBorders>
          </w:tcPr>
          <w:p w14:paraId="455AD3F7" w14:textId="77777777" w:rsidR="002528E0" w:rsidRDefault="002528E0" w:rsidP="002528E0">
            <w:pPr>
              <w:pStyle w:val="a7"/>
            </w:pPr>
            <w:r w:rsidRPr="00C32B68">
              <w:t>Yes</w:t>
            </w:r>
          </w:p>
        </w:tc>
        <w:tc>
          <w:tcPr>
            <w:tcW w:w="980" w:type="pct"/>
            <w:tcBorders>
              <w:bottom w:val="single" w:sz="4" w:space="0" w:color="auto"/>
            </w:tcBorders>
          </w:tcPr>
          <w:p w14:paraId="48827D87" w14:textId="77777777" w:rsidR="002528E0" w:rsidRDefault="002528E0" w:rsidP="002528E0">
            <w:pPr>
              <w:pStyle w:val="a7"/>
            </w:pPr>
            <w:r w:rsidRPr="00C32B68">
              <w:t>Yes</w:t>
            </w:r>
          </w:p>
        </w:tc>
        <w:tc>
          <w:tcPr>
            <w:tcW w:w="1120" w:type="pct"/>
            <w:tcBorders>
              <w:bottom w:val="single" w:sz="4" w:space="0" w:color="auto"/>
            </w:tcBorders>
          </w:tcPr>
          <w:p w14:paraId="511672DE" w14:textId="77777777" w:rsidR="002528E0" w:rsidRDefault="002528E0" w:rsidP="002528E0">
            <w:r w:rsidRPr="00433B8E">
              <w:t>Yes</w:t>
            </w:r>
          </w:p>
        </w:tc>
        <w:tc>
          <w:tcPr>
            <w:tcW w:w="980" w:type="pct"/>
            <w:tcBorders>
              <w:bottom w:val="single" w:sz="4" w:space="0" w:color="auto"/>
            </w:tcBorders>
          </w:tcPr>
          <w:p w14:paraId="65418BC8" w14:textId="77777777" w:rsidR="002528E0" w:rsidRDefault="002528E0" w:rsidP="002528E0">
            <w:r w:rsidRPr="00433B8E">
              <w:t>Yes</w:t>
            </w:r>
          </w:p>
        </w:tc>
      </w:tr>
      <w:tr w:rsidR="002528E0" w14:paraId="79E7152A" w14:textId="77777777" w:rsidTr="006A7733">
        <w:tc>
          <w:tcPr>
            <w:tcW w:w="800" w:type="pct"/>
            <w:tcBorders>
              <w:top w:val="single" w:sz="4" w:space="0" w:color="auto"/>
              <w:left w:val="nil"/>
              <w:bottom w:val="nil"/>
              <w:right w:val="nil"/>
            </w:tcBorders>
          </w:tcPr>
          <w:p w14:paraId="726A3334" w14:textId="77777777" w:rsidR="002528E0" w:rsidRDefault="002528E0" w:rsidP="002528E0">
            <w:pPr>
              <w:pStyle w:val="a7"/>
            </w:pPr>
            <w:r>
              <w:rPr>
                <w:i/>
                <w:iCs/>
              </w:rPr>
              <w:t>N</w:t>
            </w:r>
          </w:p>
        </w:tc>
        <w:tc>
          <w:tcPr>
            <w:tcW w:w="1120" w:type="pct"/>
            <w:tcBorders>
              <w:top w:val="single" w:sz="4" w:space="0" w:color="auto"/>
              <w:left w:val="nil"/>
              <w:bottom w:val="nil"/>
              <w:right w:val="nil"/>
            </w:tcBorders>
          </w:tcPr>
          <w:p w14:paraId="6F3B56F6" w14:textId="77777777" w:rsidR="002528E0" w:rsidRDefault="002528E0" w:rsidP="002528E0">
            <w:pPr>
              <w:pStyle w:val="a7"/>
            </w:pPr>
            <w:r>
              <w:t>14560</w:t>
            </w:r>
          </w:p>
        </w:tc>
        <w:tc>
          <w:tcPr>
            <w:tcW w:w="980" w:type="pct"/>
            <w:tcBorders>
              <w:top w:val="single" w:sz="4" w:space="0" w:color="auto"/>
              <w:left w:val="nil"/>
              <w:bottom w:val="nil"/>
              <w:right w:val="nil"/>
            </w:tcBorders>
          </w:tcPr>
          <w:p w14:paraId="52840BFC" w14:textId="77777777" w:rsidR="002528E0" w:rsidRDefault="002528E0" w:rsidP="002528E0">
            <w:pPr>
              <w:pStyle w:val="a7"/>
            </w:pPr>
            <w:r>
              <w:t>6417</w:t>
            </w:r>
          </w:p>
        </w:tc>
        <w:tc>
          <w:tcPr>
            <w:tcW w:w="1120" w:type="pct"/>
            <w:tcBorders>
              <w:top w:val="single" w:sz="4" w:space="0" w:color="auto"/>
              <w:left w:val="nil"/>
              <w:bottom w:val="nil"/>
              <w:right w:val="nil"/>
            </w:tcBorders>
          </w:tcPr>
          <w:p w14:paraId="2ECC9CB0" w14:textId="77777777" w:rsidR="002528E0" w:rsidRDefault="002528E0" w:rsidP="002528E0">
            <w:pPr>
              <w:pStyle w:val="a7"/>
            </w:pPr>
            <w:r>
              <w:t>16732</w:t>
            </w:r>
          </w:p>
        </w:tc>
        <w:tc>
          <w:tcPr>
            <w:tcW w:w="980" w:type="pct"/>
            <w:tcBorders>
              <w:top w:val="single" w:sz="4" w:space="0" w:color="auto"/>
              <w:left w:val="nil"/>
              <w:bottom w:val="nil"/>
              <w:right w:val="nil"/>
            </w:tcBorders>
          </w:tcPr>
          <w:p w14:paraId="7AA3D31E" w14:textId="77777777" w:rsidR="002528E0" w:rsidRDefault="002528E0" w:rsidP="002528E0">
            <w:pPr>
              <w:pStyle w:val="a7"/>
            </w:pPr>
            <w:r>
              <w:t>3110</w:t>
            </w:r>
          </w:p>
        </w:tc>
      </w:tr>
      <w:tr w:rsidR="002528E0" w14:paraId="0C95381A" w14:textId="77777777" w:rsidTr="00FF4643">
        <w:tc>
          <w:tcPr>
            <w:tcW w:w="800" w:type="pct"/>
            <w:tcBorders>
              <w:top w:val="nil"/>
              <w:left w:val="nil"/>
              <w:bottom w:val="single" w:sz="12" w:space="0" w:color="auto"/>
              <w:right w:val="nil"/>
            </w:tcBorders>
          </w:tcPr>
          <w:p w14:paraId="3123E26C" w14:textId="77777777" w:rsidR="002528E0" w:rsidRDefault="002528E0" w:rsidP="002528E0">
            <w:pPr>
              <w:pStyle w:val="a7"/>
            </w:pPr>
            <w:r>
              <w:t xml:space="preserve">adj. </w:t>
            </w:r>
            <w:r>
              <w:rPr>
                <w:i/>
                <w:iCs/>
              </w:rPr>
              <w:t>R</w:t>
            </w:r>
            <w:r>
              <w:rPr>
                <w:vertAlign w:val="superscript"/>
              </w:rPr>
              <w:t>2</w:t>
            </w:r>
          </w:p>
        </w:tc>
        <w:tc>
          <w:tcPr>
            <w:tcW w:w="1120" w:type="pct"/>
            <w:tcBorders>
              <w:top w:val="nil"/>
              <w:left w:val="nil"/>
              <w:bottom w:val="single" w:sz="12" w:space="0" w:color="auto"/>
              <w:right w:val="nil"/>
            </w:tcBorders>
          </w:tcPr>
          <w:p w14:paraId="48B20DF2" w14:textId="77777777" w:rsidR="002528E0" w:rsidRDefault="002528E0" w:rsidP="002528E0">
            <w:pPr>
              <w:pStyle w:val="a7"/>
            </w:pPr>
            <w:r>
              <w:t>0.144</w:t>
            </w:r>
          </w:p>
        </w:tc>
        <w:tc>
          <w:tcPr>
            <w:tcW w:w="980" w:type="pct"/>
            <w:tcBorders>
              <w:top w:val="nil"/>
              <w:left w:val="nil"/>
              <w:bottom w:val="single" w:sz="12" w:space="0" w:color="auto"/>
              <w:right w:val="nil"/>
            </w:tcBorders>
          </w:tcPr>
          <w:p w14:paraId="71CDC60B" w14:textId="77777777" w:rsidR="002528E0" w:rsidRDefault="002528E0" w:rsidP="002528E0">
            <w:pPr>
              <w:pStyle w:val="a7"/>
            </w:pPr>
            <w:r>
              <w:t>0.137</w:t>
            </w:r>
          </w:p>
        </w:tc>
        <w:tc>
          <w:tcPr>
            <w:tcW w:w="1120" w:type="pct"/>
            <w:tcBorders>
              <w:top w:val="nil"/>
              <w:left w:val="nil"/>
              <w:bottom w:val="single" w:sz="12" w:space="0" w:color="auto"/>
              <w:right w:val="nil"/>
            </w:tcBorders>
          </w:tcPr>
          <w:p w14:paraId="7E33789F" w14:textId="77777777" w:rsidR="002528E0" w:rsidRDefault="002528E0" w:rsidP="002528E0">
            <w:pPr>
              <w:pStyle w:val="a7"/>
            </w:pPr>
            <w:r>
              <w:t>0.148</w:t>
            </w:r>
          </w:p>
        </w:tc>
        <w:tc>
          <w:tcPr>
            <w:tcW w:w="980" w:type="pct"/>
            <w:tcBorders>
              <w:top w:val="nil"/>
              <w:left w:val="nil"/>
              <w:bottom w:val="single" w:sz="12" w:space="0" w:color="auto"/>
              <w:right w:val="nil"/>
            </w:tcBorders>
          </w:tcPr>
          <w:p w14:paraId="17A769DE" w14:textId="77777777" w:rsidR="002528E0" w:rsidRDefault="002528E0" w:rsidP="002528E0">
            <w:pPr>
              <w:pStyle w:val="a7"/>
            </w:pPr>
            <w:r>
              <w:t>0.180</w:t>
            </w:r>
          </w:p>
        </w:tc>
      </w:tr>
    </w:tbl>
    <w:p w14:paraId="405981F3" w14:textId="77777777" w:rsidR="00BF09F4" w:rsidRDefault="00BF09F4" w:rsidP="002528E0">
      <w:pPr>
        <w:pStyle w:val="2"/>
        <w:spacing w:before="156" w:after="156"/>
      </w:pPr>
      <w:bookmarkStart w:id="84" w:name="_Toc104887500"/>
      <w:bookmarkStart w:id="85" w:name="_Toc103189393"/>
      <w:r>
        <w:rPr>
          <w:rFonts w:hint="eastAsia"/>
        </w:rPr>
        <w:t>微观层面的异质性</w:t>
      </w:r>
      <w:bookmarkEnd w:id="84"/>
    </w:p>
    <w:p w14:paraId="44DB1820" w14:textId="77777777" w:rsidR="00BF09F4" w:rsidRDefault="00BF09F4" w:rsidP="00BF09F4">
      <w:pPr>
        <w:pStyle w:val="3"/>
        <w:spacing w:before="156" w:after="156"/>
      </w:pPr>
      <w:bookmarkStart w:id="86" w:name="_Toc103189392"/>
      <w:bookmarkStart w:id="87" w:name="_Toc104219495"/>
      <w:bookmarkStart w:id="88" w:name="_Toc104887501"/>
      <w:r>
        <w:rPr>
          <w:rFonts w:hint="eastAsia"/>
        </w:rPr>
        <w:t>政府补助</w:t>
      </w:r>
      <w:bookmarkEnd w:id="86"/>
      <w:bookmarkEnd w:id="87"/>
      <w:bookmarkEnd w:id="88"/>
    </w:p>
    <w:p w14:paraId="24395D17" w14:textId="014E6097" w:rsidR="00BF09F4" w:rsidRDefault="00BF09F4" w:rsidP="00BF09F4">
      <w:pPr>
        <w:pStyle w:val="0"/>
        <w:ind w:firstLine="480"/>
      </w:pPr>
      <w:r w:rsidRPr="006319FD">
        <w:rPr>
          <w:rFonts w:hint="eastAsia"/>
        </w:rPr>
        <w:t>为了探究环境规制对企业</w:t>
      </w:r>
      <w:r>
        <w:rPr>
          <w:rFonts w:hint="eastAsia"/>
        </w:rPr>
        <w:t>真实</w:t>
      </w:r>
      <w:r w:rsidRPr="006319FD">
        <w:rPr>
          <w:rFonts w:hint="eastAsia"/>
        </w:rPr>
        <w:t>盈余管理</w:t>
      </w:r>
      <w:r>
        <w:rPr>
          <w:rFonts w:hint="eastAsia"/>
        </w:rPr>
        <w:t>水平</w:t>
      </w:r>
      <w:r w:rsidRPr="006319FD">
        <w:rPr>
          <w:rFonts w:hint="eastAsia"/>
        </w:rPr>
        <w:t>的影响是否会因为政府补助不同而存在差异，</w:t>
      </w:r>
      <w:r>
        <w:rPr>
          <w:rFonts w:hint="eastAsia"/>
        </w:rPr>
        <w:t>本文</w:t>
      </w:r>
      <w:r w:rsidRPr="006319FD">
        <w:rPr>
          <w:rFonts w:hint="eastAsia"/>
        </w:rPr>
        <w:t>将</w:t>
      </w:r>
      <w:r>
        <w:rPr>
          <w:rFonts w:hint="eastAsia"/>
        </w:rPr>
        <w:t>样本</w:t>
      </w:r>
      <w:r w:rsidRPr="006319FD">
        <w:rPr>
          <w:rFonts w:hint="eastAsia"/>
        </w:rPr>
        <w:t>按照政府补助</w:t>
      </w:r>
      <w:r>
        <w:rPr>
          <w:rFonts w:hint="eastAsia"/>
        </w:rPr>
        <w:t>数额</w:t>
      </w:r>
      <w:r w:rsidRPr="006319FD">
        <w:rPr>
          <w:rFonts w:hint="eastAsia"/>
        </w:rPr>
        <w:t>高低</w:t>
      </w:r>
      <w:r>
        <w:rPr>
          <w:rFonts w:hint="eastAsia"/>
        </w:rPr>
        <w:t>划分为两个子样本</w:t>
      </w:r>
      <w:r w:rsidRPr="006319FD">
        <w:rPr>
          <w:rFonts w:hint="eastAsia"/>
        </w:rPr>
        <w:t>，</w:t>
      </w:r>
      <w:r>
        <w:rPr>
          <w:rFonts w:hint="eastAsia"/>
        </w:rPr>
        <w:t>选取</w:t>
      </w:r>
      <w:r>
        <w:rPr>
          <w:rFonts w:hint="eastAsia"/>
        </w:rPr>
        <w:t>5</w:t>
      </w:r>
      <w:r>
        <w:t>0</w:t>
      </w:r>
      <w:r>
        <w:rPr>
          <w:rFonts w:hint="eastAsia"/>
        </w:rPr>
        <w:t>分位数及以上的企业加入</w:t>
      </w:r>
      <w:proofErr w:type="gramStart"/>
      <w:r>
        <w:rPr>
          <w:rFonts w:hint="eastAsia"/>
        </w:rPr>
        <w:t>高政府</w:t>
      </w:r>
      <w:proofErr w:type="gramEnd"/>
      <w:r>
        <w:rPr>
          <w:rFonts w:hint="eastAsia"/>
        </w:rPr>
        <w:t>补助样本，选取</w:t>
      </w:r>
      <w:r>
        <w:rPr>
          <w:rFonts w:hint="eastAsia"/>
        </w:rPr>
        <w:t>5</w:t>
      </w:r>
      <w:r>
        <w:t>0</w:t>
      </w:r>
      <w:r>
        <w:rPr>
          <w:rFonts w:hint="eastAsia"/>
        </w:rPr>
        <w:t>分位数以下的企业加入</w:t>
      </w:r>
      <w:proofErr w:type="gramStart"/>
      <w:r>
        <w:rPr>
          <w:rFonts w:hint="eastAsia"/>
        </w:rPr>
        <w:t>低政</w:t>
      </w:r>
      <w:proofErr w:type="gramEnd"/>
      <w:r>
        <w:rPr>
          <w:rFonts w:hint="eastAsia"/>
        </w:rPr>
        <w:t>府补助样本。回归结果展示在表</w:t>
      </w:r>
      <w:r w:rsidR="004239AC">
        <w:rPr>
          <w:rFonts w:hint="eastAsia"/>
        </w:rPr>
        <w:t>5</w:t>
      </w:r>
      <w:r w:rsidR="004239AC">
        <w:t>-3</w:t>
      </w:r>
      <w:r>
        <w:rPr>
          <w:rFonts w:hint="eastAsia"/>
        </w:rPr>
        <w:t>的（</w:t>
      </w:r>
      <w:r w:rsidR="00FF4643">
        <w:t>1</w:t>
      </w:r>
      <w:r>
        <w:rPr>
          <w:rFonts w:hint="eastAsia"/>
        </w:rPr>
        <w:t>）、（</w:t>
      </w:r>
      <w:r w:rsidR="00FF4643">
        <w:t>2</w:t>
      </w:r>
      <w:r>
        <w:rPr>
          <w:rFonts w:hint="eastAsia"/>
        </w:rPr>
        <w:t>）两列，</w:t>
      </w:r>
      <w:r w:rsidR="004239AC">
        <w:rPr>
          <w:rFonts w:hint="eastAsia"/>
        </w:rPr>
        <w:t>结果显示</w:t>
      </w:r>
      <w:r>
        <w:rPr>
          <w:rFonts w:hint="eastAsia"/>
        </w:rPr>
        <w:t>，试点机制显著抑制了政府补助数额较低的企业的真实盈余管理水平，而对政府补助数额较高的企业的真实盈余管理水平不存在显著影响。这可能是因为政府补助数额较高的企业为了符合审查资质的条件，在实际经营过程中会更加积极地遵守国家相关法律法规，因此本身的真实盈余管理行为就更少。而政府补助较低的企业，缺乏来自资质审查的外部压力，因而会更倾向于进行真实盈余管理行为，同时因为缺乏</w:t>
      </w:r>
      <w:r>
        <w:rPr>
          <w:rFonts w:hint="eastAsia"/>
        </w:rPr>
        <w:lastRenderedPageBreak/>
        <w:t>政府补助带来的额外收益，这类企业对碳交易所能提供的额外利润也会更加敏感，因此会更倾向于合</w:t>
      </w:r>
      <w:proofErr w:type="gramStart"/>
      <w:r>
        <w:rPr>
          <w:rFonts w:hint="eastAsia"/>
        </w:rPr>
        <w:t>规</w:t>
      </w:r>
      <w:proofErr w:type="gramEnd"/>
      <w:r>
        <w:rPr>
          <w:rFonts w:hint="eastAsia"/>
        </w:rPr>
        <w:t>经营以保证市场席位，所以试点机制带来的监管压力与经济激励能够显著抑制这类企业的真实盈余管理水平。</w:t>
      </w:r>
    </w:p>
    <w:p w14:paraId="6D947564" w14:textId="77777777" w:rsidR="002528E0" w:rsidRDefault="002528E0" w:rsidP="00BF09F4">
      <w:pPr>
        <w:pStyle w:val="3"/>
        <w:spacing w:before="156" w:after="156"/>
      </w:pPr>
      <w:bookmarkStart w:id="89" w:name="_Toc103189394"/>
      <w:bookmarkStart w:id="90" w:name="_Toc104219497"/>
      <w:bookmarkStart w:id="91" w:name="_Toc104887502"/>
      <w:bookmarkEnd w:id="85"/>
      <w:r>
        <w:rPr>
          <w:rFonts w:hint="eastAsia"/>
        </w:rPr>
        <w:t>盈利水平</w:t>
      </w:r>
      <w:bookmarkEnd w:id="89"/>
      <w:bookmarkEnd w:id="90"/>
      <w:bookmarkEnd w:id="91"/>
    </w:p>
    <w:p w14:paraId="736861E1" w14:textId="77777777" w:rsidR="002528E0" w:rsidRDefault="002528E0" w:rsidP="002528E0">
      <w:pPr>
        <w:pStyle w:val="0"/>
        <w:ind w:firstLine="480"/>
      </w:pPr>
      <w:r>
        <w:rPr>
          <w:rFonts w:hint="eastAsia"/>
        </w:rPr>
        <w:t>企业盈利水平的高低可能也会使试点机制对企业真实盈余管理水平的抑制作用产生差异化影响。本文选择净资产收益率（</w:t>
      </w:r>
      <w:r>
        <w:t>roe</w:t>
      </w:r>
      <w:r>
        <w:rPr>
          <w:rFonts w:hint="eastAsia"/>
        </w:rPr>
        <w:t>）作为企业盈利水平的衡量指标，将样本划分为亏损及微利企业、盈利良好企业和高盈利企业三个子样本，回归结果展示在表</w:t>
      </w:r>
      <w:r>
        <w:t>14</w:t>
      </w:r>
      <w:r>
        <w:rPr>
          <w:rFonts w:hint="eastAsia"/>
        </w:rPr>
        <w:t>的（</w:t>
      </w:r>
      <w:r>
        <w:rPr>
          <w:rFonts w:hint="eastAsia"/>
        </w:rPr>
        <w:t>3</w:t>
      </w:r>
      <w:r>
        <w:rPr>
          <w:rFonts w:hint="eastAsia"/>
        </w:rPr>
        <w:t>）至（</w:t>
      </w:r>
      <w:r>
        <w:rPr>
          <w:rFonts w:hint="eastAsia"/>
        </w:rPr>
        <w:t>5</w:t>
      </w:r>
      <w:r>
        <w:rPr>
          <w:rFonts w:hint="eastAsia"/>
        </w:rPr>
        <w:t>）列。可以看出，试点机制对亏损及微利企业的真实盈余管理水平的抑制作用最为明显，显著性水平为</w:t>
      </w:r>
      <w:r>
        <w:rPr>
          <w:rFonts w:hint="eastAsia"/>
        </w:rPr>
        <w:t>5</w:t>
      </w:r>
      <w:r>
        <w:t>%</w:t>
      </w:r>
      <w:r>
        <w:rPr>
          <w:rFonts w:hint="eastAsia"/>
        </w:rPr>
        <w:t>，对盈利良好企业的抑制作用相对较弱，显著性水平为</w:t>
      </w:r>
      <w:r>
        <w:t>10%</w:t>
      </w:r>
      <w:r>
        <w:rPr>
          <w:rFonts w:hint="eastAsia"/>
        </w:rPr>
        <w:t>，对高盈利企业则不存在明显的影响。这可能是因为亏损及微利企业的扭亏为盈动机和债务契约动机强于其他两个子样本，而盈利良好企业的债务契约动机和平滑收益动机则强于高盈利企业，</w:t>
      </w:r>
      <w:proofErr w:type="gramStart"/>
      <w:r>
        <w:rPr>
          <w:rFonts w:hint="eastAsia"/>
        </w:rPr>
        <w:t>而碳排放权</w:t>
      </w:r>
      <w:proofErr w:type="gramEnd"/>
      <w:r>
        <w:rPr>
          <w:rFonts w:hint="eastAsia"/>
        </w:rPr>
        <w:t>的市场交易机制可以为企业带来额外利润从而抑制上述动机，因此三个子样本对试点机制的敏感性和真实盈余管理水平的可抑制空间依次降低。</w:t>
      </w:r>
    </w:p>
    <w:p w14:paraId="067FEBF4" w14:textId="4983447A" w:rsidR="002528E0" w:rsidRDefault="002528E0" w:rsidP="002528E0">
      <w:pPr>
        <w:pStyle w:val="a5"/>
      </w:pPr>
    </w:p>
    <w:p w14:paraId="2F7751FB" w14:textId="6208039A" w:rsidR="00FF4643" w:rsidRDefault="00FF4643" w:rsidP="00FF4643">
      <w:pPr>
        <w:pStyle w:val="a5"/>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AF5170">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AF5170">
        <w:rPr>
          <w:noProof/>
        </w:rPr>
        <w:t>3</w:t>
      </w:r>
      <w:r>
        <w:fldChar w:fldCharType="end"/>
      </w:r>
      <w:r>
        <w:t xml:space="preserve"> </w:t>
      </w:r>
      <w:r w:rsidRPr="00E6744C">
        <w:rPr>
          <w:rFonts w:hint="eastAsia"/>
        </w:rPr>
        <w:t>政府补助与盈利水平异质性回归结果</w:t>
      </w:r>
    </w:p>
    <w:tbl>
      <w:tblPr>
        <w:tblW w:w="5000" w:type="pct"/>
        <w:tblLook w:val="0000" w:firstRow="0" w:lastRow="0" w:firstColumn="0" w:lastColumn="0" w:noHBand="0" w:noVBand="0"/>
      </w:tblPr>
      <w:tblGrid>
        <w:gridCol w:w="1489"/>
        <w:gridCol w:w="1563"/>
        <w:gridCol w:w="1306"/>
        <w:gridCol w:w="1563"/>
        <w:gridCol w:w="1304"/>
        <w:gridCol w:w="1081"/>
      </w:tblGrid>
      <w:tr w:rsidR="00FF4643" w14:paraId="260FE39E" w14:textId="77777777" w:rsidTr="00FF4643">
        <w:tc>
          <w:tcPr>
            <w:tcW w:w="896" w:type="pct"/>
            <w:tcBorders>
              <w:top w:val="single" w:sz="12" w:space="0" w:color="auto"/>
              <w:left w:val="nil"/>
              <w:bottom w:val="nil"/>
              <w:right w:val="nil"/>
            </w:tcBorders>
          </w:tcPr>
          <w:p w14:paraId="748BA2D0" w14:textId="77777777" w:rsidR="00FF4643" w:rsidRDefault="00FF4643" w:rsidP="00FF4643">
            <w:pPr>
              <w:pStyle w:val="a7"/>
            </w:pPr>
          </w:p>
        </w:tc>
        <w:tc>
          <w:tcPr>
            <w:tcW w:w="941" w:type="pct"/>
            <w:tcBorders>
              <w:top w:val="single" w:sz="12" w:space="0" w:color="auto"/>
              <w:left w:val="nil"/>
              <w:bottom w:val="nil"/>
              <w:right w:val="nil"/>
            </w:tcBorders>
          </w:tcPr>
          <w:p w14:paraId="2BF20817" w14:textId="7D27C62E" w:rsidR="00FF4643" w:rsidRDefault="00FF4643" w:rsidP="00FF4643">
            <w:pPr>
              <w:pStyle w:val="a7"/>
            </w:pPr>
            <w:r>
              <w:t>(1)</w:t>
            </w:r>
          </w:p>
        </w:tc>
        <w:tc>
          <w:tcPr>
            <w:tcW w:w="786" w:type="pct"/>
            <w:tcBorders>
              <w:top w:val="single" w:sz="12" w:space="0" w:color="auto"/>
              <w:left w:val="nil"/>
              <w:bottom w:val="nil"/>
              <w:right w:val="nil"/>
            </w:tcBorders>
          </w:tcPr>
          <w:p w14:paraId="7F2D1E03" w14:textId="420BBCEC" w:rsidR="00FF4643" w:rsidRDefault="00FF4643" w:rsidP="00FF4643">
            <w:pPr>
              <w:pStyle w:val="a7"/>
            </w:pPr>
            <w:r>
              <w:t>(2)</w:t>
            </w:r>
          </w:p>
        </w:tc>
        <w:tc>
          <w:tcPr>
            <w:tcW w:w="941" w:type="pct"/>
            <w:tcBorders>
              <w:top w:val="single" w:sz="12" w:space="0" w:color="auto"/>
              <w:left w:val="nil"/>
              <w:bottom w:val="nil"/>
              <w:right w:val="nil"/>
            </w:tcBorders>
          </w:tcPr>
          <w:p w14:paraId="00E55A1F" w14:textId="77777777" w:rsidR="00FF4643" w:rsidRDefault="00FF4643" w:rsidP="00FF4643">
            <w:pPr>
              <w:pStyle w:val="a7"/>
            </w:pPr>
            <w:r>
              <w:t>(3)</w:t>
            </w:r>
          </w:p>
        </w:tc>
        <w:tc>
          <w:tcPr>
            <w:tcW w:w="785" w:type="pct"/>
            <w:tcBorders>
              <w:top w:val="single" w:sz="12" w:space="0" w:color="auto"/>
              <w:left w:val="nil"/>
              <w:bottom w:val="nil"/>
              <w:right w:val="nil"/>
            </w:tcBorders>
          </w:tcPr>
          <w:p w14:paraId="79BF02A4" w14:textId="77777777" w:rsidR="00FF4643" w:rsidRDefault="00FF4643" w:rsidP="00FF4643">
            <w:pPr>
              <w:pStyle w:val="a7"/>
            </w:pPr>
            <w:r>
              <w:t>(4)</w:t>
            </w:r>
          </w:p>
        </w:tc>
        <w:tc>
          <w:tcPr>
            <w:tcW w:w="651" w:type="pct"/>
            <w:tcBorders>
              <w:top w:val="single" w:sz="12" w:space="0" w:color="auto"/>
              <w:left w:val="nil"/>
              <w:bottom w:val="nil"/>
              <w:right w:val="nil"/>
            </w:tcBorders>
          </w:tcPr>
          <w:p w14:paraId="2FD5544D" w14:textId="77777777" w:rsidR="00FF4643" w:rsidRDefault="00FF4643" w:rsidP="00FF4643">
            <w:pPr>
              <w:pStyle w:val="a7"/>
            </w:pPr>
            <w:r>
              <w:rPr>
                <w:rFonts w:hint="eastAsia"/>
              </w:rPr>
              <w:t>(</w:t>
            </w:r>
            <w:r>
              <w:t>5)</w:t>
            </w:r>
          </w:p>
        </w:tc>
      </w:tr>
      <w:tr w:rsidR="00FF4643" w14:paraId="2E598DC7" w14:textId="77777777" w:rsidTr="00FF4643">
        <w:tc>
          <w:tcPr>
            <w:tcW w:w="896" w:type="pct"/>
            <w:tcBorders>
              <w:top w:val="nil"/>
              <w:left w:val="nil"/>
              <w:bottom w:val="nil"/>
              <w:right w:val="nil"/>
            </w:tcBorders>
          </w:tcPr>
          <w:p w14:paraId="4A9BEF7A" w14:textId="77777777" w:rsidR="00FF4643" w:rsidRDefault="00FF4643" w:rsidP="00FF4643">
            <w:pPr>
              <w:pStyle w:val="a7"/>
            </w:pPr>
          </w:p>
        </w:tc>
        <w:tc>
          <w:tcPr>
            <w:tcW w:w="941" w:type="pct"/>
            <w:tcBorders>
              <w:top w:val="nil"/>
              <w:left w:val="nil"/>
              <w:bottom w:val="nil"/>
              <w:right w:val="nil"/>
            </w:tcBorders>
          </w:tcPr>
          <w:p w14:paraId="5B3EF54F" w14:textId="6DA266C3" w:rsidR="00FF4643" w:rsidRDefault="00FF4643" w:rsidP="00FF4643">
            <w:pPr>
              <w:pStyle w:val="a7"/>
            </w:pPr>
            <w:r>
              <w:rPr>
                <w:rFonts w:hint="eastAsia"/>
              </w:rPr>
              <w:t>政府补助低</w:t>
            </w:r>
          </w:p>
        </w:tc>
        <w:tc>
          <w:tcPr>
            <w:tcW w:w="786" w:type="pct"/>
            <w:tcBorders>
              <w:top w:val="nil"/>
              <w:left w:val="nil"/>
              <w:bottom w:val="nil"/>
              <w:right w:val="nil"/>
            </w:tcBorders>
          </w:tcPr>
          <w:p w14:paraId="1955B74F" w14:textId="4D613425" w:rsidR="00FF4643" w:rsidRDefault="00FF4643" w:rsidP="00FF4643">
            <w:pPr>
              <w:pStyle w:val="a7"/>
            </w:pPr>
            <w:r>
              <w:rPr>
                <w:rFonts w:hint="eastAsia"/>
              </w:rPr>
              <w:t>政府</w:t>
            </w:r>
            <w:proofErr w:type="gramStart"/>
            <w:r>
              <w:rPr>
                <w:rFonts w:hint="eastAsia"/>
              </w:rPr>
              <w:t>补助高</w:t>
            </w:r>
            <w:proofErr w:type="gramEnd"/>
          </w:p>
        </w:tc>
        <w:tc>
          <w:tcPr>
            <w:tcW w:w="941" w:type="pct"/>
            <w:tcBorders>
              <w:top w:val="nil"/>
              <w:left w:val="nil"/>
              <w:bottom w:val="nil"/>
              <w:right w:val="nil"/>
            </w:tcBorders>
          </w:tcPr>
          <w:p w14:paraId="086622DA" w14:textId="77777777" w:rsidR="00FF4643" w:rsidRDefault="00FF4643" w:rsidP="00FF4643">
            <w:pPr>
              <w:pStyle w:val="a7"/>
            </w:pPr>
            <w:r>
              <w:rPr>
                <w:rFonts w:hint="eastAsia"/>
              </w:rPr>
              <w:t>亏损及微利</w:t>
            </w:r>
          </w:p>
        </w:tc>
        <w:tc>
          <w:tcPr>
            <w:tcW w:w="785" w:type="pct"/>
            <w:tcBorders>
              <w:top w:val="nil"/>
              <w:left w:val="nil"/>
              <w:bottom w:val="nil"/>
              <w:right w:val="nil"/>
            </w:tcBorders>
          </w:tcPr>
          <w:p w14:paraId="5153ADCE" w14:textId="77777777" w:rsidR="00FF4643" w:rsidRDefault="00FF4643" w:rsidP="00FF4643">
            <w:pPr>
              <w:pStyle w:val="a7"/>
            </w:pPr>
            <w:r>
              <w:rPr>
                <w:rFonts w:hint="eastAsia"/>
              </w:rPr>
              <w:t>盈利良好</w:t>
            </w:r>
          </w:p>
        </w:tc>
        <w:tc>
          <w:tcPr>
            <w:tcW w:w="651" w:type="pct"/>
            <w:tcBorders>
              <w:top w:val="nil"/>
              <w:left w:val="nil"/>
              <w:bottom w:val="nil"/>
              <w:right w:val="nil"/>
            </w:tcBorders>
          </w:tcPr>
          <w:p w14:paraId="123FA2E9" w14:textId="77777777" w:rsidR="00FF4643" w:rsidRDefault="00FF4643" w:rsidP="00FF4643">
            <w:pPr>
              <w:pStyle w:val="a7"/>
            </w:pPr>
            <w:r>
              <w:rPr>
                <w:rFonts w:hint="eastAsia"/>
              </w:rPr>
              <w:t>高盈利</w:t>
            </w:r>
          </w:p>
        </w:tc>
      </w:tr>
      <w:tr w:rsidR="00FF4643" w14:paraId="09D71FEF" w14:textId="77777777" w:rsidTr="00FF4643">
        <w:tc>
          <w:tcPr>
            <w:tcW w:w="896" w:type="pct"/>
            <w:tcBorders>
              <w:top w:val="single" w:sz="4" w:space="0" w:color="auto"/>
              <w:left w:val="nil"/>
              <w:bottom w:val="nil"/>
              <w:right w:val="nil"/>
            </w:tcBorders>
          </w:tcPr>
          <w:p w14:paraId="3CA0C98F" w14:textId="1B3D235E" w:rsidR="00FF4643" w:rsidRDefault="00FF4643" w:rsidP="00FF4643">
            <w:pPr>
              <w:pStyle w:val="a7"/>
            </w:pPr>
            <w:r>
              <w:rPr>
                <w:rFonts w:hint="eastAsia"/>
              </w:rPr>
              <w:t>t</w:t>
            </w:r>
            <w:r>
              <w:t>ime</w:t>
            </w:r>
            <m:oMath>
              <m:r>
                <m:rPr>
                  <m:sty m:val="p"/>
                </m:rPr>
                <w:rPr>
                  <w:rFonts w:ascii="Cambria Math" w:hAnsi="Cambria Math"/>
                </w:rPr>
                <m:t xml:space="preserve"> × </m:t>
              </m:r>
            </m:oMath>
            <w:r>
              <w:rPr>
                <w:rFonts w:hint="eastAsia"/>
              </w:rPr>
              <w:t>t</w:t>
            </w:r>
            <w:proofErr w:type="spellStart"/>
            <w:r>
              <w:t>reat</w:t>
            </w:r>
            <w:proofErr w:type="spellEnd"/>
          </w:p>
        </w:tc>
        <w:tc>
          <w:tcPr>
            <w:tcW w:w="941" w:type="pct"/>
            <w:tcBorders>
              <w:top w:val="single" w:sz="4" w:space="0" w:color="auto"/>
              <w:left w:val="nil"/>
              <w:bottom w:val="nil"/>
              <w:right w:val="nil"/>
            </w:tcBorders>
          </w:tcPr>
          <w:p w14:paraId="7F614A9D" w14:textId="7DA7F33F" w:rsidR="00FF4643" w:rsidRDefault="00FF4643" w:rsidP="00FF4643">
            <w:pPr>
              <w:pStyle w:val="a7"/>
              <w:rPr>
                <w:rFonts w:cs="Times New Roman"/>
                <w:kern w:val="0"/>
                <w:sz w:val="24"/>
                <w:szCs w:val="24"/>
              </w:rPr>
            </w:pPr>
            <w:r w:rsidRPr="00397076">
              <w:t>-0.052***</w:t>
            </w:r>
          </w:p>
        </w:tc>
        <w:tc>
          <w:tcPr>
            <w:tcW w:w="786" w:type="pct"/>
            <w:tcBorders>
              <w:top w:val="single" w:sz="4" w:space="0" w:color="auto"/>
              <w:left w:val="nil"/>
              <w:bottom w:val="nil"/>
              <w:right w:val="nil"/>
            </w:tcBorders>
          </w:tcPr>
          <w:p w14:paraId="527856CE" w14:textId="3995CF73" w:rsidR="00FF4643" w:rsidRDefault="00FF4643" w:rsidP="00FF4643">
            <w:pPr>
              <w:pStyle w:val="a7"/>
              <w:rPr>
                <w:rFonts w:cs="Times New Roman"/>
                <w:kern w:val="0"/>
                <w:sz w:val="24"/>
                <w:szCs w:val="24"/>
              </w:rPr>
            </w:pPr>
            <w:r w:rsidRPr="00397076">
              <w:t>-0.001</w:t>
            </w:r>
          </w:p>
        </w:tc>
        <w:tc>
          <w:tcPr>
            <w:tcW w:w="941" w:type="pct"/>
            <w:tcBorders>
              <w:top w:val="single" w:sz="4" w:space="0" w:color="auto"/>
              <w:left w:val="nil"/>
              <w:bottom w:val="nil"/>
              <w:right w:val="nil"/>
            </w:tcBorders>
          </w:tcPr>
          <w:p w14:paraId="6DA6FAB8" w14:textId="77777777" w:rsidR="00FF4643" w:rsidRDefault="00FF4643" w:rsidP="00FF4643">
            <w:pPr>
              <w:pStyle w:val="a7"/>
              <w:rPr>
                <w:rFonts w:cs="Times New Roman"/>
                <w:kern w:val="0"/>
                <w:sz w:val="24"/>
                <w:szCs w:val="24"/>
              </w:rPr>
            </w:pPr>
            <w:r>
              <w:rPr>
                <w:rFonts w:cs="Times New Roman"/>
                <w:kern w:val="0"/>
                <w:sz w:val="24"/>
                <w:szCs w:val="24"/>
              </w:rPr>
              <w:t>-0.054</w:t>
            </w:r>
            <w:r>
              <w:rPr>
                <w:rFonts w:cs="Times New Roman"/>
                <w:kern w:val="0"/>
                <w:sz w:val="24"/>
                <w:szCs w:val="24"/>
                <w:vertAlign w:val="superscript"/>
              </w:rPr>
              <w:t>**</w:t>
            </w:r>
          </w:p>
        </w:tc>
        <w:tc>
          <w:tcPr>
            <w:tcW w:w="785" w:type="pct"/>
            <w:tcBorders>
              <w:top w:val="single" w:sz="4" w:space="0" w:color="auto"/>
              <w:left w:val="nil"/>
              <w:bottom w:val="nil"/>
              <w:right w:val="nil"/>
            </w:tcBorders>
          </w:tcPr>
          <w:p w14:paraId="39ED5589" w14:textId="77777777" w:rsidR="00FF4643" w:rsidRDefault="00FF4643" w:rsidP="00FF4643">
            <w:pPr>
              <w:pStyle w:val="a7"/>
              <w:rPr>
                <w:rFonts w:cs="Times New Roman"/>
                <w:kern w:val="0"/>
                <w:sz w:val="24"/>
                <w:szCs w:val="24"/>
              </w:rPr>
            </w:pPr>
            <w:r>
              <w:rPr>
                <w:rFonts w:cs="Times New Roman"/>
                <w:kern w:val="0"/>
                <w:sz w:val="24"/>
                <w:szCs w:val="24"/>
              </w:rPr>
              <w:t>-0.039</w:t>
            </w:r>
            <w:r>
              <w:rPr>
                <w:rFonts w:cs="Times New Roman"/>
                <w:kern w:val="0"/>
                <w:sz w:val="24"/>
                <w:szCs w:val="24"/>
                <w:vertAlign w:val="superscript"/>
              </w:rPr>
              <w:t>*</w:t>
            </w:r>
          </w:p>
        </w:tc>
        <w:tc>
          <w:tcPr>
            <w:tcW w:w="651" w:type="pct"/>
            <w:tcBorders>
              <w:top w:val="single" w:sz="4" w:space="0" w:color="auto"/>
              <w:left w:val="nil"/>
              <w:bottom w:val="nil"/>
              <w:right w:val="nil"/>
            </w:tcBorders>
          </w:tcPr>
          <w:p w14:paraId="60F749CD" w14:textId="77777777" w:rsidR="00FF4643" w:rsidRDefault="00FF4643" w:rsidP="00FF4643">
            <w:pPr>
              <w:pStyle w:val="a7"/>
              <w:rPr>
                <w:rFonts w:cs="Times New Roman"/>
                <w:kern w:val="0"/>
                <w:sz w:val="24"/>
                <w:szCs w:val="24"/>
              </w:rPr>
            </w:pPr>
            <w:r>
              <w:rPr>
                <w:rFonts w:cs="Times New Roman"/>
                <w:kern w:val="0"/>
                <w:sz w:val="24"/>
                <w:szCs w:val="24"/>
              </w:rPr>
              <w:t>-0.003</w:t>
            </w:r>
          </w:p>
        </w:tc>
      </w:tr>
      <w:tr w:rsidR="00FF4643" w14:paraId="38D17520" w14:textId="77777777" w:rsidTr="00FF4643">
        <w:tc>
          <w:tcPr>
            <w:tcW w:w="896" w:type="pct"/>
            <w:tcBorders>
              <w:top w:val="nil"/>
              <w:left w:val="nil"/>
              <w:bottom w:val="nil"/>
              <w:right w:val="nil"/>
            </w:tcBorders>
          </w:tcPr>
          <w:p w14:paraId="1CF0BADD" w14:textId="77777777" w:rsidR="00FF4643" w:rsidRDefault="00FF4643" w:rsidP="00FF4643">
            <w:pPr>
              <w:pStyle w:val="a7"/>
            </w:pPr>
          </w:p>
        </w:tc>
        <w:tc>
          <w:tcPr>
            <w:tcW w:w="941" w:type="pct"/>
            <w:tcBorders>
              <w:top w:val="nil"/>
              <w:left w:val="nil"/>
              <w:bottom w:val="nil"/>
              <w:right w:val="nil"/>
            </w:tcBorders>
          </w:tcPr>
          <w:p w14:paraId="5A3D7C1C" w14:textId="29F0F19F" w:rsidR="00FF4643" w:rsidRDefault="00FF4643" w:rsidP="00FF4643">
            <w:pPr>
              <w:pStyle w:val="a7"/>
              <w:rPr>
                <w:rFonts w:cs="Times New Roman"/>
                <w:kern w:val="0"/>
                <w:sz w:val="24"/>
                <w:szCs w:val="24"/>
              </w:rPr>
            </w:pPr>
            <w:r w:rsidRPr="00397076">
              <w:t>(-3.88)</w:t>
            </w:r>
          </w:p>
        </w:tc>
        <w:tc>
          <w:tcPr>
            <w:tcW w:w="786" w:type="pct"/>
            <w:tcBorders>
              <w:top w:val="nil"/>
              <w:left w:val="nil"/>
              <w:bottom w:val="nil"/>
              <w:right w:val="nil"/>
            </w:tcBorders>
          </w:tcPr>
          <w:p w14:paraId="03CF377C" w14:textId="046503FB" w:rsidR="00FF4643" w:rsidRDefault="00FF4643" w:rsidP="00FF4643">
            <w:pPr>
              <w:pStyle w:val="a7"/>
              <w:rPr>
                <w:rFonts w:cs="Times New Roman"/>
                <w:kern w:val="0"/>
                <w:sz w:val="24"/>
                <w:szCs w:val="24"/>
              </w:rPr>
            </w:pPr>
            <w:r w:rsidRPr="00397076">
              <w:t>(-0.04)</w:t>
            </w:r>
          </w:p>
        </w:tc>
        <w:tc>
          <w:tcPr>
            <w:tcW w:w="941" w:type="pct"/>
            <w:tcBorders>
              <w:top w:val="nil"/>
              <w:left w:val="nil"/>
              <w:bottom w:val="nil"/>
              <w:right w:val="nil"/>
            </w:tcBorders>
          </w:tcPr>
          <w:p w14:paraId="3F904672" w14:textId="77777777" w:rsidR="00FF4643" w:rsidRDefault="00FF4643" w:rsidP="00FF4643">
            <w:pPr>
              <w:pStyle w:val="a7"/>
              <w:rPr>
                <w:rFonts w:cs="Times New Roman"/>
                <w:kern w:val="0"/>
                <w:sz w:val="24"/>
                <w:szCs w:val="24"/>
              </w:rPr>
            </w:pPr>
            <w:r>
              <w:rPr>
                <w:rFonts w:cs="Times New Roman"/>
                <w:kern w:val="0"/>
                <w:sz w:val="24"/>
                <w:szCs w:val="24"/>
              </w:rPr>
              <w:t>(-2.28)</w:t>
            </w:r>
          </w:p>
        </w:tc>
        <w:tc>
          <w:tcPr>
            <w:tcW w:w="785" w:type="pct"/>
            <w:tcBorders>
              <w:top w:val="nil"/>
              <w:left w:val="nil"/>
              <w:bottom w:val="nil"/>
              <w:right w:val="nil"/>
            </w:tcBorders>
          </w:tcPr>
          <w:p w14:paraId="1CEB584F" w14:textId="77777777" w:rsidR="00FF4643" w:rsidRDefault="00FF4643" w:rsidP="00FF4643">
            <w:pPr>
              <w:pStyle w:val="a7"/>
              <w:rPr>
                <w:rFonts w:cs="Times New Roman"/>
                <w:kern w:val="0"/>
                <w:sz w:val="24"/>
                <w:szCs w:val="24"/>
              </w:rPr>
            </w:pPr>
            <w:r>
              <w:rPr>
                <w:rFonts w:cs="Times New Roman"/>
                <w:kern w:val="0"/>
                <w:sz w:val="24"/>
                <w:szCs w:val="24"/>
              </w:rPr>
              <w:t>(-1.79)</w:t>
            </w:r>
          </w:p>
        </w:tc>
        <w:tc>
          <w:tcPr>
            <w:tcW w:w="651" w:type="pct"/>
            <w:tcBorders>
              <w:top w:val="nil"/>
              <w:left w:val="nil"/>
              <w:bottom w:val="nil"/>
              <w:right w:val="nil"/>
            </w:tcBorders>
          </w:tcPr>
          <w:p w14:paraId="0BA7A0D3" w14:textId="77777777" w:rsidR="00FF4643" w:rsidRDefault="00FF4643" w:rsidP="00FF4643">
            <w:pPr>
              <w:pStyle w:val="a7"/>
              <w:rPr>
                <w:rFonts w:cs="Times New Roman"/>
                <w:kern w:val="0"/>
                <w:sz w:val="24"/>
                <w:szCs w:val="24"/>
              </w:rPr>
            </w:pPr>
            <w:r>
              <w:rPr>
                <w:rFonts w:cs="Times New Roman"/>
                <w:kern w:val="0"/>
                <w:sz w:val="24"/>
                <w:szCs w:val="24"/>
              </w:rPr>
              <w:t>(-0.16)</w:t>
            </w:r>
          </w:p>
        </w:tc>
      </w:tr>
      <w:tr w:rsidR="00FF4643" w14:paraId="3949BE0A" w14:textId="77777777" w:rsidTr="00FF4643">
        <w:tc>
          <w:tcPr>
            <w:tcW w:w="896" w:type="pct"/>
            <w:tcBorders>
              <w:top w:val="nil"/>
              <w:left w:val="nil"/>
              <w:bottom w:val="nil"/>
              <w:right w:val="nil"/>
            </w:tcBorders>
          </w:tcPr>
          <w:p w14:paraId="5687287C" w14:textId="77777777" w:rsidR="00FF4643" w:rsidRDefault="00FF4643" w:rsidP="00FF4643">
            <w:pPr>
              <w:pStyle w:val="a7"/>
            </w:pPr>
            <w:r>
              <w:t>_cons</w:t>
            </w:r>
          </w:p>
        </w:tc>
        <w:tc>
          <w:tcPr>
            <w:tcW w:w="941" w:type="pct"/>
            <w:tcBorders>
              <w:top w:val="nil"/>
              <w:left w:val="nil"/>
              <w:bottom w:val="nil"/>
              <w:right w:val="nil"/>
            </w:tcBorders>
          </w:tcPr>
          <w:p w14:paraId="1A29116A" w14:textId="36DF3B0F" w:rsidR="00FF4643" w:rsidRDefault="00FF4643" w:rsidP="00FF4643">
            <w:pPr>
              <w:pStyle w:val="a7"/>
              <w:rPr>
                <w:rFonts w:cs="Times New Roman"/>
                <w:kern w:val="0"/>
                <w:sz w:val="24"/>
                <w:szCs w:val="24"/>
              </w:rPr>
            </w:pPr>
            <w:r w:rsidRPr="00397076">
              <w:t>0.286</w:t>
            </w:r>
          </w:p>
        </w:tc>
        <w:tc>
          <w:tcPr>
            <w:tcW w:w="786" w:type="pct"/>
            <w:tcBorders>
              <w:top w:val="nil"/>
              <w:left w:val="nil"/>
              <w:bottom w:val="nil"/>
              <w:right w:val="nil"/>
            </w:tcBorders>
          </w:tcPr>
          <w:p w14:paraId="348DC65B" w14:textId="16CDA8AB" w:rsidR="00FF4643" w:rsidRDefault="00FF4643" w:rsidP="00FF4643">
            <w:pPr>
              <w:pStyle w:val="a7"/>
              <w:rPr>
                <w:rFonts w:cs="Times New Roman"/>
                <w:kern w:val="0"/>
                <w:sz w:val="24"/>
                <w:szCs w:val="24"/>
              </w:rPr>
            </w:pPr>
            <w:r w:rsidRPr="00397076">
              <w:t>0.071</w:t>
            </w:r>
          </w:p>
        </w:tc>
        <w:tc>
          <w:tcPr>
            <w:tcW w:w="941" w:type="pct"/>
            <w:tcBorders>
              <w:top w:val="nil"/>
              <w:left w:val="nil"/>
              <w:bottom w:val="nil"/>
              <w:right w:val="nil"/>
            </w:tcBorders>
          </w:tcPr>
          <w:p w14:paraId="3DFF6966" w14:textId="77777777" w:rsidR="00FF4643" w:rsidRDefault="00FF4643" w:rsidP="00FF4643">
            <w:pPr>
              <w:pStyle w:val="a7"/>
              <w:rPr>
                <w:rFonts w:cs="Times New Roman"/>
                <w:kern w:val="0"/>
                <w:sz w:val="24"/>
                <w:szCs w:val="24"/>
              </w:rPr>
            </w:pPr>
            <w:r>
              <w:rPr>
                <w:rFonts w:cs="Times New Roman"/>
                <w:kern w:val="0"/>
                <w:sz w:val="24"/>
                <w:szCs w:val="24"/>
              </w:rPr>
              <w:t>0.084</w:t>
            </w:r>
          </w:p>
        </w:tc>
        <w:tc>
          <w:tcPr>
            <w:tcW w:w="785" w:type="pct"/>
            <w:tcBorders>
              <w:top w:val="nil"/>
              <w:left w:val="nil"/>
              <w:bottom w:val="nil"/>
              <w:right w:val="nil"/>
            </w:tcBorders>
          </w:tcPr>
          <w:p w14:paraId="0A7B4DD1" w14:textId="77777777" w:rsidR="00FF4643" w:rsidRDefault="00FF4643" w:rsidP="00FF4643">
            <w:pPr>
              <w:pStyle w:val="a7"/>
              <w:rPr>
                <w:rFonts w:cs="Times New Roman"/>
                <w:kern w:val="0"/>
                <w:sz w:val="24"/>
                <w:szCs w:val="24"/>
              </w:rPr>
            </w:pPr>
            <w:r>
              <w:rPr>
                <w:rFonts w:cs="Times New Roman"/>
                <w:kern w:val="0"/>
                <w:sz w:val="24"/>
                <w:szCs w:val="24"/>
              </w:rPr>
              <w:t>0.109</w:t>
            </w:r>
          </w:p>
        </w:tc>
        <w:tc>
          <w:tcPr>
            <w:tcW w:w="651" w:type="pct"/>
            <w:tcBorders>
              <w:top w:val="nil"/>
              <w:left w:val="nil"/>
              <w:bottom w:val="nil"/>
              <w:right w:val="nil"/>
            </w:tcBorders>
          </w:tcPr>
          <w:p w14:paraId="376503A6" w14:textId="77777777" w:rsidR="00FF4643" w:rsidRDefault="00FF4643" w:rsidP="00FF4643">
            <w:pPr>
              <w:pStyle w:val="a7"/>
              <w:rPr>
                <w:rFonts w:cs="Times New Roman"/>
                <w:kern w:val="0"/>
                <w:sz w:val="24"/>
                <w:szCs w:val="24"/>
              </w:rPr>
            </w:pPr>
            <w:r>
              <w:rPr>
                <w:rFonts w:cs="Times New Roman"/>
                <w:kern w:val="0"/>
                <w:sz w:val="24"/>
                <w:szCs w:val="24"/>
              </w:rPr>
              <w:t>0.094</w:t>
            </w:r>
          </w:p>
        </w:tc>
      </w:tr>
      <w:tr w:rsidR="00FF4643" w14:paraId="0F6B810E" w14:textId="77777777" w:rsidTr="00FF4643">
        <w:tc>
          <w:tcPr>
            <w:tcW w:w="896" w:type="pct"/>
            <w:tcBorders>
              <w:top w:val="nil"/>
              <w:left w:val="nil"/>
              <w:bottom w:val="single" w:sz="4" w:space="0" w:color="auto"/>
              <w:right w:val="nil"/>
            </w:tcBorders>
          </w:tcPr>
          <w:p w14:paraId="5D0C4B17" w14:textId="77777777" w:rsidR="00FF4643" w:rsidRDefault="00FF4643" w:rsidP="00FF4643">
            <w:pPr>
              <w:pStyle w:val="a7"/>
            </w:pPr>
          </w:p>
        </w:tc>
        <w:tc>
          <w:tcPr>
            <w:tcW w:w="941" w:type="pct"/>
            <w:tcBorders>
              <w:top w:val="nil"/>
              <w:left w:val="nil"/>
              <w:bottom w:val="single" w:sz="4" w:space="0" w:color="auto"/>
              <w:right w:val="nil"/>
            </w:tcBorders>
          </w:tcPr>
          <w:p w14:paraId="3BA999CE" w14:textId="3F63D16A" w:rsidR="00FF4643" w:rsidRDefault="00FF4643" w:rsidP="00FF4643">
            <w:pPr>
              <w:pStyle w:val="a7"/>
              <w:rPr>
                <w:rFonts w:cs="Times New Roman"/>
                <w:kern w:val="0"/>
                <w:sz w:val="24"/>
                <w:szCs w:val="24"/>
              </w:rPr>
            </w:pPr>
            <w:r w:rsidRPr="00397076">
              <w:t>(1.48)</w:t>
            </w:r>
          </w:p>
        </w:tc>
        <w:tc>
          <w:tcPr>
            <w:tcW w:w="786" w:type="pct"/>
            <w:tcBorders>
              <w:top w:val="nil"/>
              <w:left w:val="nil"/>
              <w:bottom w:val="single" w:sz="4" w:space="0" w:color="auto"/>
              <w:right w:val="nil"/>
            </w:tcBorders>
          </w:tcPr>
          <w:p w14:paraId="747E559D" w14:textId="1E524AAE" w:rsidR="00FF4643" w:rsidRDefault="00FF4643" w:rsidP="00FF4643">
            <w:pPr>
              <w:pStyle w:val="a7"/>
              <w:rPr>
                <w:rFonts w:cs="Times New Roman"/>
                <w:kern w:val="0"/>
                <w:sz w:val="24"/>
                <w:szCs w:val="24"/>
              </w:rPr>
            </w:pPr>
            <w:r w:rsidRPr="00397076">
              <w:t>(0.32)</w:t>
            </w:r>
          </w:p>
        </w:tc>
        <w:tc>
          <w:tcPr>
            <w:tcW w:w="941" w:type="pct"/>
            <w:tcBorders>
              <w:top w:val="nil"/>
              <w:left w:val="nil"/>
              <w:bottom w:val="single" w:sz="4" w:space="0" w:color="auto"/>
              <w:right w:val="nil"/>
            </w:tcBorders>
          </w:tcPr>
          <w:p w14:paraId="2DA769D0" w14:textId="77777777" w:rsidR="00FF4643" w:rsidRDefault="00FF4643" w:rsidP="00FF4643">
            <w:pPr>
              <w:pStyle w:val="a7"/>
              <w:rPr>
                <w:rFonts w:cs="Times New Roman"/>
                <w:kern w:val="0"/>
                <w:sz w:val="24"/>
                <w:szCs w:val="24"/>
              </w:rPr>
            </w:pPr>
            <w:r>
              <w:rPr>
                <w:rFonts w:cs="Times New Roman"/>
                <w:kern w:val="0"/>
                <w:sz w:val="24"/>
                <w:szCs w:val="24"/>
              </w:rPr>
              <w:t>(0.38)</w:t>
            </w:r>
          </w:p>
        </w:tc>
        <w:tc>
          <w:tcPr>
            <w:tcW w:w="785" w:type="pct"/>
            <w:tcBorders>
              <w:top w:val="nil"/>
              <w:left w:val="nil"/>
              <w:bottom w:val="single" w:sz="4" w:space="0" w:color="auto"/>
              <w:right w:val="nil"/>
            </w:tcBorders>
          </w:tcPr>
          <w:p w14:paraId="0A931B1F" w14:textId="77777777" w:rsidR="00FF4643" w:rsidRDefault="00FF4643" w:rsidP="00FF4643">
            <w:pPr>
              <w:pStyle w:val="a7"/>
              <w:rPr>
                <w:rFonts w:cs="Times New Roman"/>
                <w:kern w:val="0"/>
                <w:sz w:val="24"/>
                <w:szCs w:val="24"/>
              </w:rPr>
            </w:pPr>
            <w:r>
              <w:rPr>
                <w:rFonts w:cs="Times New Roman"/>
                <w:kern w:val="0"/>
                <w:sz w:val="24"/>
                <w:szCs w:val="24"/>
              </w:rPr>
              <w:t>(0.59)</w:t>
            </w:r>
          </w:p>
        </w:tc>
        <w:tc>
          <w:tcPr>
            <w:tcW w:w="651" w:type="pct"/>
            <w:tcBorders>
              <w:top w:val="nil"/>
              <w:left w:val="nil"/>
              <w:bottom w:val="single" w:sz="4" w:space="0" w:color="auto"/>
              <w:right w:val="nil"/>
            </w:tcBorders>
          </w:tcPr>
          <w:p w14:paraId="48841D79" w14:textId="77777777" w:rsidR="00FF4643" w:rsidRDefault="00FF4643" w:rsidP="00FF4643">
            <w:pPr>
              <w:pStyle w:val="a7"/>
              <w:rPr>
                <w:rFonts w:cs="Times New Roman"/>
                <w:kern w:val="0"/>
                <w:sz w:val="24"/>
                <w:szCs w:val="24"/>
              </w:rPr>
            </w:pPr>
            <w:r>
              <w:rPr>
                <w:rFonts w:cs="Times New Roman"/>
                <w:kern w:val="0"/>
                <w:sz w:val="24"/>
                <w:szCs w:val="24"/>
              </w:rPr>
              <w:t>(0.33)</w:t>
            </w:r>
          </w:p>
        </w:tc>
      </w:tr>
      <w:tr w:rsidR="00FF4643" w14:paraId="381FB848" w14:textId="77777777" w:rsidTr="00FF4643">
        <w:tblPrEx>
          <w:jc w:val="center"/>
        </w:tblPrEx>
        <w:trPr>
          <w:jc w:val="center"/>
        </w:trPr>
        <w:tc>
          <w:tcPr>
            <w:tcW w:w="896" w:type="pct"/>
          </w:tcPr>
          <w:p w14:paraId="2A429E40" w14:textId="77777777" w:rsidR="00FF4643" w:rsidRDefault="00FF4643" w:rsidP="00FF4643">
            <w:pPr>
              <w:pStyle w:val="a7"/>
            </w:pPr>
            <w:r>
              <w:rPr>
                <w:rFonts w:hint="eastAsia"/>
              </w:rPr>
              <w:t>C</w:t>
            </w:r>
            <w:r>
              <w:t>luster</w:t>
            </w:r>
          </w:p>
        </w:tc>
        <w:tc>
          <w:tcPr>
            <w:tcW w:w="941" w:type="pct"/>
          </w:tcPr>
          <w:p w14:paraId="58BDBE83" w14:textId="7F2FB5FC" w:rsidR="00FF4643" w:rsidRDefault="00FF4643" w:rsidP="00FF4643">
            <w:pPr>
              <w:pStyle w:val="a7"/>
            </w:pPr>
            <w:r>
              <w:rPr>
                <w:rFonts w:hint="eastAsia"/>
              </w:rPr>
              <w:t>Yes</w:t>
            </w:r>
          </w:p>
        </w:tc>
        <w:tc>
          <w:tcPr>
            <w:tcW w:w="786" w:type="pct"/>
          </w:tcPr>
          <w:p w14:paraId="02428973" w14:textId="2585CCCB" w:rsidR="00FF4643" w:rsidRDefault="00FF4643" w:rsidP="00FF4643">
            <w:pPr>
              <w:pStyle w:val="a7"/>
            </w:pPr>
            <w:r>
              <w:rPr>
                <w:rFonts w:hint="eastAsia"/>
              </w:rPr>
              <w:t>Yes</w:t>
            </w:r>
          </w:p>
        </w:tc>
        <w:tc>
          <w:tcPr>
            <w:tcW w:w="941" w:type="pct"/>
          </w:tcPr>
          <w:p w14:paraId="4D9FBCCB" w14:textId="77777777" w:rsidR="00FF4643" w:rsidRDefault="00FF4643" w:rsidP="00FF4643">
            <w:pPr>
              <w:pStyle w:val="a7"/>
            </w:pPr>
            <w:r>
              <w:rPr>
                <w:rFonts w:hint="eastAsia"/>
              </w:rPr>
              <w:t>Yes</w:t>
            </w:r>
          </w:p>
        </w:tc>
        <w:tc>
          <w:tcPr>
            <w:tcW w:w="785" w:type="pct"/>
          </w:tcPr>
          <w:p w14:paraId="041AA48C" w14:textId="77777777" w:rsidR="00FF4643" w:rsidRDefault="00FF4643" w:rsidP="00FF4643">
            <w:pPr>
              <w:pStyle w:val="a7"/>
            </w:pPr>
            <w:r>
              <w:rPr>
                <w:rFonts w:hint="eastAsia"/>
              </w:rPr>
              <w:t>Yes</w:t>
            </w:r>
          </w:p>
        </w:tc>
        <w:tc>
          <w:tcPr>
            <w:tcW w:w="651" w:type="pct"/>
          </w:tcPr>
          <w:p w14:paraId="0D274F73" w14:textId="77777777" w:rsidR="00FF4643" w:rsidRDefault="00FF4643" w:rsidP="00FF4643">
            <w:pPr>
              <w:pStyle w:val="a7"/>
            </w:pPr>
            <w:r>
              <w:rPr>
                <w:rFonts w:hint="eastAsia"/>
              </w:rPr>
              <w:t>Yes</w:t>
            </w:r>
          </w:p>
        </w:tc>
      </w:tr>
      <w:tr w:rsidR="00FF4643" w14:paraId="751B2334" w14:textId="77777777" w:rsidTr="00FF4643">
        <w:tblPrEx>
          <w:jc w:val="center"/>
        </w:tblPrEx>
        <w:trPr>
          <w:jc w:val="center"/>
        </w:trPr>
        <w:tc>
          <w:tcPr>
            <w:tcW w:w="896" w:type="pct"/>
          </w:tcPr>
          <w:p w14:paraId="33ED8344" w14:textId="77777777" w:rsidR="00FF4643" w:rsidRDefault="00FF4643" w:rsidP="00FF4643">
            <w:pPr>
              <w:pStyle w:val="a7"/>
            </w:pPr>
            <w:r>
              <w:rPr>
                <w:rFonts w:hint="eastAsia"/>
              </w:rPr>
              <w:t>Controls</w:t>
            </w:r>
          </w:p>
        </w:tc>
        <w:tc>
          <w:tcPr>
            <w:tcW w:w="941" w:type="pct"/>
          </w:tcPr>
          <w:p w14:paraId="39D18AC4" w14:textId="536A1B36" w:rsidR="00FF4643" w:rsidRDefault="00FF4643" w:rsidP="00FF4643">
            <w:pPr>
              <w:pStyle w:val="a7"/>
            </w:pPr>
            <w:r>
              <w:rPr>
                <w:rFonts w:hint="eastAsia"/>
              </w:rPr>
              <w:t>Y</w:t>
            </w:r>
            <w:r>
              <w:t>es</w:t>
            </w:r>
          </w:p>
        </w:tc>
        <w:tc>
          <w:tcPr>
            <w:tcW w:w="786" w:type="pct"/>
          </w:tcPr>
          <w:p w14:paraId="36C54A7C" w14:textId="09F71510" w:rsidR="00FF4643" w:rsidRDefault="00FF4643" w:rsidP="00FF4643">
            <w:pPr>
              <w:pStyle w:val="a7"/>
            </w:pPr>
            <w:r>
              <w:rPr>
                <w:rFonts w:hint="eastAsia"/>
              </w:rPr>
              <w:t>Y</w:t>
            </w:r>
            <w:r>
              <w:t>es</w:t>
            </w:r>
          </w:p>
        </w:tc>
        <w:tc>
          <w:tcPr>
            <w:tcW w:w="941" w:type="pct"/>
          </w:tcPr>
          <w:p w14:paraId="49C74340" w14:textId="77777777" w:rsidR="00FF4643" w:rsidRDefault="00FF4643" w:rsidP="00FF4643">
            <w:pPr>
              <w:pStyle w:val="a7"/>
            </w:pPr>
            <w:r>
              <w:rPr>
                <w:rFonts w:hint="eastAsia"/>
              </w:rPr>
              <w:t>Y</w:t>
            </w:r>
            <w:r>
              <w:t>es</w:t>
            </w:r>
          </w:p>
        </w:tc>
        <w:tc>
          <w:tcPr>
            <w:tcW w:w="785" w:type="pct"/>
          </w:tcPr>
          <w:p w14:paraId="7C6BBDAC" w14:textId="77777777" w:rsidR="00FF4643" w:rsidRDefault="00FF4643" w:rsidP="00FF4643">
            <w:pPr>
              <w:pStyle w:val="a7"/>
            </w:pPr>
            <w:r>
              <w:rPr>
                <w:rFonts w:hint="eastAsia"/>
              </w:rPr>
              <w:t>Y</w:t>
            </w:r>
            <w:r>
              <w:t>es</w:t>
            </w:r>
          </w:p>
        </w:tc>
        <w:tc>
          <w:tcPr>
            <w:tcW w:w="651" w:type="pct"/>
          </w:tcPr>
          <w:p w14:paraId="4C585E01" w14:textId="77777777" w:rsidR="00FF4643" w:rsidRDefault="00FF4643" w:rsidP="00FF4643">
            <w:pPr>
              <w:pStyle w:val="a7"/>
            </w:pPr>
            <w:r>
              <w:rPr>
                <w:rFonts w:hint="eastAsia"/>
              </w:rPr>
              <w:t>Y</w:t>
            </w:r>
            <w:r>
              <w:t>es</w:t>
            </w:r>
          </w:p>
        </w:tc>
      </w:tr>
      <w:tr w:rsidR="00FF4643" w14:paraId="1A4DDC90" w14:textId="77777777" w:rsidTr="00FF4643">
        <w:tblPrEx>
          <w:jc w:val="center"/>
        </w:tblPrEx>
        <w:trPr>
          <w:jc w:val="center"/>
        </w:trPr>
        <w:tc>
          <w:tcPr>
            <w:tcW w:w="896" w:type="pct"/>
          </w:tcPr>
          <w:p w14:paraId="2D226FBD" w14:textId="77777777" w:rsidR="00FF4643" w:rsidRDefault="00FF4643" w:rsidP="00FF4643">
            <w:pPr>
              <w:pStyle w:val="a7"/>
            </w:pPr>
            <w:r>
              <w:t>Year</w:t>
            </w:r>
          </w:p>
        </w:tc>
        <w:tc>
          <w:tcPr>
            <w:tcW w:w="941" w:type="pct"/>
          </w:tcPr>
          <w:p w14:paraId="1D25643A" w14:textId="16B35015" w:rsidR="00FF4643" w:rsidRDefault="00FF4643" w:rsidP="00FF4643">
            <w:pPr>
              <w:pStyle w:val="a7"/>
            </w:pPr>
            <w:r w:rsidRPr="00433B8E">
              <w:rPr>
                <w:rFonts w:hint="eastAsia"/>
              </w:rPr>
              <w:t>Y</w:t>
            </w:r>
            <w:r w:rsidRPr="00433B8E">
              <w:t>es</w:t>
            </w:r>
          </w:p>
        </w:tc>
        <w:tc>
          <w:tcPr>
            <w:tcW w:w="786" w:type="pct"/>
          </w:tcPr>
          <w:p w14:paraId="3E82D23F" w14:textId="30890F79" w:rsidR="00FF4643" w:rsidRDefault="00FF4643" w:rsidP="00FF4643">
            <w:pPr>
              <w:pStyle w:val="a7"/>
            </w:pPr>
            <w:r w:rsidRPr="00433B8E">
              <w:rPr>
                <w:rFonts w:hint="eastAsia"/>
              </w:rPr>
              <w:t>Y</w:t>
            </w:r>
            <w:r w:rsidRPr="00433B8E">
              <w:t>es</w:t>
            </w:r>
          </w:p>
        </w:tc>
        <w:tc>
          <w:tcPr>
            <w:tcW w:w="941" w:type="pct"/>
          </w:tcPr>
          <w:p w14:paraId="3BC8982C" w14:textId="77777777" w:rsidR="00FF4643" w:rsidRPr="00433B8E" w:rsidRDefault="00FF4643" w:rsidP="00FF4643">
            <w:pPr>
              <w:pStyle w:val="a7"/>
            </w:pPr>
            <w:r w:rsidRPr="00433B8E">
              <w:rPr>
                <w:rFonts w:hint="eastAsia"/>
              </w:rPr>
              <w:t>Y</w:t>
            </w:r>
            <w:r w:rsidRPr="00433B8E">
              <w:t>es</w:t>
            </w:r>
          </w:p>
        </w:tc>
        <w:tc>
          <w:tcPr>
            <w:tcW w:w="785" w:type="pct"/>
          </w:tcPr>
          <w:p w14:paraId="1982AF4C" w14:textId="77777777" w:rsidR="00FF4643" w:rsidRPr="00433B8E" w:rsidRDefault="00FF4643" w:rsidP="00FF4643">
            <w:pPr>
              <w:pStyle w:val="a7"/>
            </w:pPr>
            <w:r w:rsidRPr="00433B8E">
              <w:rPr>
                <w:rFonts w:hint="eastAsia"/>
              </w:rPr>
              <w:t>Y</w:t>
            </w:r>
            <w:r w:rsidRPr="00433B8E">
              <w:t>es</w:t>
            </w:r>
          </w:p>
        </w:tc>
        <w:tc>
          <w:tcPr>
            <w:tcW w:w="651" w:type="pct"/>
          </w:tcPr>
          <w:p w14:paraId="458BABE2" w14:textId="77777777" w:rsidR="00FF4643" w:rsidRPr="00433B8E" w:rsidRDefault="00FF4643" w:rsidP="00FF4643">
            <w:pPr>
              <w:pStyle w:val="a7"/>
            </w:pPr>
            <w:r w:rsidRPr="00433B8E">
              <w:rPr>
                <w:rFonts w:hint="eastAsia"/>
              </w:rPr>
              <w:t>Y</w:t>
            </w:r>
            <w:r w:rsidRPr="00433B8E">
              <w:t>es</w:t>
            </w:r>
          </w:p>
        </w:tc>
      </w:tr>
      <w:tr w:rsidR="00FF4643" w14:paraId="16BED769" w14:textId="77777777" w:rsidTr="00FF4643">
        <w:tblPrEx>
          <w:jc w:val="center"/>
        </w:tblPrEx>
        <w:trPr>
          <w:jc w:val="center"/>
        </w:trPr>
        <w:tc>
          <w:tcPr>
            <w:tcW w:w="896" w:type="pct"/>
          </w:tcPr>
          <w:p w14:paraId="38134386" w14:textId="77777777" w:rsidR="00FF4643" w:rsidRDefault="00FF4643" w:rsidP="00FF4643">
            <w:pPr>
              <w:pStyle w:val="a7"/>
            </w:pPr>
            <w:r>
              <w:t>Industry</w:t>
            </w:r>
          </w:p>
        </w:tc>
        <w:tc>
          <w:tcPr>
            <w:tcW w:w="941" w:type="pct"/>
          </w:tcPr>
          <w:p w14:paraId="561242E5" w14:textId="06C3CECF" w:rsidR="00FF4643" w:rsidRDefault="00FF4643" w:rsidP="00FF4643">
            <w:pPr>
              <w:pStyle w:val="a7"/>
            </w:pPr>
            <w:r w:rsidRPr="00433B8E">
              <w:t>Y</w:t>
            </w:r>
            <w:r w:rsidRPr="00433B8E">
              <w:rPr>
                <w:rFonts w:hint="eastAsia"/>
              </w:rPr>
              <w:t>es</w:t>
            </w:r>
          </w:p>
        </w:tc>
        <w:tc>
          <w:tcPr>
            <w:tcW w:w="786" w:type="pct"/>
          </w:tcPr>
          <w:p w14:paraId="159D3584" w14:textId="08595274" w:rsidR="00FF4643" w:rsidRDefault="00FF4643" w:rsidP="00FF4643">
            <w:pPr>
              <w:pStyle w:val="a7"/>
            </w:pPr>
            <w:r w:rsidRPr="00433B8E">
              <w:t>Y</w:t>
            </w:r>
            <w:r w:rsidRPr="00433B8E">
              <w:rPr>
                <w:rFonts w:hint="eastAsia"/>
              </w:rPr>
              <w:t>es</w:t>
            </w:r>
          </w:p>
        </w:tc>
        <w:tc>
          <w:tcPr>
            <w:tcW w:w="941" w:type="pct"/>
          </w:tcPr>
          <w:p w14:paraId="4B1AD920" w14:textId="77777777" w:rsidR="00FF4643" w:rsidRPr="00433B8E" w:rsidRDefault="00FF4643" w:rsidP="00FF4643">
            <w:pPr>
              <w:pStyle w:val="a7"/>
            </w:pPr>
            <w:r w:rsidRPr="00433B8E">
              <w:t>Y</w:t>
            </w:r>
            <w:r w:rsidRPr="00433B8E">
              <w:rPr>
                <w:rFonts w:hint="eastAsia"/>
              </w:rPr>
              <w:t>es</w:t>
            </w:r>
          </w:p>
        </w:tc>
        <w:tc>
          <w:tcPr>
            <w:tcW w:w="785" w:type="pct"/>
          </w:tcPr>
          <w:p w14:paraId="60088819" w14:textId="77777777" w:rsidR="00FF4643" w:rsidRPr="00433B8E" w:rsidRDefault="00FF4643" w:rsidP="00FF4643">
            <w:pPr>
              <w:pStyle w:val="a7"/>
            </w:pPr>
            <w:r w:rsidRPr="00433B8E">
              <w:t>Y</w:t>
            </w:r>
            <w:r w:rsidRPr="00433B8E">
              <w:rPr>
                <w:rFonts w:hint="eastAsia"/>
              </w:rPr>
              <w:t>es</w:t>
            </w:r>
          </w:p>
        </w:tc>
        <w:tc>
          <w:tcPr>
            <w:tcW w:w="651" w:type="pct"/>
          </w:tcPr>
          <w:p w14:paraId="425A215D" w14:textId="77777777" w:rsidR="00FF4643" w:rsidRPr="00433B8E" w:rsidRDefault="00FF4643" w:rsidP="00FF4643">
            <w:pPr>
              <w:pStyle w:val="a7"/>
            </w:pPr>
            <w:r w:rsidRPr="00433B8E">
              <w:t>Y</w:t>
            </w:r>
            <w:r w:rsidRPr="00433B8E">
              <w:rPr>
                <w:rFonts w:hint="eastAsia"/>
              </w:rPr>
              <w:t>es</w:t>
            </w:r>
          </w:p>
        </w:tc>
      </w:tr>
      <w:tr w:rsidR="00FF4643" w14:paraId="22DF9133" w14:textId="77777777" w:rsidTr="00FF4643">
        <w:tblPrEx>
          <w:jc w:val="center"/>
        </w:tblPrEx>
        <w:trPr>
          <w:jc w:val="center"/>
        </w:trPr>
        <w:tc>
          <w:tcPr>
            <w:tcW w:w="896" w:type="pct"/>
            <w:tcBorders>
              <w:bottom w:val="single" w:sz="4" w:space="0" w:color="auto"/>
            </w:tcBorders>
          </w:tcPr>
          <w:p w14:paraId="325A9CD4" w14:textId="77777777" w:rsidR="00FF4643" w:rsidRDefault="00FF4643" w:rsidP="00FF4643">
            <w:pPr>
              <w:pStyle w:val="a7"/>
            </w:pPr>
            <w:r>
              <w:t>Province</w:t>
            </w:r>
          </w:p>
        </w:tc>
        <w:tc>
          <w:tcPr>
            <w:tcW w:w="941" w:type="pct"/>
            <w:tcBorders>
              <w:bottom w:val="single" w:sz="4" w:space="0" w:color="auto"/>
            </w:tcBorders>
          </w:tcPr>
          <w:p w14:paraId="593F4802" w14:textId="1B68303A" w:rsidR="00FF4643" w:rsidRDefault="00FF4643" w:rsidP="00FF4643">
            <w:pPr>
              <w:pStyle w:val="a7"/>
            </w:pPr>
            <w:r w:rsidRPr="00433B8E">
              <w:t>Yes</w:t>
            </w:r>
          </w:p>
        </w:tc>
        <w:tc>
          <w:tcPr>
            <w:tcW w:w="786" w:type="pct"/>
            <w:tcBorders>
              <w:bottom w:val="single" w:sz="4" w:space="0" w:color="auto"/>
            </w:tcBorders>
          </w:tcPr>
          <w:p w14:paraId="6BBA4A24" w14:textId="5FEE45AB" w:rsidR="00FF4643" w:rsidRDefault="00FF4643" w:rsidP="00FF4643">
            <w:pPr>
              <w:pStyle w:val="a7"/>
            </w:pPr>
            <w:r w:rsidRPr="00433B8E">
              <w:t>Yes</w:t>
            </w:r>
          </w:p>
        </w:tc>
        <w:tc>
          <w:tcPr>
            <w:tcW w:w="941" w:type="pct"/>
            <w:tcBorders>
              <w:bottom w:val="single" w:sz="4" w:space="0" w:color="auto"/>
            </w:tcBorders>
          </w:tcPr>
          <w:p w14:paraId="64BB49FA" w14:textId="77777777" w:rsidR="00FF4643" w:rsidRDefault="00FF4643" w:rsidP="00FF4643">
            <w:pPr>
              <w:pStyle w:val="a7"/>
            </w:pPr>
            <w:r w:rsidRPr="00433B8E">
              <w:t>Yes</w:t>
            </w:r>
          </w:p>
        </w:tc>
        <w:tc>
          <w:tcPr>
            <w:tcW w:w="785" w:type="pct"/>
            <w:tcBorders>
              <w:bottom w:val="single" w:sz="4" w:space="0" w:color="auto"/>
            </w:tcBorders>
          </w:tcPr>
          <w:p w14:paraId="0011E240" w14:textId="77777777" w:rsidR="00FF4643" w:rsidRDefault="00FF4643" w:rsidP="00FF4643">
            <w:pPr>
              <w:pStyle w:val="a7"/>
            </w:pPr>
            <w:r w:rsidRPr="00433B8E">
              <w:t>Yes</w:t>
            </w:r>
          </w:p>
        </w:tc>
        <w:tc>
          <w:tcPr>
            <w:tcW w:w="651" w:type="pct"/>
            <w:tcBorders>
              <w:bottom w:val="single" w:sz="4" w:space="0" w:color="auto"/>
            </w:tcBorders>
          </w:tcPr>
          <w:p w14:paraId="49217057" w14:textId="77777777" w:rsidR="00FF4643" w:rsidRDefault="00FF4643" w:rsidP="00FF4643">
            <w:pPr>
              <w:pStyle w:val="a7"/>
            </w:pPr>
            <w:r w:rsidRPr="00433B8E">
              <w:t>Yes</w:t>
            </w:r>
          </w:p>
        </w:tc>
      </w:tr>
      <w:tr w:rsidR="00FF4643" w14:paraId="6B55836A" w14:textId="77777777" w:rsidTr="00FF4643">
        <w:tc>
          <w:tcPr>
            <w:tcW w:w="896" w:type="pct"/>
            <w:tcBorders>
              <w:top w:val="single" w:sz="4" w:space="0" w:color="auto"/>
              <w:left w:val="nil"/>
              <w:bottom w:val="nil"/>
              <w:right w:val="nil"/>
            </w:tcBorders>
          </w:tcPr>
          <w:p w14:paraId="75D21F9A" w14:textId="77777777" w:rsidR="00FF4643" w:rsidRDefault="00FF4643" w:rsidP="00FF4643">
            <w:pPr>
              <w:pStyle w:val="a7"/>
            </w:pPr>
            <w:r>
              <w:rPr>
                <w:i/>
                <w:iCs/>
              </w:rPr>
              <w:t>N</w:t>
            </w:r>
          </w:p>
        </w:tc>
        <w:tc>
          <w:tcPr>
            <w:tcW w:w="941" w:type="pct"/>
            <w:tcBorders>
              <w:top w:val="single" w:sz="4" w:space="0" w:color="auto"/>
              <w:left w:val="nil"/>
              <w:bottom w:val="nil"/>
              <w:right w:val="nil"/>
            </w:tcBorders>
          </w:tcPr>
          <w:p w14:paraId="19133B21" w14:textId="63F3135D" w:rsidR="00FF4643" w:rsidRDefault="00FF4643" w:rsidP="00FF4643">
            <w:pPr>
              <w:pStyle w:val="a7"/>
              <w:rPr>
                <w:rFonts w:cs="Times New Roman"/>
                <w:kern w:val="0"/>
                <w:sz w:val="24"/>
                <w:szCs w:val="24"/>
              </w:rPr>
            </w:pPr>
            <w:r w:rsidRPr="00691A3D">
              <w:t>12773</w:t>
            </w:r>
          </w:p>
        </w:tc>
        <w:tc>
          <w:tcPr>
            <w:tcW w:w="786" w:type="pct"/>
            <w:tcBorders>
              <w:top w:val="single" w:sz="4" w:space="0" w:color="auto"/>
              <w:left w:val="nil"/>
              <w:bottom w:val="nil"/>
              <w:right w:val="nil"/>
            </w:tcBorders>
          </w:tcPr>
          <w:p w14:paraId="11D00EEC" w14:textId="0EE37EC2" w:rsidR="00FF4643" w:rsidRDefault="00FF4643" w:rsidP="00FF4643">
            <w:pPr>
              <w:pStyle w:val="a7"/>
              <w:rPr>
                <w:rFonts w:cs="Times New Roman"/>
                <w:kern w:val="0"/>
                <w:sz w:val="24"/>
                <w:szCs w:val="24"/>
              </w:rPr>
            </w:pPr>
            <w:r w:rsidRPr="00691A3D">
              <w:t>8204</w:t>
            </w:r>
          </w:p>
        </w:tc>
        <w:tc>
          <w:tcPr>
            <w:tcW w:w="941" w:type="pct"/>
            <w:tcBorders>
              <w:top w:val="single" w:sz="4" w:space="0" w:color="auto"/>
              <w:left w:val="nil"/>
              <w:bottom w:val="nil"/>
              <w:right w:val="nil"/>
            </w:tcBorders>
          </w:tcPr>
          <w:p w14:paraId="75D93478" w14:textId="77777777" w:rsidR="00FF4643" w:rsidRDefault="00FF4643" w:rsidP="00FF4643">
            <w:pPr>
              <w:pStyle w:val="a7"/>
              <w:rPr>
                <w:rFonts w:cs="Times New Roman"/>
                <w:kern w:val="0"/>
                <w:sz w:val="24"/>
                <w:szCs w:val="24"/>
              </w:rPr>
            </w:pPr>
            <w:r>
              <w:rPr>
                <w:rFonts w:cs="Times New Roman"/>
                <w:kern w:val="0"/>
                <w:sz w:val="24"/>
                <w:szCs w:val="24"/>
              </w:rPr>
              <w:t>4592</w:t>
            </w:r>
          </w:p>
        </w:tc>
        <w:tc>
          <w:tcPr>
            <w:tcW w:w="785" w:type="pct"/>
            <w:tcBorders>
              <w:top w:val="single" w:sz="4" w:space="0" w:color="auto"/>
              <w:left w:val="nil"/>
              <w:bottom w:val="nil"/>
              <w:right w:val="nil"/>
            </w:tcBorders>
          </w:tcPr>
          <w:p w14:paraId="28BEDD66" w14:textId="77777777" w:rsidR="00FF4643" w:rsidRDefault="00FF4643" w:rsidP="00FF4643">
            <w:pPr>
              <w:pStyle w:val="a7"/>
              <w:rPr>
                <w:rFonts w:cs="Times New Roman"/>
                <w:kern w:val="0"/>
                <w:sz w:val="24"/>
                <w:szCs w:val="24"/>
              </w:rPr>
            </w:pPr>
            <w:r>
              <w:rPr>
                <w:rFonts w:cs="Times New Roman"/>
                <w:kern w:val="0"/>
                <w:sz w:val="24"/>
                <w:szCs w:val="24"/>
              </w:rPr>
              <w:t>9224</w:t>
            </w:r>
          </w:p>
        </w:tc>
        <w:tc>
          <w:tcPr>
            <w:tcW w:w="651" w:type="pct"/>
            <w:tcBorders>
              <w:top w:val="single" w:sz="4" w:space="0" w:color="auto"/>
              <w:left w:val="nil"/>
              <w:bottom w:val="nil"/>
              <w:right w:val="nil"/>
            </w:tcBorders>
          </w:tcPr>
          <w:p w14:paraId="3D406AFF" w14:textId="77777777" w:rsidR="00FF4643" w:rsidRDefault="00FF4643" w:rsidP="00FF4643">
            <w:pPr>
              <w:pStyle w:val="a7"/>
              <w:rPr>
                <w:rFonts w:cs="Times New Roman"/>
                <w:kern w:val="0"/>
                <w:sz w:val="24"/>
                <w:szCs w:val="24"/>
              </w:rPr>
            </w:pPr>
            <w:r>
              <w:rPr>
                <w:rFonts w:cs="Times New Roman"/>
                <w:kern w:val="0"/>
                <w:sz w:val="24"/>
                <w:szCs w:val="24"/>
              </w:rPr>
              <w:t>7150</w:t>
            </w:r>
          </w:p>
        </w:tc>
      </w:tr>
      <w:tr w:rsidR="00FF4643" w14:paraId="304054C7" w14:textId="77777777" w:rsidTr="00FF4643">
        <w:tc>
          <w:tcPr>
            <w:tcW w:w="896" w:type="pct"/>
            <w:tcBorders>
              <w:top w:val="nil"/>
              <w:left w:val="nil"/>
              <w:bottom w:val="single" w:sz="12" w:space="0" w:color="auto"/>
              <w:right w:val="nil"/>
            </w:tcBorders>
          </w:tcPr>
          <w:p w14:paraId="4A9F5DFD" w14:textId="77777777" w:rsidR="00FF4643" w:rsidRDefault="00FF4643" w:rsidP="00FF4643">
            <w:pPr>
              <w:pStyle w:val="a7"/>
            </w:pPr>
            <w:r>
              <w:t xml:space="preserve">adj. </w:t>
            </w:r>
            <w:r>
              <w:rPr>
                <w:i/>
                <w:iCs/>
              </w:rPr>
              <w:t>R</w:t>
            </w:r>
            <w:r>
              <w:rPr>
                <w:vertAlign w:val="superscript"/>
              </w:rPr>
              <w:t>2</w:t>
            </w:r>
          </w:p>
        </w:tc>
        <w:tc>
          <w:tcPr>
            <w:tcW w:w="941" w:type="pct"/>
            <w:tcBorders>
              <w:top w:val="nil"/>
              <w:left w:val="nil"/>
              <w:bottom w:val="single" w:sz="12" w:space="0" w:color="auto"/>
              <w:right w:val="nil"/>
            </w:tcBorders>
          </w:tcPr>
          <w:p w14:paraId="5EE57CB7" w14:textId="54E94E2C" w:rsidR="00FF4643" w:rsidRDefault="00FF4643" w:rsidP="00FF4643">
            <w:pPr>
              <w:pStyle w:val="a7"/>
              <w:rPr>
                <w:rFonts w:cs="Times New Roman"/>
                <w:kern w:val="0"/>
                <w:sz w:val="24"/>
                <w:szCs w:val="24"/>
              </w:rPr>
            </w:pPr>
            <w:r w:rsidRPr="00691A3D">
              <w:t>0.142</w:t>
            </w:r>
          </w:p>
        </w:tc>
        <w:tc>
          <w:tcPr>
            <w:tcW w:w="786" w:type="pct"/>
            <w:tcBorders>
              <w:top w:val="nil"/>
              <w:left w:val="nil"/>
              <w:bottom w:val="single" w:sz="12" w:space="0" w:color="auto"/>
              <w:right w:val="nil"/>
            </w:tcBorders>
          </w:tcPr>
          <w:p w14:paraId="24EE4F19" w14:textId="704AF55F" w:rsidR="00FF4643" w:rsidRDefault="00FF4643" w:rsidP="00FF4643">
            <w:pPr>
              <w:pStyle w:val="a7"/>
              <w:rPr>
                <w:rFonts w:cs="Times New Roman"/>
                <w:kern w:val="0"/>
                <w:sz w:val="24"/>
                <w:szCs w:val="24"/>
              </w:rPr>
            </w:pPr>
            <w:r w:rsidRPr="00691A3D">
              <w:t>0.186</w:t>
            </w:r>
          </w:p>
        </w:tc>
        <w:tc>
          <w:tcPr>
            <w:tcW w:w="941" w:type="pct"/>
            <w:tcBorders>
              <w:top w:val="nil"/>
              <w:left w:val="nil"/>
              <w:bottom w:val="single" w:sz="12" w:space="0" w:color="auto"/>
              <w:right w:val="nil"/>
            </w:tcBorders>
          </w:tcPr>
          <w:p w14:paraId="655D4B05" w14:textId="77777777" w:rsidR="00FF4643" w:rsidRDefault="00FF4643" w:rsidP="00FF4643">
            <w:pPr>
              <w:pStyle w:val="a7"/>
              <w:rPr>
                <w:rFonts w:cs="Times New Roman"/>
                <w:kern w:val="0"/>
                <w:sz w:val="24"/>
                <w:szCs w:val="24"/>
              </w:rPr>
            </w:pPr>
            <w:r>
              <w:rPr>
                <w:rFonts w:cs="Times New Roman"/>
                <w:kern w:val="0"/>
                <w:sz w:val="24"/>
                <w:szCs w:val="24"/>
              </w:rPr>
              <w:t>0.169</w:t>
            </w:r>
          </w:p>
        </w:tc>
        <w:tc>
          <w:tcPr>
            <w:tcW w:w="785" w:type="pct"/>
            <w:tcBorders>
              <w:top w:val="nil"/>
              <w:left w:val="nil"/>
              <w:bottom w:val="single" w:sz="12" w:space="0" w:color="auto"/>
              <w:right w:val="nil"/>
            </w:tcBorders>
          </w:tcPr>
          <w:p w14:paraId="4713EFF5" w14:textId="77777777" w:rsidR="00FF4643" w:rsidRDefault="00FF4643" w:rsidP="00FF4643">
            <w:pPr>
              <w:pStyle w:val="a7"/>
              <w:rPr>
                <w:rFonts w:cs="Times New Roman"/>
                <w:kern w:val="0"/>
                <w:sz w:val="24"/>
                <w:szCs w:val="24"/>
              </w:rPr>
            </w:pPr>
            <w:r>
              <w:rPr>
                <w:rFonts w:cs="Times New Roman"/>
                <w:kern w:val="0"/>
                <w:sz w:val="24"/>
                <w:szCs w:val="24"/>
              </w:rPr>
              <w:t>0.160</w:t>
            </w:r>
          </w:p>
        </w:tc>
        <w:tc>
          <w:tcPr>
            <w:tcW w:w="651" w:type="pct"/>
            <w:tcBorders>
              <w:top w:val="nil"/>
              <w:left w:val="nil"/>
              <w:bottom w:val="single" w:sz="12" w:space="0" w:color="auto"/>
              <w:right w:val="nil"/>
            </w:tcBorders>
          </w:tcPr>
          <w:p w14:paraId="62E96E7B" w14:textId="77777777" w:rsidR="00FF4643" w:rsidRDefault="00FF4643" w:rsidP="00FF4643">
            <w:pPr>
              <w:pStyle w:val="a7"/>
              <w:rPr>
                <w:rFonts w:cs="Times New Roman"/>
                <w:kern w:val="0"/>
                <w:sz w:val="24"/>
                <w:szCs w:val="24"/>
              </w:rPr>
            </w:pPr>
            <w:r>
              <w:rPr>
                <w:rFonts w:cs="Times New Roman"/>
                <w:kern w:val="0"/>
                <w:sz w:val="24"/>
                <w:szCs w:val="24"/>
              </w:rPr>
              <w:t>0.195</w:t>
            </w:r>
          </w:p>
        </w:tc>
      </w:tr>
    </w:tbl>
    <w:p w14:paraId="1C423071" w14:textId="77777777" w:rsidR="002528E0" w:rsidRDefault="002528E0" w:rsidP="00BF09F4">
      <w:pPr>
        <w:pStyle w:val="3"/>
        <w:spacing w:before="156" w:after="156"/>
      </w:pPr>
      <w:bookmarkStart w:id="92" w:name="_Toc103189395"/>
      <w:bookmarkStart w:id="93" w:name="_Toc104219498"/>
      <w:bookmarkStart w:id="94" w:name="_Toc104887503"/>
      <w:r>
        <w:rPr>
          <w:rFonts w:hint="eastAsia"/>
        </w:rPr>
        <w:t>债务压力</w:t>
      </w:r>
      <w:bookmarkEnd w:id="92"/>
      <w:bookmarkEnd w:id="93"/>
      <w:bookmarkEnd w:id="94"/>
    </w:p>
    <w:p w14:paraId="324920B0" w14:textId="547A3858" w:rsidR="002528E0" w:rsidRDefault="002528E0" w:rsidP="002528E0">
      <w:pPr>
        <w:pStyle w:val="0"/>
        <w:ind w:firstLine="480"/>
      </w:pPr>
      <w:r>
        <w:rPr>
          <w:rFonts w:hint="eastAsia"/>
        </w:rPr>
        <w:t>为了探究企业的债务压力是否会在试点机制对企业真实盈余管理水平的抑制作用中产生异质性影响，本文以企业的资产负债率和债务融资成本作为企业债务压力的衡量指标，将资产负债率在</w:t>
      </w:r>
      <w:r>
        <w:t>60%</w:t>
      </w:r>
      <w:r>
        <w:rPr>
          <w:rFonts w:hint="eastAsia"/>
        </w:rPr>
        <w:t>及以上的企业作为高负债样本组，其余</w:t>
      </w:r>
      <w:r>
        <w:rPr>
          <w:rFonts w:hint="eastAsia"/>
        </w:rPr>
        <w:lastRenderedPageBreak/>
        <w:t>企业作为低负债样本组，回归结果展示在表</w:t>
      </w:r>
      <w:r w:rsidR="00FF4643">
        <w:t>5-4</w:t>
      </w:r>
      <w:r>
        <w:rPr>
          <w:rFonts w:hint="eastAsia"/>
        </w:rPr>
        <w:t>的（</w:t>
      </w:r>
      <w:r>
        <w:rPr>
          <w:rFonts w:hint="eastAsia"/>
        </w:rPr>
        <w:t>1</w:t>
      </w:r>
      <w:r>
        <w:rPr>
          <w:rFonts w:hint="eastAsia"/>
        </w:rPr>
        <w:t>）、（</w:t>
      </w:r>
      <w:r>
        <w:rPr>
          <w:rFonts w:hint="eastAsia"/>
        </w:rPr>
        <w:t>2</w:t>
      </w:r>
      <w:r>
        <w:rPr>
          <w:rFonts w:hint="eastAsia"/>
        </w:rPr>
        <w:t>）两列；以企业财务费用与总负债的比值作为债务融资成本，将债务融资成本在</w:t>
      </w:r>
      <w:r>
        <w:rPr>
          <w:rFonts w:hint="eastAsia"/>
        </w:rPr>
        <w:t>6</w:t>
      </w:r>
      <w:r>
        <w:t>0</w:t>
      </w:r>
      <w:r>
        <w:rPr>
          <w:rFonts w:hint="eastAsia"/>
        </w:rPr>
        <w:t>分位数及以上的企业视为高成本组，其余企业视为低成本组，回归结果展示在表</w:t>
      </w:r>
      <w:r>
        <w:rPr>
          <w:rFonts w:hint="eastAsia"/>
        </w:rPr>
        <w:t>9</w:t>
      </w:r>
      <w:r>
        <w:rPr>
          <w:rFonts w:hint="eastAsia"/>
        </w:rPr>
        <w:t>的（</w:t>
      </w:r>
      <w:r>
        <w:rPr>
          <w:rFonts w:hint="eastAsia"/>
        </w:rPr>
        <w:t>3</w:t>
      </w:r>
      <w:r>
        <w:rPr>
          <w:rFonts w:hint="eastAsia"/>
        </w:rPr>
        <w:t>）、（</w:t>
      </w:r>
      <w:r>
        <w:rPr>
          <w:rFonts w:hint="eastAsia"/>
        </w:rPr>
        <w:t>4</w:t>
      </w:r>
      <w:r>
        <w:rPr>
          <w:rFonts w:hint="eastAsia"/>
        </w:rPr>
        <w:t>）两列。可以看出，无论以哪个指标来衡量企业的债务压力，试点机制都对债务压力低的企业的真实盈余管理水平具有显著的抑制作用，对债务压力高的样本组则不存在明显的影响。这可能是因为较高的真实盈余管理水平会降低会计信息质量，加大债权人的信息风险，促使债权人要求更高的回报，最终导致债务融资成本增加。因此，为了尽可能地避免引起债权人的负面反应，债务压力高的企业会更少地实施真实盈余管理行为，因此对试点机制的敏感性较弱。相对的，债务压力低的企业对来自债权人的惩罚具有更高的承受能力，在其他利益的驱使下，企业实施真实盈余管理行为的动机会更强，</w:t>
      </w:r>
      <w:proofErr w:type="gramStart"/>
      <w:r>
        <w:rPr>
          <w:rFonts w:hint="eastAsia"/>
        </w:rPr>
        <w:t>而试点</w:t>
      </w:r>
      <w:proofErr w:type="gramEnd"/>
      <w:r>
        <w:rPr>
          <w:rFonts w:hint="eastAsia"/>
        </w:rPr>
        <w:t>机制所提供的一系列融资约束与激励措施变相发挥了债权人的监管与惩罚作用，因此这类企业对试点机制更为敏感，真实盈余管理水平会</w:t>
      </w:r>
      <w:proofErr w:type="gramStart"/>
      <w:r>
        <w:rPr>
          <w:rFonts w:hint="eastAsia"/>
        </w:rPr>
        <w:t>被试</w:t>
      </w:r>
      <w:proofErr w:type="gramEnd"/>
      <w:r>
        <w:rPr>
          <w:rFonts w:hint="eastAsia"/>
        </w:rPr>
        <w:t>点机制显著抑制。</w:t>
      </w:r>
    </w:p>
    <w:p w14:paraId="3A77DE46" w14:textId="4258A31B" w:rsidR="002528E0" w:rsidRDefault="002528E0" w:rsidP="002528E0">
      <w:pPr>
        <w:pStyle w:val="a5"/>
      </w:pPr>
      <w:r>
        <w:rPr>
          <w:rFonts w:hint="eastAsia"/>
        </w:rPr>
        <w:t>表</w:t>
      </w:r>
      <w:r w:rsidR="00FF4643">
        <w:fldChar w:fldCharType="begin"/>
      </w:r>
      <w:r w:rsidR="00FF4643">
        <w:instrText xml:space="preserve"> </w:instrText>
      </w:r>
      <w:r w:rsidR="00FF4643">
        <w:rPr>
          <w:rFonts w:hint="eastAsia"/>
        </w:rPr>
        <w:instrText>STYLEREF 1 \s</w:instrText>
      </w:r>
      <w:r w:rsidR="00FF4643">
        <w:instrText xml:space="preserve"> </w:instrText>
      </w:r>
      <w:r w:rsidR="00FF4643">
        <w:fldChar w:fldCharType="separate"/>
      </w:r>
      <w:r w:rsidR="00AF5170">
        <w:rPr>
          <w:noProof/>
        </w:rPr>
        <w:t>5</w:t>
      </w:r>
      <w:r w:rsidR="00FF4643">
        <w:fldChar w:fldCharType="end"/>
      </w:r>
      <w:r w:rsidR="00FF4643">
        <w:noBreakHyphen/>
      </w:r>
      <w:r w:rsidR="00FF4643">
        <w:fldChar w:fldCharType="begin"/>
      </w:r>
      <w:r w:rsidR="00FF4643">
        <w:instrText xml:space="preserve"> </w:instrText>
      </w:r>
      <w:r w:rsidR="00FF4643">
        <w:rPr>
          <w:rFonts w:hint="eastAsia"/>
        </w:rPr>
        <w:instrText xml:space="preserve">SEQ </w:instrText>
      </w:r>
      <w:r w:rsidR="00FF4643">
        <w:rPr>
          <w:rFonts w:hint="eastAsia"/>
        </w:rPr>
        <w:instrText>表</w:instrText>
      </w:r>
      <w:r w:rsidR="00FF4643">
        <w:rPr>
          <w:rFonts w:hint="eastAsia"/>
        </w:rPr>
        <w:instrText xml:space="preserve"> \* ARABIC \s 1</w:instrText>
      </w:r>
      <w:r w:rsidR="00FF4643">
        <w:instrText xml:space="preserve"> </w:instrText>
      </w:r>
      <w:r w:rsidR="00FF4643">
        <w:fldChar w:fldCharType="separate"/>
      </w:r>
      <w:r w:rsidR="00AF5170">
        <w:rPr>
          <w:noProof/>
        </w:rPr>
        <w:t>4</w:t>
      </w:r>
      <w:r w:rsidR="00FF4643">
        <w:fldChar w:fldCharType="end"/>
      </w:r>
      <w:r>
        <w:t xml:space="preserve"> </w:t>
      </w:r>
      <w:r>
        <w:rPr>
          <w:rFonts w:hint="eastAsia"/>
        </w:rPr>
        <w:t>债务压力异质性回归结果</w:t>
      </w:r>
    </w:p>
    <w:tbl>
      <w:tblPr>
        <w:tblW w:w="5000" w:type="pct"/>
        <w:tblLook w:val="0000" w:firstRow="0" w:lastRow="0" w:firstColumn="0" w:lastColumn="0" w:noHBand="0" w:noVBand="0"/>
      </w:tblPr>
      <w:tblGrid>
        <w:gridCol w:w="1328"/>
        <w:gridCol w:w="1628"/>
        <w:gridCol w:w="1628"/>
        <w:gridCol w:w="1861"/>
        <w:gridCol w:w="1861"/>
      </w:tblGrid>
      <w:tr w:rsidR="002528E0" w14:paraId="53B905F2" w14:textId="77777777" w:rsidTr="00FF4643">
        <w:tc>
          <w:tcPr>
            <w:tcW w:w="800" w:type="pct"/>
            <w:tcBorders>
              <w:top w:val="single" w:sz="12" w:space="0" w:color="auto"/>
              <w:left w:val="nil"/>
              <w:bottom w:val="nil"/>
              <w:right w:val="nil"/>
            </w:tcBorders>
          </w:tcPr>
          <w:p w14:paraId="2396F135" w14:textId="77777777" w:rsidR="002528E0" w:rsidRDefault="002528E0" w:rsidP="002528E0">
            <w:pPr>
              <w:pStyle w:val="a7"/>
            </w:pPr>
          </w:p>
        </w:tc>
        <w:tc>
          <w:tcPr>
            <w:tcW w:w="980" w:type="pct"/>
            <w:tcBorders>
              <w:top w:val="single" w:sz="12" w:space="0" w:color="auto"/>
              <w:left w:val="nil"/>
              <w:bottom w:val="nil"/>
              <w:right w:val="nil"/>
            </w:tcBorders>
          </w:tcPr>
          <w:p w14:paraId="70B0468F" w14:textId="77777777" w:rsidR="002528E0" w:rsidRDefault="002528E0" w:rsidP="002528E0">
            <w:pPr>
              <w:pStyle w:val="a7"/>
            </w:pPr>
            <w:r>
              <w:t>(1)</w:t>
            </w:r>
          </w:p>
        </w:tc>
        <w:tc>
          <w:tcPr>
            <w:tcW w:w="980" w:type="pct"/>
            <w:tcBorders>
              <w:top w:val="single" w:sz="12" w:space="0" w:color="auto"/>
              <w:left w:val="nil"/>
              <w:bottom w:val="nil"/>
              <w:right w:val="nil"/>
            </w:tcBorders>
          </w:tcPr>
          <w:p w14:paraId="358FC0A7" w14:textId="77777777" w:rsidR="002528E0" w:rsidRDefault="002528E0" w:rsidP="002528E0">
            <w:pPr>
              <w:pStyle w:val="a7"/>
            </w:pPr>
            <w:r>
              <w:t>(2)</w:t>
            </w:r>
          </w:p>
        </w:tc>
        <w:tc>
          <w:tcPr>
            <w:tcW w:w="1120" w:type="pct"/>
            <w:tcBorders>
              <w:top w:val="single" w:sz="12" w:space="0" w:color="auto"/>
              <w:left w:val="nil"/>
              <w:bottom w:val="nil"/>
              <w:right w:val="nil"/>
            </w:tcBorders>
          </w:tcPr>
          <w:p w14:paraId="66DEA54D" w14:textId="77777777" w:rsidR="002528E0" w:rsidRDefault="002528E0" w:rsidP="002528E0">
            <w:pPr>
              <w:pStyle w:val="a7"/>
            </w:pPr>
            <w:r>
              <w:t>(3)</w:t>
            </w:r>
          </w:p>
        </w:tc>
        <w:tc>
          <w:tcPr>
            <w:tcW w:w="1120" w:type="pct"/>
            <w:tcBorders>
              <w:top w:val="single" w:sz="12" w:space="0" w:color="auto"/>
              <w:left w:val="nil"/>
              <w:bottom w:val="nil"/>
              <w:right w:val="nil"/>
            </w:tcBorders>
          </w:tcPr>
          <w:p w14:paraId="067864A0" w14:textId="77777777" w:rsidR="002528E0" w:rsidRDefault="002528E0" w:rsidP="002528E0">
            <w:pPr>
              <w:pStyle w:val="a7"/>
            </w:pPr>
            <w:r>
              <w:t>(4)</w:t>
            </w:r>
          </w:p>
        </w:tc>
      </w:tr>
      <w:tr w:rsidR="002528E0" w14:paraId="1D332973" w14:textId="77777777" w:rsidTr="006A7733">
        <w:tc>
          <w:tcPr>
            <w:tcW w:w="800" w:type="pct"/>
            <w:tcBorders>
              <w:top w:val="nil"/>
              <w:left w:val="nil"/>
              <w:bottom w:val="nil"/>
              <w:right w:val="nil"/>
            </w:tcBorders>
          </w:tcPr>
          <w:p w14:paraId="7C25FB1D" w14:textId="77777777" w:rsidR="002528E0" w:rsidRDefault="002528E0" w:rsidP="002528E0">
            <w:pPr>
              <w:pStyle w:val="a7"/>
            </w:pPr>
          </w:p>
        </w:tc>
        <w:tc>
          <w:tcPr>
            <w:tcW w:w="980" w:type="pct"/>
            <w:tcBorders>
              <w:top w:val="nil"/>
              <w:left w:val="nil"/>
              <w:bottom w:val="nil"/>
              <w:right w:val="nil"/>
            </w:tcBorders>
          </w:tcPr>
          <w:p w14:paraId="581F7E72" w14:textId="77777777" w:rsidR="002528E0" w:rsidRDefault="002528E0" w:rsidP="002528E0">
            <w:pPr>
              <w:pStyle w:val="a7"/>
            </w:pPr>
            <w:r>
              <w:rPr>
                <w:rFonts w:hint="eastAsia"/>
              </w:rPr>
              <w:t>资产负债率低</w:t>
            </w:r>
          </w:p>
        </w:tc>
        <w:tc>
          <w:tcPr>
            <w:tcW w:w="980" w:type="pct"/>
            <w:tcBorders>
              <w:top w:val="nil"/>
              <w:left w:val="nil"/>
              <w:bottom w:val="nil"/>
              <w:right w:val="nil"/>
            </w:tcBorders>
          </w:tcPr>
          <w:p w14:paraId="4B42BF71" w14:textId="77777777" w:rsidR="002528E0" w:rsidRDefault="002528E0" w:rsidP="002528E0">
            <w:pPr>
              <w:pStyle w:val="a7"/>
            </w:pPr>
            <w:r>
              <w:rPr>
                <w:rFonts w:hint="eastAsia"/>
              </w:rPr>
              <w:t>资产负债率高</w:t>
            </w:r>
          </w:p>
        </w:tc>
        <w:tc>
          <w:tcPr>
            <w:tcW w:w="1120" w:type="pct"/>
            <w:tcBorders>
              <w:top w:val="nil"/>
              <w:left w:val="nil"/>
              <w:bottom w:val="nil"/>
              <w:right w:val="nil"/>
            </w:tcBorders>
          </w:tcPr>
          <w:p w14:paraId="5AB73EB2" w14:textId="77777777" w:rsidR="002528E0" w:rsidRDefault="002528E0" w:rsidP="002528E0">
            <w:pPr>
              <w:pStyle w:val="a7"/>
            </w:pPr>
            <w:r>
              <w:rPr>
                <w:rFonts w:hint="eastAsia"/>
              </w:rPr>
              <w:t>债务融资成本低</w:t>
            </w:r>
          </w:p>
        </w:tc>
        <w:tc>
          <w:tcPr>
            <w:tcW w:w="1120" w:type="pct"/>
            <w:tcBorders>
              <w:top w:val="nil"/>
              <w:left w:val="nil"/>
              <w:bottom w:val="nil"/>
              <w:right w:val="nil"/>
            </w:tcBorders>
          </w:tcPr>
          <w:p w14:paraId="42ED1B0A" w14:textId="77777777" w:rsidR="002528E0" w:rsidRDefault="002528E0" w:rsidP="002528E0">
            <w:pPr>
              <w:pStyle w:val="a7"/>
            </w:pPr>
            <w:r>
              <w:rPr>
                <w:rFonts w:hint="eastAsia"/>
              </w:rPr>
              <w:t>债务融资成本高</w:t>
            </w:r>
          </w:p>
        </w:tc>
      </w:tr>
      <w:tr w:rsidR="002528E0" w14:paraId="499F0E12" w14:textId="77777777" w:rsidTr="006A7733">
        <w:tc>
          <w:tcPr>
            <w:tcW w:w="800" w:type="pct"/>
            <w:tcBorders>
              <w:top w:val="single" w:sz="4" w:space="0" w:color="auto"/>
              <w:left w:val="nil"/>
              <w:bottom w:val="nil"/>
              <w:right w:val="nil"/>
            </w:tcBorders>
          </w:tcPr>
          <w:p w14:paraId="4EC9D9F2" w14:textId="1208BABB" w:rsidR="002528E0" w:rsidRDefault="006A7733" w:rsidP="002528E0">
            <w:pPr>
              <w:pStyle w:val="a7"/>
            </w:pPr>
            <w:r>
              <w:rPr>
                <w:rFonts w:hint="eastAsia"/>
              </w:rPr>
              <w:t>t</w:t>
            </w:r>
            <w:r>
              <w:t>ime</w:t>
            </w:r>
            <m:oMath>
              <m:r>
                <m:rPr>
                  <m:sty m:val="p"/>
                </m:rPr>
                <w:rPr>
                  <w:rFonts w:ascii="Cambria Math" w:hAnsi="Cambria Math"/>
                </w:rPr>
                <m:t xml:space="preserve"> × </m:t>
              </m:r>
            </m:oMath>
            <w:r>
              <w:rPr>
                <w:rFonts w:hint="eastAsia"/>
              </w:rPr>
              <w:t>t</w:t>
            </w:r>
            <w:proofErr w:type="spellStart"/>
            <w:r>
              <w:t>reat</w:t>
            </w:r>
            <w:proofErr w:type="spellEnd"/>
          </w:p>
        </w:tc>
        <w:tc>
          <w:tcPr>
            <w:tcW w:w="980" w:type="pct"/>
            <w:tcBorders>
              <w:top w:val="single" w:sz="4" w:space="0" w:color="auto"/>
              <w:left w:val="nil"/>
              <w:bottom w:val="nil"/>
              <w:right w:val="nil"/>
            </w:tcBorders>
          </w:tcPr>
          <w:p w14:paraId="30BB0975" w14:textId="77777777" w:rsidR="002528E0" w:rsidRPr="00695BC5" w:rsidRDefault="002528E0" w:rsidP="002528E0">
            <w:pPr>
              <w:pStyle w:val="a7"/>
            </w:pPr>
            <w:r w:rsidRPr="00695BC5">
              <w:t>-0.036**</w:t>
            </w:r>
          </w:p>
        </w:tc>
        <w:tc>
          <w:tcPr>
            <w:tcW w:w="980" w:type="pct"/>
            <w:tcBorders>
              <w:top w:val="single" w:sz="4" w:space="0" w:color="auto"/>
              <w:left w:val="nil"/>
              <w:bottom w:val="nil"/>
              <w:right w:val="nil"/>
            </w:tcBorders>
          </w:tcPr>
          <w:p w14:paraId="1266A09A" w14:textId="77777777" w:rsidR="002528E0" w:rsidRPr="00695BC5" w:rsidRDefault="002528E0" w:rsidP="002528E0">
            <w:pPr>
              <w:pStyle w:val="a7"/>
            </w:pPr>
            <w:r w:rsidRPr="00695BC5">
              <w:t>-0.011</w:t>
            </w:r>
          </w:p>
        </w:tc>
        <w:tc>
          <w:tcPr>
            <w:tcW w:w="1120" w:type="pct"/>
            <w:tcBorders>
              <w:top w:val="single" w:sz="4" w:space="0" w:color="auto"/>
              <w:left w:val="nil"/>
              <w:bottom w:val="nil"/>
              <w:right w:val="nil"/>
            </w:tcBorders>
          </w:tcPr>
          <w:p w14:paraId="062BF849" w14:textId="77777777" w:rsidR="002528E0" w:rsidRPr="00695BC5" w:rsidRDefault="002528E0" w:rsidP="002528E0">
            <w:pPr>
              <w:pStyle w:val="a7"/>
            </w:pPr>
            <w:r w:rsidRPr="00695BC5">
              <w:t>-0.050***</w:t>
            </w:r>
          </w:p>
        </w:tc>
        <w:tc>
          <w:tcPr>
            <w:tcW w:w="1120" w:type="pct"/>
            <w:tcBorders>
              <w:top w:val="single" w:sz="4" w:space="0" w:color="auto"/>
              <w:left w:val="nil"/>
              <w:bottom w:val="nil"/>
              <w:right w:val="nil"/>
            </w:tcBorders>
          </w:tcPr>
          <w:p w14:paraId="5FE0AECE" w14:textId="77777777" w:rsidR="002528E0" w:rsidRPr="00695BC5" w:rsidRDefault="002528E0" w:rsidP="002528E0">
            <w:pPr>
              <w:pStyle w:val="a7"/>
            </w:pPr>
            <w:r w:rsidRPr="00695BC5">
              <w:t>-0.008</w:t>
            </w:r>
          </w:p>
        </w:tc>
      </w:tr>
      <w:tr w:rsidR="002528E0" w14:paraId="3B62D1C0" w14:textId="77777777" w:rsidTr="006A7733">
        <w:tc>
          <w:tcPr>
            <w:tcW w:w="800" w:type="pct"/>
            <w:tcBorders>
              <w:top w:val="nil"/>
              <w:left w:val="nil"/>
              <w:bottom w:val="nil"/>
              <w:right w:val="nil"/>
            </w:tcBorders>
          </w:tcPr>
          <w:p w14:paraId="75EB9E54" w14:textId="77777777" w:rsidR="002528E0" w:rsidRDefault="002528E0" w:rsidP="002528E0">
            <w:pPr>
              <w:pStyle w:val="a7"/>
            </w:pPr>
          </w:p>
        </w:tc>
        <w:tc>
          <w:tcPr>
            <w:tcW w:w="980" w:type="pct"/>
            <w:tcBorders>
              <w:top w:val="nil"/>
              <w:left w:val="nil"/>
              <w:bottom w:val="nil"/>
              <w:right w:val="nil"/>
            </w:tcBorders>
          </w:tcPr>
          <w:p w14:paraId="6B25FBE4" w14:textId="77777777" w:rsidR="002528E0" w:rsidRPr="00695BC5" w:rsidRDefault="002528E0" w:rsidP="002528E0">
            <w:pPr>
              <w:pStyle w:val="a7"/>
            </w:pPr>
            <w:r w:rsidRPr="00695BC5">
              <w:t>(-2.51)</w:t>
            </w:r>
          </w:p>
        </w:tc>
        <w:tc>
          <w:tcPr>
            <w:tcW w:w="980" w:type="pct"/>
            <w:tcBorders>
              <w:top w:val="nil"/>
              <w:left w:val="nil"/>
              <w:bottom w:val="nil"/>
              <w:right w:val="nil"/>
            </w:tcBorders>
          </w:tcPr>
          <w:p w14:paraId="2B3D51F1" w14:textId="77777777" w:rsidR="002528E0" w:rsidRPr="00695BC5" w:rsidRDefault="002528E0" w:rsidP="002528E0">
            <w:pPr>
              <w:pStyle w:val="a7"/>
            </w:pPr>
            <w:r w:rsidRPr="00695BC5">
              <w:t>(-0.57)</w:t>
            </w:r>
          </w:p>
        </w:tc>
        <w:tc>
          <w:tcPr>
            <w:tcW w:w="1120" w:type="pct"/>
            <w:tcBorders>
              <w:top w:val="nil"/>
              <w:left w:val="nil"/>
              <w:bottom w:val="nil"/>
              <w:right w:val="nil"/>
            </w:tcBorders>
          </w:tcPr>
          <w:p w14:paraId="6A7D449E" w14:textId="77777777" w:rsidR="002528E0" w:rsidRPr="00695BC5" w:rsidRDefault="002528E0" w:rsidP="002528E0">
            <w:pPr>
              <w:pStyle w:val="a7"/>
            </w:pPr>
            <w:r w:rsidRPr="00695BC5">
              <w:t>(-2.94)</w:t>
            </w:r>
          </w:p>
        </w:tc>
        <w:tc>
          <w:tcPr>
            <w:tcW w:w="1120" w:type="pct"/>
            <w:tcBorders>
              <w:top w:val="nil"/>
              <w:left w:val="nil"/>
              <w:bottom w:val="nil"/>
              <w:right w:val="nil"/>
            </w:tcBorders>
          </w:tcPr>
          <w:p w14:paraId="62BE58D5" w14:textId="77777777" w:rsidR="002528E0" w:rsidRPr="00695BC5" w:rsidRDefault="002528E0" w:rsidP="002528E0">
            <w:pPr>
              <w:pStyle w:val="a7"/>
            </w:pPr>
            <w:r w:rsidRPr="00695BC5">
              <w:t>(-0.50)</w:t>
            </w:r>
          </w:p>
        </w:tc>
      </w:tr>
      <w:tr w:rsidR="002528E0" w14:paraId="5C82AD09" w14:textId="77777777" w:rsidTr="006A7733">
        <w:tc>
          <w:tcPr>
            <w:tcW w:w="800" w:type="pct"/>
            <w:tcBorders>
              <w:top w:val="nil"/>
              <w:left w:val="nil"/>
              <w:bottom w:val="nil"/>
              <w:right w:val="nil"/>
            </w:tcBorders>
          </w:tcPr>
          <w:p w14:paraId="59157B94" w14:textId="77777777" w:rsidR="002528E0" w:rsidRDefault="002528E0" w:rsidP="002528E0">
            <w:pPr>
              <w:pStyle w:val="a7"/>
            </w:pPr>
            <w:r>
              <w:t>_cons</w:t>
            </w:r>
          </w:p>
        </w:tc>
        <w:tc>
          <w:tcPr>
            <w:tcW w:w="980" w:type="pct"/>
            <w:tcBorders>
              <w:top w:val="nil"/>
              <w:left w:val="nil"/>
              <w:bottom w:val="nil"/>
              <w:right w:val="nil"/>
            </w:tcBorders>
          </w:tcPr>
          <w:p w14:paraId="2832CBE3" w14:textId="77777777" w:rsidR="002528E0" w:rsidRPr="00695BC5" w:rsidRDefault="002528E0" w:rsidP="002528E0">
            <w:pPr>
              <w:pStyle w:val="a7"/>
            </w:pPr>
            <w:r w:rsidRPr="00695BC5">
              <w:t>0.066</w:t>
            </w:r>
          </w:p>
        </w:tc>
        <w:tc>
          <w:tcPr>
            <w:tcW w:w="980" w:type="pct"/>
            <w:tcBorders>
              <w:top w:val="nil"/>
              <w:left w:val="nil"/>
              <w:bottom w:val="nil"/>
              <w:right w:val="nil"/>
            </w:tcBorders>
          </w:tcPr>
          <w:p w14:paraId="3FC48541" w14:textId="77777777" w:rsidR="002528E0" w:rsidRPr="00695BC5" w:rsidRDefault="002528E0" w:rsidP="002528E0">
            <w:pPr>
              <w:pStyle w:val="a7"/>
            </w:pPr>
            <w:r w:rsidRPr="00695BC5">
              <w:t>0.238</w:t>
            </w:r>
          </w:p>
        </w:tc>
        <w:tc>
          <w:tcPr>
            <w:tcW w:w="1120" w:type="pct"/>
            <w:tcBorders>
              <w:top w:val="nil"/>
              <w:left w:val="nil"/>
              <w:bottom w:val="nil"/>
              <w:right w:val="nil"/>
            </w:tcBorders>
          </w:tcPr>
          <w:p w14:paraId="7138D485" w14:textId="77777777" w:rsidR="002528E0" w:rsidRPr="00695BC5" w:rsidRDefault="002528E0" w:rsidP="002528E0">
            <w:pPr>
              <w:pStyle w:val="a7"/>
            </w:pPr>
            <w:r w:rsidRPr="00695BC5">
              <w:t>0.228</w:t>
            </w:r>
          </w:p>
        </w:tc>
        <w:tc>
          <w:tcPr>
            <w:tcW w:w="1120" w:type="pct"/>
            <w:tcBorders>
              <w:top w:val="nil"/>
              <w:left w:val="nil"/>
              <w:bottom w:val="nil"/>
              <w:right w:val="nil"/>
            </w:tcBorders>
          </w:tcPr>
          <w:p w14:paraId="2C3DDE37" w14:textId="77777777" w:rsidR="002528E0" w:rsidRPr="00695BC5" w:rsidRDefault="002528E0" w:rsidP="002528E0">
            <w:pPr>
              <w:pStyle w:val="a7"/>
            </w:pPr>
            <w:r w:rsidRPr="00695BC5">
              <w:t>0.232</w:t>
            </w:r>
          </w:p>
        </w:tc>
      </w:tr>
      <w:tr w:rsidR="002528E0" w14:paraId="32C40F28" w14:textId="77777777" w:rsidTr="006A7733">
        <w:tc>
          <w:tcPr>
            <w:tcW w:w="800" w:type="pct"/>
            <w:tcBorders>
              <w:top w:val="nil"/>
              <w:left w:val="nil"/>
              <w:bottom w:val="single" w:sz="4" w:space="0" w:color="auto"/>
              <w:right w:val="nil"/>
            </w:tcBorders>
          </w:tcPr>
          <w:p w14:paraId="1C350FEF" w14:textId="77777777" w:rsidR="002528E0" w:rsidRDefault="002528E0" w:rsidP="002528E0">
            <w:pPr>
              <w:pStyle w:val="a7"/>
            </w:pPr>
          </w:p>
        </w:tc>
        <w:tc>
          <w:tcPr>
            <w:tcW w:w="980" w:type="pct"/>
            <w:tcBorders>
              <w:top w:val="nil"/>
              <w:left w:val="nil"/>
              <w:bottom w:val="single" w:sz="4" w:space="0" w:color="auto"/>
              <w:right w:val="nil"/>
            </w:tcBorders>
          </w:tcPr>
          <w:p w14:paraId="3AB0F940" w14:textId="77777777" w:rsidR="002528E0" w:rsidRPr="00695BC5" w:rsidRDefault="002528E0" w:rsidP="002528E0">
            <w:pPr>
              <w:pStyle w:val="a7"/>
            </w:pPr>
            <w:r w:rsidRPr="00695BC5">
              <w:t>(0.38)</w:t>
            </w:r>
          </w:p>
        </w:tc>
        <w:tc>
          <w:tcPr>
            <w:tcW w:w="980" w:type="pct"/>
            <w:tcBorders>
              <w:top w:val="nil"/>
              <w:left w:val="nil"/>
              <w:bottom w:val="single" w:sz="4" w:space="0" w:color="auto"/>
              <w:right w:val="nil"/>
            </w:tcBorders>
          </w:tcPr>
          <w:p w14:paraId="3256D348" w14:textId="77777777" w:rsidR="002528E0" w:rsidRPr="00695BC5" w:rsidRDefault="002528E0" w:rsidP="002528E0">
            <w:pPr>
              <w:pStyle w:val="a7"/>
            </w:pPr>
            <w:r w:rsidRPr="00695BC5">
              <w:t>(0.91)</w:t>
            </w:r>
          </w:p>
        </w:tc>
        <w:tc>
          <w:tcPr>
            <w:tcW w:w="1120" w:type="pct"/>
            <w:tcBorders>
              <w:top w:val="nil"/>
              <w:left w:val="nil"/>
              <w:bottom w:val="single" w:sz="4" w:space="0" w:color="auto"/>
              <w:right w:val="nil"/>
            </w:tcBorders>
          </w:tcPr>
          <w:p w14:paraId="47F4527D" w14:textId="77777777" w:rsidR="002528E0" w:rsidRPr="00695BC5" w:rsidRDefault="002528E0" w:rsidP="002528E0">
            <w:pPr>
              <w:pStyle w:val="a7"/>
            </w:pPr>
            <w:r w:rsidRPr="00695BC5">
              <w:t>(1.07)</w:t>
            </w:r>
          </w:p>
        </w:tc>
        <w:tc>
          <w:tcPr>
            <w:tcW w:w="1120" w:type="pct"/>
            <w:tcBorders>
              <w:top w:val="nil"/>
              <w:left w:val="nil"/>
              <w:bottom w:val="single" w:sz="4" w:space="0" w:color="auto"/>
              <w:right w:val="nil"/>
            </w:tcBorders>
          </w:tcPr>
          <w:p w14:paraId="030D5D61" w14:textId="77777777" w:rsidR="002528E0" w:rsidRDefault="002528E0" w:rsidP="002528E0">
            <w:pPr>
              <w:pStyle w:val="a7"/>
            </w:pPr>
            <w:r w:rsidRPr="00695BC5">
              <w:t>(1.28)</w:t>
            </w:r>
          </w:p>
        </w:tc>
      </w:tr>
      <w:tr w:rsidR="002528E0" w14:paraId="38C820DC" w14:textId="77777777" w:rsidTr="006A7733">
        <w:tblPrEx>
          <w:jc w:val="center"/>
        </w:tblPrEx>
        <w:trPr>
          <w:jc w:val="center"/>
        </w:trPr>
        <w:tc>
          <w:tcPr>
            <w:tcW w:w="800" w:type="pct"/>
          </w:tcPr>
          <w:p w14:paraId="26863EDD" w14:textId="77777777" w:rsidR="002528E0" w:rsidRDefault="002528E0" w:rsidP="002528E0">
            <w:pPr>
              <w:pStyle w:val="a7"/>
            </w:pPr>
            <w:r>
              <w:rPr>
                <w:rFonts w:hint="eastAsia"/>
              </w:rPr>
              <w:t>C</w:t>
            </w:r>
            <w:r>
              <w:t>luster</w:t>
            </w:r>
          </w:p>
        </w:tc>
        <w:tc>
          <w:tcPr>
            <w:tcW w:w="980" w:type="pct"/>
          </w:tcPr>
          <w:p w14:paraId="072659CA" w14:textId="77777777" w:rsidR="002528E0" w:rsidRDefault="002528E0" w:rsidP="002528E0">
            <w:pPr>
              <w:pStyle w:val="a7"/>
            </w:pPr>
            <w:r>
              <w:rPr>
                <w:rFonts w:hint="eastAsia"/>
              </w:rPr>
              <w:t>Y</w:t>
            </w:r>
            <w:r>
              <w:t>es</w:t>
            </w:r>
          </w:p>
        </w:tc>
        <w:tc>
          <w:tcPr>
            <w:tcW w:w="980" w:type="pct"/>
          </w:tcPr>
          <w:p w14:paraId="654F4205" w14:textId="77777777" w:rsidR="002528E0" w:rsidRDefault="002528E0" w:rsidP="002528E0">
            <w:pPr>
              <w:pStyle w:val="a7"/>
            </w:pPr>
            <w:r>
              <w:rPr>
                <w:rFonts w:hint="eastAsia"/>
              </w:rPr>
              <w:t>Y</w:t>
            </w:r>
            <w:r>
              <w:t>es</w:t>
            </w:r>
          </w:p>
        </w:tc>
        <w:tc>
          <w:tcPr>
            <w:tcW w:w="1120" w:type="pct"/>
          </w:tcPr>
          <w:p w14:paraId="2CA49707" w14:textId="77777777" w:rsidR="002528E0" w:rsidRDefault="002528E0" w:rsidP="002528E0">
            <w:pPr>
              <w:pStyle w:val="a7"/>
            </w:pPr>
            <w:r>
              <w:rPr>
                <w:rFonts w:hint="eastAsia"/>
              </w:rPr>
              <w:t>Yes</w:t>
            </w:r>
          </w:p>
        </w:tc>
        <w:tc>
          <w:tcPr>
            <w:tcW w:w="1120" w:type="pct"/>
          </w:tcPr>
          <w:p w14:paraId="4142BFE2" w14:textId="77777777" w:rsidR="002528E0" w:rsidRDefault="002528E0" w:rsidP="002528E0">
            <w:pPr>
              <w:pStyle w:val="a7"/>
            </w:pPr>
            <w:r>
              <w:rPr>
                <w:rFonts w:hint="eastAsia"/>
              </w:rPr>
              <w:t>Yes</w:t>
            </w:r>
          </w:p>
        </w:tc>
      </w:tr>
      <w:tr w:rsidR="002528E0" w14:paraId="42243006" w14:textId="77777777" w:rsidTr="006A7733">
        <w:tblPrEx>
          <w:jc w:val="center"/>
        </w:tblPrEx>
        <w:trPr>
          <w:jc w:val="center"/>
        </w:trPr>
        <w:tc>
          <w:tcPr>
            <w:tcW w:w="800" w:type="pct"/>
          </w:tcPr>
          <w:p w14:paraId="70A17701" w14:textId="77777777" w:rsidR="002528E0" w:rsidRDefault="002528E0" w:rsidP="002528E0">
            <w:pPr>
              <w:pStyle w:val="a7"/>
            </w:pPr>
            <w:r>
              <w:rPr>
                <w:rFonts w:hint="eastAsia"/>
              </w:rPr>
              <w:t>Controls</w:t>
            </w:r>
          </w:p>
        </w:tc>
        <w:tc>
          <w:tcPr>
            <w:tcW w:w="980" w:type="pct"/>
          </w:tcPr>
          <w:p w14:paraId="7D5F4E75" w14:textId="77777777" w:rsidR="002528E0" w:rsidRDefault="002528E0" w:rsidP="002528E0">
            <w:pPr>
              <w:pStyle w:val="a7"/>
            </w:pPr>
            <w:r>
              <w:t>Y</w:t>
            </w:r>
            <w:r>
              <w:rPr>
                <w:rFonts w:hint="eastAsia"/>
              </w:rPr>
              <w:t>es</w:t>
            </w:r>
          </w:p>
        </w:tc>
        <w:tc>
          <w:tcPr>
            <w:tcW w:w="980" w:type="pct"/>
          </w:tcPr>
          <w:p w14:paraId="4C51CA53" w14:textId="77777777" w:rsidR="002528E0" w:rsidRDefault="002528E0" w:rsidP="002528E0">
            <w:pPr>
              <w:pStyle w:val="a7"/>
            </w:pPr>
            <w:r>
              <w:t>Y</w:t>
            </w:r>
            <w:r>
              <w:rPr>
                <w:rFonts w:hint="eastAsia"/>
              </w:rPr>
              <w:t>es</w:t>
            </w:r>
          </w:p>
        </w:tc>
        <w:tc>
          <w:tcPr>
            <w:tcW w:w="1120" w:type="pct"/>
          </w:tcPr>
          <w:p w14:paraId="78CBBAAD" w14:textId="77777777" w:rsidR="002528E0" w:rsidRDefault="002528E0" w:rsidP="002528E0">
            <w:pPr>
              <w:pStyle w:val="a7"/>
            </w:pPr>
            <w:r>
              <w:rPr>
                <w:rFonts w:hint="eastAsia"/>
              </w:rPr>
              <w:t>Y</w:t>
            </w:r>
            <w:r>
              <w:t>es</w:t>
            </w:r>
          </w:p>
        </w:tc>
        <w:tc>
          <w:tcPr>
            <w:tcW w:w="1120" w:type="pct"/>
          </w:tcPr>
          <w:p w14:paraId="3AC56799" w14:textId="77777777" w:rsidR="002528E0" w:rsidRDefault="002528E0" w:rsidP="002528E0">
            <w:pPr>
              <w:pStyle w:val="a7"/>
            </w:pPr>
            <w:r>
              <w:rPr>
                <w:rFonts w:hint="eastAsia"/>
              </w:rPr>
              <w:t>Y</w:t>
            </w:r>
            <w:r>
              <w:t>es</w:t>
            </w:r>
          </w:p>
        </w:tc>
      </w:tr>
      <w:tr w:rsidR="002528E0" w14:paraId="40336303" w14:textId="77777777" w:rsidTr="006A7733">
        <w:tblPrEx>
          <w:jc w:val="center"/>
        </w:tblPrEx>
        <w:trPr>
          <w:jc w:val="center"/>
        </w:trPr>
        <w:tc>
          <w:tcPr>
            <w:tcW w:w="800" w:type="pct"/>
          </w:tcPr>
          <w:p w14:paraId="01532F0C" w14:textId="77777777" w:rsidR="002528E0" w:rsidRDefault="002528E0" w:rsidP="002528E0">
            <w:pPr>
              <w:pStyle w:val="a7"/>
            </w:pPr>
            <w:r>
              <w:t>Year</w:t>
            </w:r>
          </w:p>
        </w:tc>
        <w:tc>
          <w:tcPr>
            <w:tcW w:w="980" w:type="pct"/>
          </w:tcPr>
          <w:p w14:paraId="6F40A32B" w14:textId="77777777" w:rsidR="002528E0" w:rsidRDefault="002528E0" w:rsidP="002528E0">
            <w:pPr>
              <w:pStyle w:val="a7"/>
            </w:pPr>
            <w:r w:rsidRPr="0042386D">
              <w:t>Yes</w:t>
            </w:r>
          </w:p>
        </w:tc>
        <w:tc>
          <w:tcPr>
            <w:tcW w:w="980" w:type="pct"/>
          </w:tcPr>
          <w:p w14:paraId="1DC09139" w14:textId="77777777" w:rsidR="002528E0" w:rsidRDefault="002528E0" w:rsidP="002528E0">
            <w:pPr>
              <w:pStyle w:val="a7"/>
            </w:pPr>
            <w:r w:rsidRPr="0042386D">
              <w:t>Yes</w:t>
            </w:r>
          </w:p>
        </w:tc>
        <w:tc>
          <w:tcPr>
            <w:tcW w:w="1120" w:type="pct"/>
          </w:tcPr>
          <w:p w14:paraId="7F900C99" w14:textId="77777777" w:rsidR="002528E0" w:rsidRPr="00433B8E" w:rsidRDefault="002528E0" w:rsidP="002528E0">
            <w:pPr>
              <w:pStyle w:val="a7"/>
            </w:pPr>
            <w:r w:rsidRPr="00433B8E">
              <w:rPr>
                <w:rFonts w:hint="eastAsia"/>
              </w:rPr>
              <w:t>Y</w:t>
            </w:r>
            <w:r w:rsidRPr="00433B8E">
              <w:t>es</w:t>
            </w:r>
          </w:p>
        </w:tc>
        <w:tc>
          <w:tcPr>
            <w:tcW w:w="1120" w:type="pct"/>
          </w:tcPr>
          <w:p w14:paraId="54404211" w14:textId="77777777" w:rsidR="002528E0" w:rsidRPr="00433B8E" w:rsidRDefault="002528E0" w:rsidP="002528E0">
            <w:pPr>
              <w:pStyle w:val="a7"/>
            </w:pPr>
            <w:r w:rsidRPr="00433B8E">
              <w:rPr>
                <w:rFonts w:hint="eastAsia"/>
              </w:rPr>
              <w:t>Y</w:t>
            </w:r>
            <w:r w:rsidRPr="00433B8E">
              <w:t>es</w:t>
            </w:r>
          </w:p>
        </w:tc>
      </w:tr>
      <w:tr w:rsidR="002528E0" w14:paraId="7C2CAED0" w14:textId="77777777" w:rsidTr="006A7733">
        <w:tblPrEx>
          <w:jc w:val="center"/>
        </w:tblPrEx>
        <w:trPr>
          <w:jc w:val="center"/>
        </w:trPr>
        <w:tc>
          <w:tcPr>
            <w:tcW w:w="800" w:type="pct"/>
          </w:tcPr>
          <w:p w14:paraId="0E6A45F5" w14:textId="77777777" w:rsidR="002528E0" w:rsidRDefault="002528E0" w:rsidP="002528E0">
            <w:pPr>
              <w:pStyle w:val="a7"/>
            </w:pPr>
            <w:r>
              <w:t>Industry</w:t>
            </w:r>
          </w:p>
        </w:tc>
        <w:tc>
          <w:tcPr>
            <w:tcW w:w="980" w:type="pct"/>
          </w:tcPr>
          <w:p w14:paraId="1E0A6FA5" w14:textId="77777777" w:rsidR="002528E0" w:rsidRDefault="002528E0" w:rsidP="002528E0">
            <w:pPr>
              <w:pStyle w:val="a7"/>
            </w:pPr>
            <w:r w:rsidRPr="0066656D">
              <w:t>Yes</w:t>
            </w:r>
          </w:p>
        </w:tc>
        <w:tc>
          <w:tcPr>
            <w:tcW w:w="980" w:type="pct"/>
          </w:tcPr>
          <w:p w14:paraId="1169C3CB" w14:textId="77777777" w:rsidR="002528E0" w:rsidRDefault="002528E0" w:rsidP="002528E0">
            <w:pPr>
              <w:pStyle w:val="a7"/>
            </w:pPr>
            <w:r w:rsidRPr="0066656D">
              <w:t>Yes</w:t>
            </w:r>
          </w:p>
        </w:tc>
        <w:tc>
          <w:tcPr>
            <w:tcW w:w="1120" w:type="pct"/>
          </w:tcPr>
          <w:p w14:paraId="2188F4BA" w14:textId="77777777" w:rsidR="002528E0" w:rsidRPr="00433B8E" w:rsidRDefault="002528E0" w:rsidP="002528E0">
            <w:pPr>
              <w:pStyle w:val="a7"/>
            </w:pPr>
            <w:r w:rsidRPr="00433B8E">
              <w:t>Y</w:t>
            </w:r>
            <w:r w:rsidRPr="00433B8E">
              <w:rPr>
                <w:rFonts w:hint="eastAsia"/>
              </w:rPr>
              <w:t>es</w:t>
            </w:r>
          </w:p>
        </w:tc>
        <w:tc>
          <w:tcPr>
            <w:tcW w:w="1120" w:type="pct"/>
          </w:tcPr>
          <w:p w14:paraId="1E213CF8" w14:textId="77777777" w:rsidR="002528E0" w:rsidRPr="00433B8E" w:rsidRDefault="002528E0" w:rsidP="002528E0">
            <w:pPr>
              <w:pStyle w:val="a7"/>
            </w:pPr>
            <w:r w:rsidRPr="00433B8E">
              <w:t>Y</w:t>
            </w:r>
            <w:r w:rsidRPr="00433B8E">
              <w:rPr>
                <w:rFonts w:hint="eastAsia"/>
              </w:rPr>
              <w:t>es</w:t>
            </w:r>
          </w:p>
        </w:tc>
      </w:tr>
      <w:tr w:rsidR="002528E0" w14:paraId="2E7CC251" w14:textId="77777777" w:rsidTr="006A7733">
        <w:tblPrEx>
          <w:jc w:val="center"/>
        </w:tblPrEx>
        <w:trPr>
          <w:jc w:val="center"/>
        </w:trPr>
        <w:tc>
          <w:tcPr>
            <w:tcW w:w="800" w:type="pct"/>
            <w:tcBorders>
              <w:bottom w:val="single" w:sz="4" w:space="0" w:color="auto"/>
            </w:tcBorders>
          </w:tcPr>
          <w:p w14:paraId="593B4EA8" w14:textId="77777777" w:rsidR="002528E0" w:rsidRDefault="002528E0" w:rsidP="002528E0">
            <w:pPr>
              <w:pStyle w:val="a7"/>
            </w:pPr>
            <w:r>
              <w:t>Province</w:t>
            </w:r>
          </w:p>
        </w:tc>
        <w:tc>
          <w:tcPr>
            <w:tcW w:w="980" w:type="pct"/>
            <w:tcBorders>
              <w:bottom w:val="single" w:sz="4" w:space="0" w:color="auto"/>
            </w:tcBorders>
          </w:tcPr>
          <w:p w14:paraId="53456EDA" w14:textId="77777777" w:rsidR="002528E0" w:rsidRDefault="002528E0" w:rsidP="002528E0">
            <w:pPr>
              <w:pStyle w:val="a7"/>
            </w:pPr>
            <w:r w:rsidRPr="00C32B68">
              <w:t>Yes</w:t>
            </w:r>
          </w:p>
        </w:tc>
        <w:tc>
          <w:tcPr>
            <w:tcW w:w="980" w:type="pct"/>
            <w:tcBorders>
              <w:bottom w:val="single" w:sz="4" w:space="0" w:color="auto"/>
            </w:tcBorders>
          </w:tcPr>
          <w:p w14:paraId="29BA89A6" w14:textId="77777777" w:rsidR="002528E0" w:rsidRDefault="002528E0" w:rsidP="002528E0">
            <w:pPr>
              <w:pStyle w:val="a7"/>
            </w:pPr>
            <w:r w:rsidRPr="00C32B68">
              <w:t>Yes</w:t>
            </w:r>
          </w:p>
        </w:tc>
        <w:tc>
          <w:tcPr>
            <w:tcW w:w="1120" w:type="pct"/>
            <w:tcBorders>
              <w:bottom w:val="single" w:sz="4" w:space="0" w:color="auto"/>
            </w:tcBorders>
          </w:tcPr>
          <w:p w14:paraId="743F60B8" w14:textId="77777777" w:rsidR="002528E0" w:rsidRDefault="002528E0" w:rsidP="002528E0">
            <w:pPr>
              <w:pStyle w:val="a7"/>
            </w:pPr>
            <w:r w:rsidRPr="00433B8E">
              <w:t>Yes</w:t>
            </w:r>
          </w:p>
        </w:tc>
        <w:tc>
          <w:tcPr>
            <w:tcW w:w="1120" w:type="pct"/>
            <w:tcBorders>
              <w:bottom w:val="single" w:sz="4" w:space="0" w:color="auto"/>
            </w:tcBorders>
          </w:tcPr>
          <w:p w14:paraId="3E6E749F" w14:textId="77777777" w:rsidR="002528E0" w:rsidRDefault="002528E0" w:rsidP="002528E0">
            <w:pPr>
              <w:pStyle w:val="a7"/>
            </w:pPr>
            <w:r w:rsidRPr="00433B8E">
              <w:t>Yes</w:t>
            </w:r>
          </w:p>
        </w:tc>
      </w:tr>
      <w:tr w:rsidR="002528E0" w14:paraId="5F0AFB7C" w14:textId="77777777" w:rsidTr="006A7733">
        <w:tc>
          <w:tcPr>
            <w:tcW w:w="800" w:type="pct"/>
            <w:tcBorders>
              <w:top w:val="single" w:sz="4" w:space="0" w:color="auto"/>
              <w:left w:val="nil"/>
              <w:bottom w:val="nil"/>
              <w:right w:val="nil"/>
            </w:tcBorders>
          </w:tcPr>
          <w:p w14:paraId="03376D01" w14:textId="77777777" w:rsidR="002528E0" w:rsidRDefault="002528E0" w:rsidP="002528E0">
            <w:pPr>
              <w:pStyle w:val="a7"/>
            </w:pPr>
            <w:r>
              <w:rPr>
                <w:i/>
                <w:iCs/>
              </w:rPr>
              <w:t>N</w:t>
            </w:r>
          </w:p>
        </w:tc>
        <w:tc>
          <w:tcPr>
            <w:tcW w:w="980" w:type="pct"/>
            <w:tcBorders>
              <w:top w:val="single" w:sz="4" w:space="0" w:color="auto"/>
              <w:left w:val="nil"/>
              <w:bottom w:val="nil"/>
              <w:right w:val="nil"/>
            </w:tcBorders>
          </w:tcPr>
          <w:p w14:paraId="005D6F19" w14:textId="77777777" w:rsidR="002528E0" w:rsidRPr="004C236E" w:rsidRDefault="002528E0" w:rsidP="002528E0">
            <w:pPr>
              <w:pStyle w:val="a7"/>
            </w:pPr>
            <w:r w:rsidRPr="004C236E">
              <w:t>15432</w:t>
            </w:r>
          </w:p>
        </w:tc>
        <w:tc>
          <w:tcPr>
            <w:tcW w:w="980" w:type="pct"/>
            <w:tcBorders>
              <w:top w:val="single" w:sz="4" w:space="0" w:color="auto"/>
              <w:left w:val="nil"/>
              <w:bottom w:val="nil"/>
              <w:right w:val="nil"/>
            </w:tcBorders>
          </w:tcPr>
          <w:p w14:paraId="1B7BBA40" w14:textId="77777777" w:rsidR="002528E0" w:rsidRPr="004C236E" w:rsidRDefault="002528E0" w:rsidP="002528E0">
            <w:pPr>
              <w:pStyle w:val="a7"/>
            </w:pPr>
            <w:r w:rsidRPr="004C236E">
              <w:t>5544</w:t>
            </w:r>
          </w:p>
        </w:tc>
        <w:tc>
          <w:tcPr>
            <w:tcW w:w="1120" w:type="pct"/>
            <w:tcBorders>
              <w:top w:val="single" w:sz="4" w:space="0" w:color="auto"/>
              <w:left w:val="nil"/>
              <w:bottom w:val="nil"/>
              <w:right w:val="nil"/>
            </w:tcBorders>
          </w:tcPr>
          <w:p w14:paraId="74A4DB25" w14:textId="77777777" w:rsidR="002528E0" w:rsidRPr="004C236E" w:rsidRDefault="002528E0" w:rsidP="002528E0">
            <w:pPr>
              <w:pStyle w:val="a7"/>
            </w:pPr>
            <w:r w:rsidRPr="004C236E">
              <w:t>12647</w:t>
            </w:r>
          </w:p>
        </w:tc>
        <w:tc>
          <w:tcPr>
            <w:tcW w:w="1120" w:type="pct"/>
            <w:tcBorders>
              <w:top w:val="single" w:sz="4" w:space="0" w:color="auto"/>
              <w:left w:val="nil"/>
              <w:bottom w:val="nil"/>
              <w:right w:val="nil"/>
            </w:tcBorders>
          </w:tcPr>
          <w:p w14:paraId="73780955" w14:textId="77777777" w:rsidR="002528E0" w:rsidRPr="004C236E" w:rsidRDefault="002528E0" w:rsidP="002528E0">
            <w:pPr>
              <w:pStyle w:val="a7"/>
            </w:pPr>
            <w:r w:rsidRPr="004C236E">
              <w:t>8329</w:t>
            </w:r>
          </w:p>
        </w:tc>
      </w:tr>
      <w:tr w:rsidR="002528E0" w14:paraId="2FC4819D" w14:textId="77777777" w:rsidTr="00FF4643">
        <w:tc>
          <w:tcPr>
            <w:tcW w:w="800" w:type="pct"/>
            <w:tcBorders>
              <w:top w:val="nil"/>
              <w:left w:val="nil"/>
              <w:bottom w:val="single" w:sz="12" w:space="0" w:color="auto"/>
              <w:right w:val="nil"/>
            </w:tcBorders>
          </w:tcPr>
          <w:p w14:paraId="435EBCC2" w14:textId="77777777" w:rsidR="002528E0" w:rsidRDefault="002528E0" w:rsidP="002528E0">
            <w:pPr>
              <w:pStyle w:val="a7"/>
            </w:pPr>
            <w:r>
              <w:t xml:space="preserve">adj. </w:t>
            </w:r>
            <w:r>
              <w:rPr>
                <w:i/>
                <w:iCs/>
              </w:rPr>
              <w:t>R</w:t>
            </w:r>
            <w:r>
              <w:rPr>
                <w:vertAlign w:val="superscript"/>
              </w:rPr>
              <w:t>2</w:t>
            </w:r>
          </w:p>
        </w:tc>
        <w:tc>
          <w:tcPr>
            <w:tcW w:w="980" w:type="pct"/>
            <w:tcBorders>
              <w:top w:val="nil"/>
              <w:left w:val="nil"/>
              <w:bottom w:val="single" w:sz="12" w:space="0" w:color="auto"/>
              <w:right w:val="nil"/>
            </w:tcBorders>
          </w:tcPr>
          <w:p w14:paraId="247C29DB" w14:textId="77777777" w:rsidR="002528E0" w:rsidRPr="004C236E" w:rsidRDefault="002528E0" w:rsidP="002528E0">
            <w:pPr>
              <w:pStyle w:val="a7"/>
            </w:pPr>
            <w:r w:rsidRPr="004C236E">
              <w:t>0.156</w:t>
            </w:r>
          </w:p>
        </w:tc>
        <w:tc>
          <w:tcPr>
            <w:tcW w:w="980" w:type="pct"/>
            <w:tcBorders>
              <w:top w:val="nil"/>
              <w:left w:val="nil"/>
              <w:bottom w:val="single" w:sz="12" w:space="0" w:color="auto"/>
              <w:right w:val="nil"/>
            </w:tcBorders>
          </w:tcPr>
          <w:p w14:paraId="4A5E860F" w14:textId="77777777" w:rsidR="002528E0" w:rsidRPr="004C236E" w:rsidRDefault="002528E0" w:rsidP="002528E0">
            <w:pPr>
              <w:pStyle w:val="a7"/>
            </w:pPr>
            <w:r w:rsidRPr="004C236E">
              <w:t>0.201</w:t>
            </w:r>
          </w:p>
        </w:tc>
        <w:tc>
          <w:tcPr>
            <w:tcW w:w="1120" w:type="pct"/>
            <w:tcBorders>
              <w:top w:val="nil"/>
              <w:left w:val="nil"/>
              <w:bottom w:val="single" w:sz="12" w:space="0" w:color="auto"/>
              <w:right w:val="nil"/>
            </w:tcBorders>
          </w:tcPr>
          <w:p w14:paraId="2749BC93" w14:textId="77777777" w:rsidR="002528E0" w:rsidRPr="004C236E" w:rsidRDefault="002528E0" w:rsidP="002528E0">
            <w:pPr>
              <w:pStyle w:val="a7"/>
            </w:pPr>
            <w:r w:rsidRPr="004C236E">
              <w:t>0.154</w:t>
            </w:r>
          </w:p>
        </w:tc>
        <w:tc>
          <w:tcPr>
            <w:tcW w:w="1120" w:type="pct"/>
            <w:tcBorders>
              <w:top w:val="nil"/>
              <w:left w:val="nil"/>
              <w:bottom w:val="single" w:sz="12" w:space="0" w:color="auto"/>
              <w:right w:val="nil"/>
            </w:tcBorders>
          </w:tcPr>
          <w:p w14:paraId="52D4260C" w14:textId="77777777" w:rsidR="002528E0" w:rsidRDefault="002528E0" w:rsidP="002528E0">
            <w:pPr>
              <w:pStyle w:val="a7"/>
            </w:pPr>
            <w:r w:rsidRPr="004C236E">
              <w:t>0.175</w:t>
            </w:r>
          </w:p>
        </w:tc>
      </w:tr>
    </w:tbl>
    <w:p w14:paraId="38306CE4" w14:textId="141776BD" w:rsidR="002528E0" w:rsidRDefault="002528E0" w:rsidP="002528E0">
      <w:pPr>
        <w:pStyle w:val="2"/>
        <w:spacing w:before="156" w:after="156"/>
      </w:pPr>
      <w:bookmarkStart w:id="95" w:name="_Toc104887504"/>
      <w:r>
        <w:rPr>
          <w:rFonts w:hint="eastAsia"/>
        </w:rPr>
        <w:t>本章小结</w:t>
      </w:r>
      <w:bookmarkEnd w:id="95"/>
    </w:p>
    <w:p w14:paraId="34CE4863" w14:textId="16153649" w:rsidR="00E76DE7" w:rsidRDefault="002528E0" w:rsidP="002528E0">
      <w:pPr>
        <w:pStyle w:val="0"/>
        <w:ind w:firstLine="480"/>
      </w:pPr>
      <w:r>
        <w:rPr>
          <w:rFonts w:hint="eastAsia"/>
        </w:rPr>
        <w:t>本章</w:t>
      </w:r>
      <w:proofErr w:type="gramStart"/>
      <w:r>
        <w:rPr>
          <w:rFonts w:hint="eastAsia"/>
        </w:rPr>
        <w:t>基于第五</w:t>
      </w:r>
      <w:proofErr w:type="gramEnd"/>
      <w:r>
        <w:rPr>
          <w:rFonts w:hint="eastAsia"/>
        </w:rPr>
        <w:t>章的研究结论，</w:t>
      </w:r>
      <w:r w:rsidR="00A252E4">
        <w:rPr>
          <w:rFonts w:hint="eastAsia"/>
        </w:rPr>
        <w:t>在</w:t>
      </w:r>
      <w:r>
        <w:rPr>
          <w:rFonts w:hint="eastAsia"/>
        </w:rPr>
        <w:t>宏观和微观</w:t>
      </w:r>
      <w:r w:rsidR="00A252E4">
        <w:rPr>
          <w:rFonts w:hint="eastAsia"/>
        </w:rPr>
        <w:t>的多个</w:t>
      </w:r>
      <w:r>
        <w:rPr>
          <w:rFonts w:hint="eastAsia"/>
        </w:rPr>
        <w:t>层面</w:t>
      </w:r>
      <w:r w:rsidR="00A252E4">
        <w:rPr>
          <w:rFonts w:hint="eastAsia"/>
        </w:rPr>
        <w:t>进行了异质性分析</w:t>
      </w:r>
      <w:r>
        <w:rPr>
          <w:rFonts w:hint="eastAsia"/>
        </w:rPr>
        <w:t>。结果显示，试点机制对东部地区企业的真实盈余管理水平具有显著的抑制作用，而在中西部地区不存在明显影响；试点机制对非政策关注行业、非国家重点监测企业和执法力度低地区企业的真实盈余管理水平存在显著抑制作用，这可能是因为试点机制加强了低监管地区、行业和个体所面临的监管压力；试点机制显著抑</w:t>
      </w:r>
      <w:r>
        <w:rPr>
          <w:rFonts w:hint="eastAsia"/>
        </w:rPr>
        <w:lastRenderedPageBreak/>
        <w:t>制了</w:t>
      </w:r>
      <w:proofErr w:type="gramStart"/>
      <w:r>
        <w:rPr>
          <w:rFonts w:hint="eastAsia"/>
        </w:rPr>
        <w:t>低政府</w:t>
      </w:r>
      <w:proofErr w:type="gramEnd"/>
      <w:r>
        <w:rPr>
          <w:rFonts w:hint="eastAsia"/>
        </w:rPr>
        <w:t>补助企业和非国有企业的真实盈余管理水平，这可能是因为试点机制加强了这类企业所面临的外部监督与审查，同时</w:t>
      </w:r>
      <w:proofErr w:type="gramStart"/>
      <w:r>
        <w:rPr>
          <w:rFonts w:hint="eastAsia"/>
        </w:rPr>
        <w:t>碳交</w:t>
      </w:r>
      <w:proofErr w:type="gramEnd"/>
      <w:r>
        <w:rPr>
          <w:rFonts w:hint="eastAsia"/>
        </w:rPr>
        <w:t>易带来的盈利机会削弱了这类企业调整盈余以达到外界预期的动机；试点机制实施后，亏损及微利企业和盈利良好企业的真实盈余管理水平都显著下降，这可能是因为试点机制提供的</w:t>
      </w:r>
      <w:proofErr w:type="gramStart"/>
      <w:r>
        <w:rPr>
          <w:rFonts w:hint="eastAsia"/>
        </w:rPr>
        <w:t>碳交易</w:t>
      </w:r>
      <w:proofErr w:type="gramEnd"/>
      <w:r>
        <w:rPr>
          <w:rFonts w:hint="eastAsia"/>
        </w:rPr>
        <w:t>利润抑制了这类企业进行真实盈余管理的扭亏为盈动机、债务契约动机以及平滑收益动机；低债务压力企业的真实盈余管理水平显著</w:t>
      </w:r>
      <w:proofErr w:type="gramStart"/>
      <w:r>
        <w:rPr>
          <w:rFonts w:hint="eastAsia"/>
        </w:rPr>
        <w:t>被试点</w:t>
      </w:r>
      <w:proofErr w:type="gramEnd"/>
      <w:r>
        <w:rPr>
          <w:rFonts w:hint="eastAsia"/>
        </w:rPr>
        <w:t>机制所抑制，这可能是因为试点机制的一些融资激励与约束措施起到了债权人监管与惩罚的作用。</w:t>
      </w:r>
    </w:p>
    <w:p w14:paraId="46D056AD" w14:textId="77777777" w:rsidR="00E76DE7" w:rsidRDefault="00E76DE7">
      <w:pPr>
        <w:widowControl/>
        <w:jc w:val="left"/>
        <w:rPr>
          <w:rFonts w:ascii="Times New Roman" w:hAnsi="Times New Roman"/>
          <w:sz w:val="24"/>
        </w:rPr>
      </w:pPr>
      <w:r>
        <w:br w:type="page"/>
      </w:r>
    </w:p>
    <w:p w14:paraId="68BBC478" w14:textId="13B71594" w:rsidR="002528E0" w:rsidRDefault="002528E0" w:rsidP="002528E0">
      <w:pPr>
        <w:pStyle w:val="1"/>
        <w:spacing w:before="156" w:after="156"/>
      </w:pPr>
      <w:bookmarkStart w:id="96" w:name="_Toc104887505"/>
      <w:r>
        <w:rPr>
          <w:rFonts w:hint="eastAsia"/>
        </w:rPr>
        <w:lastRenderedPageBreak/>
        <w:t>结束语</w:t>
      </w:r>
      <w:bookmarkEnd w:id="96"/>
    </w:p>
    <w:p w14:paraId="066D2CE1" w14:textId="25638CAA" w:rsidR="002528E0" w:rsidRDefault="002528E0" w:rsidP="002528E0">
      <w:pPr>
        <w:pStyle w:val="2"/>
        <w:spacing w:before="156" w:after="156"/>
      </w:pPr>
      <w:bookmarkStart w:id="97" w:name="_Toc104887506"/>
      <w:r>
        <w:rPr>
          <w:rFonts w:hint="eastAsia"/>
        </w:rPr>
        <w:t>研究结论与启示</w:t>
      </w:r>
      <w:bookmarkEnd w:id="97"/>
    </w:p>
    <w:p w14:paraId="255F5BD4" w14:textId="5A53369F" w:rsidR="002528E0" w:rsidRDefault="00E710A1" w:rsidP="002528E0">
      <w:pPr>
        <w:pStyle w:val="0"/>
        <w:ind w:firstLine="480"/>
      </w:pPr>
      <w:r>
        <w:fldChar w:fldCharType="begin"/>
      </w:r>
      <w:r>
        <w:instrText xml:space="preserve"> MACROBUTTON MTEditEquationSection2 </w:instrText>
      </w:r>
      <w:r w:rsidRPr="00E710A1">
        <w:rPr>
          <w:rStyle w:val="MTEquationSection"/>
          <w:rFonts w:hint="eastAsia"/>
        </w:rPr>
        <w:instrText>公式章 (下一章) 节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2528E0">
        <w:rPr>
          <w:rFonts w:hint="eastAsia"/>
        </w:rPr>
        <w:t>本文采用</w:t>
      </w:r>
      <w:r w:rsidR="002528E0">
        <w:rPr>
          <w:rFonts w:hint="eastAsia"/>
        </w:rPr>
        <w:t>2</w:t>
      </w:r>
      <w:r w:rsidR="002528E0">
        <w:t>010-2020</w:t>
      </w:r>
      <w:r w:rsidR="002528E0">
        <w:rPr>
          <w:rFonts w:hint="eastAsia"/>
        </w:rPr>
        <w:t>年微观企业层面的面板数据，</w:t>
      </w:r>
      <w:r w:rsidR="00D970CC">
        <w:rPr>
          <w:rFonts w:hint="eastAsia"/>
        </w:rPr>
        <w:t>仿照</w:t>
      </w:r>
      <w:proofErr w:type="spellStart"/>
      <w:r w:rsidR="002528E0" w:rsidRPr="002E3A8E">
        <w:rPr>
          <w:rFonts w:hint="eastAsia"/>
        </w:rPr>
        <w:t>Roychowdhury</w:t>
      </w:r>
      <w:proofErr w:type="spellEnd"/>
      <w:r w:rsidR="002528E0">
        <w:rPr>
          <w:rFonts w:hint="eastAsia"/>
        </w:rPr>
        <w:t>方</w:t>
      </w:r>
      <w:r w:rsidR="002528E0" w:rsidRPr="002E3A8E">
        <w:rPr>
          <w:rFonts w:hint="eastAsia"/>
        </w:rPr>
        <w:t>法</w:t>
      </w:r>
      <w:r w:rsidR="002528E0">
        <w:rPr>
          <w:rFonts w:hint="eastAsia"/>
        </w:rPr>
        <w:t>计算企业的真实盈余管理水平，利用双重差分模型来</w:t>
      </w:r>
      <w:r w:rsidR="00B916DD">
        <w:rPr>
          <w:rFonts w:hint="eastAsia"/>
        </w:rPr>
        <w:t>研究</w:t>
      </w:r>
      <w:proofErr w:type="gramStart"/>
      <w:r w:rsidR="00F54596">
        <w:rPr>
          <w:rFonts w:hint="eastAsia"/>
        </w:rPr>
        <w:t>碳市场</w:t>
      </w:r>
      <w:proofErr w:type="gramEnd"/>
      <w:r w:rsidR="002528E0">
        <w:rPr>
          <w:rFonts w:hint="eastAsia"/>
        </w:rPr>
        <w:t>对企业</w:t>
      </w:r>
      <w:r w:rsidR="00B916DD">
        <w:rPr>
          <w:rFonts w:hint="eastAsia"/>
        </w:rPr>
        <w:t>真实</w:t>
      </w:r>
      <w:r w:rsidR="002528E0">
        <w:rPr>
          <w:rFonts w:hint="eastAsia"/>
        </w:rPr>
        <w:t>盈余管理水平的影响，并通过了一系列的稳健性检验。</w:t>
      </w:r>
      <w:r w:rsidR="00F54596">
        <w:rPr>
          <w:rFonts w:hint="eastAsia"/>
        </w:rPr>
        <w:t>进一步</w:t>
      </w:r>
      <w:r w:rsidR="002528E0">
        <w:rPr>
          <w:rFonts w:hint="eastAsia"/>
        </w:rPr>
        <w:t>，本文还</w:t>
      </w:r>
      <w:r w:rsidR="00AC734B">
        <w:rPr>
          <w:rFonts w:hint="eastAsia"/>
        </w:rPr>
        <w:t>进行</w:t>
      </w:r>
      <w:r w:rsidR="002528E0">
        <w:rPr>
          <w:rFonts w:hint="eastAsia"/>
        </w:rPr>
        <w:t>了</w:t>
      </w:r>
      <w:r w:rsidR="00F54596">
        <w:rPr>
          <w:rFonts w:hint="eastAsia"/>
        </w:rPr>
        <w:t>宏观和微观多个</w:t>
      </w:r>
      <w:r w:rsidR="002528E0">
        <w:rPr>
          <w:rFonts w:hint="eastAsia"/>
        </w:rPr>
        <w:t>层面的异质性分析。最后，</w:t>
      </w:r>
      <w:r w:rsidR="00E90A48">
        <w:rPr>
          <w:rFonts w:hint="eastAsia"/>
        </w:rPr>
        <w:t>本文</w:t>
      </w:r>
      <w:r w:rsidR="002528E0">
        <w:rPr>
          <w:rFonts w:hint="eastAsia"/>
        </w:rPr>
        <w:t>得到如下研究结论：</w:t>
      </w:r>
    </w:p>
    <w:p w14:paraId="56528E4F" w14:textId="77777777" w:rsidR="002528E0" w:rsidRDefault="002528E0" w:rsidP="002528E0">
      <w:pPr>
        <w:pStyle w:val="0"/>
        <w:ind w:firstLineChars="0" w:firstLine="480"/>
      </w:pPr>
      <w:r w:rsidRPr="00107780">
        <w:rPr>
          <w:rFonts w:hint="eastAsia"/>
        </w:rPr>
        <w:t>1</w:t>
      </w:r>
      <w:r w:rsidRPr="00107780">
        <w:rPr>
          <w:rFonts w:hint="eastAsia"/>
        </w:rPr>
        <w:t>）</w:t>
      </w:r>
      <w:proofErr w:type="gramStart"/>
      <w:r>
        <w:rPr>
          <w:rFonts w:hint="eastAsia"/>
        </w:rPr>
        <w:t>碳排放权</w:t>
      </w:r>
      <w:proofErr w:type="gramEnd"/>
      <w:r>
        <w:rPr>
          <w:rFonts w:hint="eastAsia"/>
        </w:rPr>
        <w:t>交易试点机制对企业的真实盈余管理水平则具有显著的抑制作用，与前人基于命令</w:t>
      </w:r>
      <w:r>
        <w:rPr>
          <w:rFonts w:hint="eastAsia"/>
        </w:rPr>
        <w:t>-</w:t>
      </w:r>
      <w:r>
        <w:rPr>
          <w:rFonts w:hint="eastAsia"/>
        </w:rPr>
        <w:t>控制型环境规制的研究结论相反。</w:t>
      </w:r>
      <w:r w:rsidR="00B916DD">
        <w:rPr>
          <w:rFonts w:hint="eastAsia"/>
        </w:rPr>
        <w:t>为了避免各种不可观测</w:t>
      </w:r>
      <w:r>
        <w:rPr>
          <w:rFonts w:hint="eastAsia"/>
        </w:rPr>
        <w:t>因素导致的内生性问题，</w:t>
      </w:r>
      <w:r w:rsidR="00B916DD">
        <w:rPr>
          <w:rFonts w:hint="eastAsia"/>
        </w:rPr>
        <w:t>本文采取改变</w:t>
      </w:r>
      <w:r>
        <w:rPr>
          <w:rFonts w:hint="eastAsia"/>
        </w:rPr>
        <w:t>计量模型、平行趋势检验、安慰剂检验、</w:t>
      </w:r>
      <w:r>
        <w:rPr>
          <w:rFonts w:hint="eastAsia"/>
        </w:rPr>
        <w:t>P</w:t>
      </w:r>
      <w:r>
        <w:t>SM-DID</w:t>
      </w:r>
      <w:r>
        <w:rPr>
          <w:rFonts w:hint="eastAsia"/>
        </w:rPr>
        <w:t>检验、替换被解释变量、时间</w:t>
      </w:r>
      <w:proofErr w:type="gramStart"/>
      <w:r>
        <w:rPr>
          <w:rFonts w:hint="eastAsia"/>
        </w:rPr>
        <w:t>反事实</w:t>
      </w:r>
      <w:proofErr w:type="gramEnd"/>
      <w:r>
        <w:rPr>
          <w:rFonts w:hint="eastAsia"/>
        </w:rPr>
        <w:t>检验等一系列</w:t>
      </w:r>
      <w:r w:rsidR="00B916DD">
        <w:rPr>
          <w:rFonts w:hint="eastAsia"/>
        </w:rPr>
        <w:t>措施进行</w:t>
      </w:r>
      <w:r>
        <w:rPr>
          <w:rFonts w:hint="eastAsia"/>
        </w:rPr>
        <w:t>稳健性检验，</w:t>
      </w:r>
      <w:r w:rsidR="00B916DD">
        <w:rPr>
          <w:rFonts w:hint="eastAsia"/>
        </w:rPr>
        <w:t>研究</w:t>
      </w:r>
      <w:r>
        <w:rPr>
          <w:rFonts w:hint="eastAsia"/>
        </w:rPr>
        <w:t>结论仍然成立。</w:t>
      </w:r>
    </w:p>
    <w:p w14:paraId="382A52AD" w14:textId="17EA61B3" w:rsidR="002528E0" w:rsidRDefault="002528E0" w:rsidP="002528E0">
      <w:pPr>
        <w:pStyle w:val="0"/>
        <w:ind w:firstLineChars="0" w:firstLine="480"/>
      </w:pPr>
      <w:r>
        <w:t>2</w:t>
      </w:r>
      <w:r>
        <w:rPr>
          <w:rFonts w:hint="eastAsia"/>
        </w:rPr>
        <w:t>）异质性分析发现，试点机制</w:t>
      </w:r>
      <w:r w:rsidR="00B916DD">
        <w:rPr>
          <w:rFonts w:hint="eastAsia"/>
        </w:rPr>
        <w:t>对中西部地区企业的真实盈余管理水平不存在显著性影响，</w:t>
      </w:r>
      <w:r>
        <w:rPr>
          <w:rFonts w:hint="eastAsia"/>
        </w:rPr>
        <w:t>仅在</w:t>
      </w:r>
      <w:r w:rsidR="00B916DD">
        <w:rPr>
          <w:rFonts w:hint="eastAsia"/>
        </w:rPr>
        <w:t>对</w:t>
      </w:r>
      <w:r>
        <w:rPr>
          <w:rFonts w:hint="eastAsia"/>
        </w:rPr>
        <w:t>东部地区企业的真实盈余管理水平具有显著抑制作用；从外部监管压力来看，试点机制能够显著抑制非重点关注行业和非重点监测企业的真实盈余管理水平，对重点关注行业和重点检测企业则不存在显著性影响；</w:t>
      </w:r>
      <w:r w:rsidR="00847183">
        <w:rPr>
          <w:rFonts w:hint="eastAsia"/>
        </w:rPr>
        <w:t>考虑环境执法力度高低的影响</w:t>
      </w:r>
      <w:r>
        <w:rPr>
          <w:rFonts w:hint="eastAsia"/>
        </w:rPr>
        <w:t>，</w:t>
      </w:r>
      <w:r w:rsidR="00847183">
        <w:rPr>
          <w:rFonts w:hint="eastAsia"/>
        </w:rPr>
        <w:t>研究发现</w:t>
      </w:r>
      <w:r>
        <w:rPr>
          <w:rFonts w:hint="eastAsia"/>
        </w:rPr>
        <w:t>试点机制对</w:t>
      </w:r>
      <w:r w:rsidR="00847183">
        <w:rPr>
          <w:rFonts w:hint="eastAsia"/>
        </w:rPr>
        <w:t>环境执法力度低地区</w:t>
      </w:r>
      <w:r>
        <w:rPr>
          <w:rFonts w:hint="eastAsia"/>
        </w:rPr>
        <w:t>企业的真实盈余管理水平具有显著的抑制作用，在环境执法力度高的地区则不存在显著性影响；从政府补助来看，试点机制显著抑制了政府补助数额较低的企业的真实盈余管理水平，而对政府补助数额较高的企业的真实盈余管理水平不存在显著影响；从股权性质来看，试点机制对国有企业的真实盈余管理水平影响为负但不显著，但会显著抑制非国有企业的真实盈余管理水平；从盈利水平来看，试点机制对亏损及微利企业的真实盈余管理水平的抑制作用最为明显，对盈利良好企业的抑制作用相对较弱，对高盈利企业则不存在明显的影响；从债务压力来看，试点机制对债务压力低的企业的真实盈余管理水平具有显著的抑制作用，对债务压力高的样本组则不存在明显的影响。</w:t>
      </w:r>
    </w:p>
    <w:p w14:paraId="4AB298DB" w14:textId="0A51A6C4" w:rsidR="002528E0" w:rsidRDefault="002528E0" w:rsidP="002528E0">
      <w:pPr>
        <w:pStyle w:val="0"/>
        <w:ind w:firstLineChars="0" w:firstLine="480"/>
      </w:pPr>
      <w:r>
        <w:rPr>
          <w:rFonts w:hint="eastAsia"/>
        </w:rPr>
        <w:t>基于以上研究结论，可以得出如下启示：第一，相比于命令</w:t>
      </w:r>
      <w:r>
        <w:rPr>
          <w:rFonts w:hint="eastAsia"/>
        </w:rPr>
        <w:t>-</w:t>
      </w:r>
      <w:r>
        <w:rPr>
          <w:rFonts w:hint="eastAsia"/>
        </w:rPr>
        <w:t>控制型环境规制，以市场机制为核心、政府干预为辅助</w:t>
      </w:r>
      <w:proofErr w:type="gramStart"/>
      <w:r>
        <w:rPr>
          <w:rFonts w:hint="eastAsia"/>
        </w:rPr>
        <w:t>的碳排放权</w:t>
      </w:r>
      <w:proofErr w:type="gramEnd"/>
      <w:r>
        <w:rPr>
          <w:rFonts w:hint="eastAsia"/>
        </w:rPr>
        <w:t>交易试点机制能够显著提高企业的会计信息质量，因此在全面</w:t>
      </w:r>
      <w:proofErr w:type="gramStart"/>
      <w:r>
        <w:rPr>
          <w:rFonts w:hint="eastAsia"/>
        </w:rPr>
        <w:t>建立碳排放</w:t>
      </w:r>
      <w:proofErr w:type="gramEnd"/>
      <w:r>
        <w:rPr>
          <w:rFonts w:hint="eastAsia"/>
        </w:rPr>
        <w:t>权交易市场和实施其他环境规制政</w:t>
      </w:r>
      <w:r>
        <w:rPr>
          <w:rFonts w:hint="eastAsia"/>
        </w:rPr>
        <w:lastRenderedPageBreak/>
        <w:t>策时，需要平衡好市场机制和政府干预的程度，在追求环境绩效的同时也要保证会计信息质量，降低会计信息风险。第二，在</w:t>
      </w:r>
      <w:proofErr w:type="gramStart"/>
      <w:r>
        <w:rPr>
          <w:rFonts w:hint="eastAsia"/>
        </w:rPr>
        <w:t>实施碳排放权</w:t>
      </w:r>
      <w:proofErr w:type="gramEnd"/>
      <w:r>
        <w:rPr>
          <w:rFonts w:hint="eastAsia"/>
        </w:rPr>
        <w:t>交易政策时，需要针对</w:t>
      </w:r>
      <w:r w:rsidR="00847183">
        <w:rPr>
          <w:rFonts w:hint="eastAsia"/>
        </w:rPr>
        <w:t>企业在宏观和微观多个层面上的差异</w:t>
      </w:r>
      <w:r>
        <w:rPr>
          <w:rFonts w:hint="eastAsia"/>
        </w:rPr>
        <w:t>，</w:t>
      </w:r>
      <w:r w:rsidR="00847183">
        <w:rPr>
          <w:rFonts w:hint="eastAsia"/>
        </w:rPr>
        <w:t>努力采取多元化的规制手段，</w:t>
      </w:r>
      <w:proofErr w:type="gramStart"/>
      <w:r>
        <w:rPr>
          <w:rFonts w:hint="eastAsia"/>
        </w:rPr>
        <w:t>深挖碳排放</w:t>
      </w:r>
      <w:proofErr w:type="gramEnd"/>
      <w:r>
        <w:rPr>
          <w:rFonts w:hint="eastAsia"/>
        </w:rPr>
        <w:t>权交易政策的最大潜力</w:t>
      </w:r>
      <w:r w:rsidR="00847183">
        <w:rPr>
          <w:rFonts w:hint="eastAsia"/>
        </w:rPr>
        <w:t>。</w:t>
      </w:r>
    </w:p>
    <w:p w14:paraId="409ED383" w14:textId="6DC0F7E9" w:rsidR="002528E0" w:rsidRDefault="002528E0" w:rsidP="002528E0">
      <w:pPr>
        <w:pStyle w:val="2"/>
        <w:spacing w:before="156" w:after="156"/>
      </w:pPr>
      <w:bookmarkStart w:id="98" w:name="_Toc104887507"/>
      <w:r>
        <w:rPr>
          <w:rFonts w:hint="eastAsia"/>
        </w:rPr>
        <w:t>研究局限与展望</w:t>
      </w:r>
      <w:bookmarkEnd w:id="98"/>
    </w:p>
    <w:p w14:paraId="28252D25" w14:textId="5DB2128A" w:rsidR="002528E0" w:rsidRPr="00FF5BA8" w:rsidRDefault="002528E0" w:rsidP="002528E0">
      <w:pPr>
        <w:pStyle w:val="0"/>
        <w:ind w:firstLine="480"/>
      </w:pPr>
      <w:r>
        <w:rPr>
          <w:rFonts w:hint="eastAsia"/>
        </w:rPr>
        <w:t>本文初步从微观企业层面考察</w:t>
      </w:r>
      <w:proofErr w:type="gramStart"/>
      <w:r>
        <w:rPr>
          <w:rFonts w:hint="eastAsia"/>
        </w:rPr>
        <w:t>了碳排放权</w:t>
      </w:r>
      <w:proofErr w:type="gramEnd"/>
      <w:r>
        <w:rPr>
          <w:rFonts w:hint="eastAsia"/>
        </w:rPr>
        <w:t>交易试点机制对企业真实盈余管理水平的抑制作用。但受制</w:t>
      </w:r>
      <w:proofErr w:type="gramStart"/>
      <w:r>
        <w:rPr>
          <w:rFonts w:hint="eastAsia"/>
        </w:rPr>
        <w:t>于</w:t>
      </w:r>
      <w:r w:rsidR="000E7B94">
        <w:rPr>
          <w:rFonts w:hint="eastAsia"/>
        </w:rPr>
        <w:t>碳排</w:t>
      </w:r>
      <w:proofErr w:type="gramEnd"/>
      <w:r w:rsidR="000E7B94">
        <w:rPr>
          <w:rFonts w:hint="eastAsia"/>
        </w:rPr>
        <w:t>放权交易量</w:t>
      </w:r>
      <w:r>
        <w:rPr>
          <w:rFonts w:hint="eastAsia"/>
        </w:rPr>
        <w:t>数据的获取难度与可靠性，本文尚不能针对试点机制对企业真实盈余管理水平的影响途径展开有效分析</w:t>
      </w:r>
      <w:r w:rsidR="0078355B">
        <w:rPr>
          <w:rFonts w:hint="eastAsia"/>
        </w:rPr>
        <w:t>，不能更进一步地分析</w:t>
      </w:r>
      <w:r>
        <w:rPr>
          <w:rFonts w:hint="eastAsia"/>
        </w:rPr>
        <w:t>交易机制和交易数额对企业真实盈余管理水平的影响</w:t>
      </w:r>
      <w:r w:rsidR="0078355B">
        <w:rPr>
          <w:rFonts w:hint="eastAsia"/>
        </w:rPr>
        <w:t>，</w:t>
      </w:r>
      <w:r>
        <w:rPr>
          <w:rFonts w:hint="eastAsia"/>
        </w:rPr>
        <w:t>希望未来的</w:t>
      </w:r>
      <w:r w:rsidR="0078355B">
        <w:rPr>
          <w:rFonts w:hint="eastAsia"/>
        </w:rPr>
        <w:t>学者能够随着数据的披露与完善，更</w:t>
      </w:r>
      <w:r>
        <w:rPr>
          <w:rFonts w:hint="eastAsia"/>
        </w:rPr>
        <w:t>进一步</w:t>
      </w:r>
      <w:r w:rsidR="0078355B">
        <w:rPr>
          <w:rFonts w:hint="eastAsia"/>
        </w:rPr>
        <w:t>地</w:t>
      </w:r>
      <w:r>
        <w:rPr>
          <w:rFonts w:hint="eastAsia"/>
        </w:rPr>
        <w:t>深入</w:t>
      </w:r>
      <w:r w:rsidR="0078355B">
        <w:rPr>
          <w:rFonts w:hint="eastAsia"/>
        </w:rPr>
        <w:t>研究</w:t>
      </w:r>
      <w:r>
        <w:rPr>
          <w:rFonts w:hint="eastAsia"/>
        </w:rPr>
        <w:t>。</w:t>
      </w:r>
    </w:p>
    <w:p w14:paraId="3541B524" w14:textId="7CE9B019" w:rsidR="009D35E9" w:rsidRPr="009D35E9" w:rsidRDefault="009D35E9" w:rsidP="009D35E9">
      <w:pPr>
        <w:pStyle w:val="1"/>
        <w:numPr>
          <w:ilvl w:val="0"/>
          <w:numId w:val="0"/>
        </w:numPr>
        <w:spacing w:before="156" w:after="156"/>
        <w:rPr>
          <w:spacing w:val="1"/>
          <w:kern w:val="0"/>
        </w:rPr>
      </w:pPr>
      <w:r>
        <w:br w:type="page"/>
      </w:r>
      <w:bookmarkStart w:id="99" w:name="_Toc104887508"/>
      <w:r w:rsidRPr="009D35E9">
        <w:rPr>
          <w:rFonts w:hint="eastAsia"/>
          <w:spacing w:val="360"/>
          <w:kern w:val="0"/>
          <w:fitText w:val="1443" w:id="-1514388991"/>
        </w:rPr>
        <w:lastRenderedPageBreak/>
        <w:t>致</w:t>
      </w:r>
      <w:r w:rsidRPr="009D35E9">
        <w:rPr>
          <w:rFonts w:hint="eastAsia"/>
          <w:kern w:val="0"/>
          <w:fitText w:val="1443" w:id="-1514388991"/>
        </w:rPr>
        <w:t>谢</w:t>
      </w:r>
      <w:bookmarkEnd w:id="99"/>
    </w:p>
    <w:p w14:paraId="71453A57" w14:textId="32147D2A" w:rsidR="008621FE" w:rsidRDefault="009D35E9" w:rsidP="009D35E9">
      <w:pPr>
        <w:pStyle w:val="0"/>
        <w:ind w:firstLine="480"/>
      </w:pPr>
      <w:r>
        <w:rPr>
          <w:rFonts w:hint="eastAsia"/>
        </w:rPr>
        <w:t>感谢华中科技大学管理学院所有老师这四年对我的悉心教导，感谢李安泰老师对我毕业论文的悉心指导，感谢所有同学的陪伴与支持。</w:t>
      </w:r>
      <w:r w:rsidR="008D71DB">
        <w:rPr>
          <w:rFonts w:hint="eastAsia"/>
        </w:rPr>
        <w:t>感谢爬虫俱乐部和连享会无偿分享的</w:t>
      </w:r>
      <w:proofErr w:type="spellStart"/>
      <w:r w:rsidR="008D71DB">
        <w:rPr>
          <w:rFonts w:hint="eastAsia"/>
        </w:rPr>
        <w:t>stata</w:t>
      </w:r>
      <w:proofErr w:type="spellEnd"/>
      <w:r w:rsidR="008621FE">
        <w:rPr>
          <w:rFonts w:hint="eastAsia"/>
        </w:rPr>
        <w:t>技巧以及计量知识，感谢经管之家论坛和知</w:t>
      </w:r>
      <w:proofErr w:type="gramStart"/>
      <w:r w:rsidR="008621FE">
        <w:rPr>
          <w:rFonts w:hint="eastAsia"/>
        </w:rPr>
        <w:t>乎提供</w:t>
      </w:r>
      <w:proofErr w:type="gramEnd"/>
      <w:r w:rsidR="008621FE">
        <w:rPr>
          <w:rFonts w:hint="eastAsia"/>
        </w:rPr>
        <w:t>的知识分享。</w:t>
      </w:r>
    </w:p>
    <w:p w14:paraId="57127DE9" w14:textId="7ECABC0C" w:rsidR="008621FE" w:rsidRDefault="008621FE" w:rsidP="009D35E9">
      <w:pPr>
        <w:pStyle w:val="0"/>
        <w:ind w:firstLine="480"/>
      </w:pPr>
      <w:r>
        <w:rPr>
          <w:rFonts w:hint="eastAsia"/>
        </w:rPr>
        <w:t>在未来，我将好好生活、好好学习，不负你们对我的帮助与支持。我也将秉承知识无界、知识共享的理念，力所能及地去帮助他人。</w:t>
      </w:r>
    </w:p>
    <w:p w14:paraId="64B9418C" w14:textId="77777777" w:rsidR="008621FE" w:rsidRDefault="008621FE">
      <w:pPr>
        <w:widowControl/>
        <w:jc w:val="left"/>
        <w:rPr>
          <w:rFonts w:ascii="Times New Roman" w:hAnsi="Times New Roman"/>
          <w:sz w:val="24"/>
        </w:rPr>
      </w:pPr>
      <w:r>
        <w:br w:type="page"/>
      </w:r>
    </w:p>
    <w:p w14:paraId="0217A4C0" w14:textId="77777777" w:rsidR="002528E0" w:rsidRDefault="002528E0" w:rsidP="002528E0">
      <w:pPr>
        <w:pStyle w:val="1"/>
        <w:numPr>
          <w:ilvl w:val="0"/>
          <w:numId w:val="0"/>
        </w:numPr>
        <w:spacing w:before="156" w:after="156"/>
        <w:ind w:left="425" w:hanging="425"/>
      </w:pPr>
      <w:bookmarkStart w:id="100" w:name="_Toc104887509"/>
      <w:r>
        <w:rPr>
          <w:rFonts w:hint="eastAsia"/>
        </w:rPr>
        <w:lastRenderedPageBreak/>
        <w:t>参考文献</w:t>
      </w:r>
      <w:bookmarkEnd w:id="100"/>
    </w:p>
    <w:p w14:paraId="6017FA44" w14:textId="77777777" w:rsidR="005224EF" w:rsidRDefault="005224EF" w:rsidP="005224EF">
      <w:pPr>
        <w:pStyle w:val="0"/>
        <w:numPr>
          <w:ilvl w:val="0"/>
          <w:numId w:val="25"/>
        </w:numPr>
        <w:ind w:firstLineChars="0"/>
        <w:jc w:val="left"/>
      </w:pPr>
      <w:bookmarkStart w:id="101" w:name="_Hlk104297995"/>
      <w:r>
        <w:t>Atkinson, Scott E, and Donald H Lewis. “A Cost-Effectiveness Analysis of Alternative Air Quality Control Strategies.” Journal of Environmental Economics and Management 1, no. 3 (November 1974): 237–50.</w:t>
      </w:r>
    </w:p>
    <w:p w14:paraId="12E8FC78" w14:textId="77777777" w:rsidR="005224EF" w:rsidRDefault="005224EF" w:rsidP="005224EF">
      <w:pPr>
        <w:pStyle w:val="0"/>
        <w:numPr>
          <w:ilvl w:val="0"/>
          <w:numId w:val="25"/>
        </w:numPr>
        <w:ind w:firstLineChars="0"/>
        <w:jc w:val="left"/>
      </w:pPr>
      <w:proofErr w:type="spellStart"/>
      <w:r>
        <w:t>Barbera</w:t>
      </w:r>
      <w:proofErr w:type="spellEnd"/>
      <w:r>
        <w:t xml:space="preserve">, Anthony J, and Virginia D McConnell. “The Impact of Environmental Regulations on Industry Productivity: Direct and Indirect Effects.” Journal of Environmental Economics and Management 18, no. 1 (January 1990): 50–65. </w:t>
      </w:r>
    </w:p>
    <w:p w14:paraId="0F2A3215" w14:textId="77777777" w:rsidR="005224EF" w:rsidRDefault="005224EF" w:rsidP="005224EF">
      <w:pPr>
        <w:pStyle w:val="0"/>
        <w:numPr>
          <w:ilvl w:val="0"/>
          <w:numId w:val="25"/>
        </w:numPr>
        <w:ind w:firstLineChars="0"/>
        <w:jc w:val="left"/>
      </w:pPr>
      <w:r>
        <w:t>Berman, Eli, and Linda T. M. Bui. “Environmental Regulation and Productivity: Evidence from Oil Refineries.” The Review of Economics and Statistics 83, no. 3 (2001): 498–510.</w:t>
      </w:r>
    </w:p>
    <w:p w14:paraId="60D002BA" w14:textId="77777777" w:rsidR="005224EF" w:rsidRDefault="005224EF" w:rsidP="005224EF">
      <w:pPr>
        <w:pStyle w:val="0"/>
        <w:numPr>
          <w:ilvl w:val="0"/>
          <w:numId w:val="25"/>
        </w:numPr>
        <w:ind w:firstLineChars="0"/>
        <w:jc w:val="left"/>
      </w:pPr>
      <w:r>
        <w:t xml:space="preserve">Boyd, Gale A., and John D. McClelland. “The Impact of Environmental Constraints on Productivity Improvement in Integrated Paper Plants.” Journal of Environmental Economics and Management 38, no. 2 (September 1999): 121–42. </w:t>
      </w:r>
    </w:p>
    <w:p w14:paraId="27059521" w14:textId="77777777" w:rsidR="005224EF" w:rsidRDefault="005224EF" w:rsidP="005224EF">
      <w:pPr>
        <w:pStyle w:val="0"/>
        <w:numPr>
          <w:ilvl w:val="0"/>
          <w:numId w:val="25"/>
        </w:numPr>
        <w:ind w:firstLineChars="0"/>
        <w:jc w:val="left"/>
      </w:pPr>
      <w:proofErr w:type="spellStart"/>
      <w:r>
        <w:t>Brunnermeier</w:t>
      </w:r>
      <w:proofErr w:type="spellEnd"/>
      <w:r>
        <w:t xml:space="preserve">, </w:t>
      </w:r>
      <w:proofErr w:type="spellStart"/>
      <w:r>
        <w:t>Smita</w:t>
      </w:r>
      <w:proofErr w:type="spellEnd"/>
      <w:r>
        <w:t xml:space="preserve"> B, and Mark </w:t>
      </w:r>
      <w:proofErr w:type="gramStart"/>
      <w:r>
        <w:t>A</w:t>
      </w:r>
      <w:proofErr w:type="gramEnd"/>
      <w:r>
        <w:t xml:space="preserve"> Cohen. “Determinants of Environmental Innovation in US Manufacturing Industries.” Journal of Environmental Economics and Management 45, no. 2 (March 2003): 278–93. </w:t>
      </w:r>
    </w:p>
    <w:p w14:paraId="1C36DA9F" w14:textId="77777777" w:rsidR="005224EF" w:rsidRDefault="005224EF" w:rsidP="005224EF">
      <w:pPr>
        <w:pStyle w:val="0"/>
        <w:numPr>
          <w:ilvl w:val="0"/>
          <w:numId w:val="25"/>
        </w:numPr>
        <w:ind w:firstLineChars="0"/>
        <w:jc w:val="left"/>
      </w:pPr>
      <w:r>
        <w:t xml:space="preserve">Cohen, Daniel A., </w:t>
      </w:r>
      <w:proofErr w:type="spellStart"/>
      <w:r>
        <w:t>Aiyesha</w:t>
      </w:r>
      <w:proofErr w:type="spellEnd"/>
      <w:r>
        <w:t xml:space="preserve"> Dey, and Thomas Z. Lys. “Real and Accrual-Based Earnings Management in the Pre- and Post-Sarbanes-Oxley Periods.” The Accounting Review 83, no. 3 (2008): 757–87.</w:t>
      </w:r>
    </w:p>
    <w:p w14:paraId="7F6DD21C" w14:textId="77777777" w:rsidR="005224EF" w:rsidRDefault="005224EF" w:rsidP="005224EF">
      <w:pPr>
        <w:pStyle w:val="0"/>
        <w:numPr>
          <w:ilvl w:val="0"/>
          <w:numId w:val="25"/>
        </w:numPr>
        <w:ind w:firstLineChars="0"/>
        <w:jc w:val="left"/>
      </w:pPr>
      <w:r>
        <w:t xml:space="preserve">Hahn, Robert W. “Market Power and Transferable Property Rights.” The Quarterly Journal of Economics 99, no. 4 (November 1984): 753. </w:t>
      </w:r>
    </w:p>
    <w:p w14:paraId="33227FE6" w14:textId="77777777" w:rsidR="005224EF" w:rsidRDefault="005224EF" w:rsidP="005224EF">
      <w:pPr>
        <w:pStyle w:val="0"/>
        <w:numPr>
          <w:ilvl w:val="0"/>
          <w:numId w:val="25"/>
        </w:numPr>
        <w:ind w:firstLineChars="0"/>
        <w:jc w:val="left"/>
      </w:pPr>
      <w:r>
        <w:t xml:space="preserve">Hernandez-Sancho, </w:t>
      </w:r>
      <w:proofErr w:type="spellStart"/>
      <w:r>
        <w:t>Francesc</w:t>
      </w:r>
      <w:proofErr w:type="spellEnd"/>
      <w:r>
        <w:t xml:space="preserve">, Andres </w:t>
      </w:r>
      <w:proofErr w:type="spellStart"/>
      <w:r>
        <w:t>Picazo-Tadeo</w:t>
      </w:r>
      <w:proofErr w:type="spellEnd"/>
      <w:r>
        <w:t xml:space="preserve">, and Ernest </w:t>
      </w:r>
      <w:proofErr w:type="spellStart"/>
      <w:r>
        <w:t>Reig</w:t>
      </w:r>
      <w:proofErr w:type="spellEnd"/>
      <w:r>
        <w:t>-Martinez. “Efficiency and Environmental Regulation,” n.d., 14.</w:t>
      </w:r>
    </w:p>
    <w:p w14:paraId="4D915A9E" w14:textId="77777777" w:rsidR="005224EF" w:rsidRDefault="005224EF" w:rsidP="005224EF">
      <w:pPr>
        <w:pStyle w:val="0"/>
        <w:numPr>
          <w:ilvl w:val="0"/>
          <w:numId w:val="25"/>
        </w:numPr>
        <w:ind w:firstLineChars="0"/>
        <w:jc w:val="left"/>
      </w:pPr>
      <w:r>
        <w:t>Jaffe, Adam B., and Karen Palmer. “Environmental Regulation and Innovation: A Panel Data Study.” The Review of Economics and Statistics 79, no. 4 (1997): 610–19.</w:t>
      </w:r>
    </w:p>
    <w:p w14:paraId="5C4E44DA" w14:textId="77777777" w:rsidR="005224EF" w:rsidRDefault="005224EF" w:rsidP="005224EF">
      <w:pPr>
        <w:pStyle w:val="0"/>
        <w:numPr>
          <w:ilvl w:val="0"/>
          <w:numId w:val="25"/>
        </w:numPr>
        <w:ind w:firstLineChars="0"/>
        <w:jc w:val="left"/>
      </w:pPr>
      <w:r>
        <w:t xml:space="preserve">Jorgenson, Dale W., and Peter J. </w:t>
      </w:r>
      <w:proofErr w:type="spellStart"/>
      <w:r>
        <w:t>Wilcoxen</w:t>
      </w:r>
      <w:proofErr w:type="spellEnd"/>
      <w:r>
        <w:t xml:space="preserve">. “Environmental Regulation and U.S. Economic Growth.” The RAND Journal of Economics 21, no. 2 (1990): 314. </w:t>
      </w:r>
    </w:p>
    <w:p w14:paraId="41B436C9" w14:textId="77777777" w:rsidR="005224EF" w:rsidRDefault="005224EF" w:rsidP="005224EF">
      <w:pPr>
        <w:pStyle w:val="0"/>
        <w:numPr>
          <w:ilvl w:val="0"/>
          <w:numId w:val="25"/>
        </w:numPr>
        <w:ind w:firstLineChars="0"/>
        <w:jc w:val="left"/>
      </w:pPr>
      <w:proofErr w:type="spellStart"/>
      <w:r>
        <w:t>Lanjouw</w:t>
      </w:r>
      <w:proofErr w:type="spellEnd"/>
      <w:r>
        <w:t xml:space="preserve">, Jean Olson, and Ashoka </w:t>
      </w:r>
      <w:proofErr w:type="spellStart"/>
      <w:r>
        <w:t>Mody</w:t>
      </w:r>
      <w:proofErr w:type="spellEnd"/>
      <w:r>
        <w:t xml:space="preserve">. “Innovation and the International Diffusion of Environmentally Responsive Technology.” Research Policy 25, no. 4 </w:t>
      </w:r>
      <w:r>
        <w:lastRenderedPageBreak/>
        <w:t>(June 1996): 549–71.</w:t>
      </w:r>
    </w:p>
    <w:p w14:paraId="39A6A3D2" w14:textId="77777777" w:rsidR="005224EF" w:rsidRDefault="005224EF" w:rsidP="005224EF">
      <w:pPr>
        <w:pStyle w:val="0"/>
        <w:numPr>
          <w:ilvl w:val="0"/>
          <w:numId w:val="25"/>
        </w:numPr>
        <w:ind w:firstLineChars="0"/>
        <w:jc w:val="left"/>
      </w:pPr>
      <w:proofErr w:type="spellStart"/>
      <w:r>
        <w:t>Malueg</w:t>
      </w:r>
      <w:proofErr w:type="spellEnd"/>
      <w:r>
        <w:t>, David A. “Emission Credit Trading and the Incentive to Adopt New Pollution Abatement Technology.” Journal of Environmental Economics and Management 16, no. 1 (January 1989): 52–57.</w:t>
      </w:r>
    </w:p>
    <w:p w14:paraId="48E79138" w14:textId="77777777" w:rsidR="005224EF" w:rsidRDefault="005224EF" w:rsidP="005224EF">
      <w:pPr>
        <w:pStyle w:val="0"/>
        <w:numPr>
          <w:ilvl w:val="0"/>
          <w:numId w:val="25"/>
        </w:numPr>
        <w:ind w:firstLineChars="0"/>
        <w:jc w:val="left"/>
      </w:pPr>
      <w:proofErr w:type="spellStart"/>
      <w:r>
        <w:t>McGartland</w:t>
      </w:r>
      <w:proofErr w:type="spellEnd"/>
      <w:r>
        <w:t xml:space="preserve">, Albert. “A Comparison of Two Marketable Discharge Permits Systems.” Journal of Environmental Economics and Management 15, no. 1 (March 1988): 35–44. </w:t>
      </w:r>
    </w:p>
    <w:p w14:paraId="76BAFAB1"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白雪洁</w:t>
      </w:r>
      <w:r w:rsidRPr="006D13C1">
        <w:rPr>
          <w:rFonts w:ascii="Times New Roman" w:eastAsiaTheme="majorEastAsia" w:hAnsi="Times New Roman" w:cs="Times New Roman"/>
          <w:sz w:val="24"/>
          <w:szCs w:val="24"/>
        </w:rPr>
        <w:t xml:space="preserve">, </w:t>
      </w:r>
      <w:proofErr w:type="gramStart"/>
      <w:r w:rsidRPr="006D13C1">
        <w:rPr>
          <w:rFonts w:ascii="Times New Roman" w:eastAsiaTheme="majorEastAsia" w:hAnsi="Times New Roman" w:cs="Times New Roman"/>
          <w:sz w:val="24"/>
          <w:szCs w:val="24"/>
        </w:rPr>
        <w:t>宋莹</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环境规制、技术创新与中国火电行业的效率提升</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xml:space="preserve">, 2009(8): 68-77. </w:t>
      </w:r>
    </w:p>
    <w:p w14:paraId="7E3040F9"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鲍辰璐</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盈余管理文献综述</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经济研究导刊</w:t>
      </w:r>
      <w:r w:rsidRPr="006D13C1">
        <w:rPr>
          <w:rFonts w:ascii="Times New Roman" w:eastAsiaTheme="majorEastAsia" w:hAnsi="Times New Roman" w:cs="Times New Roman"/>
          <w:sz w:val="24"/>
          <w:szCs w:val="24"/>
        </w:rPr>
        <w:t>, 2016(14): 126-127.</w:t>
      </w:r>
    </w:p>
    <w:p w14:paraId="1C398739"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hint="eastAsia"/>
          <w:sz w:val="24"/>
          <w:szCs w:val="24"/>
        </w:rPr>
        <w:t>鲍学欣</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曹国华</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邢相春</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王鹏</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真实盈余管理的原因</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一个前景理论的解释</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管理工程学报</w:t>
      </w:r>
      <w:r w:rsidRPr="006D13C1">
        <w:rPr>
          <w:rFonts w:ascii="Times New Roman" w:eastAsiaTheme="majorEastAsia" w:hAnsi="Times New Roman" w:cs="Times New Roman" w:hint="eastAsia"/>
          <w:sz w:val="24"/>
          <w:szCs w:val="24"/>
        </w:rPr>
        <w:t>,2017,31(03):45-51.</w:t>
      </w:r>
    </w:p>
    <w:p w14:paraId="6605456F"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hint="eastAsia"/>
          <w:sz w:val="24"/>
          <w:szCs w:val="24"/>
        </w:rPr>
        <w:t>陈静</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政治成本视域下重污染企业真实盈余管理研究——基于雾</w:t>
      </w:r>
      <w:proofErr w:type="gramStart"/>
      <w:r w:rsidRPr="006D13C1">
        <w:rPr>
          <w:rFonts w:ascii="Times New Roman" w:eastAsiaTheme="majorEastAsia" w:hAnsi="Times New Roman" w:cs="Times New Roman" w:hint="eastAsia"/>
          <w:sz w:val="24"/>
          <w:szCs w:val="24"/>
        </w:rPr>
        <w:t>霾</w:t>
      </w:r>
      <w:proofErr w:type="gramEnd"/>
      <w:r w:rsidRPr="006D13C1">
        <w:rPr>
          <w:rFonts w:ascii="Times New Roman" w:eastAsiaTheme="majorEastAsia" w:hAnsi="Times New Roman" w:cs="Times New Roman" w:hint="eastAsia"/>
          <w:sz w:val="24"/>
          <w:szCs w:val="24"/>
        </w:rPr>
        <w:t>规制颁布的准自然实验考察</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会计之友</w:t>
      </w:r>
      <w:r w:rsidRPr="006D13C1">
        <w:rPr>
          <w:rFonts w:ascii="Times New Roman" w:eastAsiaTheme="majorEastAsia" w:hAnsi="Times New Roman" w:cs="Times New Roman" w:hint="eastAsia"/>
          <w:sz w:val="24"/>
          <w:szCs w:val="24"/>
        </w:rPr>
        <w:t>,2018(11):51-56.</w:t>
      </w:r>
    </w:p>
    <w:p w14:paraId="7345A836" w14:textId="77777777" w:rsidR="006D13C1" w:rsidRPr="006D13C1" w:rsidRDefault="006D13C1" w:rsidP="006D13C1">
      <w:pPr>
        <w:pStyle w:val="aff3"/>
        <w:numPr>
          <w:ilvl w:val="0"/>
          <w:numId w:val="25"/>
        </w:numPr>
        <w:ind w:firstLineChars="0"/>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陈远志</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谢平洋</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上市公司盈余管理动机文献综述</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财会通讯</w:t>
      </w:r>
      <w:r w:rsidRPr="006D13C1">
        <w:rPr>
          <w:rFonts w:ascii="Times New Roman" w:eastAsiaTheme="majorEastAsia" w:hAnsi="Times New Roman" w:cs="Times New Roman"/>
          <w:sz w:val="24"/>
          <w:szCs w:val="24"/>
        </w:rPr>
        <w:t xml:space="preserve">, 2014(33): 29-32+129. </w:t>
      </w:r>
    </w:p>
    <w:p w14:paraId="5253073E"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proofErr w:type="gramStart"/>
      <w:r w:rsidRPr="006D13C1">
        <w:rPr>
          <w:rFonts w:ascii="Times New Roman" w:eastAsiaTheme="majorEastAsia" w:hAnsi="Times New Roman" w:cs="Times New Roman"/>
          <w:sz w:val="24"/>
          <w:szCs w:val="24"/>
        </w:rPr>
        <w:t>程博</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熊婷</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殷俊明</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他山之石或可攻玉：税制绿色化对企业创新的溢出效应</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会计研究</w:t>
      </w:r>
      <w:r w:rsidRPr="006D13C1">
        <w:rPr>
          <w:rFonts w:ascii="Times New Roman" w:eastAsiaTheme="majorEastAsia" w:hAnsi="Times New Roman" w:cs="Times New Roman"/>
          <w:sz w:val="24"/>
          <w:szCs w:val="24"/>
        </w:rPr>
        <w:t>, 2021(6): 176-188.</w:t>
      </w:r>
    </w:p>
    <w:p w14:paraId="5649B774"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崔也光</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刘思源</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环境规制对企业盈余管理的影响：促进还是抑制？</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中国注册会计师</w:t>
      </w:r>
      <w:r w:rsidRPr="006D13C1">
        <w:rPr>
          <w:rFonts w:ascii="Times New Roman" w:eastAsiaTheme="majorEastAsia" w:hAnsi="Times New Roman" w:cs="Times New Roman"/>
          <w:sz w:val="24"/>
          <w:szCs w:val="24"/>
        </w:rPr>
        <w:t xml:space="preserve">, 2020(5): 56-63. </w:t>
      </w:r>
    </w:p>
    <w:p w14:paraId="650FC67D"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范丹</w:t>
      </w:r>
      <w:r w:rsidRPr="006D13C1">
        <w:rPr>
          <w:rFonts w:ascii="Times New Roman" w:eastAsiaTheme="majorEastAsia" w:hAnsi="Times New Roman" w:cs="Times New Roman"/>
          <w:sz w:val="24"/>
          <w:szCs w:val="24"/>
        </w:rPr>
        <w:t xml:space="preserve">, </w:t>
      </w:r>
      <w:proofErr w:type="gramStart"/>
      <w:r w:rsidRPr="006D13C1">
        <w:rPr>
          <w:rFonts w:ascii="Times New Roman" w:eastAsiaTheme="majorEastAsia" w:hAnsi="Times New Roman" w:cs="Times New Roman"/>
          <w:sz w:val="24"/>
          <w:szCs w:val="24"/>
        </w:rPr>
        <w:t>付嘉为</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王维国</w:t>
      </w:r>
      <w:r w:rsidRPr="006D13C1">
        <w:rPr>
          <w:rFonts w:ascii="Times New Roman" w:eastAsiaTheme="majorEastAsia" w:hAnsi="Times New Roman" w:cs="Times New Roman"/>
          <w:sz w:val="24"/>
          <w:szCs w:val="24"/>
        </w:rPr>
        <w:t xml:space="preserve">. </w:t>
      </w:r>
      <w:proofErr w:type="gramStart"/>
      <w:r w:rsidRPr="006D13C1">
        <w:rPr>
          <w:rFonts w:ascii="Times New Roman" w:eastAsiaTheme="majorEastAsia" w:hAnsi="Times New Roman" w:cs="Times New Roman"/>
          <w:sz w:val="24"/>
          <w:szCs w:val="24"/>
        </w:rPr>
        <w:t>碳排放权</w:t>
      </w:r>
      <w:proofErr w:type="gramEnd"/>
      <w:r w:rsidRPr="006D13C1">
        <w:rPr>
          <w:rFonts w:ascii="Times New Roman" w:eastAsiaTheme="majorEastAsia" w:hAnsi="Times New Roman" w:cs="Times New Roman"/>
          <w:sz w:val="24"/>
          <w:szCs w:val="24"/>
        </w:rPr>
        <w:t>交易如何影响企业全要素生产率</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系统工程理论与实践</w:t>
      </w:r>
      <w:r w:rsidRPr="006D13C1">
        <w:rPr>
          <w:rFonts w:ascii="Times New Roman" w:eastAsiaTheme="majorEastAsia" w:hAnsi="Times New Roman" w:cs="Times New Roman"/>
          <w:sz w:val="24"/>
          <w:szCs w:val="24"/>
        </w:rPr>
        <w:t>, 2022, 42(3): 591-603.</w:t>
      </w:r>
    </w:p>
    <w:p w14:paraId="293E9216" w14:textId="77777777" w:rsidR="006D13C1" w:rsidRPr="006D13C1" w:rsidRDefault="006D13C1" w:rsidP="006D13C1">
      <w:pPr>
        <w:pStyle w:val="aff3"/>
        <w:numPr>
          <w:ilvl w:val="0"/>
          <w:numId w:val="25"/>
        </w:numPr>
        <w:ind w:firstLineChars="0"/>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付小平</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盈余管理实证研究方法综述</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审计与经济研究</w:t>
      </w:r>
      <w:r w:rsidRPr="006D13C1">
        <w:rPr>
          <w:rFonts w:ascii="Times New Roman" w:eastAsiaTheme="majorEastAsia" w:hAnsi="Times New Roman" w:cs="Times New Roman"/>
          <w:sz w:val="24"/>
          <w:szCs w:val="24"/>
        </w:rPr>
        <w:t>, 2003(5): 39-42.</w:t>
      </w:r>
    </w:p>
    <w:p w14:paraId="60772650" w14:textId="77777777" w:rsidR="006D13C1" w:rsidRPr="006D13C1" w:rsidRDefault="006D13C1" w:rsidP="006D13C1">
      <w:pPr>
        <w:pStyle w:val="aff3"/>
        <w:numPr>
          <w:ilvl w:val="0"/>
          <w:numId w:val="25"/>
        </w:numPr>
        <w:ind w:firstLineChars="0"/>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何苦</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密</w:t>
      </w:r>
      <w:proofErr w:type="gramStart"/>
      <w:r w:rsidRPr="006D13C1">
        <w:rPr>
          <w:rFonts w:ascii="Times New Roman" w:eastAsiaTheme="majorEastAsia" w:hAnsi="Times New Roman" w:cs="Times New Roman"/>
          <w:sz w:val="24"/>
          <w:szCs w:val="24"/>
        </w:rPr>
        <w:t>莹莹</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真实盈余管理动机、手段、经济后果以及影响因素</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一个文献综述</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财会通讯</w:t>
      </w:r>
      <w:r w:rsidRPr="006D13C1">
        <w:rPr>
          <w:rFonts w:ascii="Times New Roman" w:eastAsiaTheme="majorEastAsia" w:hAnsi="Times New Roman" w:cs="Times New Roman"/>
          <w:sz w:val="24"/>
          <w:szCs w:val="24"/>
        </w:rPr>
        <w:t xml:space="preserve">, 2012(24): 15-17. </w:t>
      </w:r>
    </w:p>
    <w:p w14:paraId="5605C079"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proofErr w:type="gramStart"/>
      <w:r w:rsidRPr="006D13C1">
        <w:rPr>
          <w:rFonts w:ascii="Times New Roman" w:eastAsiaTheme="majorEastAsia" w:hAnsi="Times New Roman" w:cs="Times New Roman" w:hint="eastAsia"/>
          <w:sz w:val="24"/>
          <w:szCs w:val="24"/>
        </w:rPr>
        <w:t>贺亚楠</w:t>
      </w:r>
      <w:proofErr w:type="gramEnd"/>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袁春生</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冯晓宇</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真实盈余管理动机下</w:t>
      </w:r>
      <w:r w:rsidRPr="006D13C1">
        <w:rPr>
          <w:rFonts w:ascii="Times New Roman" w:eastAsiaTheme="majorEastAsia" w:hAnsi="Times New Roman" w:cs="Times New Roman" w:hint="eastAsia"/>
          <w:sz w:val="24"/>
          <w:szCs w:val="24"/>
        </w:rPr>
        <w:t>R&amp;D</w:t>
      </w:r>
      <w:r w:rsidRPr="006D13C1">
        <w:rPr>
          <w:rFonts w:ascii="Times New Roman" w:eastAsiaTheme="majorEastAsia" w:hAnsi="Times New Roman" w:cs="Times New Roman" w:hint="eastAsia"/>
          <w:sz w:val="24"/>
          <w:szCs w:val="24"/>
        </w:rPr>
        <w:t>削减行为与创新产出——数量、质量与效率</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科技进步与对策</w:t>
      </w:r>
      <w:r w:rsidRPr="006D13C1">
        <w:rPr>
          <w:rFonts w:ascii="Times New Roman" w:eastAsiaTheme="majorEastAsia" w:hAnsi="Times New Roman" w:cs="Times New Roman" w:hint="eastAsia"/>
          <w:sz w:val="24"/>
          <w:szCs w:val="24"/>
        </w:rPr>
        <w:t>,2020,37(07):95-104.</w:t>
      </w:r>
    </w:p>
    <w:p w14:paraId="35B5D400"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胡珺</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黄楠</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沈洪涛</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市场激励型环境规制可以推动企业技术创新吗</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基于</w:t>
      </w:r>
      <w:proofErr w:type="gramStart"/>
      <w:r w:rsidRPr="006D13C1">
        <w:rPr>
          <w:rFonts w:ascii="Times New Roman" w:eastAsiaTheme="majorEastAsia" w:hAnsi="Times New Roman" w:cs="Times New Roman"/>
          <w:sz w:val="24"/>
          <w:szCs w:val="24"/>
        </w:rPr>
        <w:t>中国碳排放权</w:t>
      </w:r>
      <w:proofErr w:type="gramEnd"/>
      <w:r w:rsidRPr="006D13C1">
        <w:rPr>
          <w:rFonts w:ascii="Times New Roman" w:eastAsiaTheme="majorEastAsia" w:hAnsi="Times New Roman" w:cs="Times New Roman"/>
          <w:sz w:val="24"/>
          <w:szCs w:val="24"/>
        </w:rPr>
        <w:t>交易机制的自然实验</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金融研究</w:t>
      </w:r>
      <w:r w:rsidRPr="006D13C1">
        <w:rPr>
          <w:rFonts w:ascii="Times New Roman" w:eastAsiaTheme="majorEastAsia" w:hAnsi="Times New Roman" w:cs="Times New Roman"/>
          <w:sz w:val="24"/>
          <w:szCs w:val="24"/>
        </w:rPr>
        <w:t>, 2020(1): 171-189.</w:t>
      </w:r>
    </w:p>
    <w:p w14:paraId="693636BA"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hint="eastAsia"/>
          <w:sz w:val="24"/>
          <w:szCs w:val="24"/>
        </w:rPr>
        <w:t>胡志磊</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周思维</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上市公司真实盈余管理的动机——基于实证会计理论“三大假设”的视角</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财会通讯</w:t>
      </w:r>
      <w:r w:rsidRPr="006D13C1">
        <w:rPr>
          <w:rFonts w:ascii="Times New Roman" w:eastAsiaTheme="majorEastAsia" w:hAnsi="Times New Roman" w:cs="Times New Roman" w:hint="eastAsia"/>
          <w:sz w:val="24"/>
          <w:szCs w:val="24"/>
        </w:rPr>
        <w:t>,2012(06):68-71+161</w:t>
      </w:r>
    </w:p>
    <w:p w14:paraId="5FDE7814"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黄德春</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刘志彪</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环境规制与企业自主创新</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基于波特假设的企业竞争优势构建</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xml:space="preserve">, 2006(3): 100-106. </w:t>
      </w:r>
    </w:p>
    <w:p w14:paraId="74B1706D"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黄美琳</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环境规制与企业盈余质量</w:t>
      </w:r>
      <w:r w:rsidRPr="006D13C1">
        <w:rPr>
          <w:rFonts w:ascii="Times New Roman" w:eastAsiaTheme="majorEastAsia" w:hAnsi="Times New Roman" w:cs="Times New Roman"/>
          <w:sz w:val="24"/>
          <w:szCs w:val="24"/>
        </w:rPr>
        <w:t xml:space="preserve">(D/OL). </w:t>
      </w:r>
      <w:r w:rsidRPr="006D13C1">
        <w:rPr>
          <w:rFonts w:ascii="Times New Roman" w:eastAsiaTheme="majorEastAsia" w:hAnsi="Times New Roman" w:cs="Times New Roman"/>
          <w:sz w:val="24"/>
          <w:szCs w:val="24"/>
        </w:rPr>
        <w:t>华中师范大学</w:t>
      </w:r>
      <w:r w:rsidRPr="006D13C1">
        <w:rPr>
          <w:rFonts w:ascii="Times New Roman" w:eastAsiaTheme="majorEastAsia" w:hAnsi="Times New Roman" w:cs="Times New Roman"/>
          <w:sz w:val="24"/>
          <w:szCs w:val="24"/>
        </w:rPr>
        <w:t xml:space="preserve">, 2021. </w:t>
      </w:r>
    </w:p>
    <w:p w14:paraId="56330BA5"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蒋伏心</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王竹君</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白俊红</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环境规制对技术创新影响的双重效应</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基于江苏制造业动态面板数据的实证研究</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2013(7): 44-55.</w:t>
      </w:r>
    </w:p>
    <w:p w14:paraId="7F529121"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proofErr w:type="gramStart"/>
      <w:r w:rsidRPr="006D13C1">
        <w:rPr>
          <w:rFonts w:ascii="Times New Roman" w:eastAsiaTheme="majorEastAsia" w:hAnsi="Times New Roman" w:cs="Times New Roman"/>
          <w:sz w:val="24"/>
          <w:szCs w:val="24"/>
        </w:rPr>
        <w:t>颉</w:t>
      </w:r>
      <w:proofErr w:type="gramEnd"/>
      <w:r w:rsidRPr="006D13C1">
        <w:rPr>
          <w:rFonts w:ascii="Times New Roman" w:eastAsiaTheme="majorEastAsia" w:hAnsi="Times New Roman" w:cs="Times New Roman"/>
          <w:sz w:val="24"/>
          <w:szCs w:val="24"/>
        </w:rPr>
        <w:t>茂华</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王瑾</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刘冬梅</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环境规制、技术创新与企业经营绩效</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南开管理评论</w:t>
      </w:r>
      <w:r w:rsidRPr="006D13C1">
        <w:rPr>
          <w:rFonts w:ascii="Times New Roman" w:eastAsiaTheme="majorEastAsia" w:hAnsi="Times New Roman" w:cs="Times New Roman"/>
          <w:sz w:val="24"/>
          <w:szCs w:val="24"/>
        </w:rPr>
        <w:t>, 2014, 17(6): 106-113.</w:t>
      </w:r>
    </w:p>
    <w:p w14:paraId="1D96972D"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hint="eastAsia"/>
          <w:sz w:val="24"/>
          <w:szCs w:val="24"/>
        </w:rPr>
        <w:t>李莉</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排污权交易影响企业的盈余管理了吗——排污权交易体系的政策效应</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会计之友</w:t>
      </w:r>
      <w:r w:rsidRPr="006D13C1">
        <w:rPr>
          <w:rFonts w:ascii="Times New Roman" w:eastAsiaTheme="majorEastAsia" w:hAnsi="Times New Roman" w:cs="Times New Roman" w:hint="eastAsia"/>
          <w:sz w:val="24"/>
          <w:szCs w:val="24"/>
        </w:rPr>
        <w:t>,2020(17):39-46.</w:t>
      </w:r>
    </w:p>
    <w:p w14:paraId="35325A50"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李玲</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陶锋</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中国制造业最优环境规制强度的选择</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基于绿色全要素生产</w:t>
      </w:r>
      <w:r w:rsidRPr="006D13C1">
        <w:rPr>
          <w:rFonts w:ascii="Times New Roman" w:eastAsiaTheme="majorEastAsia" w:hAnsi="Times New Roman" w:cs="Times New Roman"/>
          <w:sz w:val="24"/>
          <w:szCs w:val="24"/>
        </w:rPr>
        <w:lastRenderedPageBreak/>
        <w:t>率的视角</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2012(5): 70-82.</w:t>
      </w:r>
    </w:p>
    <w:p w14:paraId="67BF750B"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李青原</w:t>
      </w:r>
      <w:r w:rsidRPr="006D13C1">
        <w:rPr>
          <w:rFonts w:ascii="Times New Roman" w:eastAsiaTheme="majorEastAsia" w:hAnsi="Times New Roman" w:cs="Times New Roman"/>
          <w:sz w:val="24"/>
          <w:szCs w:val="24"/>
        </w:rPr>
        <w:t xml:space="preserve">, </w:t>
      </w:r>
      <w:proofErr w:type="gramStart"/>
      <w:r w:rsidRPr="006D13C1">
        <w:rPr>
          <w:rFonts w:ascii="Times New Roman" w:eastAsiaTheme="majorEastAsia" w:hAnsi="Times New Roman" w:cs="Times New Roman"/>
          <w:sz w:val="24"/>
          <w:szCs w:val="24"/>
        </w:rPr>
        <w:t>肖泽华</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异质性环境规制工具与企业绿色创新激励</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来自上市企业绿色专利的证据</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经济研究</w:t>
      </w:r>
      <w:r w:rsidRPr="006D13C1">
        <w:rPr>
          <w:rFonts w:ascii="Times New Roman" w:eastAsiaTheme="majorEastAsia" w:hAnsi="Times New Roman" w:cs="Times New Roman"/>
          <w:sz w:val="24"/>
          <w:szCs w:val="24"/>
        </w:rPr>
        <w:t>, 2020, 55(9): 192-208.</w:t>
      </w:r>
    </w:p>
    <w:p w14:paraId="36FA19DD" w14:textId="77777777" w:rsidR="006D13C1" w:rsidRPr="006D13C1" w:rsidRDefault="006D13C1" w:rsidP="006D13C1">
      <w:pPr>
        <w:pStyle w:val="aff3"/>
        <w:numPr>
          <w:ilvl w:val="0"/>
          <w:numId w:val="25"/>
        </w:numPr>
        <w:ind w:firstLineChars="0"/>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廖理</w:t>
      </w:r>
      <w:r w:rsidRPr="006D13C1">
        <w:rPr>
          <w:rFonts w:ascii="Times New Roman" w:eastAsiaTheme="majorEastAsia" w:hAnsi="Times New Roman" w:cs="Times New Roman"/>
          <w:sz w:val="24"/>
          <w:szCs w:val="24"/>
        </w:rPr>
        <w:t xml:space="preserve">, </w:t>
      </w:r>
      <w:proofErr w:type="gramStart"/>
      <w:r w:rsidRPr="006D13C1">
        <w:rPr>
          <w:rFonts w:ascii="Times New Roman" w:eastAsiaTheme="majorEastAsia" w:hAnsi="Times New Roman" w:cs="Times New Roman"/>
          <w:sz w:val="24"/>
          <w:szCs w:val="24"/>
        </w:rPr>
        <w:t>许艳</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盈余管理理论研究综述</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经济学动态</w:t>
      </w:r>
      <w:r w:rsidRPr="006D13C1">
        <w:rPr>
          <w:rFonts w:ascii="Times New Roman" w:eastAsiaTheme="majorEastAsia" w:hAnsi="Times New Roman" w:cs="Times New Roman"/>
          <w:sz w:val="24"/>
          <w:szCs w:val="24"/>
        </w:rPr>
        <w:t>, 2004(8): 87-90.</w:t>
      </w:r>
    </w:p>
    <w:p w14:paraId="33BEF838"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刘琛</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环境管制、环保支出与真实盈余管理</w:t>
      </w:r>
      <w:r w:rsidRPr="006D13C1">
        <w:rPr>
          <w:rFonts w:ascii="Times New Roman" w:eastAsiaTheme="majorEastAsia" w:hAnsi="Times New Roman" w:cs="Times New Roman"/>
          <w:sz w:val="24"/>
          <w:szCs w:val="24"/>
        </w:rPr>
        <w:t xml:space="preserve">(D/OL). </w:t>
      </w:r>
      <w:r w:rsidRPr="006D13C1">
        <w:rPr>
          <w:rFonts w:ascii="Times New Roman" w:eastAsiaTheme="majorEastAsia" w:hAnsi="Times New Roman" w:cs="Times New Roman"/>
          <w:sz w:val="24"/>
          <w:szCs w:val="24"/>
        </w:rPr>
        <w:t>上海师范大学</w:t>
      </w:r>
      <w:r w:rsidRPr="006D13C1">
        <w:rPr>
          <w:rFonts w:ascii="Times New Roman" w:eastAsiaTheme="majorEastAsia" w:hAnsi="Times New Roman" w:cs="Times New Roman"/>
          <w:sz w:val="24"/>
          <w:szCs w:val="24"/>
        </w:rPr>
        <w:t xml:space="preserve">, 2019. </w:t>
      </w:r>
    </w:p>
    <w:p w14:paraId="40455A61"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proofErr w:type="gramStart"/>
      <w:r w:rsidRPr="006D13C1">
        <w:rPr>
          <w:rFonts w:ascii="Times New Roman" w:eastAsiaTheme="majorEastAsia" w:hAnsi="Times New Roman" w:cs="Times New Roman" w:hint="eastAsia"/>
          <w:sz w:val="24"/>
          <w:szCs w:val="24"/>
        </w:rPr>
        <w:t>刘笑霞</w:t>
      </w:r>
      <w:proofErr w:type="gramEnd"/>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李明辉</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债权人会惩罚真实盈余管理行为吗</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——基于债务融资成本视角的经验证据</w:t>
      </w:r>
      <w:r w:rsidRPr="006D13C1">
        <w:rPr>
          <w:rFonts w:ascii="Times New Roman" w:eastAsiaTheme="majorEastAsia" w:hAnsi="Times New Roman" w:cs="Times New Roman" w:hint="eastAsia"/>
          <w:sz w:val="24"/>
          <w:szCs w:val="24"/>
        </w:rPr>
        <w:t>(J/OL).</w:t>
      </w:r>
      <w:r w:rsidRPr="006D13C1">
        <w:rPr>
          <w:rFonts w:ascii="Times New Roman" w:eastAsiaTheme="majorEastAsia" w:hAnsi="Times New Roman" w:cs="Times New Roman" w:hint="eastAsia"/>
          <w:sz w:val="24"/>
          <w:szCs w:val="24"/>
        </w:rPr>
        <w:t>管理工程学报</w:t>
      </w:r>
      <w:r w:rsidRPr="006D13C1">
        <w:rPr>
          <w:rFonts w:ascii="Times New Roman" w:eastAsiaTheme="majorEastAsia" w:hAnsi="Times New Roman" w:cs="Times New Roman" w:hint="eastAsia"/>
          <w:sz w:val="24"/>
          <w:szCs w:val="24"/>
        </w:rPr>
        <w:t>:1-18(2022-05-15)</w:t>
      </w:r>
    </w:p>
    <w:p w14:paraId="3FA91381"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hint="eastAsia"/>
          <w:sz w:val="24"/>
          <w:szCs w:val="24"/>
        </w:rPr>
        <w:t>罗琦</w:t>
      </w:r>
      <w:r w:rsidRPr="006D13C1">
        <w:rPr>
          <w:rFonts w:ascii="Times New Roman" w:eastAsiaTheme="majorEastAsia" w:hAnsi="Times New Roman" w:cs="Times New Roman" w:hint="eastAsia"/>
          <w:sz w:val="24"/>
          <w:szCs w:val="24"/>
        </w:rPr>
        <w:t>,</w:t>
      </w:r>
      <w:proofErr w:type="gramStart"/>
      <w:r w:rsidRPr="006D13C1">
        <w:rPr>
          <w:rFonts w:ascii="Times New Roman" w:eastAsiaTheme="majorEastAsia" w:hAnsi="Times New Roman" w:cs="Times New Roman" w:hint="eastAsia"/>
          <w:sz w:val="24"/>
          <w:szCs w:val="24"/>
        </w:rPr>
        <w:t>王悦歌</w:t>
      </w:r>
      <w:proofErr w:type="gramEnd"/>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真实盈余管理与权益资本成本——基于公司成长性差异的分析</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金融研究</w:t>
      </w:r>
      <w:r w:rsidRPr="006D13C1">
        <w:rPr>
          <w:rFonts w:ascii="Times New Roman" w:eastAsiaTheme="majorEastAsia" w:hAnsi="Times New Roman" w:cs="Times New Roman" w:hint="eastAsia"/>
          <w:sz w:val="24"/>
          <w:szCs w:val="24"/>
        </w:rPr>
        <w:t>,2015(05):178-191.</w:t>
      </w:r>
    </w:p>
    <w:p w14:paraId="545E14A7"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吕鹏</w:t>
      </w:r>
      <w:r w:rsidRPr="006D13C1">
        <w:rPr>
          <w:rFonts w:ascii="Times New Roman" w:eastAsiaTheme="majorEastAsia" w:hAnsi="Times New Roman" w:cs="Times New Roman"/>
          <w:sz w:val="24"/>
          <w:szCs w:val="24"/>
        </w:rPr>
        <w:t xml:space="preserve">, </w:t>
      </w:r>
      <w:proofErr w:type="gramStart"/>
      <w:r w:rsidRPr="006D13C1">
        <w:rPr>
          <w:rFonts w:ascii="Times New Roman" w:eastAsiaTheme="majorEastAsia" w:hAnsi="Times New Roman" w:cs="Times New Roman"/>
          <w:sz w:val="24"/>
          <w:szCs w:val="24"/>
        </w:rPr>
        <w:t>黄送钦</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环境规制压力会促进企业转型升级吗</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南开管理评论</w:t>
      </w:r>
      <w:r w:rsidRPr="006D13C1">
        <w:rPr>
          <w:rFonts w:ascii="Times New Roman" w:eastAsiaTheme="majorEastAsia" w:hAnsi="Times New Roman" w:cs="Times New Roman"/>
          <w:sz w:val="24"/>
          <w:szCs w:val="24"/>
        </w:rPr>
        <w:t>, 2021, 24(4): 116-129.</w:t>
      </w:r>
    </w:p>
    <w:p w14:paraId="384B2DE0"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马畅</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上市公司盈余管理动机研究综述</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财会通讯</w:t>
      </w:r>
      <w:r w:rsidRPr="006D13C1">
        <w:rPr>
          <w:rFonts w:ascii="Times New Roman" w:eastAsiaTheme="majorEastAsia" w:hAnsi="Times New Roman" w:cs="Times New Roman"/>
          <w:sz w:val="24"/>
          <w:szCs w:val="24"/>
        </w:rPr>
        <w:t xml:space="preserve">, 2010(18): 48-50. </w:t>
      </w:r>
    </w:p>
    <w:p w14:paraId="372BB0BC"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毛洪涛</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阮益飞</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我国盈余管理研究文献演变特征综述</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财会通讯</w:t>
      </w:r>
      <w:r w:rsidRPr="006D13C1">
        <w:rPr>
          <w:rFonts w:ascii="Times New Roman" w:eastAsiaTheme="majorEastAsia" w:hAnsi="Times New Roman" w:cs="Times New Roman"/>
          <w:sz w:val="24"/>
          <w:szCs w:val="24"/>
        </w:rPr>
        <w:t>, 2009(15): 67-70.</w:t>
      </w:r>
    </w:p>
    <w:p w14:paraId="2227E547"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hint="eastAsia"/>
          <w:sz w:val="24"/>
          <w:szCs w:val="24"/>
        </w:rPr>
        <w:t>聂建平</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盈余管理动机对真实盈余管理影响的实证检验——基于动机差异化视角</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财会月刊</w:t>
      </w:r>
      <w:r w:rsidRPr="006D13C1">
        <w:rPr>
          <w:rFonts w:ascii="Times New Roman" w:eastAsiaTheme="majorEastAsia" w:hAnsi="Times New Roman" w:cs="Times New Roman" w:hint="eastAsia"/>
          <w:sz w:val="24"/>
          <w:szCs w:val="24"/>
        </w:rPr>
        <w:t>,2016(36):24-28</w:t>
      </w:r>
    </w:p>
    <w:p w14:paraId="6F93AB7C"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proofErr w:type="gramStart"/>
      <w:r w:rsidRPr="006D13C1">
        <w:rPr>
          <w:rFonts w:ascii="Times New Roman" w:eastAsiaTheme="majorEastAsia" w:hAnsi="Times New Roman" w:cs="Times New Roman"/>
          <w:sz w:val="24"/>
          <w:szCs w:val="24"/>
        </w:rPr>
        <w:t>宁亚平</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盈余管理的定义及其意义研究</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会计研究</w:t>
      </w:r>
      <w:r w:rsidRPr="006D13C1">
        <w:rPr>
          <w:rFonts w:ascii="Times New Roman" w:eastAsiaTheme="majorEastAsia" w:hAnsi="Times New Roman" w:cs="Times New Roman"/>
          <w:sz w:val="24"/>
          <w:szCs w:val="24"/>
        </w:rPr>
        <w:t>, 2004(9): 62-66.</w:t>
      </w:r>
    </w:p>
    <w:p w14:paraId="0F2693F5"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彭可茂</w:t>
      </w:r>
      <w:r w:rsidRPr="006D13C1">
        <w:rPr>
          <w:rFonts w:ascii="Times New Roman" w:eastAsiaTheme="majorEastAsia" w:hAnsi="Times New Roman" w:cs="Times New Roman"/>
          <w:sz w:val="24"/>
          <w:szCs w:val="24"/>
        </w:rPr>
        <w:t xml:space="preserve">, </w:t>
      </w:r>
      <w:proofErr w:type="gramStart"/>
      <w:r w:rsidRPr="006D13C1">
        <w:rPr>
          <w:rFonts w:ascii="Times New Roman" w:eastAsiaTheme="majorEastAsia" w:hAnsi="Times New Roman" w:cs="Times New Roman"/>
          <w:sz w:val="24"/>
          <w:szCs w:val="24"/>
        </w:rPr>
        <w:t>席利卿</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雷玉桃</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中国工业的污染避难所区域效应</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基于</w:t>
      </w:r>
      <w:r w:rsidRPr="006D13C1">
        <w:rPr>
          <w:rFonts w:ascii="Times New Roman" w:eastAsiaTheme="majorEastAsia" w:hAnsi="Times New Roman" w:cs="Times New Roman"/>
          <w:sz w:val="24"/>
          <w:szCs w:val="24"/>
        </w:rPr>
        <w:t>2002—2012</w:t>
      </w:r>
      <w:r w:rsidRPr="006D13C1">
        <w:rPr>
          <w:rFonts w:ascii="Times New Roman" w:eastAsiaTheme="majorEastAsia" w:hAnsi="Times New Roman" w:cs="Times New Roman"/>
          <w:sz w:val="24"/>
          <w:szCs w:val="24"/>
        </w:rPr>
        <w:t>年工业总体与特定产业的测度与验证</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2013(10): 44-56.</w:t>
      </w:r>
    </w:p>
    <w:p w14:paraId="5606E4A9"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齐绍洲</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林</w:t>
      </w:r>
      <w:proofErr w:type="gramStart"/>
      <w:r w:rsidRPr="006D13C1">
        <w:rPr>
          <w:rFonts w:ascii="Times New Roman" w:eastAsiaTheme="majorEastAsia" w:hAnsi="Times New Roman" w:cs="Times New Roman"/>
          <w:sz w:val="24"/>
          <w:szCs w:val="24"/>
        </w:rPr>
        <w:t>屾</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崔静波</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环境权益交易市场能否诱发绿色创新</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基于我国上市公司绿色专利数据的证据</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经济研究</w:t>
      </w:r>
      <w:r w:rsidRPr="006D13C1">
        <w:rPr>
          <w:rFonts w:ascii="Times New Roman" w:eastAsiaTheme="majorEastAsia" w:hAnsi="Times New Roman" w:cs="Times New Roman"/>
          <w:sz w:val="24"/>
          <w:szCs w:val="24"/>
        </w:rPr>
        <w:t>, 2018, 53(12): 129-143.</w:t>
      </w:r>
    </w:p>
    <w:p w14:paraId="617F0C3F"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任胜钢</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郑晶晶</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刘东华</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等</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排污权交易机制是否提高了企业全要素生产率</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来自中国上市公司的证据</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2019(5): 5-23.</w:t>
      </w:r>
    </w:p>
    <w:p w14:paraId="6205B975"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proofErr w:type="gramStart"/>
      <w:r w:rsidRPr="006D13C1">
        <w:rPr>
          <w:rFonts w:ascii="Times New Roman" w:eastAsiaTheme="majorEastAsia" w:hAnsi="Times New Roman" w:cs="Times New Roman"/>
          <w:sz w:val="24"/>
          <w:szCs w:val="24"/>
        </w:rPr>
        <w:t>沈能</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环境效率、行业异质性与最优规制强度</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中国工业行业面板数据的非线性检验</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2012(3): 56-68.</w:t>
      </w:r>
    </w:p>
    <w:p w14:paraId="10A89EEA"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史贝贝</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冯晨</w:t>
      </w:r>
      <w:r w:rsidRPr="006D13C1">
        <w:rPr>
          <w:rFonts w:ascii="Times New Roman" w:eastAsiaTheme="majorEastAsia" w:hAnsi="Times New Roman" w:cs="Times New Roman"/>
          <w:sz w:val="24"/>
          <w:szCs w:val="24"/>
        </w:rPr>
        <w:t xml:space="preserve">, </w:t>
      </w:r>
      <w:proofErr w:type="gramStart"/>
      <w:r w:rsidRPr="006D13C1">
        <w:rPr>
          <w:rFonts w:ascii="Times New Roman" w:eastAsiaTheme="majorEastAsia" w:hAnsi="Times New Roman" w:cs="Times New Roman"/>
          <w:sz w:val="24"/>
          <w:szCs w:val="24"/>
        </w:rPr>
        <w:t>康蓉</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环境信息披露与外商直接投资结构优化</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2019(4): 98-116.</w:t>
      </w:r>
    </w:p>
    <w:p w14:paraId="2FE52F94"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hint="eastAsia"/>
          <w:sz w:val="24"/>
          <w:szCs w:val="24"/>
        </w:rPr>
        <w:t>史春玲</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王茁</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应计盈余管理还是真实盈余管理？——基于产权性质的视角</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财会通讯</w:t>
      </w:r>
      <w:r w:rsidRPr="006D13C1">
        <w:rPr>
          <w:rFonts w:ascii="Times New Roman" w:eastAsiaTheme="majorEastAsia" w:hAnsi="Times New Roman" w:cs="Times New Roman" w:hint="eastAsia"/>
          <w:sz w:val="24"/>
          <w:szCs w:val="24"/>
        </w:rPr>
        <w:t>,2019(33):82-86.</w:t>
      </w:r>
    </w:p>
    <w:p w14:paraId="065F1FEE"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hint="eastAsia"/>
          <w:sz w:val="24"/>
          <w:szCs w:val="24"/>
        </w:rPr>
        <w:t>汤晓冬</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陈少华</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投资者关注、盈余操纵与权益资本成本</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财贸研究</w:t>
      </w:r>
      <w:r w:rsidRPr="006D13C1">
        <w:rPr>
          <w:rFonts w:ascii="Times New Roman" w:eastAsiaTheme="majorEastAsia" w:hAnsi="Times New Roman" w:cs="Times New Roman" w:hint="eastAsia"/>
          <w:sz w:val="24"/>
          <w:szCs w:val="24"/>
        </w:rPr>
        <w:t>,2021,32(11):83-96.</w:t>
      </w:r>
    </w:p>
    <w:p w14:paraId="0A5894CD" w14:textId="77777777" w:rsidR="006D13C1" w:rsidRPr="006D13C1" w:rsidRDefault="006D13C1" w:rsidP="006D13C1">
      <w:pPr>
        <w:pStyle w:val="aff3"/>
        <w:numPr>
          <w:ilvl w:val="0"/>
          <w:numId w:val="25"/>
        </w:numPr>
        <w:ind w:firstLineChars="0"/>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田志凡</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张学人</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李春涛</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盈余管理指标的构建及其</w:t>
      </w:r>
      <w:r w:rsidRPr="006D13C1">
        <w:rPr>
          <w:rFonts w:ascii="Times New Roman" w:eastAsiaTheme="majorEastAsia" w:hAnsi="Times New Roman" w:cs="Times New Roman"/>
          <w:sz w:val="24"/>
          <w:szCs w:val="24"/>
        </w:rPr>
        <w:t>Stata</w:t>
      </w:r>
      <w:r w:rsidRPr="006D13C1">
        <w:rPr>
          <w:rFonts w:ascii="Times New Roman" w:eastAsiaTheme="majorEastAsia" w:hAnsi="Times New Roman" w:cs="Times New Roman"/>
          <w:sz w:val="24"/>
          <w:szCs w:val="24"/>
        </w:rPr>
        <w:t>实现</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航空财会</w:t>
      </w:r>
      <w:r w:rsidRPr="006D13C1">
        <w:rPr>
          <w:rFonts w:ascii="Times New Roman" w:eastAsiaTheme="majorEastAsia" w:hAnsi="Times New Roman" w:cs="Times New Roman"/>
          <w:sz w:val="24"/>
          <w:szCs w:val="24"/>
        </w:rPr>
        <w:t xml:space="preserve">, 2019, 1(3): 27-35. </w:t>
      </w:r>
    </w:p>
    <w:p w14:paraId="03513DD0"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王兵</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肖文伟</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环境规制与中国外商直接投资变化</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基于</w:t>
      </w:r>
      <w:r w:rsidRPr="006D13C1">
        <w:rPr>
          <w:rFonts w:ascii="Times New Roman" w:eastAsiaTheme="majorEastAsia" w:hAnsi="Times New Roman" w:cs="Times New Roman"/>
          <w:sz w:val="24"/>
          <w:szCs w:val="24"/>
        </w:rPr>
        <w:t>DEA</w:t>
      </w:r>
      <w:r w:rsidRPr="006D13C1">
        <w:rPr>
          <w:rFonts w:ascii="Times New Roman" w:eastAsiaTheme="majorEastAsia" w:hAnsi="Times New Roman" w:cs="Times New Roman"/>
          <w:sz w:val="24"/>
          <w:szCs w:val="24"/>
        </w:rPr>
        <w:t>多重分解的实证研究</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金融研究</w:t>
      </w:r>
      <w:r w:rsidRPr="006D13C1">
        <w:rPr>
          <w:rFonts w:ascii="Times New Roman" w:eastAsiaTheme="majorEastAsia" w:hAnsi="Times New Roman" w:cs="Times New Roman"/>
          <w:sz w:val="24"/>
          <w:szCs w:val="24"/>
        </w:rPr>
        <w:t>, 2019(2): 59-77.</w:t>
      </w:r>
    </w:p>
    <w:p w14:paraId="5EBD1706"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王杰</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刘斌</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环境规制与企业全要素生产率</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基于中国工业企业数据的经验分析</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2014(3): 44-56.</w:t>
      </w:r>
    </w:p>
    <w:p w14:paraId="17291F72"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王笑</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不同环境规制工具的选择对企业绩效的影响分析</w:t>
      </w:r>
      <w:r w:rsidRPr="006D13C1">
        <w:rPr>
          <w:rFonts w:ascii="Times New Roman" w:eastAsiaTheme="majorEastAsia" w:hAnsi="Times New Roman" w:cs="Times New Roman"/>
          <w:sz w:val="24"/>
          <w:szCs w:val="24"/>
        </w:rPr>
        <w:t xml:space="preserve">(D/OL). </w:t>
      </w:r>
      <w:r w:rsidRPr="006D13C1">
        <w:rPr>
          <w:rFonts w:ascii="Times New Roman" w:eastAsiaTheme="majorEastAsia" w:hAnsi="Times New Roman" w:cs="Times New Roman"/>
          <w:sz w:val="24"/>
          <w:szCs w:val="24"/>
        </w:rPr>
        <w:t>南昌航空大学</w:t>
      </w:r>
      <w:r w:rsidRPr="006D13C1">
        <w:rPr>
          <w:rFonts w:ascii="Times New Roman" w:eastAsiaTheme="majorEastAsia" w:hAnsi="Times New Roman" w:cs="Times New Roman"/>
          <w:sz w:val="24"/>
          <w:szCs w:val="24"/>
        </w:rPr>
        <w:t xml:space="preserve">, 2017. </w:t>
      </w:r>
    </w:p>
    <w:p w14:paraId="1FA80FDD"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王馨</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王营</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环境信息公开的绿色创新效应研究</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基于《环境空气质量标准》的准自然实验</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金融研究</w:t>
      </w:r>
      <w:r w:rsidRPr="006D13C1">
        <w:rPr>
          <w:rFonts w:ascii="Times New Roman" w:eastAsiaTheme="majorEastAsia" w:hAnsi="Times New Roman" w:cs="Times New Roman"/>
          <w:sz w:val="24"/>
          <w:szCs w:val="24"/>
        </w:rPr>
        <w:t>, 2021(10): 134-152.</w:t>
      </w:r>
    </w:p>
    <w:p w14:paraId="0D7554A6"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王毓彬</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我国上市公司盈余管理实证研究综述</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现代管理科学</w:t>
      </w:r>
      <w:r w:rsidRPr="006D13C1">
        <w:rPr>
          <w:rFonts w:ascii="Times New Roman" w:eastAsiaTheme="majorEastAsia" w:hAnsi="Times New Roman" w:cs="Times New Roman"/>
          <w:sz w:val="24"/>
          <w:szCs w:val="24"/>
        </w:rPr>
        <w:t>, 2004(8): 79-80.</w:t>
      </w:r>
    </w:p>
    <w:p w14:paraId="693D2318"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lastRenderedPageBreak/>
        <w:t>王云</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李延喜</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马壮</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等</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环境行政处罚能以儆效尤吗</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同伴影响视角下环境规制的威慑效应研究</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管理科学学报</w:t>
      </w:r>
      <w:r w:rsidRPr="006D13C1">
        <w:rPr>
          <w:rFonts w:ascii="Times New Roman" w:eastAsiaTheme="majorEastAsia" w:hAnsi="Times New Roman" w:cs="Times New Roman"/>
          <w:sz w:val="24"/>
          <w:szCs w:val="24"/>
        </w:rPr>
        <w:t>, 2020, 23(1): 77-95.</w:t>
      </w:r>
    </w:p>
    <w:p w14:paraId="697831CC"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魏明海</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盈余管理基本理论及其研究述评</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会计研究</w:t>
      </w:r>
      <w:r w:rsidRPr="006D13C1">
        <w:rPr>
          <w:rFonts w:ascii="Times New Roman" w:eastAsiaTheme="majorEastAsia" w:hAnsi="Times New Roman" w:cs="Times New Roman"/>
          <w:sz w:val="24"/>
          <w:szCs w:val="24"/>
        </w:rPr>
        <w:t>, 2000(9): 37-42.</w:t>
      </w:r>
    </w:p>
    <w:p w14:paraId="431B5665" w14:textId="77777777" w:rsidR="006D13C1" w:rsidRPr="006D13C1" w:rsidRDefault="006D13C1" w:rsidP="006D13C1">
      <w:pPr>
        <w:pStyle w:val="aff3"/>
        <w:numPr>
          <w:ilvl w:val="0"/>
          <w:numId w:val="25"/>
        </w:numPr>
        <w:ind w:firstLineChars="0"/>
        <w:rPr>
          <w:rFonts w:ascii="Times New Roman" w:eastAsiaTheme="majorEastAsia" w:hAnsi="Times New Roman" w:cs="Times New Roman"/>
          <w:sz w:val="24"/>
          <w:szCs w:val="24"/>
        </w:rPr>
      </w:pPr>
      <w:proofErr w:type="gramStart"/>
      <w:r w:rsidRPr="006D13C1">
        <w:rPr>
          <w:rFonts w:ascii="Times New Roman" w:eastAsiaTheme="majorEastAsia" w:hAnsi="Times New Roman" w:cs="Times New Roman"/>
          <w:sz w:val="24"/>
          <w:szCs w:val="24"/>
        </w:rPr>
        <w:t>吴联生</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王亚平</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盈余管理程度的估计模型与经验证据</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一个综述</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经济研究</w:t>
      </w:r>
      <w:r w:rsidRPr="006D13C1">
        <w:rPr>
          <w:rFonts w:ascii="Times New Roman" w:eastAsiaTheme="majorEastAsia" w:hAnsi="Times New Roman" w:cs="Times New Roman"/>
          <w:sz w:val="24"/>
          <w:szCs w:val="24"/>
        </w:rPr>
        <w:t>, 2007(8): 143-152.</w:t>
      </w:r>
    </w:p>
    <w:p w14:paraId="0ACE4121"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proofErr w:type="gramStart"/>
      <w:r w:rsidRPr="006D13C1">
        <w:rPr>
          <w:rFonts w:ascii="Times New Roman" w:eastAsiaTheme="majorEastAsia" w:hAnsi="Times New Roman" w:cs="Times New Roman"/>
          <w:sz w:val="24"/>
          <w:szCs w:val="24"/>
        </w:rPr>
        <w:t>徐佳</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崔静波</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低碳城市和企业绿色技术创新</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xml:space="preserve">, 2020(12): 178-196. </w:t>
      </w:r>
    </w:p>
    <w:p w14:paraId="25A539B3"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徐敏燕</w:t>
      </w:r>
      <w:r w:rsidRPr="006D13C1">
        <w:rPr>
          <w:rFonts w:ascii="Times New Roman" w:eastAsiaTheme="majorEastAsia" w:hAnsi="Times New Roman" w:cs="Times New Roman"/>
          <w:sz w:val="24"/>
          <w:szCs w:val="24"/>
        </w:rPr>
        <w:t xml:space="preserve">, </w:t>
      </w:r>
      <w:proofErr w:type="gramStart"/>
      <w:r w:rsidRPr="006D13C1">
        <w:rPr>
          <w:rFonts w:ascii="Times New Roman" w:eastAsiaTheme="majorEastAsia" w:hAnsi="Times New Roman" w:cs="Times New Roman"/>
          <w:sz w:val="24"/>
          <w:szCs w:val="24"/>
        </w:rPr>
        <w:t>左和平</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集聚效应下环境规制与产业竞争力关系研究</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基于</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波特假说</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的再检验</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2013(3): 72-84.</w:t>
      </w:r>
    </w:p>
    <w:p w14:paraId="4EA35008"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proofErr w:type="gramStart"/>
      <w:r w:rsidRPr="006D13C1">
        <w:rPr>
          <w:rFonts w:ascii="Times New Roman" w:eastAsiaTheme="majorEastAsia" w:hAnsi="Times New Roman" w:cs="Times New Roman"/>
          <w:sz w:val="24"/>
          <w:szCs w:val="24"/>
        </w:rPr>
        <w:t>徐素波</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王耀东</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环境规制、媒体关注与公司盈余管理</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会计之友</w:t>
      </w:r>
      <w:r w:rsidRPr="006D13C1">
        <w:rPr>
          <w:rFonts w:ascii="Times New Roman" w:eastAsiaTheme="majorEastAsia" w:hAnsi="Times New Roman" w:cs="Times New Roman"/>
          <w:sz w:val="24"/>
          <w:szCs w:val="24"/>
        </w:rPr>
        <w:t>, 2022(6): 55-63.</w:t>
      </w:r>
    </w:p>
    <w:p w14:paraId="6A423219"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薛伟贤</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刘静</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环境规制及其在中国的评估</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中国人口</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资源与环境</w:t>
      </w:r>
      <w:r w:rsidRPr="006D13C1">
        <w:rPr>
          <w:rFonts w:ascii="Times New Roman" w:eastAsiaTheme="majorEastAsia" w:hAnsi="Times New Roman" w:cs="Times New Roman"/>
          <w:sz w:val="24"/>
          <w:szCs w:val="24"/>
        </w:rPr>
        <w:t>, 2010, 20(9): 70-77.</w:t>
      </w:r>
    </w:p>
    <w:p w14:paraId="0888D834"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hint="eastAsia"/>
          <w:sz w:val="24"/>
          <w:szCs w:val="24"/>
        </w:rPr>
        <w:t>薛玉莲</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孙梦娜</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石青梅</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欲益反损：会计稳健性与企业创新——基于民营上市企业的经验证据</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会计之友</w:t>
      </w:r>
      <w:r w:rsidRPr="006D13C1">
        <w:rPr>
          <w:rFonts w:ascii="Times New Roman" w:eastAsiaTheme="majorEastAsia" w:hAnsi="Times New Roman" w:cs="Times New Roman" w:hint="eastAsia"/>
          <w:sz w:val="24"/>
          <w:szCs w:val="24"/>
        </w:rPr>
        <w:t>,2020(17):65-73.</w:t>
      </w:r>
    </w:p>
    <w:p w14:paraId="04DB04AE"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张炳红</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中外盈余管理文献综述</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财会研究</w:t>
      </w:r>
      <w:r w:rsidRPr="006D13C1">
        <w:rPr>
          <w:rFonts w:ascii="Times New Roman" w:eastAsiaTheme="majorEastAsia" w:hAnsi="Times New Roman" w:cs="Times New Roman"/>
          <w:sz w:val="24"/>
          <w:szCs w:val="24"/>
        </w:rPr>
        <w:t>, 2011(17): 25-27.</w:t>
      </w:r>
    </w:p>
    <w:p w14:paraId="614F4D1E"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张成</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陆旸</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郭路</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等</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环境规制强度和生产技术进步</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经济研究</w:t>
      </w:r>
      <w:r w:rsidRPr="006D13C1">
        <w:rPr>
          <w:rFonts w:ascii="Times New Roman" w:eastAsiaTheme="majorEastAsia" w:hAnsi="Times New Roman" w:cs="Times New Roman"/>
          <w:sz w:val="24"/>
          <w:szCs w:val="24"/>
        </w:rPr>
        <w:t>, 2011, 46(2): 113-124.</w:t>
      </w:r>
    </w:p>
    <w:p w14:paraId="3A4E63CC"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proofErr w:type="gramStart"/>
      <w:r w:rsidRPr="006D13C1">
        <w:rPr>
          <w:rFonts w:ascii="Times New Roman" w:eastAsiaTheme="majorEastAsia" w:hAnsi="Times New Roman" w:cs="Times New Roman"/>
          <w:sz w:val="24"/>
          <w:szCs w:val="24"/>
        </w:rPr>
        <w:t>张各兴</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夏大慰</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所有权结构、环境规制与中国发电行业的效率</w:t>
      </w:r>
      <w:r w:rsidRPr="006D13C1">
        <w:rPr>
          <w:rFonts w:ascii="Times New Roman" w:eastAsiaTheme="majorEastAsia" w:hAnsi="Times New Roman" w:cs="Times New Roman"/>
          <w:sz w:val="24"/>
          <w:szCs w:val="24"/>
        </w:rPr>
        <w:t>——</w:t>
      </w:r>
      <w:r w:rsidRPr="006D13C1">
        <w:rPr>
          <w:rFonts w:ascii="Times New Roman" w:eastAsiaTheme="majorEastAsia" w:hAnsi="Times New Roman" w:cs="Times New Roman"/>
          <w:sz w:val="24"/>
          <w:szCs w:val="24"/>
        </w:rPr>
        <w:t>基于</w:t>
      </w:r>
      <w:r w:rsidRPr="006D13C1">
        <w:rPr>
          <w:rFonts w:ascii="Times New Roman" w:eastAsiaTheme="majorEastAsia" w:hAnsi="Times New Roman" w:cs="Times New Roman"/>
          <w:sz w:val="24"/>
          <w:szCs w:val="24"/>
        </w:rPr>
        <w:t>2003—2009</w:t>
      </w:r>
      <w:r w:rsidRPr="006D13C1">
        <w:rPr>
          <w:rFonts w:ascii="Times New Roman" w:eastAsiaTheme="majorEastAsia" w:hAnsi="Times New Roman" w:cs="Times New Roman"/>
          <w:sz w:val="24"/>
          <w:szCs w:val="24"/>
        </w:rPr>
        <w:t>年</w:t>
      </w:r>
      <w:r w:rsidRPr="006D13C1">
        <w:rPr>
          <w:rFonts w:ascii="Times New Roman" w:eastAsiaTheme="majorEastAsia" w:hAnsi="Times New Roman" w:cs="Times New Roman"/>
          <w:sz w:val="24"/>
          <w:szCs w:val="24"/>
        </w:rPr>
        <w:t>30</w:t>
      </w:r>
      <w:r w:rsidRPr="006D13C1">
        <w:rPr>
          <w:rFonts w:ascii="Times New Roman" w:eastAsiaTheme="majorEastAsia" w:hAnsi="Times New Roman" w:cs="Times New Roman"/>
          <w:sz w:val="24"/>
          <w:szCs w:val="24"/>
        </w:rPr>
        <w:t>个省级面板数据的分析</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中国工业经济</w:t>
      </w:r>
      <w:r w:rsidRPr="006D13C1">
        <w:rPr>
          <w:rFonts w:ascii="Times New Roman" w:eastAsiaTheme="majorEastAsia" w:hAnsi="Times New Roman" w:cs="Times New Roman"/>
          <w:sz w:val="24"/>
          <w:szCs w:val="24"/>
        </w:rPr>
        <w:t>, 2011(6): 130-140.</w:t>
      </w:r>
    </w:p>
    <w:p w14:paraId="6C575229"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张菊香</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基于动机视角的盈余管理文献综述</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审计与经济研究</w:t>
      </w:r>
      <w:r w:rsidRPr="006D13C1">
        <w:rPr>
          <w:rFonts w:ascii="Times New Roman" w:eastAsiaTheme="majorEastAsia" w:hAnsi="Times New Roman" w:cs="Times New Roman"/>
          <w:sz w:val="24"/>
          <w:szCs w:val="24"/>
        </w:rPr>
        <w:t>, 2007(6): 60-65.</w:t>
      </w:r>
    </w:p>
    <w:p w14:paraId="6CF7F2EA"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张祥建</w:t>
      </w:r>
      <w:r w:rsidRPr="006D13C1">
        <w:rPr>
          <w:rFonts w:ascii="Times New Roman" w:eastAsiaTheme="majorEastAsia" w:hAnsi="Times New Roman" w:cs="Times New Roman"/>
          <w:sz w:val="24"/>
          <w:szCs w:val="24"/>
        </w:rPr>
        <w:t xml:space="preserve">, </w:t>
      </w:r>
      <w:proofErr w:type="gramStart"/>
      <w:r w:rsidRPr="006D13C1">
        <w:rPr>
          <w:rFonts w:ascii="Times New Roman" w:eastAsiaTheme="majorEastAsia" w:hAnsi="Times New Roman" w:cs="Times New Roman"/>
          <w:sz w:val="24"/>
          <w:szCs w:val="24"/>
        </w:rPr>
        <w:t>徐晋</w:t>
      </w:r>
      <w:proofErr w:type="gramEnd"/>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盈余管理的原因、动机及测度方法前沿研究综述</w:t>
      </w:r>
      <w:r w:rsidRPr="006D13C1">
        <w:rPr>
          <w:rFonts w:ascii="Times New Roman" w:eastAsiaTheme="majorEastAsia" w:hAnsi="Times New Roman" w:cs="Times New Roman"/>
          <w:sz w:val="24"/>
          <w:szCs w:val="24"/>
        </w:rPr>
        <w:t xml:space="preserve">(J). </w:t>
      </w:r>
      <w:r w:rsidRPr="006D13C1">
        <w:rPr>
          <w:rFonts w:ascii="Times New Roman" w:eastAsiaTheme="majorEastAsia" w:hAnsi="Times New Roman" w:cs="Times New Roman"/>
          <w:sz w:val="24"/>
          <w:szCs w:val="24"/>
        </w:rPr>
        <w:t>南开经济研究</w:t>
      </w:r>
      <w:r w:rsidRPr="006D13C1">
        <w:rPr>
          <w:rFonts w:ascii="Times New Roman" w:eastAsiaTheme="majorEastAsia" w:hAnsi="Times New Roman" w:cs="Times New Roman"/>
          <w:sz w:val="24"/>
          <w:szCs w:val="24"/>
        </w:rPr>
        <w:t>, 2006(6): 123-141.</w:t>
      </w:r>
    </w:p>
    <w:p w14:paraId="7F2EFD4E" w14:textId="77777777" w:rsidR="006D13C1" w:rsidRPr="006D13C1" w:rsidRDefault="006D13C1" w:rsidP="006D13C1">
      <w:pPr>
        <w:pStyle w:val="aff3"/>
        <w:numPr>
          <w:ilvl w:val="0"/>
          <w:numId w:val="25"/>
        </w:numPr>
        <w:ind w:firstLineChars="0"/>
        <w:rPr>
          <w:rFonts w:ascii="Times New Roman" w:eastAsiaTheme="majorEastAsia" w:hAnsi="Times New Roman" w:cs="Times New Roman"/>
          <w:sz w:val="24"/>
          <w:szCs w:val="24"/>
        </w:rPr>
      </w:pPr>
      <w:r w:rsidRPr="006D13C1">
        <w:rPr>
          <w:rFonts w:ascii="Times New Roman" w:eastAsiaTheme="majorEastAsia" w:hAnsi="Times New Roman" w:cs="Times New Roman"/>
          <w:sz w:val="24"/>
          <w:szCs w:val="24"/>
        </w:rPr>
        <w:t>周长青</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章永奎</w:t>
      </w:r>
      <w:r w:rsidRPr="006D13C1">
        <w:rPr>
          <w:rFonts w:ascii="Times New Roman" w:eastAsiaTheme="majorEastAsia" w:hAnsi="Times New Roman" w:cs="Times New Roman"/>
          <w:sz w:val="24"/>
          <w:szCs w:val="24"/>
        </w:rPr>
        <w:t xml:space="preserve">. </w:t>
      </w:r>
      <w:r w:rsidRPr="006D13C1">
        <w:rPr>
          <w:rFonts w:ascii="Times New Roman" w:eastAsiaTheme="majorEastAsia" w:hAnsi="Times New Roman" w:cs="Times New Roman"/>
          <w:sz w:val="24"/>
          <w:szCs w:val="24"/>
        </w:rPr>
        <w:t>盈余管理测度研究综述</w:t>
      </w:r>
      <w:r w:rsidRPr="006D13C1">
        <w:rPr>
          <w:rFonts w:ascii="Times New Roman" w:eastAsiaTheme="majorEastAsia" w:hAnsi="Times New Roman" w:cs="Times New Roman"/>
          <w:sz w:val="24"/>
          <w:szCs w:val="24"/>
        </w:rPr>
        <w:t xml:space="preserve">(J/OL). </w:t>
      </w:r>
      <w:r w:rsidRPr="006D13C1">
        <w:rPr>
          <w:rFonts w:ascii="Times New Roman" w:eastAsiaTheme="majorEastAsia" w:hAnsi="Times New Roman" w:cs="Times New Roman"/>
          <w:sz w:val="24"/>
          <w:szCs w:val="24"/>
        </w:rPr>
        <w:t>石家庄经济学院学报</w:t>
      </w:r>
      <w:r w:rsidRPr="006D13C1">
        <w:rPr>
          <w:rFonts w:ascii="Times New Roman" w:eastAsiaTheme="majorEastAsia" w:hAnsi="Times New Roman" w:cs="Times New Roman"/>
          <w:sz w:val="24"/>
          <w:szCs w:val="24"/>
        </w:rPr>
        <w:t xml:space="preserve">, 2001(3): 263-268. </w:t>
      </w:r>
    </w:p>
    <w:p w14:paraId="48B894BE" w14:textId="77777777" w:rsidR="006D13C1" w:rsidRPr="006D13C1" w:rsidRDefault="006D13C1" w:rsidP="006D13C1">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hint="eastAsia"/>
          <w:sz w:val="24"/>
          <w:szCs w:val="24"/>
        </w:rPr>
        <w:t>朱湘忆</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真实盈余管理、产权性质与创新绩效</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中央财经大学学报</w:t>
      </w:r>
      <w:r w:rsidRPr="006D13C1">
        <w:rPr>
          <w:rFonts w:ascii="Times New Roman" w:eastAsiaTheme="majorEastAsia" w:hAnsi="Times New Roman" w:cs="Times New Roman" w:hint="eastAsia"/>
          <w:sz w:val="24"/>
          <w:szCs w:val="24"/>
        </w:rPr>
        <w:t>,2020(05):53-64</w:t>
      </w:r>
    </w:p>
    <w:p w14:paraId="6A3BA04C" w14:textId="1486CD5F" w:rsidR="00A67C1F" w:rsidRDefault="006D13C1" w:rsidP="00516F68">
      <w:pPr>
        <w:pStyle w:val="aff3"/>
        <w:numPr>
          <w:ilvl w:val="0"/>
          <w:numId w:val="25"/>
        </w:numPr>
        <w:ind w:firstLineChars="0"/>
        <w:jc w:val="left"/>
        <w:rPr>
          <w:rFonts w:ascii="Times New Roman" w:eastAsiaTheme="majorEastAsia" w:hAnsi="Times New Roman" w:cs="Times New Roman"/>
          <w:sz w:val="24"/>
          <w:szCs w:val="24"/>
        </w:rPr>
      </w:pPr>
      <w:r w:rsidRPr="006D13C1">
        <w:rPr>
          <w:rFonts w:ascii="Times New Roman" w:eastAsiaTheme="majorEastAsia" w:hAnsi="Times New Roman" w:cs="Times New Roman" w:hint="eastAsia"/>
          <w:sz w:val="24"/>
          <w:szCs w:val="24"/>
        </w:rPr>
        <w:t>朱永明</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汪立鹏</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郭家欣</w:t>
      </w:r>
      <w:r w:rsidRPr="006D13C1">
        <w:rPr>
          <w:rFonts w:ascii="Times New Roman" w:eastAsiaTheme="majorEastAsia" w:hAnsi="Times New Roman" w:cs="Times New Roman" w:hint="eastAsia"/>
          <w:sz w:val="24"/>
          <w:szCs w:val="24"/>
        </w:rPr>
        <w:t>.</w:t>
      </w:r>
      <w:r w:rsidRPr="006D13C1">
        <w:rPr>
          <w:rFonts w:ascii="Times New Roman" w:eastAsiaTheme="majorEastAsia" w:hAnsi="Times New Roman" w:cs="Times New Roman" w:hint="eastAsia"/>
          <w:sz w:val="24"/>
          <w:szCs w:val="24"/>
        </w:rPr>
        <w:t>行业异质性视角下真实盈余管理与创新绩效研究</w:t>
      </w:r>
      <w:r w:rsidRPr="006D13C1">
        <w:rPr>
          <w:rFonts w:ascii="Times New Roman" w:eastAsiaTheme="majorEastAsia" w:hAnsi="Times New Roman" w:cs="Times New Roman" w:hint="eastAsia"/>
          <w:sz w:val="24"/>
          <w:szCs w:val="24"/>
        </w:rPr>
        <w:t>(J).</w:t>
      </w:r>
      <w:r w:rsidRPr="006D13C1">
        <w:rPr>
          <w:rFonts w:ascii="Times New Roman" w:eastAsiaTheme="majorEastAsia" w:hAnsi="Times New Roman" w:cs="Times New Roman" w:hint="eastAsia"/>
          <w:sz w:val="24"/>
          <w:szCs w:val="24"/>
        </w:rPr>
        <w:t>财会通讯</w:t>
      </w:r>
      <w:r w:rsidRPr="006D13C1">
        <w:rPr>
          <w:rFonts w:ascii="Times New Roman" w:eastAsiaTheme="majorEastAsia" w:hAnsi="Times New Roman" w:cs="Times New Roman" w:hint="eastAsia"/>
          <w:sz w:val="24"/>
          <w:szCs w:val="24"/>
        </w:rPr>
        <w:t>,2020(01):65-69.</w:t>
      </w:r>
      <w:bookmarkEnd w:id="101"/>
    </w:p>
    <w:p w14:paraId="3AF131FB" w14:textId="77777777" w:rsidR="00A67C1F" w:rsidRDefault="00A67C1F" w:rsidP="00A67C1F">
      <w:pPr>
        <w:widowControl/>
        <w:jc w:val="left"/>
        <w:rPr>
          <w:rFonts w:ascii="Times New Roman" w:eastAsiaTheme="majorEastAsia" w:hAnsi="Times New Roman" w:cs="Times New Roman"/>
          <w:sz w:val="24"/>
          <w:szCs w:val="24"/>
        </w:rPr>
        <w:sectPr w:rsidR="00A67C1F" w:rsidSect="002528E0">
          <w:pgSz w:w="11906" w:h="16838"/>
          <w:pgMar w:top="1440" w:right="1800" w:bottom="1440" w:left="1800" w:header="851" w:footer="992" w:gutter="0"/>
          <w:cols w:space="425"/>
          <w:docGrid w:type="lines" w:linePitch="312"/>
        </w:sectPr>
      </w:pPr>
    </w:p>
    <w:p w14:paraId="13271853" w14:textId="77777777" w:rsidR="00A67C1F" w:rsidRDefault="00A67C1F" w:rsidP="00A67C1F">
      <w:pPr>
        <w:jc w:val="center"/>
        <w:rPr>
          <w:sz w:val="32"/>
        </w:rPr>
      </w:pPr>
    </w:p>
    <w:p w14:paraId="5DDCDBC7" w14:textId="77777777" w:rsidR="00A67C1F" w:rsidRDefault="00A67C1F" w:rsidP="00A67C1F">
      <w:pPr>
        <w:jc w:val="center"/>
        <w:rPr>
          <w:rFonts w:hAnsi="宋体"/>
          <w:kern w:val="0"/>
        </w:rPr>
      </w:pPr>
      <w:r>
        <w:rPr>
          <w:rFonts w:hAnsi="宋体"/>
          <w:kern w:val="0"/>
        </w:rPr>
        <w:object w:dxaOrig="3165" w:dyaOrig="719" w14:anchorId="23587256">
          <v:shape id="_x0000_i1032" type="#_x0000_t75" style="width:206.4pt;height:46.2pt;mso-position-horizontal-relative:page;mso-position-vertical-relative:page" o:ole="" filled="t">
            <v:imagedata r:id="rId8" o:title="" grayscale="t" bilevel="t"/>
          </v:shape>
          <o:OLEObject Type="Embed" ProgID="Word.Picture.8" ShapeID="_x0000_i1032" DrawAspect="Content" ObjectID="_1716811205" r:id="rId31"/>
        </w:object>
      </w:r>
    </w:p>
    <w:p w14:paraId="7CE840E6" w14:textId="77777777" w:rsidR="00A67C1F" w:rsidRDefault="00A67C1F" w:rsidP="00A67C1F">
      <w:pPr>
        <w:jc w:val="center"/>
        <w:rPr>
          <w:rFonts w:eastAsia="华文行楷"/>
          <w:sz w:val="44"/>
        </w:rPr>
      </w:pPr>
    </w:p>
    <w:p w14:paraId="750EAF10" w14:textId="77777777" w:rsidR="00A67C1F" w:rsidRDefault="00A67C1F" w:rsidP="00A67C1F">
      <w:pPr>
        <w:tabs>
          <w:tab w:val="left" w:pos="0"/>
        </w:tabs>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t>本科毕业设计（论文）任务书</w:t>
      </w:r>
    </w:p>
    <w:p w14:paraId="4F5EEE39" w14:textId="77777777" w:rsidR="00A67C1F" w:rsidRDefault="00A67C1F" w:rsidP="00A67C1F">
      <w:pPr>
        <w:rPr>
          <w:sz w:val="32"/>
        </w:rPr>
      </w:pPr>
    </w:p>
    <w:p w14:paraId="07E5F2D4" w14:textId="77777777" w:rsidR="00A67C1F" w:rsidRDefault="00A67C1F" w:rsidP="00A67C1F">
      <w:pPr>
        <w:rPr>
          <w:rFonts w:eastAsia="仿宋_GB2312"/>
          <w:sz w:val="32"/>
          <w:u w:val="single"/>
        </w:rPr>
      </w:pPr>
      <w:r>
        <w:rPr>
          <w:sz w:val="32"/>
        </w:rPr>
        <w:t xml:space="preserve">    </w:t>
      </w: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 xml:space="preserve">目 </w:t>
      </w:r>
      <w:r w:rsidRPr="004126CB">
        <w:rPr>
          <w:rFonts w:eastAsia="仿宋_GB2312" w:hint="eastAsia"/>
          <w:sz w:val="32"/>
          <w:u w:val="single"/>
        </w:rPr>
        <w:t>环境规制对企业真实盈余管理的影响研究</w:t>
      </w:r>
      <w:r>
        <w:rPr>
          <w:rFonts w:eastAsia="仿宋_GB2312"/>
          <w:sz w:val="32"/>
          <w:u w:val="single"/>
        </w:rPr>
        <w:t xml:space="preserve"> </w:t>
      </w:r>
    </w:p>
    <w:p w14:paraId="1BA154A2" w14:textId="77777777" w:rsidR="00A67C1F" w:rsidRDefault="00A67C1F" w:rsidP="00A67C1F">
      <w:pPr>
        <w:spacing w:line="600" w:lineRule="exact"/>
        <w:rPr>
          <w:rFonts w:eastAsia="仿宋_GB2312"/>
          <w:sz w:val="32"/>
          <w:u w:val="single"/>
        </w:rPr>
      </w:pPr>
      <w:r>
        <w:rPr>
          <w:rFonts w:eastAsia="仿宋_GB2312"/>
          <w:bCs/>
          <w:sz w:val="32"/>
        </w:rPr>
        <w:t xml:space="preserve">             </w:t>
      </w:r>
      <w:r w:rsidRPr="004126CB">
        <w:rPr>
          <w:rFonts w:eastAsia="仿宋_GB2312" w:hint="eastAsia"/>
          <w:sz w:val="32"/>
          <w:u w:val="single"/>
        </w:rPr>
        <w:t>——基于</w:t>
      </w:r>
      <w:proofErr w:type="gramStart"/>
      <w:r w:rsidRPr="004126CB">
        <w:rPr>
          <w:rFonts w:eastAsia="仿宋_GB2312" w:hint="eastAsia"/>
          <w:sz w:val="32"/>
          <w:u w:val="single"/>
        </w:rPr>
        <w:t>碳交易</w:t>
      </w:r>
      <w:proofErr w:type="gramEnd"/>
      <w:r w:rsidRPr="004126CB">
        <w:rPr>
          <w:rFonts w:eastAsia="仿宋_GB2312" w:hint="eastAsia"/>
          <w:sz w:val="32"/>
          <w:u w:val="single"/>
        </w:rPr>
        <w:t>的准自然实验</w:t>
      </w:r>
    </w:p>
    <w:p w14:paraId="17388560" w14:textId="77777777" w:rsidR="00A67C1F" w:rsidRDefault="00A67C1F" w:rsidP="00A67C1F">
      <w:pPr>
        <w:spacing w:line="720" w:lineRule="auto"/>
        <w:jc w:val="center"/>
        <w:rPr>
          <w:rFonts w:ascii="华文中宋" w:eastAsia="华文中宋" w:hAnsi="华文中宋"/>
          <w:bCs/>
          <w:sz w:val="24"/>
        </w:rPr>
      </w:pPr>
      <w:r>
        <w:rPr>
          <w:rFonts w:ascii="华文中宋" w:eastAsia="华文中宋" w:hAnsi="华文中宋" w:hint="eastAsia"/>
          <w:bCs/>
          <w:sz w:val="24"/>
        </w:rPr>
        <w:t>（任务起止日期：</w:t>
      </w:r>
      <w:r>
        <w:rPr>
          <w:rFonts w:ascii="华文中宋" w:eastAsia="华文中宋" w:hAnsi="华文中宋"/>
          <w:bCs/>
          <w:sz w:val="24"/>
        </w:rPr>
        <w:t>2021</w:t>
      </w:r>
      <w:r>
        <w:rPr>
          <w:rFonts w:ascii="华文中宋" w:eastAsia="华文中宋" w:hAnsi="华文中宋" w:hint="eastAsia"/>
          <w:bCs/>
          <w:sz w:val="24"/>
        </w:rPr>
        <w:t>年</w:t>
      </w:r>
      <w:r>
        <w:rPr>
          <w:rFonts w:ascii="华文中宋" w:eastAsia="华文中宋" w:hAnsi="华文中宋"/>
          <w:bCs/>
          <w:sz w:val="24"/>
        </w:rPr>
        <w:t>11</w:t>
      </w:r>
      <w:r>
        <w:rPr>
          <w:rFonts w:ascii="华文中宋" w:eastAsia="华文中宋" w:hAnsi="华文中宋" w:hint="eastAsia"/>
          <w:bCs/>
          <w:sz w:val="24"/>
        </w:rPr>
        <w:t>月</w:t>
      </w:r>
      <w:r>
        <w:rPr>
          <w:rFonts w:ascii="华文中宋" w:eastAsia="华文中宋" w:hAnsi="华文中宋"/>
          <w:bCs/>
          <w:sz w:val="24"/>
        </w:rPr>
        <w:t>2</w:t>
      </w:r>
      <w:r>
        <w:rPr>
          <w:rFonts w:ascii="华文中宋" w:eastAsia="华文中宋" w:hAnsi="华文中宋" w:hint="eastAsia"/>
          <w:bCs/>
          <w:sz w:val="24"/>
        </w:rPr>
        <w:t>日～20</w:t>
      </w:r>
      <w:r>
        <w:rPr>
          <w:rFonts w:ascii="华文中宋" w:eastAsia="华文中宋" w:hAnsi="华文中宋"/>
          <w:bCs/>
          <w:sz w:val="24"/>
        </w:rPr>
        <w:t>22</w:t>
      </w:r>
      <w:r>
        <w:rPr>
          <w:rFonts w:ascii="华文中宋" w:eastAsia="华文中宋" w:hAnsi="华文中宋" w:hint="eastAsia"/>
          <w:bCs/>
          <w:sz w:val="24"/>
        </w:rPr>
        <w:t>年</w:t>
      </w:r>
      <w:r>
        <w:rPr>
          <w:rFonts w:ascii="华文中宋" w:eastAsia="华文中宋" w:hAnsi="华文中宋"/>
          <w:bCs/>
          <w:sz w:val="24"/>
        </w:rPr>
        <w:t>6</w:t>
      </w:r>
      <w:r>
        <w:rPr>
          <w:rFonts w:ascii="华文中宋" w:eastAsia="华文中宋" w:hAnsi="华文中宋" w:hint="eastAsia"/>
          <w:bCs/>
          <w:sz w:val="24"/>
        </w:rPr>
        <w:t>月</w:t>
      </w:r>
      <w:r>
        <w:rPr>
          <w:rFonts w:ascii="华文中宋" w:eastAsia="华文中宋" w:hAnsi="华文中宋"/>
          <w:bCs/>
          <w:sz w:val="24"/>
        </w:rPr>
        <w:t>5</w:t>
      </w:r>
      <w:r>
        <w:rPr>
          <w:rFonts w:ascii="华文中宋" w:eastAsia="华文中宋" w:hAnsi="华文中宋" w:hint="eastAsia"/>
          <w:bCs/>
          <w:sz w:val="24"/>
        </w:rPr>
        <w:t>日）</w:t>
      </w:r>
    </w:p>
    <w:p w14:paraId="6E616207" w14:textId="77777777" w:rsidR="00A67C1F" w:rsidRDefault="00A67C1F" w:rsidP="00A67C1F">
      <w:pPr>
        <w:spacing w:line="720" w:lineRule="auto"/>
        <w:jc w:val="center"/>
        <w:rPr>
          <w:rFonts w:ascii="华文中宋" w:eastAsia="华文中宋" w:hAnsi="华文中宋"/>
          <w:kern w:val="0"/>
          <w:sz w:val="32"/>
          <w:szCs w:val="32"/>
        </w:rPr>
      </w:pPr>
    </w:p>
    <w:p w14:paraId="28FAA28D" w14:textId="77777777" w:rsidR="00A67C1F" w:rsidRDefault="00A67C1F" w:rsidP="00A67C1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eastAsia="仿宋_GB2312"/>
          <w:sz w:val="32"/>
          <w:u w:val="single"/>
        </w:rPr>
        <w:t xml:space="preserve">       </w:t>
      </w:r>
      <w:r>
        <w:rPr>
          <w:rFonts w:eastAsia="仿宋_GB2312" w:hint="eastAsia"/>
          <w:sz w:val="32"/>
          <w:u w:val="single"/>
        </w:rPr>
        <w:t>管理学院</w:t>
      </w:r>
      <w:r>
        <w:rPr>
          <w:rFonts w:eastAsia="仿宋_GB2312"/>
          <w:sz w:val="32"/>
          <w:u w:val="single"/>
        </w:rPr>
        <w:t xml:space="preserve">        </w:t>
      </w:r>
    </w:p>
    <w:p w14:paraId="323AC660" w14:textId="77777777" w:rsidR="00A67C1F" w:rsidRDefault="00A67C1F" w:rsidP="00A67C1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eastAsia="仿宋_GB2312"/>
          <w:sz w:val="32"/>
          <w:u w:val="single"/>
        </w:rPr>
        <w:t xml:space="preserve">    </w:t>
      </w:r>
      <w:r>
        <w:rPr>
          <w:rFonts w:eastAsia="仿宋_GB2312" w:hint="eastAsia"/>
          <w:sz w:val="32"/>
          <w:u w:val="single"/>
        </w:rPr>
        <w:t>财务管理</w:t>
      </w:r>
      <w:r>
        <w:rPr>
          <w:rFonts w:eastAsia="仿宋_GB2312" w:hint="eastAsia"/>
          <w:sz w:val="32"/>
          <w:u w:val="single"/>
        </w:rPr>
        <w:t>1</w:t>
      </w:r>
      <w:r>
        <w:rPr>
          <w:rFonts w:eastAsia="仿宋_GB2312"/>
          <w:sz w:val="32"/>
          <w:u w:val="single"/>
        </w:rPr>
        <w:t>801</w:t>
      </w:r>
      <w:r>
        <w:rPr>
          <w:rFonts w:eastAsia="仿宋_GB2312" w:hint="eastAsia"/>
          <w:sz w:val="32"/>
          <w:u w:val="single"/>
        </w:rPr>
        <w:t>班</w:t>
      </w:r>
      <w:r>
        <w:rPr>
          <w:rFonts w:eastAsia="仿宋_GB2312"/>
          <w:sz w:val="32"/>
          <w:u w:val="single"/>
        </w:rPr>
        <w:t xml:space="preserve">    </w:t>
      </w:r>
    </w:p>
    <w:p w14:paraId="13D931D6" w14:textId="77777777" w:rsidR="00A67C1F" w:rsidRDefault="00A67C1F" w:rsidP="00A67C1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Pr>
          <w:rFonts w:eastAsia="仿宋_GB2312" w:hint="eastAsia"/>
          <w:sz w:val="32"/>
          <w:u w:val="single"/>
        </w:rPr>
        <w:t>赵冠兴</w:t>
      </w:r>
      <w:r>
        <w:rPr>
          <w:rFonts w:eastAsia="仿宋_GB2312"/>
          <w:sz w:val="32"/>
          <w:u w:val="single"/>
        </w:rPr>
        <w:t xml:space="preserve">         </w:t>
      </w:r>
    </w:p>
    <w:p w14:paraId="0E5993DF" w14:textId="77777777" w:rsidR="00A67C1F" w:rsidRDefault="00A67C1F" w:rsidP="00A67C1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U201815844       </w:t>
      </w:r>
    </w:p>
    <w:p w14:paraId="1D8A7D2C" w14:textId="77777777" w:rsidR="00A67C1F" w:rsidRDefault="00A67C1F" w:rsidP="00A67C1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指导教师</w:t>
      </w:r>
      <w:r>
        <w:rPr>
          <w:rFonts w:eastAsia="仿宋_GB2312"/>
          <w:sz w:val="32"/>
          <w:u w:val="single"/>
        </w:rPr>
        <w:t xml:space="preserve">        </w:t>
      </w:r>
      <w:r>
        <w:rPr>
          <w:rFonts w:eastAsia="仿宋_GB2312" w:hint="eastAsia"/>
          <w:sz w:val="32"/>
          <w:u w:val="single"/>
        </w:rPr>
        <w:t>李安泰</w:t>
      </w:r>
      <w:r>
        <w:rPr>
          <w:rFonts w:eastAsia="仿宋_GB2312"/>
          <w:sz w:val="32"/>
          <w:u w:val="single"/>
        </w:rPr>
        <w:t xml:space="preserve">         </w:t>
      </w:r>
    </w:p>
    <w:p w14:paraId="64F0CC6F" w14:textId="77777777" w:rsidR="00A67C1F" w:rsidRDefault="00A67C1F" w:rsidP="00A67C1F">
      <w:pPr>
        <w:jc w:val="center"/>
        <w:rPr>
          <w:rFonts w:ascii="华文中宋" w:eastAsia="华文中宋" w:hAnsi="华文中宋"/>
          <w:bCs/>
          <w:sz w:val="24"/>
        </w:rPr>
      </w:pPr>
    </w:p>
    <w:p w14:paraId="04DFBB29" w14:textId="7EED9F0E" w:rsidR="00A67C1F" w:rsidRDefault="00A67C1F" w:rsidP="00A67C1F">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sidR="004E3E0A">
        <w:rPr>
          <w:rFonts w:eastAsia="仿宋_GB2312" w:hint="eastAsia"/>
          <w:sz w:val="32"/>
          <w:u w:val="single"/>
        </w:rPr>
        <w:t>薛明</w:t>
      </w:r>
      <w:proofErr w:type="gramStart"/>
      <w:r w:rsidR="004E3E0A">
        <w:rPr>
          <w:rFonts w:eastAsia="仿宋_GB2312" w:hint="eastAsia"/>
          <w:sz w:val="32"/>
          <w:u w:val="single"/>
        </w:rPr>
        <w:t>皋</w:t>
      </w:r>
      <w:proofErr w:type="gramEnd"/>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年1</w:t>
      </w:r>
      <w:r>
        <w:rPr>
          <w:rFonts w:ascii="华文中宋" w:eastAsia="华文中宋" w:hAnsi="华文中宋"/>
          <w:bCs/>
          <w:spacing w:val="-20"/>
          <w:sz w:val="30"/>
          <w:szCs w:val="30"/>
        </w:rPr>
        <w:t>1</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Pr>
          <w:rFonts w:ascii="华文中宋" w:eastAsia="华文中宋" w:hAnsi="华文中宋" w:hint="eastAsia"/>
          <w:bCs/>
          <w:spacing w:val="-20"/>
          <w:sz w:val="30"/>
          <w:szCs w:val="30"/>
        </w:rPr>
        <w:t>日审查</w:t>
      </w:r>
    </w:p>
    <w:p w14:paraId="161BB88A" w14:textId="3DE2C823" w:rsidR="00A67C1F" w:rsidRDefault="00A67C1F" w:rsidP="00A67C1F">
      <w:pPr>
        <w:spacing w:line="600" w:lineRule="exact"/>
        <w:jc w:val="center"/>
        <w:rPr>
          <w:rFonts w:ascii="华文中宋" w:eastAsia="华文中宋" w:hAnsi="华文中宋"/>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sidR="004E3E0A">
        <w:rPr>
          <w:rFonts w:eastAsia="仿宋_GB2312" w:hint="eastAsia"/>
          <w:sz w:val="32"/>
          <w:u w:val="single"/>
        </w:rPr>
        <w:t>刘志强</w:t>
      </w:r>
      <w:bookmarkStart w:id="102" w:name="_GoBack"/>
      <w:bookmarkEnd w:id="102"/>
      <w:r>
        <w:rPr>
          <w:rFonts w:eastAsia="仿宋_GB2312"/>
          <w:sz w:val="32"/>
          <w:u w:val="single"/>
        </w:rPr>
        <w:t xml:space="preserve">       </w:t>
      </w:r>
      <w:r>
        <w:rPr>
          <w:rFonts w:ascii="华文中宋" w:eastAsia="华文中宋" w:hAnsi="华文中宋"/>
          <w:bCs/>
          <w:spacing w:val="-20"/>
          <w:sz w:val="30"/>
          <w:szCs w:val="30"/>
        </w:rPr>
        <w:t>2022</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2</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21</w:t>
      </w:r>
      <w:r>
        <w:rPr>
          <w:rFonts w:ascii="华文中宋" w:eastAsia="华文中宋" w:hAnsi="华文中宋" w:hint="eastAsia"/>
          <w:bCs/>
          <w:spacing w:val="-20"/>
          <w:sz w:val="30"/>
          <w:szCs w:val="30"/>
        </w:rPr>
        <w:t>日批准</w:t>
      </w:r>
    </w:p>
    <w:p w14:paraId="408332CA" w14:textId="77777777" w:rsidR="00A67C1F" w:rsidRPr="00AF5170" w:rsidRDefault="00A67C1F" w:rsidP="00A67C1F">
      <w:pPr>
        <w:spacing w:line="600" w:lineRule="exact"/>
        <w:jc w:val="center"/>
        <w:rPr>
          <w:rFonts w:ascii="华文中宋" w:eastAsia="华文中宋" w:hAnsi="华文中宋"/>
          <w:bCs/>
          <w:spacing w:val="-20"/>
          <w:sz w:val="30"/>
          <w:szCs w:val="3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A67C1F" w14:paraId="3EE8935A" w14:textId="77777777" w:rsidTr="003000DA">
        <w:trPr>
          <w:trHeight w:val="3402"/>
        </w:trPr>
        <w:tc>
          <w:tcPr>
            <w:tcW w:w="7938" w:type="dxa"/>
          </w:tcPr>
          <w:p w14:paraId="0440531E" w14:textId="77777777" w:rsidR="00A67C1F" w:rsidRDefault="00A67C1F" w:rsidP="003000DA">
            <w:pPr>
              <w:jc w:val="left"/>
              <w:rPr>
                <w:rFonts w:ascii="华文中宋" w:eastAsia="华文中宋"/>
                <w:bCs/>
                <w:sz w:val="28"/>
              </w:rPr>
            </w:pPr>
            <w:r>
              <w:rPr>
                <w:rFonts w:ascii="华文中宋" w:eastAsia="华文中宋" w:hint="eastAsia"/>
                <w:bCs/>
                <w:sz w:val="28"/>
              </w:rPr>
              <w:lastRenderedPageBreak/>
              <w:t>课题内容：</w:t>
            </w:r>
          </w:p>
          <w:p w14:paraId="32C1504F" w14:textId="77777777" w:rsidR="00A67C1F" w:rsidRPr="004126CB" w:rsidRDefault="00A67C1F" w:rsidP="003000DA">
            <w:pPr>
              <w:jc w:val="left"/>
              <w:rPr>
                <w:rFonts w:ascii="宋体" w:hAnsi="宋体"/>
                <w:bCs/>
                <w:spacing w:val="-20"/>
              </w:rPr>
            </w:pPr>
            <w:r>
              <w:rPr>
                <w:rFonts w:hint="eastAsia"/>
              </w:rPr>
              <w:t>本文采用</w:t>
            </w:r>
            <w:r>
              <w:rPr>
                <w:rFonts w:hint="eastAsia"/>
              </w:rPr>
              <w:t>2</w:t>
            </w:r>
            <w:r>
              <w:t>010-2020</w:t>
            </w:r>
            <w:r>
              <w:rPr>
                <w:rFonts w:hint="eastAsia"/>
              </w:rPr>
              <w:t>年微观企业层面的面板数据，利用双重差分模型来</w:t>
            </w:r>
            <w:proofErr w:type="gramStart"/>
            <w:r>
              <w:rPr>
                <w:rFonts w:hint="eastAsia"/>
              </w:rPr>
              <w:t>探究碳排放权</w:t>
            </w:r>
            <w:proofErr w:type="gramEnd"/>
            <w:r>
              <w:rPr>
                <w:rFonts w:hint="eastAsia"/>
              </w:rPr>
              <w:t>交易试点机制对上市企业盈余管理水平的影响。</w:t>
            </w:r>
          </w:p>
          <w:p w14:paraId="3D32B932" w14:textId="77777777" w:rsidR="00A67C1F" w:rsidRDefault="00A67C1F" w:rsidP="003000DA">
            <w:pPr>
              <w:jc w:val="left"/>
              <w:rPr>
                <w:rFonts w:ascii="华文中宋" w:eastAsia="华文中宋" w:hAnsi="华文中宋"/>
                <w:bCs/>
                <w:spacing w:val="-20"/>
              </w:rPr>
            </w:pPr>
          </w:p>
          <w:p w14:paraId="5DF78C7A" w14:textId="77777777" w:rsidR="00A67C1F" w:rsidRDefault="00A67C1F" w:rsidP="003000DA">
            <w:pPr>
              <w:jc w:val="left"/>
              <w:rPr>
                <w:rFonts w:ascii="华文中宋" w:eastAsia="华文中宋" w:hAnsi="华文中宋"/>
                <w:bCs/>
                <w:spacing w:val="-20"/>
              </w:rPr>
            </w:pPr>
          </w:p>
          <w:p w14:paraId="7CD511F0" w14:textId="77777777" w:rsidR="00A67C1F" w:rsidRDefault="00A67C1F" w:rsidP="003000DA">
            <w:pPr>
              <w:jc w:val="left"/>
              <w:rPr>
                <w:rFonts w:ascii="华文中宋" w:eastAsia="华文中宋" w:hAnsi="华文中宋"/>
                <w:bCs/>
                <w:spacing w:val="-20"/>
              </w:rPr>
            </w:pPr>
          </w:p>
          <w:p w14:paraId="151E1A6D" w14:textId="77777777" w:rsidR="00A67C1F" w:rsidRDefault="00A67C1F" w:rsidP="003000DA">
            <w:pPr>
              <w:spacing w:line="600" w:lineRule="exact"/>
              <w:jc w:val="left"/>
              <w:rPr>
                <w:rFonts w:ascii="华文中宋" w:eastAsia="华文中宋"/>
                <w:bCs/>
                <w:sz w:val="28"/>
              </w:rPr>
            </w:pPr>
          </w:p>
        </w:tc>
      </w:tr>
      <w:tr w:rsidR="00A67C1F" w14:paraId="5E94F12C" w14:textId="77777777" w:rsidTr="003000DA">
        <w:trPr>
          <w:trHeight w:val="3402"/>
        </w:trPr>
        <w:tc>
          <w:tcPr>
            <w:tcW w:w="7938" w:type="dxa"/>
          </w:tcPr>
          <w:p w14:paraId="7B69AFAB" w14:textId="77777777" w:rsidR="00A67C1F" w:rsidRDefault="00A67C1F" w:rsidP="003000DA">
            <w:pPr>
              <w:jc w:val="left"/>
              <w:rPr>
                <w:rFonts w:ascii="华文中宋" w:eastAsia="华文中宋" w:hAnsi="华文中宋"/>
                <w:bCs/>
                <w:spacing w:val="-20"/>
              </w:rPr>
            </w:pPr>
            <w:r>
              <w:rPr>
                <w:rFonts w:ascii="华文中宋" w:eastAsia="华文中宋" w:hint="eastAsia"/>
                <w:bCs/>
                <w:sz w:val="28"/>
              </w:rPr>
              <w:t>课题任务要求：</w:t>
            </w:r>
          </w:p>
          <w:p w14:paraId="20853A5E" w14:textId="77777777" w:rsidR="00A67C1F" w:rsidRPr="004126CB" w:rsidRDefault="00A67C1F" w:rsidP="003000DA">
            <w:pPr>
              <w:jc w:val="left"/>
              <w:rPr>
                <w:rFonts w:ascii="宋体" w:hAnsi="宋体"/>
                <w:bCs/>
                <w:spacing w:val="-20"/>
              </w:rPr>
            </w:pPr>
            <w:r w:rsidRPr="0065080D">
              <w:rPr>
                <w:rFonts w:hint="eastAsia"/>
              </w:rPr>
              <w:t>探究</w:t>
            </w:r>
            <w:proofErr w:type="gramStart"/>
            <w:r>
              <w:rPr>
                <w:rFonts w:hint="eastAsia"/>
              </w:rPr>
              <w:t>以碳排放权</w:t>
            </w:r>
            <w:proofErr w:type="gramEnd"/>
            <w:r>
              <w:rPr>
                <w:rFonts w:hint="eastAsia"/>
              </w:rPr>
              <w:t>交易为代表的市场激励型</w:t>
            </w:r>
            <w:r w:rsidRPr="0065080D">
              <w:rPr>
                <w:rFonts w:hint="eastAsia"/>
              </w:rPr>
              <w:t>环境规制政策对企业</w:t>
            </w:r>
            <w:r>
              <w:rPr>
                <w:rFonts w:hint="eastAsia"/>
              </w:rPr>
              <w:t>的</w:t>
            </w:r>
            <w:r w:rsidRPr="0065080D">
              <w:rPr>
                <w:rFonts w:hint="eastAsia"/>
              </w:rPr>
              <w:t>盈余管理具有促进还是抑制作用</w:t>
            </w:r>
            <w:r>
              <w:rPr>
                <w:rFonts w:hint="eastAsia"/>
              </w:rPr>
              <w:t>，填补市场激励型环境规制与盈余管理相关研究的空白，为探讨经济激励对企业盈余管理行为的研究提</w:t>
            </w:r>
            <w:proofErr w:type="gramStart"/>
            <w:r>
              <w:rPr>
                <w:rFonts w:hint="eastAsia"/>
              </w:rPr>
              <w:t>拱一</w:t>
            </w:r>
            <w:proofErr w:type="gramEnd"/>
            <w:r>
              <w:rPr>
                <w:rFonts w:hint="eastAsia"/>
              </w:rPr>
              <w:t>定的思路与可能性</w:t>
            </w:r>
          </w:p>
          <w:p w14:paraId="321CFCBE" w14:textId="77777777" w:rsidR="00A67C1F" w:rsidRDefault="00A67C1F" w:rsidP="003000DA">
            <w:pPr>
              <w:jc w:val="left"/>
              <w:rPr>
                <w:rFonts w:ascii="华文中宋" w:eastAsia="华文中宋" w:hAnsi="华文中宋"/>
                <w:bCs/>
                <w:spacing w:val="-20"/>
              </w:rPr>
            </w:pPr>
          </w:p>
          <w:p w14:paraId="1D18E1A3" w14:textId="77777777" w:rsidR="00A67C1F" w:rsidRDefault="00A67C1F" w:rsidP="003000DA">
            <w:pPr>
              <w:spacing w:line="600" w:lineRule="exact"/>
              <w:jc w:val="left"/>
              <w:rPr>
                <w:rFonts w:ascii="华文中宋" w:eastAsia="华文中宋" w:hAnsi="华文中宋"/>
                <w:bCs/>
                <w:spacing w:val="-20"/>
                <w:sz w:val="30"/>
                <w:szCs w:val="30"/>
              </w:rPr>
            </w:pPr>
          </w:p>
        </w:tc>
      </w:tr>
      <w:tr w:rsidR="00A67C1F" w14:paraId="600657C8" w14:textId="77777777" w:rsidTr="003000DA">
        <w:trPr>
          <w:trHeight w:val="3402"/>
        </w:trPr>
        <w:tc>
          <w:tcPr>
            <w:tcW w:w="7938" w:type="dxa"/>
          </w:tcPr>
          <w:p w14:paraId="12F4FF5A" w14:textId="77777777" w:rsidR="00A67C1F" w:rsidRDefault="00A67C1F" w:rsidP="003000DA">
            <w:pPr>
              <w:jc w:val="left"/>
              <w:rPr>
                <w:rFonts w:ascii="华文中宋" w:eastAsia="华文中宋" w:hAnsi="华文中宋"/>
                <w:bCs/>
                <w:spacing w:val="-20"/>
              </w:rPr>
            </w:pPr>
            <w:r>
              <w:rPr>
                <w:rFonts w:ascii="华文中宋" w:eastAsia="华文中宋" w:hint="eastAsia"/>
                <w:bCs/>
                <w:sz w:val="28"/>
              </w:rPr>
              <w:t>主要参考文献（由指导教师选定）：</w:t>
            </w:r>
          </w:p>
          <w:p w14:paraId="5BF4D56B" w14:textId="77777777" w:rsidR="00A67C1F" w:rsidRPr="004126CB" w:rsidRDefault="00A67C1F" w:rsidP="003000DA">
            <w:pPr>
              <w:jc w:val="left"/>
            </w:pPr>
            <w:r w:rsidRPr="004126CB">
              <w:rPr>
                <w:rFonts w:hint="eastAsia"/>
              </w:rPr>
              <w:t>胡珺</w:t>
            </w:r>
            <w:r w:rsidRPr="004126CB">
              <w:rPr>
                <w:rFonts w:hint="eastAsia"/>
              </w:rPr>
              <w:t xml:space="preserve">, </w:t>
            </w:r>
            <w:r w:rsidRPr="004126CB">
              <w:rPr>
                <w:rFonts w:hint="eastAsia"/>
              </w:rPr>
              <w:t>黄楠</w:t>
            </w:r>
            <w:r w:rsidRPr="004126CB">
              <w:rPr>
                <w:rFonts w:hint="eastAsia"/>
              </w:rPr>
              <w:t xml:space="preserve">, </w:t>
            </w:r>
            <w:r w:rsidRPr="004126CB">
              <w:rPr>
                <w:rFonts w:hint="eastAsia"/>
              </w:rPr>
              <w:t>沈洪涛</w:t>
            </w:r>
            <w:r w:rsidRPr="004126CB">
              <w:rPr>
                <w:rFonts w:hint="eastAsia"/>
              </w:rPr>
              <w:t xml:space="preserve">. </w:t>
            </w:r>
            <w:r w:rsidRPr="004126CB">
              <w:rPr>
                <w:rFonts w:hint="eastAsia"/>
              </w:rPr>
              <w:t>市场激励型环境规制可以推动企业技术创新吗</w:t>
            </w:r>
            <w:r w:rsidRPr="004126CB">
              <w:rPr>
                <w:rFonts w:hint="eastAsia"/>
              </w:rPr>
              <w:t>?</w:t>
            </w:r>
            <w:r w:rsidRPr="004126CB">
              <w:rPr>
                <w:rFonts w:hint="eastAsia"/>
              </w:rPr>
              <w:t>——基于</w:t>
            </w:r>
            <w:proofErr w:type="gramStart"/>
            <w:r w:rsidRPr="004126CB">
              <w:rPr>
                <w:rFonts w:hint="eastAsia"/>
              </w:rPr>
              <w:t>中国碳排放权</w:t>
            </w:r>
            <w:proofErr w:type="gramEnd"/>
            <w:r w:rsidRPr="004126CB">
              <w:rPr>
                <w:rFonts w:hint="eastAsia"/>
              </w:rPr>
              <w:t>交易机制的自然实验</w:t>
            </w:r>
            <w:r w:rsidRPr="004126CB">
              <w:rPr>
                <w:rFonts w:hint="eastAsia"/>
              </w:rPr>
              <w:t xml:space="preserve">(J). </w:t>
            </w:r>
            <w:r w:rsidRPr="004126CB">
              <w:rPr>
                <w:rFonts w:hint="eastAsia"/>
              </w:rPr>
              <w:t>金融研究</w:t>
            </w:r>
            <w:r w:rsidRPr="004126CB">
              <w:rPr>
                <w:rFonts w:hint="eastAsia"/>
              </w:rPr>
              <w:t>, 2020(1): 171-189.</w:t>
            </w:r>
          </w:p>
          <w:p w14:paraId="5AAC4CC6" w14:textId="77777777" w:rsidR="00A67C1F" w:rsidRPr="004126CB" w:rsidRDefault="00A67C1F" w:rsidP="003000DA">
            <w:pPr>
              <w:jc w:val="left"/>
            </w:pPr>
          </w:p>
          <w:p w14:paraId="1F0A3F25" w14:textId="77777777" w:rsidR="00A67C1F" w:rsidRPr="004126CB" w:rsidRDefault="00A67C1F" w:rsidP="003000DA">
            <w:pPr>
              <w:jc w:val="left"/>
            </w:pPr>
            <w:r w:rsidRPr="004126CB">
              <w:t>范丹</w:t>
            </w:r>
            <w:r w:rsidRPr="004126CB">
              <w:t xml:space="preserve">, </w:t>
            </w:r>
            <w:proofErr w:type="gramStart"/>
            <w:r w:rsidRPr="004126CB">
              <w:t>付嘉为</w:t>
            </w:r>
            <w:proofErr w:type="gramEnd"/>
            <w:r w:rsidRPr="004126CB">
              <w:t xml:space="preserve">, </w:t>
            </w:r>
            <w:r w:rsidRPr="004126CB">
              <w:t>王维国</w:t>
            </w:r>
            <w:r w:rsidRPr="004126CB">
              <w:t xml:space="preserve">. </w:t>
            </w:r>
            <w:proofErr w:type="gramStart"/>
            <w:r w:rsidRPr="004126CB">
              <w:t>碳排放权</w:t>
            </w:r>
            <w:proofErr w:type="gramEnd"/>
            <w:r w:rsidRPr="004126CB">
              <w:t>交易如何影响企业全要素生产率</w:t>
            </w:r>
            <w:r w:rsidRPr="004126CB">
              <w:t xml:space="preserve">?(J). </w:t>
            </w:r>
            <w:r w:rsidRPr="004126CB">
              <w:t>系统工程理论与实践</w:t>
            </w:r>
            <w:r w:rsidRPr="004126CB">
              <w:t>, 2022, 42(3): 591-603.</w:t>
            </w:r>
          </w:p>
          <w:p w14:paraId="6725218A" w14:textId="77777777" w:rsidR="00A67C1F" w:rsidRPr="004126CB" w:rsidRDefault="00A67C1F" w:rsidP="003000DA">
            <w:pPr>
              <w:jc w:val="left"/>
            </w:pPr>
          </w:p>
          <w:p w14:paraId="1684A6B1" w14:textId="77777777" w:rsidR="00A67C1F" w:rsidRPr="004126CB" w:rsidRDefault="00A67C1F" w:rsidP="003000DA">
            <w:pPr>
              <w:jc w:val="left"/>
            </w:pPr>
          </w:p>
          <w:p w14:paraId="79FB9BEE" w14:textId="77777777" w:rsidR="00A67C1F" w:rsidRPr="004126CB" w:rsidRDefault="00A67C1F" w:rsidP="003000DA">
            <w:pPr>
              <w:jc w:val="left"/>
            </w:pPr>
          </w:p>
          <w:p w14:paraId="4499EC2D" w14:textId="77777777" w:rsidR="00A67C1F" w:rsidRDefault="00A67C1F" w:rsidP="003000DA">
            <w:pPr>
              <w:spacing w:line="600" w:lineRule="exact"/>
              <w:jc w:val="left"/>
              <w:rPr>
                <w:rFonts w:ascii="华文中宋" w:eastAsia="华文中宋" w:hAnsi="华文中宋"/>
                <w:bCs/>
                <w:spacing w:val="-20"/>
                <w:sz w:val="30"/>
                <w:szCs w:val="30"/>
              </w:rPr>
            </w:pPr>
          </w:p>
        </w:tc>
      </w:tr>
      <w:tr w:rsidR="00A67C1F" w14:paraId="6D899B77" w14:textId="77777777" w:rsidTr="003000DA">
        <w:trPr>
          <w:trHeight w:val="1701"/>
        </w:trPr>
        <w:tc>
          <w:tcPr>
            <w:tcW w:w="7938" w:type="dxa"/>
          </w:tcPr>
          <w:p w14:paraId="6E6280E6" w14:textId="77777777" w:rsidR="00A67C1F" w:rsidRDefault="00A67C1F" w:rsidP="003000DA">
            <w:pPr>
              <w:jc w:val="left"/>
              <w:rPr>
                <w:rFonts w:ascii="华文中宋" w:eastAsia="华文中宋" w:hAnsi="华文中宋"/>
                <w:bCs/>
                <w:spacing w:val="-20"/>
              </w:rPr>
            </w:pPr>
            <w:r>
              <w:rPr>
                <w:rFonts w:ascii="华文中宋" w:eastAsia="华文中宋" w:hint="eastAsia"/>
                <w:bCs/>
                <w:sz w:val="28"/>
              </w:rPr>
              <w:t>同组设计者：</w:t>
            </w:r>
          </w:p>
          <w:p w14:paraId="53F7F150" w14:textId="77777777" w:rsidR="00A67C1F" w:rsidRPr="00F6579F" w:rsidRDefault="00A67C1F" w:rsidP="003000DA">
            <w:pPr>
              <w:spacing w:line="600" w:lineRule="exact"/>
            </w:pPr>
            <w:r w:rsidRPr="00F6579F">
              <w:rPr>
                <w:rFonts w:hint="eastAsia"/>
              </w:rPr>
              <w:t>无</w:t>
            </w:r>
          </w:p>
          <w:p w14:paraId="69F16A58" w14:textId="77777777" w:rsidR="00A67C1F" w:rsidRDefault="00A67C1F" w:rsidP="003000DA">
            <w:pPr>
              <w:spacing w:line="600" w:lineRule="exact"/>
              <w:rPr>
                <w:rFonts w:ascii="华文中宋" w:eastAsia="华文中宋" w:hAnsi="华文中宋"/>
                <w:bCs/>
                <w:spacing w:val="-20"/>
                <w:sz w:val="30"/>
                <w:szCs w:val="30"/>
              </w:rPr>
            </w:pPr>
          </w:p>
        </w:tc>
      </w:tr>
      <w:tr w:rsidR="00A67C1F" w14:paraId="100408E5" w14:textId="77777777" w:rsidTr="003000DA">
        <w:trPr>
          <w:trHeight w:val="983"/>
        </w:trPr>
        <w:tc>
          <w:tcPr>
            <w:tcW w:w="7938" w:type="dxa"/>
          </w:tcPr>
          <w:p w14:paraId="531E1AD7" w14:textId="5A4292D0" w:rsidR="00A67C1F" w:rsidRDefault="00A67C1F" w:rsidP="003000DA">
            <w:pPr>
              <w:jc w:val="left"/>
              <w:rPr>
                <w:rFonts w:ascii="华文中宋" w:eastAsia="华文中宋"/>
                <w:bCs/>
                <w:sz w:val="28"/>
              </w:rPr>
            </w:pPr>
            <w:r>
              <w:rPr>
                <w:rFonts w:ascii="华文中宋" w:eastAsia="华文中宋" w:hint="eastAsia"/>
                <w:bCs/>
                <w:sz w:val="28"/>
              </w:rPr>
              <w:t>指导教师签名：</w:t>
            </w:r>
            <w:r w:rsidR="00A36A98">
              <w:rPr>
                <w:rFonts w:ascii="华文中宋" w:eastAsia="华文中宋" w:hint="eastAsia"/>
                <w:bCs/>
                <w:sz w:val="28"/>
              </w:rPr>
              <w:t>李安泰</w:t>
            </w:r>
          </w:p>
          <w:p w14:paraId="44F898A0" w14:textId="51F37161" w:rsidR="00A67C1F" w:rsidRDefault="00A36A98" w:rsidP="003000DA">
            <w:pPr>
              <w:jc w:val="left"/>
              <w:rPr>
                <w:rFonts w:ascii="华文中宋" w:eastAsia="华文中宋"/>
                <w:bCs/>
                <w:sz w:val="28"/>
              </w:rPr>
            </w:pPr>
            <w:r>
              <w:rPr>
                <w:rFonts w:ascii="华文中宋" w:eastAsia="华文中宋" w:hint="eastAsia"/>
                <w:bCs/>
                <w:sz w:val="28"/>
              </w:rPr>
              <w:t xml:space="preserve"> </w:t>
            </w:r>
            <w:r w:rsidR="00A67C1F">
              <w:rPr>
                <w:rFonts w:ascii="华文中宋" w:eastAsia="华文中宋"/>
                <w:bCs/>
                <w:sz w:val="28"/>
              </w:rPr>
              <w:t xml:space="preserve">     </w:t>
            </w:r>
            <w:r>
              <w:rPr>
                <w:rFonts w:ascii="华文中宋" w:eastAsia="华文中宋"/>
                <w:bCs/>
                <w:sz w:val="28"/>
              </w:rPr>
              <w:t xml:space="preserve">      </w:t>
            </w:r>
            <w:r w:rsidR="00A67C1F">
              <w:rPr>
                <w:rFonts w:ascii="华文中宋" w:eastAsia="华文中宋"/>
                <w:bCs/>
                <w:sz w:val="28"/>
              </w:rPr>
              <w:t xml:space="preserve">                        2021</w:t>
            </w:r>
            <w:r w:rsidR="00A67C1F">
              <w:rPr>
                <w:rFonts w:ascii="华文中宋" w:eastAsia="华文中宋" w:hint="eastAsia"/>
                <w:bCs/>
                <w:sz w:val="28"/>
              </w:rPr>
              <w:t>年1</w:t>
            </w:r>
            <w:r w:rsidR="00A67C1F">
              <w:rPr>
                <w:rFonts w:ascii="华文中宋" w:eastAsia="华文中宋"/>
                <w:bCs/>
                <w:sz w:val="28"/>
              </w:rPr>
              <w:t>0</w:t>
            </w:r>
            <w:r w:rsidR="00A67C1F">
              <w:rPr>
                <w:rFonts w:ascii="华文中宋" w:eastAsia="华文中宋" w:hint="eastAsia"/>
                <w:bCs/>
                <w:sz w:val="28"/>
              </w:rPr>
              <w:t>月2</w:t>
            </w:r>
            <w:r w:rsidR="00A67C1F">
              <w:rPr>
                <w:rFonts w:ascii="华文中宋" w:eastAsia="华文中宋"/>
                <w:bCs/>
                <w:sz w:val="28"/>
              </w:rPr>
              <w:t>8</w:t>
            </w:r>
            <w:r w:rsidR="00A67C1F">
              <w:rPr>
                <w:rFonts w:ascii="华文中宋" w:eastAsia="华文中宋" w:hint="eastAsia"/>
                <w:bCs/>
                <w:sz w:val="28"/>
              </w:rPr>
              <w:t>日</w:t>
            </w:r>
          </w:p>
        </w:tc>
      </w:tr>
    </w:tbl>
    <w:p w14:paraId="70A21183" w14:textId="4362A8C4" w:rsidR="00B455AF" w:rsidRPr="00A67C1F" w:rsidRDefault="00B455AF" w:rsidP="00A67C1F">
      <w:pPr>
        <w:widowControl/>
        <w:jc w:val="left"/>
        <w:rPr>
          <w:rFonts w:ascii="Times New Roman" w:eastAsiaTheme="majorEastAsia" w:hAnsi="Times New Roman" w:cs="Times New Roman"/>
          <w:sz w:val="24"/>
          <w:szCs w:val="24"/>
        </w:rPr>
      </w:pPr>
    </w:p>
    <w:sectPr w:rsidR="00B455AF" w:rsidRPr="00A67C1F">
      <w:headerReference w:type="default" r:id="rId32"/>
      <w:footerReference w:type="default" r:id="rId3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C4550" w14:textId="77777777" w:rsidR="006D6A7B" w:rsidRDefault="006D6A7B">
      <w:r>
        <w:separator/>
      </w:r>
    </w:p>
  </w:endnote>
  <w:endnote w:type="continuationSeparator" w:id="0">
    <w:p w14:paraId="4756E151" w14:textId="77777777" w:rsidR="006D6A7B" w:rsidRDefault="006D6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楷体_GB2312">
    <w:altName w:val="楷体"/>
    <w:panose1 w:val="00000000000000000000"/>
    <w:charset w:val="86"/>
    <w:family w:val="auto"/>
    <w:notTrueType/>
    <w:pitch w:val="default"/>
    <w:sig w:usb0="00000001" w:usb1="080E0000" w:usb2="00000010" w:usb3="00000000" w:csb0="00040000" w:csb1="00000000"/>
  </w:font>
  <w:font w:name="仿宋_GB2312">
    <w:altName w:val="仿宋"/>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TimesNewRomanPSMT">
    <w:altName w:val="宋体"/>
    <w:panose1 w:val="00000000000000000000"/>
    <w:charset w:val="00"/>
    <w:family w:val="roman"/>
    <w:notTrueType/>
    <w:pitch w:val="default"/>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D9A3C" w14:textId="77777777" w:rsidR="00FF4643" w:rsidRDefault="00FF4643">
    <w:pPr>
      <w:pStyle w:val="af0"/>
      <w:jc w:val="center"/>
    </w:pPr>
  </w:p>
  <w:p w14:paraId="2372EAE8" w14:textId="77777777" w:rsidR="00FF4643" w:rsidRDefault="00FF464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646635"/>
      <w:docPartObj>
        <w:docPartGallery w:val="Page Numbers (Bottom of Page)"/>
        <w:docPartUnique/>
      </w:docPartObj>
    </w:sdtPr>
    <w:sdtEndPr/>
    <w:sdtContent>
      <w:p w14:paraId="104D59D0" w14:textId="77777777" w:rsidR="00FF4643" w:rsidRDefault="00FF4643">
        <w:pPr>
          <w:pStyle w:val="af0"/>
          <w:jc w:val="center"/>
        </w:pPr>
        <w:r>
          <w:fldChar w:fldCharType="begin"/>
        </w:r>
        <w:r>
          <w:instrText>PAGE   \* MERGEFORMAT</w:instrText>
        </w:r>
        <w:r>
          <w:fldChar w:fldCharType="separate"/>
        </w:r>
        <w:r w:rsidRPr="006A06CC">
          <w:rPr>
            <w:noProof/>
            <w:lang w:val="zh-CN"/>
          </w:rPr>
          <w:t>II</w:t>
        </w:r>
        <w:r>
          <w:fldChar w:fldCharType="end"/>
        </w:r>
      </w:p>
    </w:sdtContent>
  </w:sdt>
  <w:p w14:paraId="027B36BD" w14:textId="77777777" w:rsidR="00FF4643" w:rsidRDefault="00FF4643">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8AECB" w14:textId="77777777" w:rsidR="00FF4643" w:rsidRDefault="00FF4643">
    <w:pPr>
      <w:pStyle w:val="af0"/>
      <w:jc w:val="center"/>
    </w:pPr>
  </w:p>
  <w:p w14:paraId="76366E18" w14:textId="77777777" w:rsidR="00FF4643" w:rsidRDefault="00FF4643">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618444"/>
      <w:docPartObj>
        <w:docPartGallery w:val="Page Numbers (Bottom of Page)"/>
        <w:docPartUnique/>
      </w:docPartObj>
    </w:sdtPr>
    <w:sdtEndPr/>
    <w:sdtContent>
      <w:p w14:paraId="7940DF79" w14:textId="77777777" w:rsidR="00FF4643" w:rsidRDefault="00FF4643">
        <w:pPr>
          <w:pStyle w:val="af0"/>
          <w:jc w:val="center"/>
        </w:pPr>
        <w:r>
          <w:fldChar w:fldCharType="begin"/>
        </w:r>
        <w:r>
          <w:instrText>PAGE   \* MERGEFORMAT</w:instrText>
        </w:r>
        <w:r>
          <w:fldChar w:fldCharType="separate"/>
        </w:r>
        <w:r w:rsidRPr="00CF594A">
          <w:rPr>
            <w:noProof/>
            <w:lang w:val="zh-CN"/>
          </w:rPr>
          <w:t>40</w:t>
        </w:r>
        <w:r>
          <w:fldChar w:fldCharType="end"/>
        </w:r>
      </w:p>
    </w:sdtContent>
  </w:sdt>
  <w:p w14:paraId="48CA30C6" w14:textId="77777777" w:rsidR="00FF4643" w:rsidRDefault="00FF4643">
    <w:pPr>
      <w:pStyle w:val="af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C3BA" w14:textId="53CE999D" w:rsidR="00A67C1F" w:rsidRDefault="00A67C1F">
    <w:pPr>
      <w:pStyle w:val="af0"/>
      <w:jc w:val="center"/>
    </w:pPr>
  </w:p>
  <w:p w14:paraId="57CF744F" w14:textId="77777777" w:rsidR="00A67C1F" w:rsidRDefault="00A67C1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7BBFB" w14:textId="77777777" w:rsidR="006D6A7B" w:rsidRDefault="006D6A7B">
      <w:r>
        <w:separator/>
      </w:r>
    </w:p>
  </w:footnote>
  <w:footnote w:type="continuationSeparator" w:id="0">
    <w:p w14:paraId="08C7CA0D" w14:textId="77777777" w:rsidR="006D6A7B" w:rsidRDefault="006D6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1BC2E" w14:textId="77777777" w:rsidR="00FF4643" w:rsidRDefault="00FF4643">
    <w:pPr>
      <w:pStyle w:val="ae"/>
    </w:pPr>
    <w:r>
      <w:rPr>
        <w:rFonts w:ascii="华文中宋" w:eastAsia="华文中宋" w:cs="华文中宋" w:hint="eastAsia"/>
        <w:kern w:val="0"/>
      </w:rPr>
      <w:t>华</w:t>
    </w:r>
    <w:r>
      <w:rPr>
        <w:rFonts w:ascii="华文中宋" w:eastAsia="华文中宋" w:cs="华文中宋"/>
        <w:kern w:val="0"/>
      </w:rPr>
      <w:t xml:space="preserve"> </w:t>
    </w:r>
    <w:r>
      <w:rPr>
        <w:rFonts w:ascii="华文中宋" w:eastAsia="华文中宋" w:cs="华文中宋" w:hint="eastAsia"/>
        <w:kern w:val="0"/>
      </w:rPr>
      <w:t>中</w:t>
    </w:r>
    <w:r>
      <w:rPr>
        <w:rFonts w:ascii="华文中宋" w:eastAsia="华文中宋" w:cs="华文中宋"/>
        <w:kern w:val="0"/>
      </w:rPr>
      <w:t xml:space="preserve"> </w:t>
    </w:r>
    <w:r>
      <w:rPr>
        <w:rFonts w:ascii="华文中宋" w:eastAsia="华文中宋" w:cs="华文中宋" w:hint="eastAsia"/>
        <w:kern w:val="0"/>
      </w:rPr>
      <w:t>科</w:t>
    </w:r>
    <w:r>
      <w:rPr>
        <w:rFonts w:ascii="华文中宋" w:eastAsia="华文中宋" w:cs="华文中宋"/>
        <w:kern w:val="0"/>
      </w:rPr>
      <w:t xml:space="preserve"> </w:t>
    </w:r>
    <w:r>
      <w:rPr>
        <w:rFonts w:ascii="华文中宋" w:eastAsia="华文中宋" w:cs="华文中宋" w:hint="eastAsia"/>
        <w:kern w:val="0"/>
      </w:rPr>
      <w:t>技</w:t>
    </w:r>
    <w:r>
      <w:rPr>
        <w:rFonts w:ascii="华文中宋" w:eastAsia="华文中宋" w:cs="华文中宋"/>
        <w:kern w:val="0"/>
      </w:rPr>
      <w:t xml:space="preserve"> </w:t>
    </w:r>
    <w:r>
      <w:rPr>
        <w:rFonts w:ascii="华文中宋" w:eastAsia="华文中宋" w:cs="华文中宋" w:hint="eastAsia"/>
        <w:kern w:val="0"/>
      </w:rPr>
      <w:t>大</w:t>
    </w:r>
    <w:r>
      <w:rPr>
        <w:rFonts w:ascii="华文中宋" w:eastAsia="华文中宋" w:cs="华文中宋"/>
        <w:kern w:val="0"/>
      </w:rPr>
      <w:t xml:space="preserve"> </w:t>
    </w:r>
    <w:r>
      <w:rPr>
        <w:rFonts w:ascii="华文中宋" w:eastAsia="华文中宋" w:cs="华文中宋" w:hint="eastAsia"/>
        <w:kern w:val="0"/>
      </w:rPr>
      <w:t>学</w:t>
    </w:r>
    <w:r>
      <w:rPr>
        <w:rFonts w:ascii="华文中宋" w:eastAsia="华文中宋" w:cs="华文中宋"/>
        <w:kern w:val="0"/>
      </w:rPr>
      <w:t xml:space="preserve"> </w:t>
    </w:r>
    <w:r>
      <w:rPr>
        <w:rFonts w:ascii="华文中宋" w:eastAsia="华文中宋" w:cs="华文中宋" w:hint="eastAsia"/>
        <w:kern w:val="0"/>
      </w:rPr>
      <w:t>毕</w:t>
    </w:r>
    <w:r>
      <w:rPr>
        <w:rFonts w:ascii="华文中宋" w:eastAsia="华文中宋" w:cs="华文中宋"/>
        <w:kern w:val="0"/>
      </w:rPr>
      <w:t xml:space="preserve"> </w:t>
    </w:r>
    <w:r>
      <w:rPr>
        <w:rFonts w:ascii="华文中宋" w:eastAsia="华文中宋" w:cs="华文中宋" w:hint="eastAsia"/>
        <w:kern w:val="0"/>
      </w:rPr>
      <w:t>业</w:t>
    </w:r>
    <w:r>
      <w:rPr>
        <w:rFonts w:ascii="华文中宋" w:eastAsia="华文中宋" w:cs="华文中宋"/>
        <w:kern w:val="0"/>
      </w:rPr>
      <w:t xml:space="preserve"> </w:t>
    </w:r>
    <w:r>
      <w:rPr>
        <w:rFonts w:ascii="华文中宋" w:eastAsia="华文中宋" w:cs="华文中宋" w:hint="eastAsia"/>
        <w:kern w:val="0"/>
      </w:rPr>
      <w:t>设</w:t>
    </w:r>
    <w:r>
      <w:rPr>
        <w:rFonts w:ascii="华文中宋" w:eastAsia="华文中宋" w:cs="华文中宋"/>
        <w:kern w:val="0"/>
      </w:rPr>
      <w:t xml:space="preserve"> </w:t>
    </w:r>
    <w:r>
      <w:rPr>
        <w:rFonts w:ascii="华文中宋" w:eastAsia="华文中宋" w:cs="华文中宋" w:hint="eastAsia"/>
        <w:kern w:val="0"/>
      </w:rPr>
      <w:t>计（论</w:t>
    </w:r>
    <w:r>
      <w:rPr>
        <w:rFonts w:ascii="华文中宋" w:eastAsia="华文中宋" w:cs="华文中宋"/>
        <w:kern w:val="0"/>
      </w:rPr>
      <w:t xml:space="preserve"> </w:t>
    </w:r>
    <w:r>
      <w:rPr>
        <w:rFonts w:ascii="华文中宋" w:eastAsia="华文中宋" w:cs="华文中宋" w:hint="eastAsia"/>
        <w:kern w:val="0"/>
      </w:rPr>
      <w:t>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937B4" w14:textId="09BA408C" w:rsidR="00B3381D" w:rsidRPr="00B3381D" w:rsidRDefault="00B3381D" w:rsidP="00B338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2EF"/>
    <w:multiLevelType w:val="hybridMultilevel"/>
    <w:tmpl w:val="E64A67E0"/>
    <w:lvl w:ilvl="0" w:tplc="2CCE46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404905"/>
    <w:multiLevelType w:val="hybridMultilevel"/>
    <w:tmpl w:val="398292A4"/>
    <w:lvl w:ilvl="0" w:tplc="6DEEDB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B02382C"/>
    <w:multiLevelType w:val="multilevel"/>
    <w:tmpl w:val="293C719A"/>
    <w:lvl w:ilvl="0">
      <w:start w:val="1"/>
      <w:numFmt w:val="decimal"/>
      <w:pStyle w:val="1"/>
      <w:suff w:val="space"/>
      <w:lvlText w:val="%1"/>
      <w:lvlJc w:val="left"/>
      <w:pPr>
        <w:ind w:left="8647" w:hanging="425"/>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1418" w:hanging="567"/>
      </w:pPr>
      <w:rPr>
        <w:rFonts w:hint="eastAsia"/>
        <w:i w:val="0"/>
      </w:rPr>
    </w:lvl>
    <w:lvl w:ilvl="3">
      <w:start w:val="1"/>
      <w:numFmt w:val="decimal"/>
      <w:pStyle w:val="4"/>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C5F6CAE"/>
    <w:multiLevelType w:val="multilevel"/>
    <w:tmpl w:val="2460FEA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CC247A7"/>
    <w:multiLevelType w:val="multilevel"/>
    <w:tmpl w:val="28803C3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E1F1658"/>
    <w:multiLevelType w:val="hybridMultilevel"/>
    <w:tmpl w:val="D1AAF47C"/>
    <w:lvl w:ilvl="0" w:tplc="9C68DC6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CD55A36"/>
    <w:multiLevelType w:val="hybridMultilevel"/>
    <w:tmpl w:val="2AEC0BE2"/>
    <w:lvl w:ilvl="0" w:tplc="1BFE26FC">
      <w:start w:val="1"/>
      <w:numFmt w:val="decimal"/>
      <w:lvlText w:val="%1."/>
      <w:lvlJc w:val="left"/>
      <w:pPr>
        <w:tabs>
          <w:tab w:val="num" w:pos="720"/>
        </w:tabs>
        <w:ind w:left="720" w:hanging="360"/>
      </w:pPr>
    </w:lvl>
    <w:lvl w:ilvl="1" w:tplc="E242B06A" w:tentative="1">
      <w:start w:val="1"/>
      <w:numFmt w:val="decimal"/>
      <w:lvlText w:val="%2."/>
      <w:lvlJc w:val="left"/>
      <w:pPr>
        <w:tabs>
          <w:tab w:val="num" w:pos="1440"/>
        </w:tabs>
        <w:ind w:left="1440" w:hanging="360"/>
      </w:pPr>
    </w:lvl>
    <w:lvl w:ilvl="2" w:tplc="3E5E1A3C" w:tentative="1">
      <w:start w:val="1"/>
      <w:numFmt w:val="decimal"/>
      <w:lvlText w:val="%3."/>
      <w:lvlJc w:val="left"/>
      <w:pPr>
        <w:tabs>
          <w:tab w:val="num" w:pos="2160"/>
        </w:tabs>
        <w:ind w:left="2160" w:hanging="360"/>
      </w:pPr>
    </w:lvl>
    <w:lvl w:ilvl="3" w:tplc="D946D61A" w:tentative="1">
      <w:start w:val="1"/>
      <w:numFmt w:val="decimal"/>
      <w:lvlText w:val="%4."/>
      <w:lvlJc w:val="left"/>
      <w:pPr>
        <w:tabs>
          <w:tab w:val="num" w:pos="2880"/>
        </w:tabs>
        <w:ind w:left="2880" w:hanging="360"/>
      </w:pPr>
    </w:lvl>
    <w:lvl w:ilvl="4" w:tplc="5DB2ED98" w:tentative="1">
      <w:start w:val="1"/>
      <w:numFmt w:val="decimal"/>
      <w:lvlText w:val="%5."/>
      <w:lvlJc w:val="left"/>
      <w:pPr>
        <w:tabs>
          <w:tab w:val="num" w:pos="3600"/>
        </w:tabs>
        <w:ind w:left="3600" w:hanging="360"/>
      </w:pPr>
    </w:lvl>
    <w:lvl w:ilvl="5" w:tplc="835E2A14" w:tentative="1">
      <w:start w:val="1"/>
      <w:numFmt w:val="decimal"/>
      <w:lvlText w:val="%6."/>
      <w:lvlJc w:val="left"/>
      <w:pPr>
        <w:tabs>
          <w:tab w:val="num" w:pos="4320"/>
        </w:tabs>
        <w:ind w:left="4320" w:hanging="360"/>
      </w:pPr>
    </w:lvl>
    <w:lvl w:ilvl="6" w:tplc="86E69FEC" w:tentative="1">
      <w:start w:val="1"/>
      <w:numFmt w:val="decimal"/>
      <w:lvlText w:val="%7."/>
      <w:lvlJc w:val="left"/>
      <w:pPr>
        <w:tabs>
          <w:tab w:val="num" w:pos="5040"/>
        </w:tabs>
        <w:ind w:left="5040" w:hanging="360"/>
      </w:pPr>
    </w:lvl>
    <w:lvl w:ilvl="7" w:tplc="9DAC7A5C" w:tentative="1">
      <w:start w:val="1"/>
      <w:numFmt w:val="decimal"/>
      <w:lvlText w:val="%8."/>
      <w:lvlJc w:val="left"/>
      <w:pPr>
        <w:tabs>
          <w:tab w:val="num" w:pos="5760"/>
        </w:tabs>
        <w:ind w:left="5760" w:hanging="360"/>
      </w:pPr>
    </w:lvl>
    <w:lvl w:ilvl="8" w:tplc="B24A427A" w:tentative="1">
      <w:start w:val="1"/>
      <w:numFmt w:val="decimal"/>
      <w:lvlText w:val="%9."/>
      <w:lvlJc w:val="left"/>
      <w:pPr>
        <w:tabs>
          <w:tab w:val="num" w:pos="6480"/>
        </w:tabs>
        <w:ind w:left="6480" w:hanging="360"/>
      </w:pPr>
    </w:lvl>
  </w:abstractNum>
  <w:abstractNum w:abstractNumId="7" w15:restartNumberingAfterBreak="0">
    <w:nsid w:val="611A7FB2"/>
    <w:multiLevelType w:val="hybridMultilevel"/>
    <w:tmpl w:val="98A6A0D2"/>
    <w:lvl w:ilvl="0" w:tplc="F9F6EF4A">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224C54"/>
    <w:multiLevelType w:val="hybridMultilevel"/>
    <w:tmpl w:val="D1566E9E"/>
    <w:lvl w:ilvl="0" w:tplc="2CCE46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856948"/>
    <w:multiLevelType w:val="hybridMultilevel"/>
    <w:tmpl w:val="6A3259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C9C337E"/>
    <w:multiLevelType w:val="multilevel"/>
    <w:tmpl w:val="DA6867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0"/>
  </w:num>
  <w:num w:numId="3">
    <w:abstractNumId w:val="10"/>
  </w:num>
  <w:num w:numId="4">
    <w:abstractNumId w:val="10"/>
  </w:num>
  <w:num w:numId="5">
    <w:abstractNumId w:val="3"/>
  </w:num>
  <w:num w:numId="6">
    <w:abstractNumId w:val="10"/>
  </w:num>
  <w:num w:numId="7">
    <w:abstractNumId w:val="3"/>
  </w:num>
  <w:num w:numId="8">
    <w:abstractNumId w:val="3"/>
  </w:num>
  <w:num w:numId="9">
    <w:abstractNumId w:val="10"/>
  </w:num>
  <w:num w:numId="10">
    <w:abstractNumId w:val="3"/>
  </w:num>
  <w:num w:numId="11">
    <w:abstractNumId w:val="3"/>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5"/>
  </w:num>
  <w:num w:numId="23">
    <w:abstractNumId w:val="1"/>
  </w:num>
  <w:num w:numId="24">
    <w:abstractNumId w:val="6"/>
  </w:num>
  <w:num w:numId="25">
    <w:abstractNumId w:val="7"/>
  </w:num>
  <w:num w:numId="26">
    <w:abstractNumId w:val="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E0"/>
    <w:rsid w:val="0002360A"/>
    <w:rsid w:val="000330A4"/>
    <w:rsid w:val="00041252"/>
    <w:rsid w:val="00052516"/>
    <w:rsid w:val="00056674"/>
    <w:rsid w:val="00080CD3"/>
    <w:rsid w:val="000A0AB9"/>
    <w:rsid w:val="000B2974"/>
    <w:rsid w:val="000D6EC6"/>
    <w:rsid w:val="000E578B"/>
    <w:rsid w:val="000E7B94"/>
    <w:rsid w:val="001028BE"/>
    <w:rsid w:val="00104BC3"/>
    <w:rsid w:val="001349D4"/>
    <w:rsid w:val="00183359"/>
    <w:rsid w:val="00193777"/>
    <w:rsid w:val="001A6DCA"/>
    <w:rsid w:val="001D228A"/>
    <w:rsid w:val="001E3A6D"/>
    <w:rsid w:val="00246299"/>
    <w:rsid w:val="002528E0"/>
    <w:rsid w:val="00266380"/>
    <w:rsid w:val="002855BB"/>
    <w:rsid w:val="002A097D"/>
    <w:rsid w:val="002B3E44"/>
    <w:rsid w:val="002C7159"/>
    <w:rsid w:val="002E6053"/>
    <w:rsid w:val="00300AFA"/>
    <w:rsid w:val="00324D36"/>
    <w:rsid w:val="003552B1"/>
    <w:rsid w:val="00355A69"/>
    <w:rsid w:val="00371FF5"/>
    <w:rsid w:val="00386D82"/>
    <w:rsid w:val="00393DD1"/>
    <w:rsid w:val="003B4B57"/>
    <w:rsid w:val="003B5323"/>
    <w:rsid w:val="003D39A3"/>
    <w:rsid w:val="004239AC"/>
    <w:rsid w:val="0042506E"/>
    <w:rsid w:val="004426A0"/>
    <w:rsid w:val="00451C5E"/>
    <w:rsid w:val="00487757"/>
    <w:rsid w:val="00497BEA"/>
    <w:rsid w:val="004C2D6E"/>
    <w:rsid w:val="004E3E0A"/>
    <w:rsid w:val="00511792"/>
    <w:rsid w:val="00515E73"/>
    <w:rsid w:val="00516F68"/>
    <w:rsid w:val="00517890"/>
    <w:rsid w:val="005224EF"/>
    <w:rsid w:val="00532E9C"/>
    <w:rsid w:val="00584468"/>
    <w:rsid w:val="005D33D5"/>
    <w:rsid w:val="005E35D3"/>
    <w:rsid w:val="005E5426"/>
    <w:rsid w:val="005F30A0"/>
    <w:rsid w:val="005F752D"/>
    <w:rsid w:val="00602F19"/>
    <w:rsid w:val="00644B70"/>
    <w:rsid w:val="006908DC"/>
    <w:rsid w:val="00692E28"/>
    <w:rsid w:val="006A30E8"/>
    <w:rsid w:val="006A626D"/>
    <w:rsid w:val="006A7733"/>
    <w:rsid w:val="006D13C1"/>
    <w:rsid w:val="006D4677"/>
    <w:rsid w:val="006D6A7B"/>
    <w:rsid w:val="00701B28"/>
    <w:rsid w:val="00712D3E"/>
    <w:rsid w:val="00717A48"/>
    <w:rsid w:val="007272D7"/>
    <w:rsid w:val="00743601"/>
    <w:rsid w:val="00762B97"/>
    <w:rsid w:val="00771019"/>
    <w:rsid w:val="0078355B"/>
    <w:rsid w:val="007D09F9"/>
    <w:rsid w:val="007E170E"/>
    <w:rsid w:val="007E441C"/>
    <w:rsid w:val="007F49D5"/>
    <w:rsid w:val="00804480"/>
    <w:rsid w:val="0081638A"/>
    <w:rsid w:val="00837127"/>
    <w:rsid w:val="0084430C"/>
    <w:rsid w:val="00847183"/>
    <w:rsid w:val="0085365B"/>
    <w:rsid w:val="008621FE"/>
    <w:rsid w:val="008A41E7"/>
    <w:rsid w:val="008A4E01"/>
    <w:rsid w:val="008A5BA0"/>
    <w:rsid w:val="008A74D7"/>
    <w:rsid w:val="008B62B6"/>
    <w:rsid w:val="008D71DB"/>
    <w:rsid w:val="008F22FF"/>
    <w:rsid w:val="0094610B"/>
    <w:rsid w:val="009708E4"/>
    <w:rsid w:val="00976B86"/>
    <w:rsid w:val="009815BB"/>
    <w:rsid w:val="009B2216"/>
    <w:rsid w:val="009D35E9"/>
    <w:rsid w:val="009E1174"/>
    <w:rsid w:val="00A16A97"/>
    <w:rsid w:val="00A252E4"/>
    <w:rsid w:val="00A341A0"/>
    <w:rsid w:val="00A36A98"/>
    <w:rsid w:val="00A53B0E"/>
    <w:rsid w:val="00A67C1F"/>
    <w:rsid w:val="00A767AD"/>
    <w:rsid w:val="00A85310"/>
    <w:rsid w:val="00AC734B"/>
    <w:rsid w:val="00AD3EA2"/>
    <w:rsid w:val="00AF5170"/>
    <w:rsid w:val="00B04A1B"/>
    <w:rsid w:val="00B27982"/>
    <w:rsid w:val="00B3381D"/>
    <w:rsid w:val="00B34B93"/>
    <w:rsid w:val="00B41F71"/>
    <w:rsid w:val="00B455AF"/>
    <w:rsid w:val="00B60E66"/>
    <w:rsid w:val="00B7253D"/>
    <w:rsid w:val="00B7779B"/>
    <w:rsid w:val="00B77824"/>
    <w:rsid w:val="00B778C0"/>
    <w:rsid w:val="00B916DD"/>
    <w:rsid w:val="00BA0708"/>
    <w:rsid w:val="00BA741D"/>
    <w:rsid w:val="00BB2F24"/>
    <w:rsid w:val="00BB6A5D"/>
    <w:rsid w:val="00BB6DED"/>
    <w:rsid w:val="00BC6C54"/>
    <w:rsid w:val="00BE2307"/>
    <w:rsid w:val="00BF09F4"/>
    <w:rsid w:val="00C00F1F"/>
    <w:rsid w:val="00C56649"/>
    <w:rsid w:val="00C6121F"/>
    <w:rsid w:val="00C65C3D"/>
    <w:rsid w:val="00C71A96"/>
    <w:rsid w:val="00CC6DF0"/>
    <w:rsid w:val="00CE1A19"/>
    <w:rsid w:val="00CE66F7"/>
    <w:rsid w:val="00CF1212"/>
    <w:rsid w:val="00D16B53"/>
    <w:rsid w:val="00D3482F"/>
    <w:rsid w:val="00D50177"/>
    <w:rsid w:val="00D73BD3"/>
    <w:rsid w:val="00D777C3"/>
    <w:rsid w:val="00D970CC"/>
    <w:rsid w:val="00DE2A36"/>
    <w:rsid w:val="00E1033A"/>
    <w:rsid w:val="00E41047"/>
    <w:rsid w:val="00E46696"/>
    <w:rsid w:val="00E54098"/>
    <w:rsid w:val="00E710A1"/>
    <w:rsid w:val="00E76DE7"/>
    <w:rsid w:val="00E81DD6"/>
    <w:rsid w:val="00E90A48"/>
    <w:rsid w:val="00EA2562"/>
    <w:rsid w:val="00EC188E"/>
    <w:rsid w:val="00EC336E"/>
    <w:rsid w:val="00EF61CE"/>
    <w:rsid w:val="00F01C62"/>
    <w:rsid w:val="00F057A7"/>
    <w:rsid w:val="00F105D3"/>
    <w:rsid w:val="00F1739A"/>
    <w:rsid w:val="00F27589"/>
    <w:rsid w:val="00F337D2"/>
    <w:rsid w:val="00F54596"/>
    <w:rsid w:val="00F57098"/>
    <w:rsid w:val="00F77143"/>
    <w:rsid w:val="00F9170E"/>
    <w:rsid w:val="00F96FC1"/>
    <w:rsid w:val="00FA028F"/>
    <w:rsid w:val="00FA17CD"/>
    <w:rsid w:val="00FC5554"/>
    <w:rsid w:val="00FF4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B2AC4"/>
  <w15:chartTrackingRefBased/>
  <w15:docId w15:val="{1F115AE5-9095-4D41-BE4A-0A1E9E9D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22FF"/>
    <w:pPr>
      <w:widowControl w:val="0"/>
      <w:jc w:val="both"/>
    </w:pPr>
  </w:style>
  <w:style w:type="paragraph" w:styleId="1">
    <w:name w:val="heading 1"/>
    <w:basedOn w:val="a"/>
    <w:next w:val="0"/>
    <w:link w:val="10"/>
    <w:uiPriority w:val="9"/>
    <w:qFormat/>
    <w:rsid w:val="00266380"/>
    <w:pPr>
      <w:keepNext/>
      <w:keepLines/>
      <w:numPr>
        <w:numId w:val="12"/>
      </w:numPr>
      <w:spacing w:beforeLines="50" w:before="50" w:afterLines="50" w:after="50" w:line="360" w:lineRule="auto"/>
      <w:ind w:left="0" w:firstLine="0"/>
      <w:jc w:val="center"/>
      <w:outlineLvl w:val="0"/>
    </w:pPr>
    <w:rPr>
      <w:rFonts w:ascii="Times New Roman" w:eastAsia="黑体" w:hAnsi="Times New Roman"/>
      <w:b/>
      <w:bCs/>
      <w:kern w:val="44"/>
      <w:sz w:val="36"/>
      <w:szCs w:val="44"/>
    </w:rPr>
  </w:style>
  <w:style w:type="paragraph" w:styleId="2">
    <w:name w:val="heading 2"/>
    <w:basedOn w:val="a"/>
    <w:next w:val="0"/>
    <w:link w:val="20"/>
    <w:uiPriority w:val="9"/>
    <w:unhideWhenUsed/>
    <w:qFormat/>
    <w:rsid w:val="00266380"/>
    <w:pPr>
      <w:keepNext/>
      <w:keepLines/>
      <w:numPr>
        <w:ilvl w:val="1"/>
        <w:numId w:val="12"/>
      </w:numPr>
      <w:spacing w:beforeLines="50" w:before="50" w:afterLines="50" w:after="50" w:line="360" w:lineRule="auto"/>
      <w:ind w:left="0" w:firstLine="0"/>
      <w:outlineLvl w:val="1"/>
    </w:pPr>
    <w:rPr>
      <w:rFonts w:ascii="Times New Roman" w:eastAsia="黑体" w:hAnsi="Times New Roman" w:cstheme="majorBidi"/>
      <w:b/>
      <w:bCs/>
      <w:sz w:val="28"/>
      <w:szCs w:val="32"/>
    </w:rPr>
  </w:style>
  <w:style w:type="paragraph" w:styleId="3">
    <w:name w:val="heading 3"/>
    <w:basedOn w:val="a"/>
    <w:next w:val="0"/>
    <w:link w:val="30"/>
    <w:uiPriority w:val="9"/>
    <w:unhideWhenUsed/>
    <w:qFormat/>
    <w:rsid w:val="00266380"/>
    <w:pPr>
      <w:keepNext/>
      <w:keepLines/>
      <w:numPr>
        <w:ilvl w:val="2"/>
        <w:numId w:val="12"/>
      </w:numPr>
      <w:spacing w:beforeLines="50" w:before="50" w:afterLines="50" w:after="50" w:line="360" w:lineRule="auto"/>
      <w:ind w:left="0" w:firstLine="0"/>
      <w:outlineLvl w:val="2"/>
    </w:pPr>
    <w:rPr>
      <w:rFonts w:ascii="Times New Roman" w:eastAsia="黑体" w:hAnsi="Times New Roman"/>
      <w:b/>
      <w:bCs/>
      <w:sz w:val="24"/>
      <w:szCs w:val="32"/>
    </w:rPr>
  </w:style>
  <w:style w:type="paragraph" w:styleId="4">
    <w:name w:val="heading 4"/>
    <w:basedOn w:val="a"/>
    <w:next w:val="0"/>
    <w:link w:val="40"/>
    <w:uiPriority w:val="9"/>
    <w:unhideWhenUsed/>
    <w:qFormat/>
    <w:rsid w:val="002A097D"/>
    <w:pPr>
      <w:keepNext/>
      <w:keepLines/>
      <w:numPr>
        <w:ilvl w:val="3"/>
        <w:numId w:val="12"/>
      </w:numPr>
      <w:spacing w:before="280" w:after="290" w:line="460" w:lineRule="exact"/>
      <w:outlineLvl w:val="3"/>
    </w:pPr>
    <w:rPr>
      <w:rFonts w:ascii="Times New Roman" w:eastAsia="黑体"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6380"/>
    <w:rPr>
      <w:rFonts w:ascii="Times New Roman" w:eastAsia="黑体" w:hAnsi="Times New Roman"/>
      <w:b/>
      <w:bCs/>
      <w:kern w:val="44"/>
      <w:sz w:val="36"/>
      <w:szCs w:val="44"/>
    </w:rPr>
  </w:style>
  <w:style w:type="paragraph" w:customStyle="1" w:styleId="0">
    <w:name w:val="正文0"/>
    <w:basedOn w:val="a"/>
    <w:link w:val="00"/>
    <w:qFormat/>
    <w:rsid w:val="00CE1A19"/>
    <w:pPr>
      <w:spacing w:line="360" w:lineRule="auto"/>
      <w:ind w:firstLineChars="200" w:firstLine="200"/>
    </w:pPr>
    <w:rPr>
      <w:rFonts w:ascii="Times New Roman" w:hAnsi="Times New Roman"/>
      <w:sz w:val="24"/>
    </w:rPr>
  </w:style>
  <w:style w:type="character" w:customStyle="1" w:styleId="00">
    <w:name w:val="正文0 字符"/>
    <w:basedOn w:val="a0"/>
    <w:link w:val="0"/>
    <w:rsid w:val="00CE1A19"/>
    <w:rPr>
      <w:rFonts w:ascii="Times New Roman" w:hAnsi="Times New Roman"/>
      <w:sz w:val="24"/>
    </w:rPr>
  </w:style>
  <w:style w:type="character" w:customStyle="1" w:styleId="30">
    <w:name w:val="标题 3 字符"/>
    <w:basedOn w:val="a0"/>
    <w:link w:val="3"/>
    <w:uiPriority w:val="9"/>
    <w:rsid w:val="00266380"/>
    <w:rPr>
      <w:rFonts w:ascii="Times New Roman" w:eastAsia="黑体" w:hAnsi="Times New Roman"/>
      <w:b/>
      <w:bCs/>
      <w:sz w:val="24"/>
      <w:szCs w:val="32"/>
    </w:rPr>
  </w:style>
  <w:style w:type="character" w:customStyle="1" w:styleId="20">
    <w:name w:val="标题 2 字符"/>
    <w:basedOn w:val="a0"/>
    <w:link w:val="2"/>
    <w:uiPriority w:val="9"/>
    <w:rsid w:val="00266380"/>
    <w:rPr>
      <w:rFonts w:ascii="Times New Roman" w:eastAsia="黑体" w:hAnsi="Times New Roman" w:cstheme="majorBidi"/>
      <w:b/>
      <w:bCs/>
      <w:sz w:val="28"/>
      <w:szCs w:val="32"/>
    </w:rPr>
  </w:style>
  <w:style w:type="paragraph" w:styleId="a3">
    <w:name w:val="Title"/>
    <w:basedOn w:val="a"/>
    <w:next w:val="0"/>
    <w:link w:val="a4"/>
    <w:uiPriority w:val="10"/>
    <w:qFormat/>
    <w:rsid w:val="00CE1A19"/>
    <w:pPr>
      <w:spacing w:before="240" w:after="60"/>
      <w:jc w:val="center"/>
      <w:outlineLvl w:val="0"/>
    </w:pPr>
    <w:rPr>
      <w:rFonts w:ascii="Times New Roman" w:eastAsia="黑体" w:hAnsi="Times New Roman" w:cstheme="majorBidi"/>
      <w:b/>
      <w:bCs/>
      <w:sz w:val="44"/>
      <w:szCs w:val="32"/>
    </w:rPr>
  </w:style>
  <w:style w:type="character" w:customStyle="1" w:styleId="a4">
    <w:name w:val="标题 字符"/>
    <w:basedOn w:val="a0"/>
    <w:link w:val="a3"/>
    <w:uiPriority w:val="10"/>
    <w:rsid w:val="00CE1A19"/>
    <w:rPr>
      <w:rFonts w:ascii="Times New Roman" w:eastAsia="黑体" w:hAnsi="Times New Roman" w:cstheme="majorBidi"/>
      <w:b/>
      <w:bCs/>
      <w:sz w:val="44"/>
      <w:szCs w:val="32"/>
    </w:rPr>
  </w:style>
  <w:style w:type="character" w:customStyle="1" w:styleId="40">
    <w:name w:val="标题 4 字符"/>
    <w:basedOn w:val="a0"/>
    <w:link w:val="4"/>
    <w:uiPriority w:val="9"/>
    <w:rsid w:val="002A097D"/>
    <w:rPr>
      <w:rFonts w:ascii="Times New Roman" w:eastAsia="黑体" w:hAnsi="Times New Roman" w:cstheme="majorBidi"/>
      <w:b/>
      <w:bCs/>
      <w:sz w:val="24"/>
      <w:szCs w:val="28"/>
    </w:rPr>
  </w:style>
  <w:style w:type="paragraph" w:customStyle="1" w:styleId="a5">
    <w:name w:val="表标题"/>
    <w:basedOn w:val="a"/>
    <w:next w:val="a"/>
    <w:link w:val="a6"/>
    <w:qFormat/>
    <w:rsid w:val="00324D36"/>
    <w:pPr>
      <w:jc w:val="center"/>
    </w:pPr>
    <w:rPr>
      <w:rFonts w:ascii="Times New Roman" w:eastAsia="黑体" w:hAnsi="Times New Roman"/>
      <w:sz w:val="24"/>
    </w:rPr>
  </w:style>
  <w:style w:type="character" w:customStyle="1" w:styleId="a6">
    <w:name w:val="表标题 字符"/>
    <w:basedOn w:val="a0"/>
    <w:link w:val="a5"/>
    <w:rsid w:val="00324D36"/>
    <w:rPr>
      <w:rFonts w:ascii="Times New Roman" w:eastAsia="黑体" w:hAnsi="Times New Roman"/>
      <w:sz w:val="24"/>
    </w:rPr>
  </w:style>
  <w:style w:type="paragraph" w:customStyle="1" w:styleId="a7">
    <w:name w:val="表内容"/>
    <w:basedOn w:val="a"/>
    <w:next w:val="a"/>
    <w:link w:val="a8"/>
    <w:qFormat/>
    <w:rsid w:val="00CE1A19"/>
    <w:rPr>
      <w:rFonts w:ascii="Times New Roman" w:hAnsi="Times New Roman"/>
    </w:rPr>
  </w:style>
  <w:style w:type="character" w:customStyle="1" w:styleId="a8">
    <w:name w:val="表内容 字符"/>
    <w:basedOn w:val="a0"/>
    <w:link w:val="a7"/>
    <w:rsid w:val="00CE1A19"/>
    <w:rPr>
      <w:rFonts w:ascii="Times New Roman" w:hAnsi="Times New Roman"/>
    </w:rPr>
  </w:style>
  <w:style w:type="paragraph" w:customStyle="1" w:styleId="a9">
    <w:name w:val="图表标题"/>
    <w:basedOn w:val="a"/>
    <w:next w:val="a"/>
    <w:link w:val="aa"/>
    <w:qFormat/>
    <w:rsid w:val="00CE1A19"/>
    <w:pPr>
      <w:jc w:val="center"/>
    </w:pPr>
    <w:rPr>
      <w:rFonts w:ascii="Times New Roman" w:eastAsia="黑体" w:hAnsi="Times New Roman"/>
      <w:sz w:val="24"/>
    </w:rPr>
  </w:style>
  <w:style w:type="character" w:customStyle="1" w:styleId="aa">
    <w:name w:val="图表标题 字符"/>
    <w:basedOn w:val="a0"/>
    <w:link w:val="a9"/>
    <w:rsid w:val="00CE1A19"/>
    <w:rPr>
      <w:rFonts w:ascii="Times New Roman" w:eastAsia="黑体" w:hAnsi="Times New Roman"/>
      <w:sz w:val="24"/>
    </w:rPr>
  </w:style>
  <w:style w:type="paragraph" w:customStyle="1" w:styleId="ab">
    <w:name w:val="参考文献"/>
    <w:basedOn w:val="a"/>
    <w:next w:val="0"/>
    <w:qFormat/>
    <w:rsid w:val="00CE1A19"/>
    <w:pPr>
      <w:jc w:val="center"/>
    </w:pPr>
    <w:rPr>
      <w:rFonts w:ascii="Times New Roman" w:eastAsia="黑体" w:hAnsi="Times New Roman"/>
      <w:b/>
      <w:sz w:val="36"/>
    </w:rPr>
  </w:style>
  <w:style w:type="paragraph" w:customStyle="1" w:styleId="ac">
    <w:name w:val="参考文献&amp;附录"/>
    <w:basedOn w:val="a"/>
    <w:next w:val="0"/>
    <w:link w:val="ad"/>
    <w:qFormat/>
    <w:rsid w:val="00CE1A19"/>
    <w:pPr>
      <w:jc w:val="center"/>
    </w:pPr>
    <w:rPr>
      <w:rFonts w:ascii="Times New Roman" w:eastAsia="黑体" w:hAnsi="Times New Roman"/>
      <w:b/>
      <w:sz w:val="36"/>
    </w:rPr>
  </w:style>
  <w:style w:type="character" w:customStyle="1" w:styleId="ad">
    <w:name w:val="参考文献&amp;附录 字符"/>
    <w:basedOn w:val="a0"/>
    <w:link w:val="ac"/>
    <w:rsid w:val="00CE1A19"/>
    <w:rPr>
      <w:rFonts w:ascii="Times New Roman" w:eastAsia="黑体" w:hAnsi="Times New Roman"/>
      <w:b/>
      <w:sz w:val="36"/>
    </w:rPr>
  </w:style>
  <w:style w:type="paragraph" w:styleId="ae">
    <w:name w:val="header"/>
    <w:basedOn w:val="a"/>
    <w:link w:val="af"/>
    <w:uiPriority w:val="99"/>
    <w:unhideWhenUsed/>
    <w:rsid w:val="00CE1A1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CE1A19"/>
    <w:rPr>
      <w:sz w:val="18"/>
      <w:szCs w:val="18"/>
    </w:rPr>
  </w:style>
  <w:style w:type="paragraph" w:styleId="af0">
    <w:name w:val="footer"/>
    <w:basedOn w:val="a"/>
    <w:link w:val="af1"/>
    <w:uiPriority w:val="99"/>
    <w:unhideWhenUsed/>
    <w:rsid w:val="00CE1A19"/>
    <w:pPr>
      <w:tabs>
        <w:tab w:val="center" w:pos="4153"/>
        <w:tab w:val="right" w:pos="8306"/>
      </w:tabs>
      <w:snapToGrid w:val="0"/>
      <w:jc w:val="left"/>
    </w:pPr>
    <w:rPr>
      <w:sz w:val="18"/>
      <w:szCs w:val="18"/>
    </w:rPr>
  </w:style>
  <w:style w:type="character" w:customStyle="1" w:styleId="af1">
    <w:name w:val="页脚 字符"/>
    <w:basedOn w:val="a0"/>
    <w:link w:val="af0"/>
    <w:uiPriority w:val="99"/>
    <w:rsid w:val="00CE1A19"/>
    <w:rPr>
      <w:sz w:val="18"/>
      <w:szCs w:val="18"/>
    </w:rPr>
  </w:style>
  <w:style w:type="paragraph" w:styleId="af2">
    <w:name w:val="No Spacing"/>
    <w:uiPriority w:val="1"/>
    <w:qFormat/>
    <w:rsid w:val="00CE1A19"/>
    <w:pPr>
      <w:widowControl w:val="0"/>
      <w:jc w:val="both"/>
    </w:pPr>
  </w:style>
  <w:style w:type="paragraph" w:customStyle="1" w:styleId="af3">
    <w:name w:val="摘要"/>
    <w:basedOn w:val="a"/>
    <w:next w:val="0"/>
    <w:link w:val="af4"/>
    <w:qFormat/>
    <w:rsid w:val="00EF61CE"/>
    <w:pPr>
      <w:jc w:val="center"/>
    </w:pPr>
    <w:rPr>
      <w:rFonts w:ascii="Times New Roman" w:eastAsia="黑体" w:hAnsi="Times New Roman"/>
      <w:b/>
      <w:sz w:val="36"/>
    </w:rPr>
  </w:style>
  <w:style w:type="character" w:customStyle="1" w:styleId="af4">
    <w:name w:val="摘要 字符"/>
    <w:basedOn w:val="00"/>
    <w:link w:val="af3"/>
    <w:rsid w:val="00EF61CE"/>
    <w:rPr>
      <w:rFonts w:ascii="Times New Roman" w:eastAsia="黑体" w:hAnsi="Times New Roman"/>
      <w:b/>
      <w:sz w:val="36"/>
    </w:rPr>
  </w:style>
  <w:style w:type="paragraph" w:customStyle="1" w:styleId="af5">
    <w:name w:val="关键词"/>
    <w:basedOn w:val="a"/>
    <w:next w:val="0"/>
    <w:link w:val="af6"/>
    <w:qFormat/>
    <w:rsid w:val="00052516"/>
    <w:rPr>
      <w:rFonts w:ascii="Times New Roman" w:eastAsia="黑体" w:hAnsi="Times New Roman"/>
      <w:b/>
      <w:sz w:val="28"/>
    </w:rPr>
  </w:style>
  <w:style w:type="character" w:customStyle="1" w:styleId="af6">
    <w:name w:val="关键词 字符"/>
    <w:basedOn w:val="a0"/>
    <w:link w:val="af5"/>
    <w:rsid w:val="00052516"/>
    <w:rPr>
      <w:rFonts w:ascii="Times New Roman" w:eastAsia="黑体" w:hAnsi="Times New Roman"/>
      <w:b/>
      <w:sz w:val="28"/>
    </w:rPr>
  </w:style>
  <w:style w:type="character" w:styleId="af7">
    <w:name w:val="Placeholder Text"/>
    <w:basedOn w:val="a0"/>
    <w:uiPriority w:val="99"/>
    <w:semiHidden/>
    <w:rsid w:val="002528E0"/>
    <w:rPr>
      <w:color w:val="808080"/>
    </w:rPr>
  </w:style>
  <w:style w:type="paragraph" w:customStyle="1" w:styleId="MTDisplayEquation">
    <w:name w:val="MTDisplayEquation"/>
    <w:basedOn w:val="0"/>
    <w:next w:val="a"/>
    <w:link w:val="MTDisplayEquation0"/>
    <w:rsid w:val="002528E0"/>
    <w:pPr>
      <w:tabs>
        <w:tab w:val="center" w:pos="4160"/>
        <w:tab w:val="right" w:pos="8300"/>
      </w:tabs>
      <w:ind w:firstLine="480"/>
    </w:pPr>
  </w:style>
  <w:style w:type="character" w:customStyle="1" w:styleId="MTDisplayEquation0">
    <w:name w:val="MTDisplayEquation 字符"/>
    <w:basedOn w:val="00"/>
    <w:link w:val="MTDisplayEquation"/>
    <w:rsid w:val="002528E0"/>
    <w:rPr>
      <w:rFonts w:ascii="Times New Roman" w:hAnsi="Times New Roman"/>
      <w:sz w:val="24"/>
    </w:rPr>
  </w:style>
  <w:style w:type="table" w:styleId="af8">
    <w:name w:val="Table Grid"/>
    <w:basedOn w:val="a1"/>
    <w:uiPriority w:val="59"/>
    <w:rsid w:val="00252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
    <w:next w:val="a"/>
    <w:uiPriority w:val="35"/>
    <w:unhideWhenUsed/>
    <w:qFormat/>
    <w:rsid w:val="002528E0"/>
    <w:rPr>
      <w:rFonts w:asciiTheme="majorHAnsi" w:eastAsia="黑体" w:hAnsiTheme="majorHAnsi" w:cstheme="majorBidi"/>
      <w:sz w:val="20"/>
      <w:szCs w:val="20"/>
    </w:rPr>
  </w:style>
  <w:style w:type="paragraph" w:styleId="TOC">
    <w:name w:val="TOC Heading"/>
    <w:basedOn w:val="1"/>
    <w:next w:val="a"/>
    <w:uiPriority w:val="39"/>
    <w:unhideWhenUsed/>
    <w:qFormat/>
    <w:rsid w:val="002528E0"/>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762B97"/>
    <w:pPr>
      <w:tabs>
        <w:tab w:val="left" w:pos="420"/>
        <w:tab w:val="right" w:pos="8296"/>
      </w:tabs>
      <w:spacing w:line="360" w:lineRule="auto"/>
    </w:pPr>
    <w:rPr>
      <w:rFonts w:ascii="Times New Roman" w:eastAsiaTheme="majorEastAsia" w:hAnsi="Times New Roman" w:cs="Times New Roman"/>
      <w:b/>
      <w:noProof/>
      <w:sz w:val="24"/>
      <w:szCs w:val="24"/>
    </w:rPr>
  </w:style>
  <w:style w:type="paragraph" w:styleId="TOC2">
    <w:name w:val="toc 2"/>
    <w:basedOn w:val="a"/>
    <w:next w:val="a"/>
    <w:autoRedefine/>
    <w:uiPriority w:val="39"/>
    <w:unhideWhenUsed/>
    <w:rsid w:val="0094610B"/>
  </w:style>
  <w:style w:type="paragraph" w:styleId="TOC3">
    <w:name w:val="toc 3"/>
    <w:basedOn w:val="a"/>
    <w:next w:val="a"/>
    <w:autoRedefine/>
    <w:uiPriority w:val="39"/>
    <w:unhideWhenUsed/>
    <w:rsid w:val="002528E0"/>
    <w:pPr>
      <w:ind w:leftChars="400" w:left="840"/>
    </w:pPr>
  </w:style>
  <w:style w:type="character" w:styleId="afa">
    <w:name w:val="Hyperlink"/>
    <w:basedOn w:val="a0"/>
    <w:uiPriority w:val="99"/>
    <w:unhideWhenUsed/>
    <w:rsid w:val="002528E0"/>
    <w:rPr>
      <w:color w:val="0000FF" w:themeColor="hyperlink"/>
      <w:u w:val="single"/>
    </w:rPr>
  </w:style>
  <w:style w:type="character" w:customStyle="1" w:styleId="MTConvertedEquation">
    <w:name w:val="MTConvertedEquation"/>
    <w:basedOn w:val="a0"/>
    <w:rsid w:val="002528E0"/>
    <w:rPr>
      <w:rFonts w:ascii="Cambria Math" w:hAnsi="Cambria Math"/>
    </w:rPr>
  </w:style>
  <w:style w:type="character" w:customStyle="1" w:styleId="MTEquationSection">
    <w:name w:val="MTEquationSection"/>
    <w:basedOn w:val="a0"/>
    <w:rsid w:val="002528E0"/>
    <w:rPr>
      <w:rFonts w:ascii="楷体_GB2312" w:eastAsia="楷体_GB2312" w:hAnsi="黑体"/>
      <w:bCs/>
      <w:vanish/>
      <w:color w:val="FF0000"/>
      <w:sz w:val="36"/>
      <w:szCs w:val="36"/>
    </w:rPr>
  </w:style>
  <w:style w:type="character" w:styleId="afb">
    <w:name w:val="annotation reference"/>
    <w:basedOn w:val="a0"/>
    <w:uiPriority w:val="99"/>
    <w:semiHidden/>
    <w:unhideWhenUsed/>
    <w:rsid w:val="002528E0"/>
    <w:rPr>
      <w:sz w:val="21"/>
      <w:szCs w:val="21"/>
    </w:rPr>
  </w:style>
  <w:style w:type="paragraph" w:styleId="afc">
    <w:name w:val="annotation text"/>
    <w:basedOn w:val="a"/>
    <w:link w:val="afd"/>
    <w:uiPriority w:val="99"/>
    <w:semiHidden/>
    <w:unhideWhenUsed/>
    <w:rsid w:val="002528E0"/>
    <w:pPr>
      <w:jc w:val="left"/>
    </w:pPr>
  </w:style>
  <w:style w:type="character" w:customStyle="1" w:styleId="afd">
    <w:name w:val="批注文字 字符"/>
    <w:basedOn w:val="a0"/>
    <w:link w:val="afc"/>
    <w:uiPriority w:val="99"/>
    <w:semiHidden/>
    <w:rsid w:val="002528E0"/>
  </w:style>
  <w:style w:type="paragraph" w:styleId="afe">
    <w:name w:val="annotation subject"/>
    <w:basedOn w:val="afc"/>
    <w:next w:val="afc"/>
    <w:link w:val="aff"/>
    <w:uiPriority w:val="99"/>
    <w:semiHidden/>
    <w:unhideWhenUsed/>
    <w:rsid w:val="002528E0"/>
    <w:rPr>
      <w:b/>
      <w:bCs/>
    </w:rPr>
  </w:style>
  <w:style w:type="character" w:customStyle="1" w:styleId="aff">
    <w:name w:val="批注主题 字符"/>
    <w:basedOn w:val="afd"/>
    <w:link w:val="afe"/>
    <w:uiPriority w:val="99"/>
    <w:semiHidden/>
    <w:rsid w:val="002528E0"/>
    <w:rPr>
      <w:b/>
      <w:bCs/>
    </w:rPr>
  </w:style>
  <w:style w:type="paragraph" w:styleId="aff0">
    <w:name w:val="Balloon Text"/>
    <w:basedOn w:val="a"/>
    <w:link w:val="aff1"/>
    <w:uiPriority w:val="99"/>
    <w:semiHidden/>
    <w:unhideWhenUsed/>
    <w:rsid w:val="002528E0"/>
    <w:rPr>
      <w:sz w:val="18"/>
      <w:szCs w:val="18"/>
    </w:rPr>
  </w:style>
  <w:style w:type="character" w:customStyle="1" w:styleId="aff1">
    <w:name w:val="批注框文本 字符"/>
    <w:basedOn w:val="a0"/>
    <w:link w:val="aff0"/>
    <w:uiPriority w:val="99"/>
    <w:semiHidden/>
    <w:rsid w:val="002528E0"/>
    <w:rPr>
      <w:sz w:val="18"/>
      <w:szCs w:val="18"/>
    </w:rPr>
  </w:style>
  <w:style w:type="table" w:customStyle="1" w:styleId="11">
    <w:name w:val="网格型1"/>
    <w:basedOn w:val="a1"/>
    <w:next w:val="af8"/>
    <w:uiPriority w:val="59"/>
    <w:rsid w:val="002528E0"/>
    <w:rPr>
      <w:kern w:val="0"/>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网格型2"/>
    <w:basedOn w:val="a1"/>
    <w:next w:val="af8"/>
    <w:uiPriority w:val="59"/>
    <w:rsid w:val="002528E0"/>
    <w:rPr>
      <w:kern w:val="0"/>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rmal (Web)"/>
    <w:basedOn w:val="a"/>
    <w:uiPriority w:val="99"/>
    <w:semiHidden/>
    <w:unhideWhenUsed/>
    <w:rsid w:val="002528E0"/>
    <w:pPr>
      <w:widowControl/>
      <w:spacing w:before="100" w:beforeAutospacing="1" w:after="100" w:afterAutospacing="1"/>
      <w:jc w:val="left"/>
    </w:pPr>
    <w:rPr>
      <w:rFonts w:ascii="宋体" w:eastAsia="宋体" w:hAnsi="宋体" w:cs="宋体"/>
      <w:kern w:val="0"/>
      <w:sz w:val="24"/>
      <w:szCs w:val="24"/>
    </w:rPr>
  </w:style>
  <w:style w:type="paragraph" w:styleId="aff3">
    <w:name w:val="List Paragraph"/>
    <w:basedOn w:val="a"/>
    <w:uiPriority w:val="34"/>
    <w:qFormat/>
    <w:rsid w:val="006D13C1"/>
    <w:pPr>
      <w:ind w:firstLineChars="200" w:firstLine="420"/>
    </w:pPr>
  </w:style>
  <w:style w:type="character" w:styleId="aff4">
    <w:name w:val="Unresolved Mention"/>
    <w:basedOn w:val="a0"/>
    <w:uiPriority w:val="99"/>
    <w:semiHidden/>
    <w:unhideWhenUsed/>
    <w:rsid w:val="00A53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707110">
      <w:bodyDiv w:val="1"/>
      <w:marLeft w:val="0"/>
      <w:marRight w:val="0"/>
      <w:marTop w:val="0"/>
      <w:marBottom w:val="0"/>
      <w:divBdr>
        <w:top w:val="none" w:sz="0" w:space="0" w:color="auto"/>
        <w:left w:val="none" w:sz="0" w:space="0" w:color="auto"/>
        <w:bottom w:val="none" w:sz="0" w:space="0" w:color="auto"/>
        <w:right w:val="none" w:sz="0" w:space="0" w:color="auto"/>
      </w:divBdr>
    </w:div>
    <w:div w:id="801535712">
      <w:bodyDiv w:val="1"/>
      <w:marLeft w:val="0"/>
      <w:marRight w:val="0"/>
      <w:marTop w:val="0"/>
      <w:marBottom w:val="0"/>
      <w:divBdr>
        <w:top w:val="none" w:sz="0" w:space="0" w:color="auto"/>
        <w:left w:val="none" w:sz="0" w:space="0" w:color="auto"/>
        <w:bottom w:val="none" w:sz="0" w:space="0" w:color="auto"/>
        <w:right w:val="none" w:sz="0" w:space="0" w:color="auto"/>
      </w:divBdr>
    </w:div>
    <w:div w:id="13130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3.bin"/><Relationship Id="rId25" Type="http://schemas.openxmlformats.org/officeDocument/2006/relationships/image" Target="media/image7.emf"/><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9.emf"/><Relationship Id="rId30" Type="http://schemas.openxmlformats.org/officeDocument/2006/relationships/oleObject" Target="embeddings/oleObject7.bin"/><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A71DAA-6824-4B12-8F18-A53AD6595181}">
  <we:reference id="wa200002694" version="1.1.0.0" store="en-US" storeType="OMEX"/>
  <we:alternateReferences>
    <we:reference id="wa200002694" version="1.1.0.0" store="" storeType="OMEX"/>
  </we:alternateReferences>
  <we:properties>
    <we:property name="210691444" value="[724759]"/>
    <we:property name="402717679" value="[724759]"/>
    <we:property name="529071329" value="[724780]"/>
    <we:property name="712852130" value="[724792,724791,724790,724789,724788,724787,724786]"/>
    <we:property name="1457219210" value="[724759]"/>
    <we:property name="2038229332" value="[724792,724791,724790,724789,724788,724787,724786,724785,724784,724780,724775,724774,724773,724772,724771,724770,724769,724768,724767,724766,724755,724756,724757,724758,724765,724764,724763,724761,724760,724759,724753,724752,724751,724750,724749,724748,724747,724746,724745,724744,724741,724740,724739,724733,724732,724731]"/>
    <we:property name="IvyRegistry" value="[{&quot;controlID&quot;:712852130,&quot;citationID&quot;:&quot;a1u2hikmloq&quot;,&quot;biblioIDs&quot;:[724792,724791,724790,724789,724788,724787,724786]}]"/>
    <we:property name="ivyCite-Doc-ID" value="{&quot;id&quot;:5737,&quot;title&quot;:&quot;本科毕业设计[论文]&quot;,&quot;platform&quot;:&quot;office&quot;,&quot;content_control_ids&quot;:[]}"/>
    <we:property name="CITATION" value="{&quot;724766&quot;:{&quot;id&quot;:724766,&quot;project_id&quot;:76382,&quot;keywords&quot;:[&quot;Environmental innovation&quot;,&quot;Endogenous technical change&quot;,&quot;Pollution abatement expenditures&quot;,&quot;Panel data&quot;],&quot;issued&quot;:{&quot;date_parts&quot;:[2003,3],&quot;date_time&quot;:null,&quot;date-parts&quot;:[[2003]]},&quot;authors&quot;:[{&quot;workplace&quot;:&quot;&quot;,&quot;name&quot;:&quot;Smita B Brunnermeier&quot;,&quot;given&quot;:&quot;Smita B&quot;,&quot;family&quot;:&quot;Brunnermeier&quot;,&quot;orcid&quot;:null,&quot;s2_id&quot;:null,&quot;wanfang_id&quot;:null},{&quot;workplace&quot;:&quot;&quot;,&quot;name&quot;:&quot;Mark A Cohen&quot;,&quot;given&quot;:&quot;Mark A&quot;,&quot;family&quot;:&quot;Cohen&quot;,&quot;orcid&quot;:null,&quot;s2_id&quot;:null,&quot;wanfang_id&quot;:null}],&quot;translated_authors&quot;:[],&quot;custom_fields&quot;:{},&quot;doi&quot;:&quot;10.1016/s0095-0696(02)00058-x&quot;,&quot;pm_id&quot;:null,&quot;arxiv_id&quot;:null,&quot;acl_id&quot;:null,&quot;reference_type&quot;:&quot;article-journal&quot;,&quot;reference_style&quot;:&quot;&quot;,&quot;name_of_database&quot;:&quot;&quot;,&quot;database_provider&quot;:&quot;&quot;,&quot;language&quot;:&quot;en&quot;,&quot;url&quot;:&quot;http://dx.doi.org/10.1016/s0095-0696(02)00058-x&quot;,&quot;categories&quot;:&quot;&quot;,&quot;call_number&quot;:&quot;&quot;,&quot;title&quot;:&quot;Determinants of environmental innovation in US manufacturing industries&quot;,&quot;short_title&quot;:&quot;&quot;,&quot;translated_title&quot;:&quot;&quot;,&quot;genre&quot;:&quot;&quot;,&quot;organization&quot;:&quot;&quot;,&quot;institution&quot;:&quot;&quot;,&quot;school&quot;:&quot;&quot;,&quot;publisher&quot;:&quot;Elsevier BV&quot;,&quot;publisher_place&quot;:&quot;&quot;,&quot;address&quot;:&quot;&quot;,&quot;container_title&quot;:&quot;Journal of Environmental Economics and Management&quot;,&quot;translated_container_title&quot;:&quot;&quot;,&quot;short_container_title&quot;:&quot;Journal of Environmental Economics and Management&quot;,&quot;issn&quot;:&quot;1096-0449&quot;,&quot;journal&quot;:&quot;Journal of Environmental Economics and Management&quot;,&quot;journal_abbreviation&quot;:&quot;Journal of Environmental Economics and Management&quot;,&quot;event_title&quot;:&quot;&quot;,&quot;event_place&quot;:&quot;&quot;,&quot;volume&quot;:&quot;45&quot;,&quot;issue&quot;:&quot;2&quot;,&quot;section&quot;:&quot;&quot;,&quot;page&quot;:&quot;278-293&quot;,&quot;isbn&quot;:&quot;&quot;,&quot;book_title&quot;:&quot;&quot;,&quot;editor&quot;:&quot;&quot;,&quot;edition&quot;:&quot;&quot;,&quot;series&quot;:&quot;&quot;,&quot;chapter&quot;:&quot;&quot;,&quot;venue&quot;:&quot;Journal of Environmental Economics and Management&quot;,&quot;note&quot;:&quot;&quot;,&quot;author&quot;:[{&quot;workplace&quot;:&quot;&quot;,&quot;name&quot;:&quot;Smita B Brunnermeier&quot;,&quot;given&quot;:&quot;Smita B&quot;,&quot;family&quot;:&quot;Brunnermeier&quot;,&quot;orcid&quot;:null,&quot;s2_id&quot;:null,&quot;wanfang_id&quot;:null},{&quot;workplace&quot;:&quot;&quot;,&quot;name&quot;:&quot;Mark A Cohen&quot;,&quot;given&quot;:&quot;Mark A&quot;,&quot;family&quot;:&quot;Cohen&quot;,&quot;orcid&quot;:null,&quot;s2_id&quot;:null,&quot;wanfang_id&quot;:null}],&quot;type&quot;:&quot;article-journal&quot;,&quot;container-title&quot;:&quot;Journal of Environmental Economics and Management.ivycite&quot;,&quot;container-title-short&quot;:&quot;Journal of Environmental Economics and Management&quot;,&quot;DOI&quot;:&quot;10.1016/s0095-0696(02)00058-x&quot;},&quot;724767&quot;:{&quot;id&quot;:724767,&quot;project_id&quot;:76382,&quot;keywords&quot;:[],&quot;issued&quot;:{&quot;date_parts&quot;:[1997,11],&quot;date_time&quot;:null,&quot;date-parts&quot;:[[1997]]},&quot;authors&quot;:[{&quot;workplace&quot;:&quot;&quot;,&quot;name&quot;:&quot;Adam B. Jaffe&quot;,&quot;given&quot;:&quot;Adam B.&quot;,&quot;family&quot;:&quot;Jaffe&quot;,&quot;orcid&quot;:null,&quot;s2_id&quot;:null,&quot;wanfang_id&quot;:null},{&quot;workplace&quot;:&quot;&quot;,&quot;name&quot;:&quot;Karen Palmer&quot;,&quot;given&quot;:&quot;Karen&quot;,&quot;family&quot;:&quot;Palmer&quot;,&quot;orcid&quot;:null,&quot;s2_id&quot;:null,&quot;wanfang_id&quot;:null}],&quot;translated_authors&quot;:[],&quot;custom_fields&quot;:{},&quot;doi&quot;:&quot;10.1162/003465397557196&quot;,&quot;pm_id&quot;:null,&quot;arxiv_id&quot;:null,&quot;acl_id&quot;:null,&quot;reference_type&quot;:&quot;article-journal&quot;,&quot;reference_style&quot;:&quot;&quot;,&quot;name_of_database&quot;:&quot;&quot;,&quot;database_provider&quot;:&quot;&quot;,&quot;language&quot;:&quot;en&quot;,&quot;url&quot;:&quot;http://dx.doi.org/10.1162/003465397557196&quot;,&quot;categories&quot;:&quot;&quot;,&quot;call_number&quot;:&quot;&quot;,&quot;title&quot;:&quot;Environmental Regulation and Innovation: A Panel Data Study&quot;,&quot;short_title&quot;:&quot;&quot;,&quot;translated_title&quot;:&quot;&quot;,&quot;genre&quot;:&quot;&quot;,&quot;organization&quot;:&quot;&quot;,&quot;institution&quot;:&quot;&quot;,&quot;school&quot;:&quot;&quot;,&quot;publisher&quot;:&quot;MIT Press - Journals&quot;,&quot;publisher_place&quot;:&quot;&quot;,&quot;address&quot;:&quot;&quot;,&quot;container_title&quot;:&quot;Review of Economics and Statistics&quot;,&quot;translated_container_title&quot;:&quot;&quot;,&quot;short_container_title&quot;:&quot;Review of Economics and Statistics&quot;,&quot;issn&quot;:&quot;1530-9142&quot;,&quot;journal&quot;:&quot;Review of Economics and Statistics&quot;,&quot;journal_abbreviation&quot;:&quot;Review of Economics and Statistics&quot;,&quot;event_title&quot;:&quot;&quot;,&quot;event_place&quot;:&quot;&quot;,&quot;volume&quot;:&quot;79&quot;,&quot;issue&quot;:&quot;4&quot;,&quot;section&quot;:&quot;&quot;,&quot;page&quot;:&quot;610-619&quot;,&quot;isbn&quot;:&quot;&quot;,&quot;book_title&quot;:&quot;&quot;,&quot;editor&quot;:&quot;&quot;,&quot;edition&quot;:&quot;&quot;,&quot;series&quot;:&quot;&quot;,&quot;chapter&quot;:&quot;&quot;,&quot;venue&quot;:&quot;Review of Economics and Statistics&quot;,&quot;note&quot;:&quot;&quot;,&quot;author&quot;:[{&quot;workplace&quot;:&quot;&quot;,&quot;name&quot;:&quot;Adam B. Jaffe&quot;,&quot;given&quot;:&quot;Adam B.&quot;,&quot;family&quot;:&quot;Jaffe&quot;,&quot;orcid&quot;:null,&quot;s2_id&quot;:null,&quot;wanfang_id&quot;:null},{&quot;workplace&quot;:&quot;&quot;,&quot;name&quot;:&quot;Karen Palmer&quot;,&quot;given&quot;:&quot;Karen&quot;,&quot;family&quot;:&quot;Palmer&quot;,&quot;orcid&quot;:null,&quot;s2_id&quot;:null,&quot;wanfang_id&quot;:null}],&quot;type&quot;:&quot;article-journal&quot;,&quot;container-title&quot;:&quot;Review of Economics and Statistics.ivycite&quot;,&quot;container-title-short&quot;:&quot;Review of Economics and Statistics&quot;,&quot;DOI&quot;:&quot;10.1162/003465397557196&quot;},&quot;724768&quot;:{&quot;id&quot;:724768,&quot;project_id&quot;:76382,&quot;keywords&quot;:[],&quot;issued&quot;:{&quot;date_parts&quot;:[2001,8],&quot;date_time&quot;:null,&quot;date-parts&quot;:[[2001]]},&quot;authors&quot;:[{&quot;workplace&quot;:&quot;&quot;,&quot;name&quot;:&quot;Eli Berman&quot;,&quot;given&quot;:&quot;Eli&quot;,&quot;family&quot;:&quot;Berman&quot;,&quot;orcid&quot;:null,&quot;s2_id&quot;:null,&quot;wanfang_id&quot;:null},{&quot;workplace&quot;:&quot;&quot;,&quot;name&quot;:&quot;Linda T. M. Bui&quot;,&quot;given&quot;:&quot;Linda T. M.&quot;,&quot;family&quot;:&quot;Bui&quot;,&quot;orcid&quot;:null,&quot;s2_id&quot;:null,&quot;wanfang_id&quot;:null}],&quot;translated_authors&quot;:[],&quot;custom_fields&quot;:{},&quot;doi&quot;:&quot;10.1162/00346530152480144&quot;,&quot;pm_id&quot;:null,&quot;arxiv_id&quot;:null,&quot;acl_id&quot;:null,&quot;reference_type&quot;:&quot;article-journal&quot;,&quot;reference_style&quot;:&quot;&quot;,&quot;name_of_database&quot;:&quot;&quot;,&quot;database_provider&quot;:&quot;&quot;,&quot;language&quot;:&quot;en&quot;,&quot;url&quot;:&quot;http://dx.doi.org/10.1162/00346530152480144&quot;,&quot;categories&quot;:&quot;&quot;,&quot;call_number&quot;:&quot;&quot;,&quot;title&quot;:&quot;Environmental Regulation and Productivity: Evidence from Oil Refineries&quot;,&quot;short_title&quot;:&quot;&quot;,&quot;translated_title&quot;:&quot;&quot;,&quot;genre&quot;:&quot;&quot;,&quot;organization&quot;:&quot;&quot;,&quot;institution&quot;:&quot;&quot;,&quot;school&quot;:&quot;&quot;,&quot;publisher&quot;:&quot;MIT Press - Journals&quot;,&quot;publisher_place&quot;:&quot;&quot;,&quot;address&quot;:&quot;&quot;,&quot;container_title&quot;:&quot;Review of Economics and Statistics&quot;,&quot;translated_container_title&quot;:&quot;&quot;,&quot;short_container_title&quot;:&quot;Review of Economics and Statistics&quot;,&quot;issn&quot;:&quot;1530-9142&quot;,&quot;journal&quot;:&quot;Review of Economics and Statistics&quot;,&quot;journal_abbreviation&quot;:&quot;Review of Economics and Statistics&quot;,&quot;event_title&quot;:&quot;&quot;,&quot;event_place&quot;:&quot;&quot;,&quot;volume&quot;:&quot;83&quot;,&quot;issue&quot;:&quot;3&quot;,&quot;section&quot;:&quot;&quot;,&quot;page&quot;:&quot;498-510&quot;,&quot;isbn&quot;:&quot;&quot;,&quot;book_title&quot;:&quot;&quot;,&quot;editor&quot;:&quot;&quot;,&quot;edition&quot;:&quot;&quot;,&quot;series&quot;:&quot;&quot;,&quot;chapter&quot;:&quot;&quot;,&quot;venue&quot;:&quot;Review of Economics and Statistics&quot;,&quot;note&quot;:&quot;&quot;,&quot;author&quot;:[{&quot;workplace&quot;:&quot;&quot;,&quot;name&quot;:&quot;Eli Berman&quot;,&quot;given&quot;:&quot;Eli&quot;,&quot;family&quot;:&quot;Berman&quot;,&quot;orcid&quot;:null,&quot;s2_id&quot;:null,&quot;wanfang_id&quot;:null},{&quot;workplace&quot;:&quot;&quot;,&quot;name&quot;:&quot;Linda T. M. Bui&quot;,&quot;given&quot;:&quot;Linda T. M.&quot;,&quot;family&quot;:&quot;Bui&quot;,&quot;orcid&quot;:null,&quot;s2_id&quot;:null,&quot;wanfang_id&quot;:null}],&quot;type&quot;:&quot;article-journal&quot;,&quot;container-title&quot;:&quot;Review of Economics and Statistics.ivycite&quot;,&quot;container-title-short&quot;:&quot;Review of Economics and Statistics&quot;,&quot;DOI&quot;:&quot;10.1162/00346530152480144&quot;},&quot;724769&quot;:{&quot;id&quot;:724769,&quot;project_id&quot;:76382,&quot;keywords&quot;:[],&quot;issued&quot;:{&quot;date_parts&quot;:[1984,11],&quot;date_time&quot;:null,&quot;date-parts&quot;:[[1984]]},&quot;authors&quot;:[{&quot;workplace&quot;:&quot;&quot;,&quot;name&quot;:&quot;Robert W. Hahn&quot;,&quot;given&quot;:&quot;Robert W.&quot;,&quot;family&quot;:&quot;Hahn&quot;,&quot;orcid&quot;:null,&quot;s2_id&quot;:null,&quot;wanfang_id&quot;:null}],&quot;translated_authors&quot;:[],&quot;custom_fields&quot;:{},&quot;doi&quot;:&quot;10.2307/1883124&quot;,&quot;pm_id&quot;:null,&quot;arxiv_id&quot;:null,&quot;acl_id&quot;:null,&quot;reference_type&quot;:&quot;article-journal&quot;,&quot;reference_style&quot;:&quot;&quot;,&quot;name_of_database&quot;:&quot;&quot;,&quot;database_provider&quot;:&quot;&quot;,&quot;language&quot;:&quot;en&quot;,&quot;url&quot;:&quot;http://dx.doi.org/10.2307/1883124&quot;,&quot;categories&quot;:&quot;&quot;,&quot;call_number&quot;:&quot;&quot;,&quot;title&quot;:&quot;Market Power and Transferable Property Rights&quot;,&quot;short_title&quot;:&quot;&quot;,&quot;translated_title&quot;:&quot;&quot;,&quot;genre&quot;:&quot;&quot;,&quot;organization&quot;:&quot;&quot;,&quot;institution&quot;:&quot;&quot;,&quot;school&quot;:&quot;&quot;,&quot;publisher&quot;:&quot;Oxford University Press (OUP)&quot;,&quot;publisher_place&quot;:&quot;&quot;,&quot;address&quot;:&quot;&quot;,&quot;container_title&quot;:&quot;The Quarterly Journal of Economics&quot;,&quot;translated_container_title&quot;:&quot;&quot;,&quot;short_container_title&quot;:&quot;The Quarterly Journal of Economics&quot;,&quot;issn&quot;:&quot;1531-4650&quot;,&quot;journal&quot;:&quot;The Quarterly Journal of Economics&quot;,&quot;journal_abbreviation&quot;:&quot;The Quarterly Journal of Economics&quot;,&quot;event_title&quot;:&quot;&quot;,&quot;event_place&quot;:&quot;&quot;,&quot;volume&quot;:&quot;99&quot;,&quot;issue&quot;:&quot;4&quot;,&quot;section&quot;:&quot;&quot;,&quot;page&quot;:&quot;753&quot;,&quot;isbn&quot;:&quot;&quot;,&quot;book_title&quot;:&quot;&quot;,&quot;editor&quot;:&quot;&quot;,&quot;edition&quot;:&quot;&quot;,&quot;series&quot;:&quot;&quot;,&quot;chapter&quot;:&quot;&quot;,&quot;venue&quot;:&quot;The Quarterly Journal of Economics&quot;,&quot;note&quot;:&quot;&quot;,&quot;author&quot;:[{&quot;workplace&quot;:&quot;&quot;,&quot;name&quot;:&quot;Robert W. Hahn&quot;,&quot;given&quot;:&quot;Robert W.&quot;,&quot;family&quot;:&quot;Hahn&quot;,&quot;orcid&quot;:null,&quot;s2_id&quot;:null,&quot;wanfang_id&quot;:null}],&quot;type&quot;:&quot;article-journal&quot;,&quot;container-title&quot;:&quot;The Quarterly Journal of Economics.ivycite&quot;,&quot;container-title-short&quot;:&quot;The Quarterly Journal of Economics&quot;,&quot;DOI&quot;:&quot;10.2307/1883124&quot;},&quot;724770&quot;:{&quot;id&quot;:724770,&quot;project_id&quot;:76382,&quot;keywords&quot;:[],&quot;issued&quot;:{&quot;date_parts&quot;:[2008,5,1],&quot;date_time&quot;:null,&quot;date-parts&quot;:[[2008]]},&quot;authors&quot;:[{&quot;workplace&quot;:&quot;New York University&quot;,&quot;name&quot;:&quot;Daniel A. Cohen&quot;,&quot;given&quot;:&quot;Daniel A.&quot;,&quot;family&quot;:&quot;Cohen&quot;,&quot;orcid&quot;:null,&quot;s2_id&quot;:null,&quot;wanfang_id&quot;:null},{&quot;workplace&quot;:&quot;University of Chicago&quot;,&quot;name&quot;:&quot;Aiyesha Dey&quot;,&quot;given&quot;:&quot;Aiyesha&quot;,&quot;family&quot;:&quot;Dey&quot;,&quot;orcid&quot;:null,&quot;s2_id&quot;:null,&quot;wanfang_id&quot;:null},{&quot;workplace&quot;:&quot;Northwestern University&quot;,&quot;name&quot;:&quot;Thomas Z. Lys&quot;,&quot;given&quot;:&quot;Thomas Z.&quot;,&quot;family&quot;:&quot;Lys&quot;,&quot;orcid&quot;:null,&quot;s2_id&quot;:null,&quot;wanfang_id&quot;:null}],&quot;translated_authors&quot;:[],&quot;custom_fields&quot;:{},&quot;doi&quot;:&quot;10.2308/accr.2008.83.3.757&quot;,&quot;pm_id&quot;:null,&quot;arxiv_id&quot;:null,&quot;acl_id&quot;:null,&quot;reference_type&quot;:&quot;article-journal&quot;,&quot;reference_style&quot;:&quot;&quot;,&quot;name_of_database&quot;:&quot;&quot;,&quot;database_provider&quot;:&quot;&quot;,&quot;language&quot;:&quot;en&quot;,&quot;url&quot;:&quot;http://dx.doi.org/10.2308/accr.2008.83.3.757&quot;,&quot;categories&quot;:&quot;&quot;,&quot;call_number&quot;:&quot;&quot;,&quot;title&quot;:&quot;Real and Accrual-Based Earnings Management in the Pre- and Post-Sarbanes-Oxley Periods&quot;,&quot;short_title&quot;:&quot;&quot;,&quot;translated_title&quot;:&quot;&quot;,&quot;genre&quot;:&quot;&quot;,&quot;organization&quot;:&quot;&quot;,&quot;institution&quot;:&quot;&quot;,&quot;school&quot;:&quot;&quot;,&quot;publisher&quot;:&quot;American Accounting Association&quot;,&quot;publisher_place&quot;:&quot;&quot;,&quot;address&quot;:&quot;&quot;,&quot;container_title&quot;:&quot;The Accounting Review&quot;,&quot;translated_container_title&quot;:&quot;&quot;,&quot;short_container_title&quot;:&quot;&quot;,&quot;issn&quot;:&quot;1558-7967&quot;,&quot;journal&quot;:&quot;The Accounting Review&quot;,&quot;journal_abbreviation&quot;:&quot;&quot;,&quot;event_title&quot;:&quot;&quot;,&quot;event_place&quot;:&quot;&quot;,&quot;volume&quot;:&quot;83&quot;,&quot;issue&quot;:&quot;3&quot;,&quot;section&quot;:&quot;&quot;,&quot;page&quot;:&quot;757-787&quot;,&quot;isbn&quot;:&quot;&quot;,&quot;book_title&quot;:&quot;&quot;,&quot;editor&quot;:&quot;&quot;,&quot;edition&quot;:&quot;&quot;,&quot;series&quot;:&quot;&quot;,&quot;chapter&quot;:&quot;&quot;,&quot;venue&quot;:&quot;The Accounting Review&quot;,&quot;note&quot;:&quot;&quot;,&quot;author&quot;:[{&quot;workplace&quot;:&quot;New York University&quot;,&quot;name&quot;:&quot;Daniel A. Cohen&quot;,&quot;given&quot;:&quot;Daniel A.&quot;,&quot;family&quot;:&quot;Cohen&quot;,&quot;orcid&quot;:null,&quot;s2_id&quot;:null,&quot;wanfang_id&quot;:null},{&quot;workplace&quot;:&quot;University of Chicago&quot;,&quot;name&quot;:&quot;Aiyesha Dey&quot;,&quot;given&quot;:&quot;Aiyesha&quot;,&quot;family&quot;:&quot;Dey&quot;,&quot;orcid&quot;:null,&quot;s2_id&quot;:null,&quot;wanfang_id&quot;:null},{&quot;workplace&quot;:&quot;Northwestern University&quot;,&quot;name&quot;:&quot;Thomas Z. Lys&quot;,&quot;given&quot;:&quot;Thomas Z.&quot;,&quot;family&quot;:&quot;Lys&quot;,&quot;orcid&quot;:null,&quot;s2_id&quot;:null,&quot;wanfang_id&quot;:null}],&quot;type&quot;:&quot;article-journal&quot;,&quot;container-title&quot;:&quot;The Accounting Review.ivycite&quot;,&quot;container-title-short&quot;:&quot;&quot;,&quot;DOI&quot;:&quot;10.2308/accr.2008.83.3.757&quot;},&quot;724771&quot;:{&quot;id&quot;:724771,&quot;project_id&quot;:76382,&quot;keywords&quot;:[&quot;bad outputs&quot;,&quot;efficiency measurement&quot;,&quot;environment&quot;,&quot;environmental regulations&quot;,&quot;industrial districts&quot;,&quot;wood and furnishings industry JEL classification: C61&quot;,&quot;D21&quot;,&quot;L68&quot;],&quot;issued&quot;:{&quot;date_parts&quot;:[2000],&quot;date_time&quot;:null,&quot;date-parts&quot;:[[2000]]},&quot;authors&quot;:[{&quot;workplace&quot;:&quot;&quot;,&quot;name&quot;:&quot;F. Hernández-Sancho&quot;,&quot;given&quot;:&quot;F. Hernández-Sancho&quot;,&quot;family&quot;:&quot;&quot;,&quot;orcid&quot;:null,&quot;s2_id&quot;:&quot;1399803073&quot;,&quot;wanfang_id&quot;:null},{&quot;workplace&quot;:&quot;&quot;,&quot;name&quot;:&quot;Andrés J. Picazo‐Tadeo&quot;,&quot;given&quot;:&quot;Andrés J. Picazo‐Tadeo&quot;,&quot;family&quot;:&quot;&quot;,&quot;orcid&quot;:null,&quot;s2_id&quot;:&quot;1402257707&quot;,&quot;wanfang_id&quot;:null},{&quot;workplace&quot;:&quot;&quot;,&quot;name&quot;:&quot;Ernest Reig-Martínez&quot;,&quot;given&quot;:&quot;Ernest Reig-Martínez&quot;,&quot;family&quot;:&quot;&quot;,&quot;orcid&quot;:null,&quot;s2_id&quot;:&quot;1402628364&quot;,&quot;wanfang_id&quot;:null}],&quot;translated_authors&quot;:[],&quot;custom_fields&quot;:{},&quot;doi&quot;:&quot;10.1023/A:1008359714729&quot;,&quot;pm_id&quot;:null,&quot;arxiv_id&quot;:null,&quot;acl_id&quot;:null,&quot;reference_type&quot;:&quot;article-journal&quot;,&quot;reference_style&quot;:&quot;&quot;,&quot;name_of_database&quot;:&quot;&quot;,&quot;database_provider&quot;:&quot;&quot;,&quot;language&quot;:&quot;en&quot;,&quot;url&quot;:&quot;https://www.semanticscholar.org/paper/bf0368874b7e6b8d967595d6fa5232ba989b77d1&quot;,&quot;categories&quot;:&quot;&quot;,&quot;call_number&quot;:&quot;&quot;,&quot;title&quot;:&quot;Efficiency and Environmental Regulation&quot;,&quot;short_title&quot;:&quot;&quot;,&quot;translated_title&quot;:&quot;&quot;,&quot;genre&quot;:&quot;&quot;,&quot;organization&quot;:&quot;&quot;,&quot;institution&quot;:&quot;&quot;,&quot;school&quot;:&quot;&quot;,&quot;publisher&quot;:&quot;&quot;,&quot;publisher_place&quot;:&quot;&quot;,&quot;address&quot;:&quot;&quot;,&quot;container_title&quot;:&quot;&quot;,&quot;translated_container_title&quot;:&quot;&quot;,&quot;short_container_title&quot;:&quot;&quot;,&quot;issn&quot;:&quot;&quot;,&quot;journal&quot;:&quot;&quot;,&quot;journal_abbreviation&quot;:&quot;&quot;,&quot;event_title&quot;:&quot;&quot;,&quot;event_place&quot;:&quot;&quot;,&quot;volume&quot;:&quot;&quot;,&quot;issue&quot;:&quot;&quot;,&quot;section&quot;:&quot;&quot;,&quot;page&quot;:&quot;&quot;,&quot;isbn&quot;:&quot;&quot;,&quot;book_title&quot;:&quot;&quot;,&quot;editor&quot;:&quot;&quot;,&quot;edition&quot;:&quot;&quot;,&quot;series&quot;:&quot;&quot;,&quot;chapter&quot;:&quot;&quot;,&quot;venue&quot;:&quot;&quot;,&quot;note&quot;:&quot;&quot;,&quot;author&quot;:[{&quot;workplace&quot;:&quot;&quot;,&quot;name&quot;:&quot;F. Hernández-Sancho&quot;,&quot;given&quot;:&quot;F. Hernández-Sancho&quot;,&quot;family&quot;:&quot;&quot;,&quot;orcid&quot;:null,&quot;s2_id&quot;:&quot;1399803073&quot;,&quot;wanfang_id&quot;:null},{&quot;workplace&quot;:&quot;&quot;,&quot;name&quot;:&quot;Andrés J. Picazo‐Tadeo&quot;,&quot;given&quot;:&quot;Andrés J. Picazo‐Tadeo&quot;,&quot;family&quot;:&quot;&quot;,&quot;orcid&quot;:null,&quot;s2_id&quot;:&quot;1402257707&quot;,&quot;wanfang_id&quot;:null},{&quot;workplace&quot;:&quot;&quot;,&quot;name&quot;:&quot;Ernest Reig-Martínez&quot;,&quot;given&quot;:&quot;Ernest Reig-Martínez&quot;,&quot;family&quot;:&quot;&quot;,&quot;orcid&quot;:null,&quot;s2_id&quot;:&quot;1402628364&quot;,&quot;wanfang_id&quot;:null}],&quot;type&quot;:&quot;article-journal&quot;,&quot;container-title&quot;:&quot;.ivycite&quot;,&quot;container-title-short&quot;:&quot;&quot;,&quot;DOI&quot;:&quot;10.1023/A:1008359714729&quot;},&quot;724772&quot;:{&quot;id&quot;:724772,&quot;project_id&quot;:76382,&quot;keywords&quot;:[],&quot;issued&quot;:{&quot;date_parts&quot;:[1996,6],&quot;date_time&quot;:null,&quot;date-parts&quot;:[[1996]]},&quot;authors&quot;:[{&quot;workplace&quot;:&quot;&quot;,&quot;name&quot;:&quot;Jean Olson Lanjouw&quot;,&quot;given&quot;:&quot;Jean Olson&quot;,&quot;family&quot;:&quot;Lanjouw&quot;,&quot;orcid&quot;:null,&quot;s2_id&quot;:null,&quot;wanfang_id&quot;:null},{&quot;workplace&quot;:&quot;&quot;,&quot;name&quot;:&quot;Ashoka Mody&quot;,&quot;given&quot;:&quot;Ashoka&quot;,&quot;family&quot;:&quot;Mody&quot;,&quot;orcid&quot;:null,&quot;s2_id&quot;:null,&quot;wanfang_id&quot;:null}],&quot;translated_authors&quot;:[],&quot;custom_fields&quot;:{},&quot;doi&quot;:&quot;10.1016/0048-7333(95)00853-5&quot;,&quot;pm_id&quot;:null,&quot;arxiv_id&quot;:null,&quot;acl_id&quot;:null,&quot;reference_type&quot;:&quot;article-journal&quot;,&quot;reference_style&quot;:&quot;&quot;,&quot;name_of_database&quot;:&quot;&quot;,&quot;database_provider&quot;:&quot;&quot;,&quot;language&quot;:&quot;en&quot;,&quot;url&quot;:&quot;http://dx.doi.org/10.1016/0048-7333(95)00853-5&quot;,&quot;categories&quot;:&quot;&quot;,&quot;call_number&quot;:&quot;&quot;,&quot;title&quot;:&quot;Innovation and the international diffusion of environmentally responsive technology&quot;,&quot;short_title&quot;:&quot;&quot;,&quot;translated_title&quot;:&quot;&quot;,&quot;genre&quot;:&quot;&quot;,&quot;organization&quot;:&quot;&quot;,&quot;institution&quot;:&quot;&quot;,&quot;school&quot;:&quot;&quot;,&quot;publisher&quot;:&quot;Elsevier BV&quot;,&quot;publisher_place&quot;:&quot;&quot;,&quot;address&quot;:&quot;&quot;,&quot;container_title&quot;:&quot;Research Policy&quot;,&quot;translated_container_title&quot;:&quot;&quot;,&quot;short_container_title&quot;:&quot;Research Policy&quot;,&quot;issn&quot;:&quot;0048-7333&quot;,&quot;journal&quot;:&quot;Research Policy&quot;,&quot;journal_abbreviation&quot;:&quot;Research Policy&quot;,&quot;event_title&quot;:&quot;&quot;,&quot;event_place&quot;:&quot;&quot;,&quot;volume&quot;:&quot;25&quot;,&quot;issue&quot;:&quot;4&quot;,&quot;section&quot;:&quot;&quot;,&quot;page&quot;:&quot;549-571&quot;,&quot;isbn&quot;:&quot;&quot;,&quot;book_title&quot;:&quot;&quot;,&quot;editor&quot;:&quot;&quot;,&quot;edition&quot;:&quot;&quot;,&quot;series&quot;:&quot;&quot;,&quot;chapter&quot;:&quot;&quot;,&quot;venue&quot;:&quot;Research Policy&quot;,&quot;note&quot;:&quot;&quot;,&quot;author&quot;:[{&quot;workplace&quot;:&quot;&quot;,&quot;name&quot;:&quot;Jean Olson Lanjouw&quot;,&quot;given&quot;:&quot;Jean Olson&quot;,&quot;family&quot;:&quot;Lanjouw&quot;,&quot;orcid&quot;:null,&quot;s2_id&quot;:null,&quot;wanfang_id&quot;:null},{&quot;workplace&quot;:&quot;&quot;,&quot;name&quot;:&quot;Ashoka Mody&quot;,&quot;given&quot;:&quot;Ashoka&quot;,&quot;family&quot;:&quot;Mody&quot;,&quot;orcid&quot;:null,&quot;s2_id&quot;:null,&quot;wanfang_id&quot;:null}],&quot;type&quot;:&quot;article-journal&quot;,&quot;container-title&quot;:&quot;Research Policy.ivycite&quot;,&quot;container-title-short&quot;:&quot;Research Policy&quot;,&quot;DOI&quot;:&quot;10.1016/0048-7333(95)00853-5&quot;},&quot;724773&quot;:{&quot;id&quot;:724773,&quot;project_id&quot;:76382,&quot;keywords&quot;:[],&quot;issued&quot;:{&quot;date_parts&quot;:[1999,9],&quot;date_time&quot;:null,&quot;date-parts&quot;:[[1999]]},&quot;authors&quot;:[{&quot;workplace&quot;:&quot;&quot;,&quot;name&quot;:&quot;Gale A. Boyd&quot;,&quot;given&quot;:&quot;Gale A.&quot;,&quot;family&quot;:&quot;Boyd&quot;,&quot;orcid&quot;:null,&quot;s2_id&quot;:null,&quot;wanfang_id&quot;:null},{&quot;workplace&quot;:&quot;&quot;,&quot;name&quot;:&quot;John D. McClelland&quot;,&quot;given&quot;:&quot;John D.&quot;,&quot;family&quot;:&quot;McClelland&quot;,&quot;orcid&quot;:null,&quot;s2_id&quot;:null,&quot;wanfang_id&quot;:null}],&quot;translated_authors&quot;:[],&quot;custom_fields&quot;:{},&quot;doi&quot;:&quot;10.1006/jeem.1999.1082&quot;,&quot;pm_id&quot;:null,&quot;arxiv_id&quot;:null,&quot;acl_id&quot;:null,&quot;reference_type&quot;:&quot;article-journal&quot;,&quot;reference_style&quot;:&quot;&quot;,&quot;name_of_database&quot;:&quot;&quot;,&quot;database_provider&quot;:&quot;&quot;,&quot;language&quot;:&quot;en&quot;,&quot;url&quot;:&quot;http://dx.doi.org/10.1006/jeem.1999.1082&quot;,&quot;categories&quot;:&quot;&quot;,&quot;call_number&quot;:&quot;&quot;,&quot;title&quot;:&quot;The Impact of Environmental Constraints on Productivity Improvement in Integrated Paper Plants&quot;,&quot;short_title&quot;:&quot;&quot;,&quot;translated_title&quot;:&quot;&quot;,&quot;genre&quot;:&quot;&quot;,&quot;organization&quot;:&quot;&quot;,&quot;institution&quot;:&quot;&quot;,&quot;school&quot;:&quot;&quot;,&quot;publisher&quot;:&quot;Elsevier BV&quot;,&quot;publisher_place&quot;:&quot;&quot;,&quot;address&quot;:&quot;&quot;,&quot;container_title&quot;:&quot;Journal of Environmental Economics and Management&quot;,&quot;translated_container_title&quot;:&quot;&quot;,&quot;short_container_title&quot;:&quot;Journal of Environmental Economics and Management&quot;,&quot;issn&quot;:&quot;1096-0449&quot;,&quot;journal&quot;:&quot;Journal of Environmental Economics and Management&quot;,&quot;journal_abbreviation&quot;:&quot;Journal of Environmental Economics and Management&quot;,&quot;event_title&quot;:&quot;&quot;,&quot;event_place&quot;:&quot;&quot;,&quot;volume&quot;:&quot;38&quot;,&quot;issue&quot;:&quot;2&quot;,&quot;section&quot;:&quot;&quot;,&quot;page&quot;:&quot;121-142&quot;,&quot;isbn&quot;:&quot;&quot;,&quot;book_title&quot;:&quot;&quot;,&quot;editor&quot;:&quot;&quot;,&quot;edition&quot;:&quot;&quot;,&quot;series&quot;:&quot;&quot;,&quot;chapter&quot;:&quot;&quot;,&quot;venue&quot;:&quot;Journal of Environmental Economics and Management&quot;,&quot;note&quot;:&quot;&quot;,&quot;author&quot;:[{&quot;workplace&quot;:&quot;&quot;,&quot;name&quot;:&quot;Gale A. Boyd&quot;,&quot;given&quot;:&quot;Gale A.&quot;,&quot;family&quot;:&quot;Boyd&quot;,&quot;orcid&quot;:null,&quot;s2_id&quot;:null,&quot;wanfang_id&quot;:null},{&quot;workplace&quot;:&quot;&quot;,&quot;name&quot;:&quot;John D. McClelland&quot;,&quot;given&quot;:&quot;John D.&quot;,&quot;family&quot;:&quot;McClelland&quot;,&quot;orcid&quot;:null,&quot;s2_id&quot;:null,&quot;wanfang_id&quot;:null}],&quot;type&quot;:&quot;article-journal&quot;,&quot;container-title&quot;:&quot;Journal of Environmental Economics and Management.ivycite&quot;,&quot;container-title-short&quot;:&quot;Journal of Environmental Economics and Management&quot;,&quot;DOI&quot;:&quot;10.1006/jeem.1999.1082&quot;},&quot;724774&quot;:{&quot;id&quot;:724774,&quot;project_id&quot;:76382,&quot;keywords&quot;:[],&quot;issued&quot;:{&quot;date_parts&quot;:[1974,11],&quot;date_time&quot;:null,&quot;date-parts&quot;:[[1974]]},&quot;authors&quot;:[{&quot;workplace&quot;:&quot;&quot;,&quot;name&quot;:&quot;Scott E Atkinson&quot;,&quot;given&quot;:&quot;Scott E&quot;,&quot;family&quot;:&quot;Atkinson&quot;,&quot;orcid&quot;:null,&quot;s2_id&quot;:null,&quot;wanfang_id&quot;:null},{&quot;workplace&quot;:&quot;&quot;,&quot;name&quot;:&quot;Donald H Lewis&quot;,&quot;given&quot;:&quot;Donald H&quot;,&quot;family&quot;:&quot;Lewis&quot;,&quot;orcid&quot;:null,&quot;s2_id&quot;:null,&quot;wanfang_id&quot;:null}],&quot;translated_authors&quot;:[],&quot;custom_fields&quot;:{},&quot;doi&quot;:&quot;10.1016/0095-0696(74)90005-9&quot;,&quot;pm_id&quot;:null,&quot;arxiv_id&quot;:null,&quot;acl_id&quot;:null,&quot;reference_type&quot;:&quot;article-journal&quot;,&quot;reference_style&quot;:&quot;&quot;,&quot;name_of_database&quot;:&quot;&quot;,&quot;database_provider&quot;:&quot;&quot;,&quot;language&quot;:&quot;en&quot;,&quot;url&quot;:&quot;http://dx.doi.org/10.1016/0095-0696(74)90005-9&quot;,&quot;categories&quot;:&quot;&quot;,&quot;call_number&quot;:&quot;&quot;,&quot;title&quot;:&quot;A cost-effectiveness analysis of alternative air quality control strategies&quot;,&quot;short_title&quot;:&quot;&quot;,&quot;translated_title&quot;:&quot;&quot;,&quot;genre&quot;:&quot;&quot;,&quot;organization&quot;:&quot;&quot;,&quot;institution&quot;:&quot;&quot;,&quot;school&quot;:&quot;&quot;,&quot;publisher&quot;:&quot;Elsevier BV&quot;,&quot;publisher_place&quot;:&quot;&quot;,&quot;address&quot;:&quot;&quot;,&quot;container_title&quot;:&quot;Journal of Environmental Economics and Management&quot;,&quot;translated_container_title&quot;:&quot;&quot;,&quot;short_container_title&quot;:&quot;Journal of Environmental Economics and Management&quot;,&quot;issn&quot;:&quot;1096-0449&quot;,&quot;journal&quot;:&quot;Journal of Environmental Economics and Management&quot;,&quot;journal_abbreviation&quot;:&quot;Journal of Environmental Economics and Management&quot;,&quot;event_title&quot;:&quot;&quot;,&quot;event_place&quot;:&quot;&quot;,&quot;volume&quot;:&quot;1&quot;,&quot;issue&quot;:&quot;3&quot;,&quot;section&quot;:&quot;&quot;,&quot;page&quot;:&quot;237-250&quot;,&quot;isbn&quot;:&quot;&quot;,&quot;book_title&quot;:&quot;&quot;,&quot;editor&quot;:&quot;&quot;,&quot;edition&quot;:&quot;&quot;,&quot;series&quot;:&quot;&quot;,&quot;chapter&quot;:&quot;&quot;,&quot;venue&quot;:&quot;Journal of Environmental Economics and Management&quot;,&quot;note&quot;:&quot;&quot;,&quot;author&quot;:[{&quot;workplace&quot;:&quot;&quot;,&quot;name&quot;:&quot;Scott E Atkinson&quot;,&quot;given&quot;:&quot;Scott E&quot;,&quot;family&quot;:&quot;Atkinson&quot;,&quot;orcid&quot;:null,&quot;s2_id&quot;:null,&quot;wanfang_id&quot;:null},{&quot;workplace&quot;:&quot;&quot;,&quot;name&quot;:&quot;Donald H Lewis&quot;,&quot;given&quot;:&quot;Donald H&quot;,&quot;family&quot;:&quot;Lewis&quot;,&quot;orcid&quot;:null,&quot;s2_id&quot;:null,&quot;wanfang_id&quot;:null}],&quot;type&quot;:&quot;article-journal&quot;,&quot;container-title&quot;:&quot;Journal of Environmental Economics and Management.ivycite&quot;,&quot;container-title-short&quot;:&quot;Journal of Environmental Economics and Management&quot;,&quot;DOI&quot;:&quot;10.1016/0095-0696(74)90005-9&quot;},&quot;724775&quot;:{&quot;id&quot;:724775,&quot;project_id&quot;:76382,&quot;keywords&quot;:[],&quot;issued&quot;:{&quot;date_parts&quot;:[1988,3],&quot;date_time&quot;:null,&quot;date-parts&quot;:[[1988]]},&quot;authors&quot;:[{&quot;workplace&quot;:&quot;&quot;,&quot;name&quot;:&quot;Albert McGartland&quot;,&quot;given&quot;:&quot;Albert&quot;,&quot;family&quot;:&quot;McGartland&quot;,&quot;orcid&quot;:null,&quot;s2_id&quot;:null,&quot;wanfang_id&quot;:null}],&quot;translated_authors&quot;:[],&quot;custom_fields&quot;:{},&quot;doi&quot;:&quot;10.1016/0095-0696(88)90026-5&quot;,&quot;pm_id&quot;:null,&quot;arxiv_id&quot;:null,&quot;acl_id&quot;:null,&quot;reference_type&quot;:&quot;article-journal&quot;,&quot;reference_style&quot;:&quot;&quot;,&quot;name_of_database&quot;:&quot;&quot;,&quot;database_provider&quot;:&quot;&quot;,&quot;language&quot;:&quot;en&quot;,&quot;url&quot;:&quot;http://dx.doi.org/10.1016/0095-0696(88)90026-5&quot;,&quot;categories&quot;:&quot;&quot;,&quot;call_number&quot;:&quot;&quot;,&quot;title&quot;:&quot;A comparison of two marketable discharge permits systems&quot;,&quot;short_title&quot;:&quot;&quot;,&quot;translated_title&quot;:&quot;&quot;,&quot;genre&quot;:&quot;&quot;,&quot;organization&quot;:&quot;&quot;,&quot;institution&quot;:&quot;&quot;,&quot;school&quot;:&quot;&quot;,&quot;publisher&quot;:&quot;Elsevier BV&quot;,&quot;publisher_place&quot;:&quot;&quot;,&quot;address&quot;:&quot;&quot;,&quot;container_title&quot;:&quot;Journal of Environmental Economics and Management&quot;,&quot;translated_container_title&quot;:&quot;&quot;,&quot;short_container_title&quot;:&quot;Journal of Environmental Economics and Management&quot;,&quot;issn&quot;:&quot;1096-0449&quot;,&quot;journal&quot;:&quot;Journal of Environmental Economics and Management&quot;,&quot;journal_abbreviation&quot;:&quot;Journal of Environmental Economics and Management&quot;,&quot;event_title&quot;:&quot;&quot;,&quot;event_place&quot;:&quot;&quot;,&quot;volume&quot;:&quot;15&quot;,&quot;issue&quot;:&quot;1&quot;,&quot;section&quot;:&quot;&quot;,&quot;page&quot;:&quot;35-44&quot;,&quot;isbn&quot;:&quot;&quot;,&quot;book_title&quot;:&quot;&quot;,&quot;editor&quot;:&quot;&quot;,&quot;edition&quot;:&quot;&quot;,&quot;series&quot;:&quot;&quot;,&quot;chapter&quot;:&quot;&quot;,&quot;venue&quot;:&quot;Journal of Environmental Economics and Management&quot;,&quot;note&quot;:&quot;&quot;,&quot;author&quot;:[{&quot;workplace&quot;:&quot;&quot;,&quot;name&quot;:&quot;Albert McGartland&quot;,&quot;given&quot;:&quot;Albert&quot;,&quot;family&quot;:&quot;McGartland&quot;,&quot;orcid&quot;:null,&quot;s2_id&quot;:null,&quot;wanfang_id&quot;:null}],&quot;type&quot;:&quot;article-journal&quot;,&quot;container-title&quot;:&quot;Journal of Environmental Economics and Management.ivycite&quot;,&quot;container-title-short&quot;:&quot;Journal of Environmental Economics and Management&quot;,&quot;DOI&quot;:&quot;10.1016/0095-0696(88)90026-5&quot;},&quot;724780&quot;:{&quot;id&quot;:724780,&quot;project_id&quot;:76382,&quot;keywords&quot;:[],&quot;issued&quot;:{&quot;date_parts&quot;:[2017],&quot;date_time&quot;:null,&quot;date-parts&quot;:[[2017]]},&quot;authors&quot;:[{&quot;workplace&quot;:&quot;&quot;,&quot;name&quot;:&quot;姚林如&quot;,&quot;given&quot;:&quot;林如&quot;,&quot;family&quot;:&quot;姚&quot;,&quot;orcid&quot;:null,&quot;s2_id&quot;:null,&quot;wanfang_id&quot;:null},{&quot;workplace&quot;:&quot;&quot;,&quot;name&quot;:&quot;杨海军&quot;,&quot;given&quot;:&quot;海军&quot;,&quot;family&quot;:&quot;杨&quot;,&quot;orcid&quot;:null,&quot;s2_id&quot;:null,&quot;wanfang_id&quot;:null},{&quot;workplace&quot;:&quot;&quot;,&quot;name&quot;:&quot;王笑&quot;,&quot;given&quot;:&quot;笑&quot;,&quot;family&quot;:&quot;王&quot;,&quot;orcid&quot;:null,&quot;s2_id&quot;:null,&quot;wanfang_id&quot;:null}],&quot;translated_authors&quot;:[],&quot;custom_fields&quot;:{},&quot;doi&quot;:&quot;10.13762/j.cnki.cjlc.20171009.001&quot;,&quot;pm_id&quot;:null,&quot;arxiv_id&quot;:null,&quot;acl_id&quot;:null,&quot;reference_type&quot;:&quot;article-journal&quot;,&quot;reference_style&quot;:&quot;&quot;,&quot;name_of_database&quot;:&quot;&quot;,&quot;database_provider&quot;:&quot;&quot;,&quot;language&quot;:&quot;zh&quot;,&quot;url&quot;:&quot;&quot;,&quot;categories&quot;:&quot;&quot;,&quot;call_number&quot;:&quot;&quot;,&quot;title&quot;:&quot;不同环境规制工具对企业绩效的影响分析&quot;,&quot;short_title&quot;:&quot;&quot;,&quot;translated_title&quot;:&quot;&quot;,&quot;genre&quot;:&quot;&quot;,&quot;organization&quot;:&quot;&quot;,&quot;institution&quot;:&quot;&quot;,&quot;school&quot;:&quot;&quot;,&quot;publisher&quot;:&quot;&quot;,&quot;publisher_place&quot;:&quot;&quot;,&quot;address&quot;:&quot;&quot;,&quot;container_title&quot;:&quot;财经论丛&quot;,&quot;translated_container_title&quot;:&quot;&quot;,&quot;short_container_title&quot;:&quot;&quot;,&quot;issn&quot;:&quot;1004-4892&quot;,&quot;journal&quot;:&quot;财经论丛&quot;,&quot;journal_abbreviation&quot;:&quot;&quot;,&quot;event_title&quot;:&quot;&quot;,&quot;event_place&quot;:&quot;&quot;,&quot;volume&quot;:&quot;&quot;,&quot;issue&quot;:&quot;12&quot;,&quot;section&quot;:&quot;&quot;,&quot;page&quot;:&quot;107-113&quot;,&quot;isbn&quot;:&quot;&quot;,&quot;book_title&quot;:&quot;&quot;,&quot;editor&quot;:&quot;&quot;,&quot;edition&quot;:&quot;&quot;,&quot;series&quot;:&quot;&quot;,&quot;chapter&quot;:&quot;&quot;,&quot;venue&quot;:&quot;&quot;,&quot;note&quot;:&quot;&quot;,&quot;author&quot;:[{&quot;workplace&quot;:&quot;&quot;,&quot;name&quot;:&quot;姚林如&quot;,&quot;given&quot;:&quot;林如&quot;,&quot;family&quot;:&quot;姚&quot;,&quot;orcid&quot;:null,&quot;s2_id&quot;:null,&quot;wanfang_id&quot;:null},{&quot;workplace&quot;:&quot;&quot;,&quot;name&quot;:&quot;杨海军&quot;,&quot;given&quot;:&quot;海军&quot;,&quot;family&quot;:&quot;杨&quot;,&quot;orcid&quot;:null,&quot;s2_id&quot;:null,&quot;wanfang_id&quot;:null},{&quot;workplace&quot;:&quot;&quot;,&quot;name&quot;:&quot;王笑&quot;,&quot;given&quot;:&quot;笑&quot;,&quot;family&quot;:&quot;王&quot;,&quot;orcid&quot;:null,&quot;s2_id&quot;:null,&quot;wanfang_id&quot;:null}],&quot;type&quot;:&quot;article-journal&quot;,&quot;container-title&quot;:&quot;财经论丛.ivycite&quot;,&quot;container-title-short&quot;:&quot;&quot;,&quot;DOI&quot;:&quot;10.13762/j.cnki.cjlc.20171009.001&quot;},&quot;724784&quot;:{&quot;id&quot;:724784,&quot;project_id&quot;:76382,&quot;keywords&quot;:[],&quot;issued&quot;:{&quot;date_parts&quot;:[2011],&quot;date_time&quot;:null,&quot;date-parts&quot;:[[2011]]},&quot;authors&quot;:[{&quot;workplace&quot;:&quot;&quot;,&quot;name&quot;:&quot;张成&quot;,&quot;given&quot;:&quot;成&quot;,&quot;family&quot;:&quot;张&quot;,&quot;orcid&quot;:null,&quot;s2_id&quot;:null,&quot;wanfang_id&quot;:null},{&quot;workplace&quot;:&quot;&quot;,&quot;name&quot;:&quot;陆旸&quot;,&quot;given&quot;:&quot;旸&quot;,&quot;family&quot;:&quot;陆&quot;,&quot;orcid&quot;:null,&quot;s2_id&quot;:null,&quot;wanfang_id&quot;:null},{&quot;workplace&quot;:&quot;&quot;,&quot;name&quot;:&quot;郭路&quot;,&quot;given&quot;:&quot;路&quot;,&quot;family&quot;:&quot;郭&quot;,&quot;orcid&quot;:null,&quot;s2_id&quot;:null,&quot;wanfang_id&quot;:null},{&quot;workplace&quot;:&quot;&quot;,&quot;name&quot;:&quot;于同申&quot;,&quot;given&quot;:&quot;同申&quot;,&quot;family&quot;:&quot;于&quot;,&quot;orcid&quot;:null,&quot;s2_id&quot;:null,&quot;wanfang_id&quot;:null}],&quot;translated_authors&quot;:[],&quot;custom_fields&quot;:{},&quot;doi&quot;:null,&quot;pm_id&quot;:null,&quot;arxiv_id&quot;:null,&quot;acl_id&quot;:null,&quot;reference_type&quot;:&quot;article-journal&quot;,&quot;reference_style&quot;:&quot;&quot;,&quot;name_of_database&quot;:&quot;&quot;,&quot;database_provider&quot;:&quot;&quot;,&quot;language&quot;:&quot;zh&quot;,&quot;url&quot;:&quot;&quot;,&quot;categories&quot;:&quot;&quot;,&quot;call_number&quot;:&quot;&quot;,&quot;title&quot;:&quot;环境规制强度和生产技术进步&quot;,&quot;short_title&quot;:&quot;&quot;,&quot;translated_title&quot;:&quot;&quot;,&quot;genre&quot;:&quot;&quot;,&quot;organization&quot;:&quot;&quot;,&quot;institution&quot;:&quot;&quot;,&quot;school&quot;:&quot;&quot;,&quot;publisher&quot;:&quot;&quot;,&quot;publisher_place&quot;:&quot;&quot;,&quot;address&quot;:&quot;&quot;,&quot;container_title&quot;:&quot;经济研究&quot;,&quot;translated_container_title&quot;:&quot;&quot;,&quot;short_container_title&quot;:&quot;&quot;,&quot;issn&quot;:&quot;0577-9154&quot;,&quot;journal&quot;:&quot;经济研究&quot;,&quot;journal_abbreviation&quot;:&quot;&quot;,&quot;event_title&quot;:&quot;&quot;,&quot;event_place&quot;:&quot;&quot;,&quot;volume&quot;:&quot;&quot;,&quot;issue&quot;:&quot;02&quot;,&quot;section&quot;:&quot;&quot;,&quot;page&quot;:&quot;113-124&quot;,&quot;isbn&quot;:&quot;&quot;,&quot;book_title&quot;:&quot;&quot;,&quot;editor&quot;:&quot;&quot;,&quot;edition&quot;:&quot;&quot;,&quot;series&quot;:&quot;&quot;,&quot;chapter&quot;:&quot;&quot;,&quot;venue&quot;:&quot;&quot;,&quot;note&quot;:&quot;&quot;,&quot;author&quot;:[{&quot;workplace&quot;:&quot;&quot;,&quot;name&quot;:&quot;张成&quot;,&quot;given&quot;:&quot;成&quot;,&quot;family&quot;:&quot;张&quot;,&quot;orcid&quot;:null,&quot;s2_id&quot;:null,&quot;wanfang_id&quot;:null},{&quot;workplace&quot;:&quot;&quot;,&quot;name&quot;:&quot;陆旸&quot;,&quot;given&quot;:&quot;旸&quot;,&quot;family&quot;:&quot;陆&quot;,&quot;orcid&quot;:null,&quot;s2_id&quot;:null,&quot;wanfang_id&quot;:null},{&quot;workplace&quot;:&quot;&quot;,&quot;name&quot;:&quot;郭路&quot;,&quot;given&quot;:&quot;路&quot;,&quot;family&quot;:&quot;郭&quot;,&quot;orcid&quot;:null,&quot;s2_id&quot;:null,&quot;wanfang_id&quot;:null},{&quot;workplace&quot;:&quot;&quot;,&quot;name&quot;:&quot;于同申&quot;,&quot;given&quot;:&quot;同申&quot;,&quot;family&quot;:&quot;于&quot;,&quot;orcid&quot;:null,&quot;s2_id&quot;:null,&quot;wanfang_id&quot;:null}],&quot;type&quot;:&quot;article-journal&quot;,&quot;container-title&quot;:&quot;经济研究.ivycite&quot;,&quot;container-title-short&quot;:&quot;&quot;,&quot;DOI&quot;:&quot;&quot;},&quot;724785&quot;:{&quot;id&quot;:724785,&quot;project_id&quot;:76382,&quot;keywords&quot;:[],&quot;issued&quot;:{&quot;date_parts&quot;:[2018],&quot;date_time&quot;:null,&quot;date-parts&quot;:[[2018]]},&quot;authors&quot;:[{&quot;workplace&quot;:&quot;&quot;,&quot;name&quot;:&quot;齐绍洲&quot;,&quot;given&quot;:&quot;绍洲&quot;,&quot;family&quot;:&quot;齐&quot;,&quot;orcid&quot;:null,&quot;s2_id&quot;:null,&quot;wanfang_id&quot;:null},{&quot;workplace&quot;:&quot;&quot;,&quot;name&quot;:&quot;林屾&quot;,&quot;given&quot;:&quot;屾&quot;,&quot;family&quot;:&quot;林&quot;,&quot;orcid&quot;:null,&quot;s2_id&quot;:null,&quot;wanfang_id&quot;:null},{&quot;workplace&quot;:&quot;&quot;,&quot;name&quot;:&quot;崔静波&quot;,&quot;given&quot;:&quot;静波&quot;,&quot;family&quot;:&quot;崔&quot;,&quot;orcid&quot;:null,&quot;s2_id&quot;:null,&quot;wanfang_id&quot;:null}],&quot;translated_authors&quot;:[],&quot;custom_fields&quot;:{},&quot;doi&quot;:null,&quot;pm_id&quot;:null,&quot;arxiv_id&quot;:null,&quot;acl_id&quot;:null,&quot;reference_type&quot;:&quot;article-journal&quot;,&quot;reference_style&quot;:&quot;&quot;,&quot;name_of_database&quot;:&quot;&quot;,&quot;database_provider&quot;:&quot;&quot;,&quot;language&quot;:&quot;zh&quot;,&quot;url&quot;:&quot;&quot;,&quot;categories&quot;:&quot;&quot;,&quot;call_number&quot;:&quot;&quot;,&quot;title&quot;:&quot;环境权益交易市场能否诱发绿色创新?——基于我国上市公司绿色专利数据的证据&quot;,&quot;short_title&quot;:&quot;&quot;,&quot;translated_title&quot;:&quot;&quot;,&quot;genre&quot;:&quot;&quot;,&quot;organization&quot;:&quot;&quot;,&quot;institution&quot;:&quot;&quot;,&quot;school&quot;:&quot;&quot;,&quot;publisher&quot;:&quot;&quot;,&quot;publisher_place&quot;:&quot;&quot;,&quot;address&quot;:&quot;&quot;,&quot;container_title&quot;:&quot;经济研究&quot;,&quot;translated_container_title&quot;:&quot;&quot;,&quot;short_container_title&quot;:&quot;&quot;,&quot;issn&quot;:&quot;0577-9154&quot;,&quot;journal&quot;:&quot;经济研究&quot;,&quot;journal_abbreviation&quot;:&quot;&quot;,&quot;event_title&quot;:&quot;&quot;,&quot;event_place&quot;:&quot;&quot;,&quot;volume&quot;:&quot;&quot;,&quot;issue&quot;:&quot;12&quot;,&quot;section&quot;:&quot;&quot;,&quot;page&quot;:&quot;129-143&quot;,&quot;isbn&quot;:&quot;&quot;,&quot;book_title&quot;:&quot;&quot;,&quot;editor&quot;:&quot;&quot;,&quot;edition&quot;:&quot;&quot;,&quot;series&quot;:&quot;&quot;,&quot;chapter&quot;:&quot;&quot;,&quot;venue&quot;:&quot;&quot;,&quot;note&quot;:&quot;&quot;,&quot;author&quot;:[{&quot;workplace&quot;:&quot;&quot;,&quot;name&quot;:&quot;齐绍洲&quot;,&quot;given&quot;:&quot;绍洲&quot;,&quot;family&quot;:&quot;齐&quot;,&quot;orcid&quot;:null,&quot;s2_id&quot;:null,&quot;wanfang_id&quot;:null},{&quot;workplace&quot;:&quot;&quot;,&quot;name&quot;:&quot;林屾&quot;,&quot;given&quot;:&quot;屾&quot;,&quot;family&quot;:&quot;林&quot;,&quot;orcid&quot;:null,&quot;s2_id&quot;:null,&quot;wanfang_id&quot;:null},{&quot;workplace&quot;:&quot;&quot;,&quot;name&quot;:&quot;崔静波&quot;,&quot;given&quot;:&quot;静波&quot;,&quot;family&quot;:&quot;崔&quot;,&quot;orcid&quot;:null,&quot;s2_id&quot;:null,&quot;wanfang_id&quot;:null}],&quot;type&quot;:&quot;article-journal&quot;,&quot;container-title&quot;:&quot;经济研究.ivycite&quot;,&quot;container-title-short&quot;:&quot;&quot;,&quot;DOI&quot;:&quot;&quot;},&quot;724786&quot;:{&quot;id&quot;:724786,&quot;project_id&quot;:76382,&quot;keywords&quot;:[],&quot;issued&quot;:{&quot;date_parts&quot;:[2013],&quot;date_time&quot;:null,&quot;date-parts&quot;:[[2013]]},&quot;authors&quot;:[{&quot;workplace&quot;:&quot;&quot;,&quot;name&quot;:&quot;蒋伏心&quot;,&quot;given&quot;:&quot;伏心&quot;,&quot;family&quot;:&quot;蒋&quot;,&quot;orcid&quot;:null,&quot;s2_id&quot;:null,&quot;wanfang_id&quot;:null},{&quot;workplace&quot;:&quot;&quot;,&quot;name&quot;:&quot;王竹君&quot;,&quot;given&quot;:&quot;竹君&quot;,&quot;family&quot;:&quot;王&quot;,&quot;orcid&quot;:null,&quot;s2_id&quot;:null,&quot;wanfang_id&quot;:null},{&quot;workplace&quot;:&quot;&quot;,&quot;name&quot;:&quot;白俊红&quot;,&quot;given&quot;:&quot;俊红&quot;,&quot;family&quot;:&quot;白&quot;,&quot;orcid&quot;:null,&quot;s2_id&quot;:null,&quot;wanfang_id&quot;:null}],&quot;translated_authors&quot;:[],&quot;custom_fields&quot;:{},&quot;doi&quot;:&quot;10.19581/j.cnki.ciejournal.2013.07.004&quot;,&quot;pm_id&quot;:null,&quot;arxiv_id&quot;:null,&quot;acl_id&quot;:null,&quot;reference_type&quot;:&quot;article-journal&quot;,&quot;reference_style&quot;:&quot;&quot;,&quot;name_of_database&quot;:&quot;&quot;,&quot;database_provider&quot;:&quot;&quot;,&quot;language&quot;:&quot;zh&quot;,&quot;url&quot;:&quot;&quot;,&quot;categories&quot;:&quot;&quot;,&quot;call_number&quot;:&quot;&quot;,&quot;title&quot;:&quot;环境规制对技术创新影响的双重效应——基于江苏制造业动态面板数据的实证研究&quot;,&quot;short_title&quot;:&quot;&quot;,&quot;translated_title&quot;:&quot;&quot;,&quot;genre&quot;:&quot;&quot;,&quot;organization&quot;:&quot;&quot;,&quot;institution&quot;:&quot;&quot;,&quot;school&quot;:&quot;&quot;,&quot;publisher&quot;:&quot;&quot;,&quot;publisher_place&quot;:&quot;&quot;,&quot;address&quot;:&quot;&quot;,&quot;container_title&quot;:&quot;中国工业经济&quot;,&quot;translated_container_title&quot;:&quot;&quot;,&quot;short_container_title&quot;:&quot;&quot;,&quot;issn&quot;:&quot;1006-480X&quot;,&quot;journal&quot;:&quot;中国工业经济&quot;,&quot;journal_abbreviation&quot;:&quot;&quot;,&quot;event_title&quot;:&quot;&quot;,&quot;event_place&quot;:&quot;&quot;,&quot;volume&quot;:&quot;&quot;,&quot;issue&quot;:&quot;07&quot;,&quot;section&quot;:&quot;&quot;,&quot;page&quot;:&quot;44-55&quot;,&quot;isbn&quot;:&quot;&quot;,&quot;book_title&quot;:&quot;&quot;,&quot;editor&quot;:&quot;&quot;,&quot;edition&quot;:&quot;&quot;,&quot;series&quot;:&quot;&quot;,&quot;chapter&quot;:&quot;&quot;,&quot;venue&quot;:&quot;&quot;,&quot;note&quot;:&quot;&quot;,&quot;author&quot;:[{&quot;workplace&quot;:&quot;&quot;,&quot;name&quot;:&quot;蒋伏心&quot;,&quot;given&quot;:&quot;伏心&quot;,&quot;family&quot;:&quot;蒋&quot;,&quot;orcid&quot;:null,&quot;s2_id&quot;:null,&quot;wanfang_id&quot;:null},{&quot;workplace&quot;:&quot;&quot;,&quot;name&quot;:&quot;王竹君&quot;,&quot;given&quot;:&quot;竹君&quot;,&quot;family&quot;:&quot;王&quot;,&quot;orcid&quot;:null,&quot;s2_id&quot;:null,&quot;wanfang_id&quot;:null},{&quot;workplace&quot;:&quot;&quot;,&quot;name&quot;:&quot;白俊红&quot;,&quot;given&quot;:&quot;俊红&quot;,&quot;family&quot;:&quot;白&quot;,&quot;orcid&quot;:null,&quot;s2_id&quot;:null,&quot;wanfang_id&quot;:null}],&quot;type&quot;:&quot;article-journal&quot;,&quot;container-title&quot;:&quot;中国工业经济.ivycite&quot;,&quot;container-title-short&quot;:&quot;&quot;,&quot;DOI&quot;:&quot;10.19581/j.cnki.ciejournal.2013.07.004&quot;},&quot;724787&quot;:{&quot;id&quot;:724787,&quot;project_id&quot;:76382,&quot;keywords&quot;:[],&quot;issued&quot;:{&quot;date_parts&quot;:[2014],&quot;date_time&quot;:null,&quot;date-parts&quot;:[[2014]]},&quot;authors&quot;:[{&quot;workplace&quot;:&quot;&quot;,&quot;name&quot;:&quot;王杰&quot;,&quot;given&quot;:&quot;杰&quot;,&quot;family&quot;:&quot;王&quot;,&quot;orcid&quot;:null,&quot;s2_id&quot;:null,&quot;wanfang_id&quot;:null},{&quot;workplace&quot;:&quot;&quot;,&quot;name&quot;:&quot;刘斌&quot;,&quot;given&quot;:&quot;斌&quot;,&quot;family&quot;:&quot;刘&quot;,&quot;orcid&quot;:null,&quot;s2_id&quot;:null,&quot;wanfang_id&quot;:null}],&quot;translated_authors&quot;:[],&quot;custom_fields&quot;:{},&quot;doi&quot;:&quot;10.19581/j.cnki.ciejournal.2014.03.004&quot;,&quot;pm_id&quot;:null,&quot;arxiv_id&quot;:null,&quot;acl_id&quot;:null,&quot;reference_type&quot;:&quot;article-journal&quot;,&quot;reference_style&quot;:&quot;&quot;,&quot;name_of_database&quot;:&quot;&quot;,&quot;database_provider&quot;:&quot;&quot;,&quot;language&quot;:&quot;zh&quot;,&quot;url&quot;:&quot;&quot;,&quot;categories&quot;:&quot;&quot;,&quot;call_number&quot;:&quot;&quot;,&quot;title&quot;:&quot;环境规制与企业全要素生产率——基于中国工业企业数据的经验分析&quot;,&quot;short_title&quot;:&quot;&quot;,&quot;translated_title&quot;:&quot;&quot;,&quot;genre&quot;:&quot;&quot;,&quot;organization&quot;:&quot;&quot;,&quot;institution&quot;:&quot;&quot;,&quot;school&quot;:&quot;&quot;,&quot;publisher&quot;:&quot;&quot;,&quot;publisher_place&quot;:&quot;&quot;,&quot;address&quot;:&quot;&quot;,&quot;container_title&quot;:&quot;中国工业经济&quot;,&quot;translated_container_title&quot;:&quot;&quot;,&quot;short_container_title&quot;:&quot;&quot;,&quot;issn&quot;:&quot;1006-480X&quot;,&quot;journal&quot;:&quot;中国工业经济&quot;,&quot;journal_abbreviation&quot;:&quot;&quot;,&quot;event_title&quot;:&quot;&quot;,&quot;event_place&quot;:&quot;&quot;,&quot;volume&quot;:&quot;&quot;,&quot;issue&quot;:&quot;03&quot;,&quot;section&quot;:&quot;&quot;,&quot;page&quot;:&quot;44-56&quot;,&quot;isbn&quot;:&quot;&quot;,&quot;book_title&quot;:&quot;&quot;,&quot;editor&quot;:&quot;&quot;,&quot;edition&quot;:&quot;&quot;,&quot;series&quot;:&quot;&quot;,&quot;chapter&quot;:&quot;&quot;,&quot;venue&quot;:&quot;&quot;,&quot;note&quot;:&quot;&quot;,&quot;author&quot;:[{&quot;workplace&quot;:&quot;&quot;,&quot;name&quot;:&quot;王杰&quot;,&quot;given&quot;:&quot;杰&quot;,&quot;family&quot;:&quot;王&quot;,&quot;orcid&quot;:null,&quot;s2_id&quot;:null,&quot;wanfang_id&quot;:null},{&quot;workplace&quot;:&quot;&quot;,&quot;name&quot;:&quot;刘斌&quot;,&quot;given&quot;:&quot;斌&quot;,&quot;family&quot;:&quot;刘&quot;,&quot;orcid&quot;:null,&quot;s2_id&quot;:null,&quot;wanfang_id&quot;:null}],&quot;type&quot;:&quot;article-journal&quot;,&quot;container-title&quot;:&quot;中国工业经济.ivycite&quot;,&quot;container-title-short&quot;:&quot;&quot;,&quot;DOI&quot;:&quot;10.19581/j.cnki.ciejournal.2014.03.004&quot;},&quot;724788&quot;:{&quot;id&quot;:724788,&quot;project_id&quot;:76382,&quot;keywords&quot;:[],&quot;issued&quot;:{&quot;date_parts&quot;:[2014],&quot;date_time&quot;:null,&quot;date-parts&quot;:[[2014]]},&quot;authors&quot;:[{&quot;workplace&quot;:&quot;&quot;,&quot;name&quot;:&quot;颉茂华&quot;,&quot;given&quot;:&quot;茂华&quot;,&quot;family&quot;:&quot;颉&quot;,&quot;orcid&quot;:null,&quot;s2_id&quot;:null,&quot;wanfang_id&quot;:null},{&quot;workplace&quot;:&quot;&quot;,&quot;name&quot;:&quot;王瑾&quot;,&quot;given&quot;:&quot;瑾&quot;,&quot;family&quot;:&quot;王&quot;,&quot;orcid&quot;:null,&quot;s2_id&quot;:null,&quot;wanfang_id&quot;:null},{&quot;workplace&quot;:&quot;&quot;,&quot;name&quot;:&quot;刘冬梅&quot;,&quot;given&quot;:&quot;冬梅&quot;,&quot;family&quot;:&quot;刘&quot;,&quot;orcid&quot;:null,&quot;s2_id&quot;:null,&quot;wanfang_id&quot;:null}],&quot;translated_authors&quot;:[],&quot;custom_fields&quot;:{},&quot;doi&quot;:null,&quot;pm_id&quot;:null,&quot;arxiv_id&quot;:null,&quot;acl_id&quot;:null,&quot;reference_type&quot;:&quot;article-journal&quot;,&quot;reference_style&quot;:&quot;&quot;,&quot;name_of_database&quot;:&quot;&quot;,&quot;database_provider&quot;:&quot;&quot;,&quot;language&quot;:&quot;zh&quot;,&quot;url&quot;:&quot;&quot;,&quot;categories&quot;:&quot;&quot;,&quot;call_number&quot;:&quot;&quot;,&quot;title&quot;:&quot;环境规制、技术创新与企业经营绩效&quot;,&quot;short_title&quot;:&quot;&quot;,&quot;translated_title&quot;:&quot;&quot;,&quot;genre&quot;:&quot;&quot;,&quot;organization&quot;:&quot;&quot;,&quot;institution&quot;:&quot;&quot;,&quot;school&quot;:&quot;&quot;,&quot;publisher&quot;:&quot;&quot;,&quot;publisher_place&quot;:&quot;&quot;,&quot;address&quot;:&quot;&quot;,&quot;container_title&quot;:&quot;南开管理评论&quot;,&quot;translated_container_title&quot;:&quot;&quot;,&quot;short_container_title&quot;:&quot;&quot;,&quot;issn&quot;:&quot;1008-3448&quot;,&quot;journal&quot;:&quot;南开管理评论&quot;,&quot;journal_abbreviation&quot;:&quot;&quot;,&quot;event_title&quot;:&quot;&quot;,&quot;event_place&quot;:&quot;&quot;,&quot;volume&quot;:&quot;&quot;,&quot;issue&quot;:&quot;06&quot;,&quot;section&quot;:&quot;&quot;,&quot;page&quot;:&quot;106-113&quot;,&quot;isbn&quot;:&quot;&quot;,&quot;book_title&quot;:&quot;&quot;,&quot;editor&quot;:&quot;&quot;,&quot;edition&quot;:&quot;&quot;,&quot;series&quot;:&quot;&quot;,&quot;chapter&quot;:&quot;&quot;,&quot;venue&quot;:&quot;&quot;,&quot;note&quot;:&quot;&quot;,&quot;author&quot;:[{&quot;workplace&quot;:&quot;&quot;,&quot;name&quot;:&quot;颉茂华&quot;,&quot;given&quot;:&quot;茂华&quot;,&quot;family&quot;:&quot;颉&quot;,&quot;orcid&quot;:null,&quot;s2_id&quot;:null,&quot;wanfang_id&quot;:null},{&quot;workplace&quot;:&quot;&quot;,&quot;name&quot;:&quot;王瑾&quot;,&quot;given&quot;:&quot;瑾&quot;,&quot;family&quot;:&quot;王&quot;,&quot;orcid&quot;:null,&quot;s2_id&quot;:null,&quot;wanfang_id&quot;:null},{&quot;workplace&quot;:&quot;&quot;,&quot;name&quot;:&quot;刘冬梅&quot;,&quot;given&quot;:&quot;冬梅&quot;,&quot;family&quot;:&quot;刘&quot;,&quot;orcid&quot;:null,&quot;s2_id&quot;:null,&quot;wanfang_id&quot;:null}],&quot;type&quot;:&quot;article-journal&quot;,&quot;container-title&quot;:&quot;南开管理评论.ivycite&quot;,&quot;container-title-short&quot;:&quot;&quot;,&quot;DOI&quot;:&quot;&quot;},&quot;724789&quot;:{&quot;id&quot;:724789,&quot;project_id&quot;:76382,&quot;keywords&quot;:[],&quot;issued&quot;:{&quot;date_parts&quot;:[2021],&quot;date_time&quot;:null,&quot;date-parts&quot;:[[2021]]},&quot;authors&quot;:[{&quot;workplace&quot;:&quot;&quot;,&quot;name&quot;:&quot;王馨&quot;,&quot;given&quot;:&quot;馨&quot;,&quot;family&quot;:&quot;王&quot;,&quot;orcid&quot;:null,&quot;s2_id&quot;:null,&quot;wanfang_id&quot;:null},{&quot;workplace&quot;:&quot;&quot;,&quot;name&quot;:&quot;王营&quot;,&quot;given&quot;:&quot;营&quot;,&quot;family&quot;:&quot;王&quot;,&quot;orcid&quot;:null,&quot;s2_id&quot;:null,&quot;wanfang_id&quot;:null}],&quot;translated_authors&quot;:[],&quot;custom_fields&quot;:{},&quot;doi&quot;:null,&quot;pm_id&quot;:null,&quot;arxiv_id&quot;:null,&quot;acl_id&quot;:null,&quot;reference_type&quot;:&quot;article-journal&quot;,&quot;reference_style&quot;:&quot;&quot;,&quot;name_of_database&quot;:&quot;&quot;,&quot;database_provider&quot;:&quot;&quot;,&quot;language&quot;:&quot;zh&quot;,&quot;url&quot;:&quot;&quot;,&quot;categories&quot;:&quot;&quot;,&quot;call_number&quot;:&quot;&quot;,&quot;title&quot;:&quot;环境信息公开的绿色创新效应研究——基于《环境空气质量标准》的准自然实验&quot;,&quot;short_title&quot;:&quot;&quot;,&quot;translated_title&quot;:&quot;&quot;,&quot;genre&quot;:&quot;&quot;,&quot;organization&quot;:&quot;&quot;,&quot;institution&quot;:&quot;&quot;,&quot;school&quot;:&quot;&quot;,&quot;publisher&quot;:&quot;&quot;,&quot;publisher_place&quot;:&quot;&quot;,&quot;address&quot;:&quot;&quot;,&quot;container_title&quot;:&quot;金融研究&quot;,&quot;translated_container_title&quot;:&quot;&quot;,&quot;short_container_title&quot;:&quot;&quot;,&quot;issn&quot;:&quot;1002-7246&quot;,&quot;journal&quot;:&quot;金融研究&quot;,&quot;journal_abbreviation&quot;:&quot;&quot;,&quot;event_title&quot;:&quot;&quot;,&quot;event_place&quot;:&quot;&quot;,&quot;volume&quot;:&quot;&quot;,&quot;issue&quot;:&quot;10&quot;,&quot;section&quot;:&quot;&quot;,&quot;page&quot;:&quot;134-152&quot;,&quot;isbn&quot;:&quot;&quot;,&quot;book_title&quot;:&quot;&quot;,&quot;editor&quot;:&quot;&quot;,&quot;edition&quot;:&quot;&quot;,&quot;series&quot;:&quot;&quot;,&quot;chapter&quot;:&quot;&quot;,&quot;venue&quot;:&quot;&quot;,&quot;note&quot;:&quot;&quot;,&quot;author&quot;:[{&quot;workplace&quot;:&quot;&quot;,&quot;name&quot;:&quot;王馨&quot;,&quot;given&quot;:&quot;馨&quot;,&quot;family&quot;:&quot;王&quot;,&quot;orcid&quot;:null,&quot;s2_id&quot;:null,&quot;wanfang_id&quot;:null},{&quot;workplace&quot;:&quot;&quot;,&quot;name&quot;:&quot;王营&quot;,&quot;given&quot;:&quot;营&quot;,&quot;family&quot;:&quot;王&quot;,&quot;orcid&quot;:null,&quot;s2_id&quot;:null,&quot;wanfang_id&quot;:null}],&quot;type&quot;:&quot;article-journal&quot;,&quot;container-title&quot;:&quot;金融研究.ivycite&quot;,&quot;container-title-short&quot;:&quot;&quot;,&quot;DOI&quot;:&quot;&quot;},&quot;724790&quot;:{&quot;id&quot;:724790,&quot;project_id&quot;:76382,&quot;keywords&quot;:[],&quot;issued&quot;:{&quot;date_parts&quot;:[2022],&quot;date_time&quot;:null,&quot;date-parts&quot;:[[2022]]},&quot;authors&quot;:[{&quot;workplace&quot;:&quot;&quot;,&quot;name&quot;:&quot;范丹&quot;,&quot;given&quot;:&quot;丹&quot;,&quot;family&quot;:&quot;范&quot;,&quot;orcid&quot;:null,&quot;s2_id&quot;:null,&quot;wanfang_id&quot;:null},{&quot;workplace&quot;:&quot;&quot;,&quot;name&quot;:&quot;付嘉为&quot;,&quot;given&quot;:&quot;嘉为&quot;,&quot;family&quot;:&quot;付&quot;,&quot;orcid&quot;:null,&quot;s2_id&quot;:null,&quot;wanfang_id&quot;:null},{&quot;workplace&quot;:&quot;&quot;,&quot;name&quot;:&quot;王维国&quot;,&quot;given&quot;:&quot;维国&quot;,&quot;family&quot;:&quot;王&quot;,&quot;orcid&quot;:null,&quot;s2_id&quot;:null,&quot;wanfang_id&quot;:null}],&quot;translated_authors&quot;:[],&quot;custom_fields&quot;:{},&quot;doi&quot;:null,&quot;pm_id&quot;:null,&quot;arxiv_id&quot;:null,&quot;acl_id&quot;:null,&quot;reference_type&quot;:&quot;article-journal&quot;,&quot;reference_style&quot;:&quot;&quot;,&quot;name_of_database&quot;:&quot;&quot;,&quot;database_provider&quot;:&quot;&quot;,&quot;language&quot;:&quot;zh&quot;,&quot;url&quot;:&quot;&quot;,&quot;categories&quot;:&quot;&quot;,&quot;call_number&quot;:&quot;&quot;,&quot;title&quot;:&quot;碳排放权交易如何影响企业全要素生产率?&quot;,&quot;short_title&quot;:&quot;&quot;,&quot;translated_title&quot;:&quot;&quot;,&quot;genre&quot;:&quot;&quot;,&quot;organization&quot;:&quot;&quot;,&quot;institution&quot;:&quot;&quot;,&quot;school&quot;:&quot;&quot;,&quot;publisher&quot;:&quot;&quot;,&quot;publisher_place&quot;:&quot;&quot;,&quot;address&quot;:&quot;&quot;,&quot;container_title&quot;:&quot;系统工程理论与实践&quot;,&quot;translated_container_title&quot;:&quot;&quot;,&quot;short_container_title&quot;:&quot;&quot;,&quot;issn&quot;:&quot;1000-6788&quot;,&quot;journal&quot;:&quot;系统工程理论与实践&quot;,&quot;journal_abbreviation&quot;:&quot;&quot;,&quot;event_title&quot;:&quot;&quot;,&quot;event_place&quot;:&quot;&quot;,&quot;volume&quot;:&quot;&quot;,&quot;issue&quot;:&quot;03&quot;,&quot;section&quot;:&quot;&quot;,&quot;page&quot;:&quot;591-603&quot;,&quot;isbn&quot;:&quot;&quot;,&quot;book_title&quot;:&quot;&quot;,&quot;editor&quot;:&quot;&quot;,&quot;edition&quot;:&quot;&quot;,&quot;series&quot;:&quot;&quot;,&quot;chapter&quot;:&quot;&quot;,&quot;venue&quot;:&quot;&quot;,&quot;note&quot;:&quot;&quot;,&quot;author&quot;:[{&quot;workplace&quot;:&quot;&quot;,&quot;name&quot;:&quot;范丹&quot;,&quot;given&quot;:&quot;丹&quot;,&quot;family&quot;:&quot;范&quot;,&quot;orcid&quot;:null,&quot;s2_id&quot;:null,&quot;wanfang_id&quot;:null},{&quot;workplace&quot;:&quot;&quot;,&quot;name&quot;:&quot;付嘉为&quot;,&quot;given&quot;:&quot;嘉为&quot;,&quot;family&quot;:&quot;付&quot;,&quot;orcid&quot;:null,&quot;s2_id&quot;:null,&quot;wanfang_id&quot;:null},{&quot;workplace&quot;:&quot;&quot;,&quot;name&quot;:&quot;王维国&quot;,&quot;given&quot;:&quot;维国&quot;,&quot;family&quot;:&quot;王&quot;,&quot;orcid&quot;:null,&quot;s2_id&quot;:null,&quot;wanfang_id&quot;:null}],&quot;type&quot;:&quot;article-journal&quot;,&quot;container-title&quot;:&quot;系统工程理论与实践.ivycite&quot;,&quot;container-title-short&quot;:&quot;&quot;,&quot;DOI&quot;:&quot;&quot;},&quot;724791&quot;:{&quot;id&quot;:724791,&quot;project_id&quot;:76382,&quot;keywords&quot;:[],&quot;issued&quot;:{&quot;date_parts&quot;:[2020],&quot;date_time&quot;:null,&quot;date-parts&quot;:[[2020]]},&quot;authors&quot;:[{&quot;workplace&quot;:&quot;&quot;,&quot;name&quot;:&quot;李青原&quot;,&quot;given&quot;:&quot;青原&quot;,&quot;family&quot;:&quot;李&quot;,&quot;orcid&quot;:null,&quot;s2_id&quot;:null,&quot;wanfang_id&quot;:null},{&quot;workplace&quot;:&quot;&quot;,&quot;name&quot;:&quot;肖泽华&quot;,&quot;given&quot;:&quot;泽华&quot;,&quot;family&quot;:&quot;肖&quot;,&quot;orcid&quot;:null,&quot;s2_id&quot;:null,&quot;wanfang_id&quot;:null}],&quot;translated_authors&quot;:[],&quot;custom_fields&quot;:{},&quot;doi&quot;:null,&quot;pm_id&quot;:null,&quot;arxiv_id&quot;:null,&quot;acl_id&quot;:null,&quot;reference_type&quot;:&quot;article-journal&quot;,&quot;reference_style&quot;:&quot;&quot;,&quot;name_of_database&quot;:&quot;&quot;,&quot;database_provider&quot;:&quot;&quot;,&quot;language&quot;:&quot;zh&quot;,&quot;url&quot;:&quot;&quot;,&quot;categories&quot;:&quot;&quot;,&quot;call_number&quot;:&quot;&quot;,&quot;title&quot;:&quot;异质性环境规制工具与企业绿色创新激励——来自上市企业绿色专利的证据&quot;,&quot;short_title&quot;:&quot;&quot;,&quot;translated_title&quot;:&quot;&quot;,&quot;genre&quot;:&quot;&quot;,&quot;organization&quot;:&quot;&quot;,&quot;institution&quot;:&quot;&quot;,&quot;school&quot;:&quot;&quot;,&quot;publisher&quot;:&quot;&quot;,&quot;publisher_place&quot;:&quot;&quot;,&quot;address&quot;:&quot;&quot;,&quot;container_title&quot;:&quot;经济研究&quot;,&quot;translated_container_title&quot;:&quot;&quot;,&quot;short_container_title&quot;:&quot;&quot;,&quot;issn&quot;:&quot;0577-9154&quot;,&quot;journal&quot;:&quot;经济研究&quot;,&quot;journal_abbreviation&quot;:&quot;&quot;,&quot;event_title&quot;:&quot;&quot;,&quot;event_place&quot;:&quot;&quot;,&quot;volume&quot;:&quot;&quot;,&quot;issue&quot;:&quot;09&quot;,&quot;section&quot;:&quot;&quot;,&quot;page&quot;:&quot;192-208&quot;,&quot;isbn&quot;:&quot;&quot;,&quot;book_title&quot;:&quot;&quot;,&quot;editor&quot;:&quot;&quot;,&quot;edition&quot;:&quot;&quot;,&quot;series&quot;:&quot;&quot;,&quot;chapter&quot;:&quot;&quot;,&quot;venue&quot;:&quot;&quot;,&quot;note&quot;:&quot;&quot;,&quot;author&quot;:[{&quot;workplace&quot;:&quot;&quot;,&quot;name&quot;:&quot;李青原&quot;,&quot;given&quot;:&quot;青原&quot;,&quot;family&quot;:&quot;李&quot;,&quot;orcid&quot;:null,&quot;s2_id&quot;:null,&quot;wanfang_id&quot;:null},{&quot;workplace&quot;:&quot;&quot;,&quot;name&quot;:&quot;肖泽华&quot;,&quot;given&quot;:&quot;泽华&quot;,&quot;family&quot;:&quot;肖&quot;,&quot;orcid&quot;:null,&quot;s2_id&quot;:null,&quot;wanfang_id&quot;:null}],&quot;type&quot;:&quot;article-journal&quot;,&quot;container-title&quot;:&quot;经济研究.ivycite&quot;,&quot;container-title-short&quot;:&quot;&quot;,&quot;DOI&quot;:&quot;&quot;},&quot;724792&quot;:{&quot;id&quot;:724792,&quot;project_id&quot;:76382,&quot;keywords&quot;:[],&quot;issued&quot;:{&quot;date_parts&quot;:[2019],&quot;date_time&quot;:null,&quot;date-parts&quot;:[[2019]]},&quot;authors&quot;:[{&quot;workplace&quot;:&quot;&quot;,&quot;name&quot;:&quot;任胜钢&quot;,&quot;given&quot;:&quot;胜钢&quot;,&quot;family&quot;:&quot;任&quot;,&quot;orcid&quot;:null,&quot;s2_id&quot;:null,&quot;wanfang_id&quot;:null},{&quot;workplace&quot;:&quot;&quot;,&quot;name&quot;:&quot;郑晶晶&quot;,&quot;given&quot;:&quot;晶晶&quot;,&quot;family&quot;:&quot;郑&quot;,&quot;orcid&quot;:null,&quot;s2_id&quot;:null,&quot;wanfang_id&quot;:null},{&quot;workplace&quot;:&quot;&quot;,&quot;name&quot;:&quot;刘东华&quot;,&quot;given&quot;:&quot;东华&quot;,&quot;family&quot;:&quot;刘&quot;,&quot;orcid&quot;:null,&quot;s2_id&quot;:null,&quot;wanfang_id&quot;:null},{&quot;workplace&quot;:&quot;&quot;,&quot;name&quot;:&quot;陈晓红&quot;,&quot;given&quot;:&quot;晓红&quot;,&quot;family&quot;:&quot;陈&quot;,&quot;orcid&quot;:null,&quot;s2_id&quot;:null,&quot;wanfang_id&quot;:null}],&quot;translated_authors&quot;:[],&quot;custom_fields&quot;:{},&quot;doi&quot;:&quot;10.19581/j.cnki.ciejournal.2019.05.001&quot;,&quot;pm_id&quot;:null,&quot;arxiv_id&quot;:null,&quot;acl_id&quot;:null,&quot;reference_type&quot;:&quot;article-journal&quot;,&quot;reference_style&quot;:&quot;&quot;,&quot;name_of_database&quot;:&quot;&quot;,&quot;database_provider&quot;:&quot;&quot;,&quot;language&quot;:&quot;zh&quot;,&quot;url&quot;:&quot;&quot;,&quot;categories&quot;:&quot;&quot;,&quot;call_number&quot;:&quot;&quot;,&quot;title&quot;:&quot;排污权交易机制是否提高了企业全要素生产率——来自中国上市公司的证据&quot;,&quot;short_title&quot;:&quot;&quot;,&quot;translated_title&quot;:&quot;&quot;,&quot;genre&quot;:&quot;&quot;,&quot;organization&quot;:&quot;&quot;,&quot;institution&quot;:&quot;&quot;,&quot;school&quot;:&quot;&quot;,&quot;publisher&quot;:&quot;&quot;,&quot;publisher_place&quot;:&quot;&quot;,&quot;address&quot;:&quot;&quot;,&quot;container_title&quot;:&quot;中国工业经济&quot;,&quot;translated_container_title&quot;:&quot;&quot;,&quot;short_container_title&quot;:&quot;&quot;,&quot;issn&quot;:&quot;1006-480X&quot;,&quot;journal&quot;:&quot;中国工业经济&quot;,&quot;journal_abbreviation&quot;:&quot;&quot;,&quot;event_title&quot;:&quot;&quot;,&quot;event_place&quot;:&quot;&quot;,&quot;volume&quot;:&quot;&quot;,&quot;issue&quot;:&quot;05&quot;,&quot;section&quot;:&quot;&quot;,&quot;page&quot;:&quot;5-23&quot;,&quot;isbn&quot;:&quot;&quot;,&quot;book_title&quot;:&quot;&quot;,&quot;editor&quot;:&quot;&quot;,&quot;edition&quot;:&quot;&quot;,&quot;series&quot;:&quot;&quot;,&quot;chapter&quot;:&quot;&quot;,&quot;venue&quot;:&quot;&quot;,&quot;note&quot;:&quot;&quot;,&quot;author&quot;:[{&quot;workplace&quot;:&quot;&quot;,&quot;name&quot;:&quot;任胜钢&quot;,&quot;given&quot;:&quot;胜钢&quot;,&quot;family&quot;:&quot;任&quot;,&quot;orcid&quot;:null,&quot;s2_id&quot;:null,&quot;wanfang_id&quot;:null},{&quot;workplace&quot;:&quot;&quot;,&quot;name&quot;:&quot;郑晶晶&quot;,&quot;given&quot;:&quot;晶晶&quot;,&quot;family&quot;:&quot;郑&quot;,&quot;orcid&quot;:null,&quot;s2_id&quot;:null,&quot;wanfang_id&quot;:null},{&quot;workplace&quot;:&quot;&quot;,&quot;name&quot;:&quot;刘东华&quot;,&quot;given&quot;:&quot;东华&quot;,&quot;family&quot;:&quot;刘&quot;,&quot;orcid&quot;:null,&quot;s2_id&quot;:null,&quot;wanfang_id&quot;:null},{&quot;workplace&quot;:&quot;&quot;,&quot;name&quot;:&quot;陈晓红&quot;,&quot;given&quot;:&quot;晓红&quot;,&quot;family&quot;:&quot;陈&quot;,&quot;orcid&quot;:null,&quot;s2_id&quot;:null,&quot;wanfang_id&quot;:null}],&quot;type&quot;:&quot;article-journal&quot;,&quot;container-title&quot;:&quot;中国工业经济.ivycite&quot;,&quot;container-title-short&quot;:&quot;&quot;,&quot;DOI&quot;:&quot;10.19581/j.cnki.ciejournal.2019.05.001&quot;}}"/>
    <we:property name="IvyCite__ManualControlIDs_2" value="[]"/>
    <we:property name="IVYSTYLEID" value="&quot;apa-7-cn&quot;"/>
    <we:property name="-1987303151" value="[724769]"/>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F14A3-11EB-4826-8C95-DC49FCF7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40</Pages>
  <Words>5538</Words>
  <Characters>31568</Characters>
  <Application>Microsoft Office Word</Application>
  <DocSecurity>0</DocSecurity>
  <Lines>263</Lines>
  <Paragraphs>74</Paragraphs>
  <ScaleCrop>false</ScaleCrop>
  <Company/>
  <LinksUpToDate>false</LinksUpToDate>
  <CharactersWithSpaces>37032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cp:revision>
  <cp:lastPrinted>2022-06-09T07:14:00Z</cp:lastPrinted>
  <dcterms:created xsi:type="dcterms:W3CDTF">2022-05-22T07:01:00Z</dcterms:created>
  <dcterms:modified xsi:type="dcterms:W3CDTF">2022-06-15T07:13:00Z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ies>
</file>