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BE59DA5" w14:textId="77777777" w:rsidR="004411CD" w:rsidRDefault="004411CD">
      <w:pPr>
        <w:adjustRightInd w:val="0"/>
        <w:snapToGrid w:val="0"/>
        <w:spacing w:beforeLines="50" w:before="156" w:line="400" w:lineRule="atLeast"/>
        <w:rPr>
          <w:rFonts w:ascii="FangSong_GB2312" w:eastAsia="FangSong_GB2312" w:hAnsi="华文中宋"/>
          <w:bCs/>
          <w:sz w:val="30"/>
        </w:rPr>
      </w:pPr>
    </w:p>
    <w:p w14:paraId="02DD89C1" w14:textId="77777777" w:rsidR="004411CD" w:rsidRDefault="004411CD">
      <w:pPr>
        <w:spacing w:line="500" w:lineRule="exact"/>
        <w:jc w:val="center"/>
        <w:rPr>
          <w:rFonts w:eastAsia="黑体"/>
          <w:b/>
          <w:sz w:val="32"/>
        </w:rPr>
      </w:pPr>
    </w:p>
    <w:p w14:paraId="07FA572E" w14:textId="77777777" w:rsidR="004411CD" w:rsidRDefault="00AB17F2">
      <w:pPr>
        <w:spacing w:line="360" w:lineRule="auto"/>
        <w:jc w:val="center"/>
        <w:rPr>
          <w:rFonts w:eastAsia="黑体"/>
          <w:sz w:val="34"/>
        </w:rPr>
      </w:pPr>
      <w:r>
        <w:rPr>
          <w:rFonts w:hAnsi="宋体" w:hint="eastAsia"/>
          <w:kern w:val="0"/>
        </w:rPr>
        <w:t xml:space="preserve"> </w:t>
      </w:r>
      <w:bookmarkStart w:id="0" w:name="_MON_1065102613"/>
      <w:bookmarkEnd w:id="0"/>
      <w:r>
        <w:rPr>
          <w:rFonts w:hAnsi="宋体"/>
          <w:kern w:val="0"/>
        </w:rPr>
        <w:object w:dxaOrig="4110" w:dyaOrig="930" w14:anchorId="286220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46.5pt" o:ole="" filled="t">
            <v:imagedata r:id="rId9" o:title=""/>
          </v:shape>
          <o:OLEObject Type="Embed" ProgID="Word.Picture.8" ShapeID="_x0000_i1025" DrawAspect="Content" ObjectID="_1716798382" r:id="rId10"/>
        </w:object>
      </w:r>
    </w:p>
    <w:p w14:paraId="29EF3DAE" w14:textId="77777777" w:rsidR="004411CD" w:rsidRDefault="004411CD">
      <w:pPr>
        <w:adjustRightInd w:val="0"/>
        <w:snapToGrid w:val="0"/>
        <w:jc w:val="center"/>
        <w:rPr>
          <w:b/>
          <w:bCs/>
          <w:spacing w:val="20"/>
          <w:sz w:val="18"/>
        </w:rPr>
      </w:pPr>
    </w:p>
    <w:p w14:paraId="5A1E0EFF" w14:textId="77777777" w:rsidR="004411CD" w:rsidRDefault="004411CD">
      <w:pPr>
        <w:adjustRightInd w:val="0"/>
        <w:snapToGrid w:val="0"/>
        <w:jc w:val="center"/>
        <w:rPr>
          <w:b/>
          <w:bCs/>
          <w:spacing w:val="20"/>
          <w:sz w:val="18"/>
        </w:rPr>
      </w:pPr>
    </w:p>
    <w:p w14:paraId="4E323293" w14:textId="77777777" w:rsidR="004411CD" w:rsidRDefault="00AB17F2">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14:paraId="76CB2324" w14:textId="77777777" w:rsidR="004411CD" w:rsidRDefault="004411CD">
      <w:pPr>
        <w:adjustRightInd w:val="0"/>
        <w:snapToGrid w:val="0"/>
        <w:spacing w:line="264" w:lineRule="auto"/>
        <w:rPr>
          <w:rFonts w:eastAsia="华文中宋"/>
          <w:b/>
          <w:bCs/>
          <w:spacing w:val="12"/>
          <w:sz w:val="52"/>
          <w:szCs w:val="32"/>
        </w:rPr>
      </w:pPr>
    </w:p>
    <w:p w14:paraId="6A1011F0" w14:textId="77777777" w:rsidR="004411CD" w:rsidRDefault="00AB17F2">
      <w:pPr>
        <w:spacing w:line="360" w:lineRule="auto"/>
        <w:jc w:val="center"/>
        <w:rPr>
          <w:rFonts w:ascii="黑体" w:eastAsia="黑体" w:hAnsi="黑体"/>
          <w:bCs/>
          <w:color w:val="FF0000"/>
          <w:sz w:val="36"/>
          <w:szCs w:val="36"/>
        </w:rPr>
      </w:pPr>
      <w:r>
        <w:rPr>
          <w:rFonts w:ascii="黑体" w:eastAsia="黑体" w:hint="eastAsia"/>
          <w:b/>
          <w:sz w:val="44"/>
          <w:szCs w:val="44"/>
        </w:rPr>
        <w:t>金融素养对家庭投资积极性的影响</w:t>
      </w:r>
    </w:p>
    <w:p w14:paraId="058D19C1" w14:textId="77777777" w:rsidR="004411CD" w:rsidRDefault="004411CD">
      <w:pPr>
        <w:adjustRightInd w:val="0"/>
        <w:snapToGrid w:val="0"/>
        <w:spacing w:line="264" w:lineRule="auto"/>
        <w:rPr>
          <w:rFonts w:eastAsia="华文中宋"/>
          <w:b/>
          <w:bCs/>
          <w:spacing w:val="12"/>
          <w:sz w:val="52"/>
          <w:szCs w:val="32"/>
        </w:rPr>
      </w:pPr>
    </w:p>
    <w:p w14:paraId="1121B45E" w14:textId="77777777" w:rsidR="004411CD" w:rsidRDefault="004411CD">
      <w:pPr>
        <w:adjustRightInd w:val="0"/>
        <w:snapToGrid w:val="0"/>
        <w:spacing w:line="264" w:lineRule="auto"/>
        <w:rPr>
          <w:rFonts w:eastAsia="华文中宋"/>
          <w:b/>
          <w:bCs/>
          <w:spacing w:val="12"/>
          <w:sz w:val="52"/>
          <w:szCs w:val="32"/>
        </w:rPr>
      </w:pPr>
    </w:p>
    <w:p w14:paraId="551136EA" w14:textId="77777777" w:rsidR="004411CD" w:rsidRDefault="00AB17F2">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院    系</w:t>
      </w:r>
      <w:r>
        <w:rPr>
          <w:rFonts w:eastAsia="FangSong_GB2312"/>
          <w:sz w:val="32"/>
          <w:u w:val="single"/>
        </w:rPr>
        <w:t xml:space="preserve">       </w:t>
      </w:r>
      <w:r>
        <w:rPr>
          <w:rFonts w:eastAsia="FangSong_GB2312" w:hint="eastAsia"/>
          <w:sz w:val="32"/>
          <w:u w:val="single"/>
        </w:rPr>
        <w:t>管理学院</w:t>
      </w:r>
      <w:r>
        <w:rPr>
          <w:rFonts w:eastAsia="FangSong_GB2312"/>
          <w:sz w:val="32"/>
          <w:u w:val="single"/>
        </w:rPr>
        <w:t xml:space="preserve">        </w:t>
      </w:r>
    </w:p>
    <w:p w14:paraId="107494C3" w14:textId="77777777" w:rsidR="004411CD" w:rsidRDefault="00AB17F2">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专业班级</w:t>
      </w:r>
      <w:r>
        <w:rPr>
          <w:rFonts w:eastAsia="FangSong_GB2312"/>
          <w:sz w:val="32"/>
          <w:u w:val="single"/>
        </w:rPr>
        <w:t xml:space="preserve">       </w:t>
      </w:r>
      <w:r>
        <w:rPr>
          <w:rFonts w:eastAsia="FangSong_GB2312" w:hint="eastAsia"/>
          <w:sz w:val="32"/>
          <w:u w:val="single"/>
        </w:rPr>
        <w:t>财务</w:t>
      </w:r>
      <w:r>
        <w:rPr>
          <w:rFonts w:eastAsia="FangSong_GB2312"/>
          <w:sz w:val="32"/>
          <w:u w:val="single"/>
        </w:rPr>
        <w:t xml:space="preserve">1802        </w:t>
      </w:r>
    </w:p>
    <w:p w14:paraId="637BC9F0" w14:textId="77777777" w:rsidR="004411CD" w:rsidRDefault="00AB17F2">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姓    名</w:t>
      </w:r>
      <w:r>
        <w:rPr>
          <w:rFonts w:eastAsia="FangSong_GB2312"/>
          <w:sz w:val="32"/>
          <w:u w:val="single"/>
        </w:rPr>
        <w:t xml:space="preserve">        </w:t>
      </w:r>
      <w:proofErr w:type="gramStart"/>
      <w:r>
        <w:rPr>
          <w:rFonts w:eastAsia="FangSong_GB2312" w:hint="eastAsia"/>
          <w:sz w:val="32"/>
          <w:u w:val="single"/>
        </w:rPr>
        <w:t>王槐龙</w:t>
      </w:r>
      <w:proofErr w:type="gramEnd"/>
      <w:r>
        <w:rPr>
          <w:rFonts w:eastAsia="FangSong_GB2312"/>
          <w:sz w:val="32"/>
          <w:u w:val="single"/>
        </w:rPr>
        <w:t xml:space="preserve">          </w:t>
      </w:r>
    </w:p>
    <w:p w14:paraId="1EFEF8DF" w14:textId="77777777" w:rsidR="004411CD" w:rsidRDefault="00AB17F2">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学    号</w:t>
      </w:r>
      <w:r>
        <w:rPr>
          <w:rFonts w:eastAsia="FangSong_GB2312"/>
          <w:sz w:val="32"/>
          <w:u w:val="single"/>
        </w:rPr>
        <w:t xml:space="preserve">       U201816507      </w:t>
      </w:r>
    </w:p>
    <w:p w14:paraId="369E4014" w14:textId="77777777" w:rsidR="004411CD" w:rsidRDefault="00AB17F2">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指导教师</w:t>
      </w:r>
      <w:r>
        <w:rPr>
          <w:rFonts w:eastAsia="FangSong_GB2312"/>
          <w:sz w:val="32"/>
          <w:u w:val="single"/>
        </w:rPr>
        <w:t xml:space="preserve">          </w:t>
      </w:r>
      <w:r>
        <w:rPr>
          <w:rFonts w:eastAsia="FangSong_GB2312" w:hint="eastAsia"/>
          <w:sz w:val="32"/>
          <w:u w:val="single"/>
        </w:rPr>
        <w:t>甘煦</w:t>
      </w:r>
      <w:r>
        <w:rPr>
          <w:rFonts w:eastAsia="FangSong_GB2312"/>
          <w:sz w:val="32"/>
          <w:u w:val="single"/>
        </w:rPr>
        <w:t xml:space="preserve">          </w:t>
      </w:r>
    </w:p>
    <w:p w14:paraId="700D1A87" w14:textId="77777777" w:rsidR="004411CD" w:rsidRDefault="004411CD">
      <w:pPr>
        <w:jc w:val="center"/>
        <w:rPr>
          <w:rFonts w:ascii="华文中宋" w:eastAsia="华文中宋" w:hAnsi="华文中宋"/>
          <w:bCs/>
          <w:kern w:val="0"/>
          <w:sz w:val="32"/>
          <w:szCs w:val="32"/>
        </w:rPr>
      </w:pPr>
    </w:p>
    <w:p w14:paraId="41BF9006" w14:textId="77777777" w:rsidR="004411CD" w:rsidRDefault="00AB17F2">
      <w:pPr>
        <w:spacing w:line="360" w:lineRule="auto"/>
        <w:jc w:val="center"/>
        <w:rPr>
          <w:rFonts w:ascii="华文中宋" w:eastAsia="华文中宋" w:hAnsi="华文中宋"/>
          <w:bCs/>
          <w:color w:val="FF0000"/>
          <w:sz w:val="36"/>
          <w:szCs w:val="36"/>
        </w:rPr>
      </w:pPr>
      <w:r>
        <w:rPr>
          <w:rFonts w:ascii="华文中宋" w:eastAsia="华文中宋" w:hAnsi="华文中宋" w:hint="eastAsia"/>
          <w:bCs/>
          <w:kern w:val="0"/>
          <w:sz w:val="32"/>
          <w:szCs w:val="32"/>
        </w:rPr>
        <w:t>2022年 5月27日</w:t>
      </w:r>
    </w:p>
    <w:p w14:paraId="6D050E11" w14:textId="77777777" w:rsidR="004411CD" w:rsidRDefault="004411CD">
      <w:pPr>
        <w:ind w:firstLineChars="1300" w:firstLine="4160"/>
        <w:rPr>
          <w:rFonts w:ascii="华文中宋" w:eastAsia="华文中宋" w:hAnsi="华文中宋"/>
          <w:bCs/>
          <w:kern w:val="0"/>
          <w:sz w:val="32"/>
          <w:szCs w:val="32"/>
        </w:rPr>
      </w:pPr>
    </w:p>
    <w:p w14:paraId="75F9A4D9" w14:textId="77777777" w:rsidR="004411CD" w:rsidRDefault="004411CD">
      <w:pPr>
        <w:ind w:firstLineChars="1300" w:firstLine="4160"/>
        <w:rPr>
          <w:rFonts w:ascii="华文中宋" w:eastAsia="华文中宋" w:hAnsi="华文中宋"/>
          <w:bCs/>
          <w:kern w:val="0"/>
          <w:sz w:val="32"/>
          <w:szCs w:val="32"/>
        </w:rPr>
      </w:pPr>
    </w:p>
    <w:p w14:paraId="053610A5" w14:textId="77777777" w:rsidR="004411CD" w:rsidRDefault="004411CD"/>
    <w:p w14:paraId="06294E81" w14:textId="77777777" w:rsidR="004411CD" w:rsidRDefault="004411CD">
      <w:pPr>
        <w:rPr>
          <w:b/>
          <w:bCs/>
          <w:sz w:val="28"/>
          <w:szCs w:val="30"/>
        </w:rPr>
        <w:sectPr w:rsidR="004411CD">
          <w:headerReference w:type="even" r:id="rId11"/>
          <w:headerReference w:type="default" r:id="rId12"/>
          <w:headerReference w:type="first" r:id="rId13"/>
          <w:pgSz w:w="11906" w:h="16838"/>
          <w:pgMar w:top="1418" w:right="1701" w:bottom="1134" w:left="1701" w:header="851" w:footer="992" w:gutter="0"/>
          <w:cols w:space="720"/>
          <w:titlePg/>
          <w:docGrid w:type="lines" w:linePitch="312"/>
        </w:sectPr>
      </w:pPr>
    </w:p>
    <w:p w14:paraId="79B5660E" w14:textId="77777777" w:rsidR="004411CD" w:rsidRDefault="00AB17F2">
      <w:pPr>
        <w:spacing w:beforeLines="150" w:before="468" w:line="360" w:lineRule="auto"/>
        <w:jc w:val="center"/>
        <w:rPr>
          <w:rFonts w:ascii="黑体" w:eastAsia="黑体" w:hAnsi="黑体"/>
          <w:b/>
          <w:bCs/>
          <w:sz w:val="36"/>
          <w:szCs w:val="36"/>
        </w:rPr>
      </w:pPr>
      <w:r>
        <w:rPr>
          <w:rFonts w:ascii="黑体" w:eastAsia="黑体" w:hAnsi="黑体"/>
          <w:b/>
          <w:bCs/>
          <w:sz w:val="36"/>
          <w:szCs w:val="36"/>
        </w:rPr>
        <w:lastRenderedPageBreak/>
        <w:t>学位论文原创性声明</w:t>
      </w:r>
    </w:p>
    <w:p w14:paraId="3F1913F5" w14:textId="77777777" w:rsidR="004411CD" w:rsidRDefault="00AB17F2">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401F74FF" w14:textId="760F8089" w:rsidR="004411CD" w:rsidRDefault="00AB17F2">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sidR="0041663F">
        <w:rPr>
          <w:sz w:val="24"/>
        </w:rPr>
        <w:t>2022</w:t>
      </w:r>
      <w:r>
        <w:rPr>
          <w:sz w:val="24"/>
        </w:rPr>
        <w:t xml:space="preserve"> </w:t>
      </w:r>
      <w:r>
        <w:rPr>
          <w:sz w:val="24"/>
        </w:rPr>
        <w:t>年</w:t>
      </w:r>
      <w:r>
        <w:rPr>
          <w:sz w:val="24"/>
        </w:rPr>
        <w:t xml:space="preserve">  </w:t>
      </w:r>
      <w:r w:rsidR="0041663F">
        <w:rPr>
          <w:sz w:val="24"/>
        </w:rPr>
        <w:t>5</w:t>
      </w:r>
      <w:r>
        <w:rPr>
          <w:sz w:val="24"/>
        </w:rPr>
        <w:t xml:space="preserve">  </w:t>
      </w:r>
      <w:r>
        <w:rPr>
          <w:sz w:val="24"/>
        </w:rPr>
        <w:t>月</w:t>
      </w:r>
      <w:r>
        <w:rPr>
          <w:sz w:val="24"/>
        </w:rPr>
        <w:t xml:space="preserve">  </w:t>
      </w:r>
      <w:r w:rsidR="0041663F">
        <w:rPr>
          <w:sz w:val="24"/>
        </w:rPr>
        <w:t>27</w:t>
      </w:r>
      <w:r>
        <w:rPr>
          <w:sz w:val="24"/>
        </w:rPr>
        <w:t xml:space="preserve">  </w:t>
      </w:r>
      <w:r>
        <w:rPr>
          <w:sz w:val="24"/>
        </w:rPr>
        <w:t>日</w:t>
      </w:r>
    </w:p>
    <w:p w14:paraId="11D8300F" w14:textId="77777777" w:rsidR="004411CD" w:rsidRDefault="004411CD">
      <w:pPr>
        <w:spacing w:beforeLines="100" w:before="312" w:line="360" w:lineRule="auto"/>
        <w:jc w:val="center"/>
        <w:rPr>
          <w:b/>
          <w:bCs/>
          <w:sz w:val="40"/>
          <w:szCs w:val="36"/>
        </w:rPr>
      </w:pPr>
    </w:p>
    <w:p w14:paraId="2DB865A0" w14:textId="77777777" w:rsidR="004411CD" w:rsidRDefault="00AB17F2">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14:paraId="161F6B1E" w14:textId="77777777" w:rsidR="004411CD" w:rsidRDefault="00AB17F2">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4E5D1605" w14:textId="77777777" w:rsidR="004411CD" w:rsidRDefault="00AB17F2">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w:t>
      </w:r>
      <w:proofErr w:type="gramStart"/>
      <w:r>
        <w:rPr>
          <w:sz w:val="24"/>
          <w:szCs w:val="21"/>
        </w:rPr>
        <w:t>囗</w:t>
      </w:r>
      <w:proofErr w:type="gramEnd"/>
      <w:r>
        <w:rPr>
          <w:sz w:val="24"/>
          <w:szCs w:val="21"/>
        </w:rPr>
        <w:t>，在</w:t>
      </w:r>
      <w:r>
        <w:rPr>
          <w:sz w:val="24"/>
          <w:szCs w:val="21"/>
        </w:rPr>
        <w:t xml:space="preserve">    </w:t>
      </w:r>
      <w:r>
        <w:rPr>
          <w:sz w:val="24"/>
          <w:szCs w:val="21"/>
        </w:rPr>
        <w:t>年解密后适用本授权书</w:t>
      </w:r>
    </w:p>
    <w:p w14:paraId="64229987" w14:textId="77777777" w:rsidR="004411CD" w:rsidRDefault="00AB17F2">
      <w:pPr>
        <w:spacing w:line="360" w:lineRule="auto"/>
        <w:ind w:firstLineChars="950" w:firstLine="2280"/>
        <w:rPr>
          <w:sz w:val="24"/>
          <w:szCs w:val="21"/>
        </w:rPr>
      </w:pPr>
      <w:r>
        <w:rPr>
          <w:sz w:val="24"/>
          <w:szCs w:val="21"/>
        </w:rPr>
        <w:t>2</w:t>
      </w:r>
      <w:r>
        <w:rPr>
          <w:sz w:val="24"/>
          <w:szCs w:val="21"/>
        </w:rPr>
        <w:t>、不保密</w:t>
      </w:r>
      <w:proofErr w:type="gramStart"/>
      <w:r>
        <w:rPr>
          <w:sz w:val="24"/>
          <w:szCs w:val="21"/>
        </w:rPr>
        <w:t>囗</w:t>
      </w:r>
      <w:proofErr w:type="gramEnd"/>
      <w:r>
        <w:rPr>
          <w:sz w:val="24"/>
          <w:szCs w:val="21"/>
        </w:rPr>
        <w:t xml:space="preserve">  </w:t>
      </w:r>
      <w:r>
        <w:rPr>
          <w:sz w:val="24"/>
          <w:szCs w:val="21"/>
        </w:rPr>
        <w:t>。</w:t>
      </w:r>
    </w:p>
    <w:p w14:paraId="1E68B679" w14:textId="77777777" w:rsidR="004411CD" w:rsidRDefault="00AB17F2">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14:paraId="322CFF0C" w14:textId="55C7E3FC" w:rsidR="004411CD" w:rsidRDefault="00AB17F2">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sidR="0041663F">
        <w:rPr>
          <w:sz w:val="24"/>
        </w:rPr>
        <w:t>2022</w:t>
      </w:r>
      <w:r>
        <w:rPr>
          <w:sz w:val="24"/>
        </w:rPr>
        <w:t>年</w:t>
      </w:r>
      <w:r>
        <w:rPr>
          <w:sz w:val="24"/>
        </w:rPr>
        <w:t xml:space="preserve"> </w:t>
      </w:r>
      <w:r w:rsidR="0041663F">
        <w:rPr>
          <w:sz w:val="24"/>
        </w:rPr>
        <w:t>5</w:t>
      </w:r>
      <w:r>
        <w:rPr>
          <w:sz w:val="24"/>
        </w:rPr>
        <w:t xml:space="preserve">  </w:t>
      </w:r>
      <w:r>
        <w:rPr>
          <w:sz w:val="24"/>
        </w:rPr>
        <w:t>月</w:t>
      </w:r>
      <w:r>
        <w:rPr>
          <w:sz w:val="24"/>
        </w:rPr>
        <w:t xml:space="preserve">  </w:t>
      </w:r>
      <w:r w:rsidR="0041663F">
        <w:rPr>
          <w:sz w:val="24"/>
        </w:rPr>
        <w:t>27</w:t>
      </w:r>
      <w:r>
        <w:rPr>
          <w:sz w:val="24"/>
        </w:rPr>
        <w:t xml:space="preserve">  </w:t>
      </w:r>
      <w:r>
        <w:rPr>
          <w:sz w:val="24"/>
        </w:rPr>
        <w:t>日</w:t>
      </w:r>
    </w:p>
    <w:p w14:paraId="034146F4" w14:textId="7240FD04" w:rsidR="004411CD" w:rsidRDefault="00AB17F2">
      <w:pPr>
        <w:wordWrap w:val="0"/>
        <w:spacing w:line="360" w:lineRule="auto"/>
        <w:jc w:val="right"/>
        <w:rPr>
          <w:sz w:val="24"/>
        </w:rPr>
        <w:sectPr w:rsidR="004411CD">
          <w:headerReference w:type="default" r:id="rId14"/>
          <w:footerReference w:type="default" r:id="rId15"/>
          <w:type w:val="continuous"/>
          <w:pgSz w:w="11906" w:h="16838"/>
          <w:pgMar w:top="1418" w:right="1701" w:bottom="1134" w:left="1701" w:header="851" w:footer="992" w:gutter="0"/>
          <w:pgNumType w:fmt="upperRoman" w:start="1"/>
          <w:cols w:space="720"/>
          <w:docGrid w:type="lines" w:linePitch="312"/>
        </w:sectPr>
      </w:pPr>
      <w:r>
        <w:rPr>
          <w:sz w:val="24"/>
        </w:rPr>
        <w:t>导师签名：</w:t>
      </w:r>
      <w:r>
        <w:rPr>
          <w:sz w:val="24"/>
        </w:rPr>
        <w:t xml:space="preserve">   </w:t>
      </w:r>
      <w:r>
        <w:rPr>
          <w:rFonts w:hint="eastAsia"/>
          <w:sz w:val="24"/>
        </w:rPr>
        <w:t xml:space="preserve">    </w:t>
      </w:r>
      <w:r>
        <w:rPr>
          <w:sz w:val="24"/>
        </w:rPr>
        <w:t xml:space="preserve">     </w:t>
      </w:r>
      <w:r w:rsidR="0041663F">
        <w:rPr>
          <w:sz w:val="24"/>
        </w:rPr>
        <w:t>2022</w:t>
      </w:r>
      <w:r>
        <w:rPr>
          <w:sz w:val="24"/>
        </w:rPr>
        <w:t xml:space="preserve"> </w:t>
      </w:r>
      <w:r>
        <w:rPr>
          <w:sz w:val="24"/>
        </w:rPr>
        <w:t>年</w:t>
      </w:r>
      <w:r>
        <w:rPr>
          <w:sz w:val="24"/>
        </w:rPr>
        <w:t xml:space="preserve"> </w:t>
      </w:r>
      <w:r w:rsidR="0041663F">
        <w:rPr>
          <w:sz w:val="24"/>
        </w:rPr>
        <w:t>5</w:t>
      </w:r>
      <w:r>
        <w:rPr>
          <w:sz w:val="24"/>
        </w:rPr>
        <w:t xml:space="preserve">  </w:t>
      </w:r>
      <w:r>
        <w:rPr>
          <w:sz w:val="24"/>
        </w:rPr>
        <w:t>月</w:t>
      </w:r>
      <w:r>
        <w:rPr>
          <w:sz w:val="24"/>
        </w:rPr>
        <w:t xml:space="preserve">  </w:t>
      </w:r>
      <w:r w:rsidR="0041663F">
        <w:rPr>
          <w:sz w:val="24"/>
        </w:rPr>
        <w:t>27</w:t>
      </w:r>
      <w:r>
        <w:rPr>
          <w:sz w:val="24"/>
        </w:rPr>
        <w:t xml:space="preserve">  </w:t>
      </w:r>
      <w:r>
        <w:rPr>
          <w:sz w:val="24"/>
        </w:rPr>
        <w:t>日</w:t>
      </w:r>
    </w:p>
    <w:p w14:paraId="7A4BBF13" w14:textId="77777777" w:rsidR="004411CD" w:rsidRDefault="00AB17F2">
      <w:pPr>
        <w:spacing w:beforeLines="50" w:before="156" w:afterLines="50" w:after="156"/>
        <w:jc w:val="center"/>
        <w:outlineLvl w:val="0"/>
        <w:rPr>
          <w:rFonts w:eastAsia="黑体"/>
          <w:sz w:val="36"/>
          <w:szCs w:val="36"/>
        </w:rPr>
      </w:pPr>
      <w:bookmarkStart w:id="1" w:name="_Toc17105"/>
      <w:bookmarkStart w:id="2" w:name="_Toc100237196"/>
      <w:bookmarkStart w:id="3" w:name="_Toc18829"/>
      <w:bookmarkStart w:id="4" w:name="_Toc22143"/>
      <w:r>
        <w:rPr>
          <w:rFonts w:eastAsia="黑体" w:hint="eastAsia"/>
          <w:b/>
          <w:sz w:val="36"/>
          <w:szCs w:val="36"/>
        </w:rPr>
        <w:lastRenderedPageBreak/>
        <w:t>摘要</w:t>
      </w:r>
      <w:bookmarkEnd w:id="1"/>
      <w:bookmarkEnd w:id="2"/>
      <w:bookmarkEnd w:id="3"/>
      <w:bookmarkEnd w:id="4"/>
      <w:r>
        <w:rPr>
          <w:rFonts w:eastAsia="黑体" w:hint="eastAsia"/>
          <w:b/>
          <w:sz w:val="36"/>
          <w:szCs w:val="36"/>
        </w:rPr>
        <w:t xml:space="preserve"> </w:t>
      </w:r>
    </w:p>
    <w:p w14:paraId="46EE4433" w14:textId="77777777" w:rsidR="004411CD" w:rsidRDefault="00AB17F2">
      <w:pPr>
        <w:spacing w:line="360" w:lineRule="auto"/>
        <w:ind w:firstLineChars="200" w:firstLine="480"/>
        <w:rPr>
          <w:rFonts w:ascii="宋体" w:hAnsi="宋体"/>
          <w:sz w:val="24"/>
        </w:rPr>
      </w:pPr>
      <w:r>
        <w:rPr>
          <w:rFonts w:ascii="宋体" w:hAnsi="宋体" w:hint="eastAsia"/>
          <w:sz w:val="24"/>
        </w:rPr>
        <w:t>国民经济的发展和居民财富的积累使人们参与金融市场进行投资的门槛与成本降低，金融产品也趋向多样化。</w:t>
      </w:r>
      <w:r>
        <w:rPr>
          <w:rFonts w:ascii="宋体" w:hAnsi="宋体"/>
          <w:sz w:val="24"/>
        </w:rPr>
        <w:t>在家庭风险投资行为中,金融认知与素质都起到了关键角色,金融素质的提升也可以推动家庭进行证券等重要资产的有效投资与合理配置</w:t>
      </w:r>
      <w:r>
        <w:rPr>
          <w:rFonts w:ascii="宋体" w:hAnsi="宋体" w:hint="eastAsia"/>
          <w:sz w:val="24"/>
        </w:rPr>
        <w:t>，这就对居民金融知识水平提出更高要求。本文</w:t>
      </w:r>
      <w:r>
        <w:rPr>
          <w:rFonts w:ascii="宋体" w:hAnsi="宋体"/>
          <w:sz w:val="24"/>
        </w:rPr>
        <w:t>根据西南财经大学全国家庭金融服务调查与发展研究中心的2019年全国家庭金融服务研究数据</w:t>
      </w:r>
      <w:r>
        <w:rPr>
          <w:rFonts w:ascii="宋体" w:hAnsi="宋体" w:hint="eastAsia"/>
          <w:sz w:val="24"/>
        </w:rPr>
        <w:t>，</w:t>
      </w:r>
      <w:r>
        <w:rPr>
          <w:rFonts w:ascii="宋体" w:hAnsi="宋体"/>
          <w:sz w:val="24"/>
        </w:rPr>
        <w:t>利用了主要成分因子分析法和得分加总法,对金融素</w:t>
      </w:r>
      <w:r>
        <w:rPr>
          <w:rFonts w:ascii="宋体" w:hAnsi="宋体" w:hint="eastAsia"/>
          <w:sz w:val="24"/>
        </w:rPr>
        <w:t>养</w:t>
      </w:r>
      <w:r>
        <w:rPr>
          <w:rFonts w:ascii="宋体" w:hAnsi="宋体"/>
          <w:sz w:val="24"/>
        </w:rPr>
        <w:t>与家庭投</w:t>
      </w:r>
      <w:r>
        <w:rPr>
          <w:rFonts w:ascii="宋体" w:hAnsi="宋体" w:hint="eastAsia"/>
          <w:sz w:val="24"/>
        </w:rPr>
        <w:t>资</w:t>
      </w:r>
      <w:r>
        <w:rPr>
          <w:rFonts w:ascii="宋体" w:hAnsi="宋体"/>
          <w:sz w:val="24"/>
        </w:rPr>
        <w:t>积极性作了全新的衡量,并通过多元线性回归等实证检验</w:t>
      </w:r>
      <w:r>
        <w:rPr>
          <w:rFonts w:ascii="宋体" w:hAnsi="宋体" w:hint="eastAsia"/>
          <w:sz w:val="24"/>
        </w:rPr>
        <w:t>分析</w:t>
      </w:r>
      <w:r>
        <w:rPr>
          <w:rFonts w:ascii="宋体" w:hAnsi="宋体"/>
          <w:sz w:val="24"/>
        </w:rPr>
        <w:t>了金融素</w:t>
      </w:r>
      <w:r>
        <w:rPr>
          <w:rFonts w:ascii="宋体" w:hAnsi="宋体" w:hint="eastAsia"/>
          <w:sz w:val="24"/>
        </w:rPr>
        <w:t>养</w:t>
      </w:r>
      <w:r>
        <w:rPr>
          <w:rFonts w:ascii="宋体" w:hAnsi="宋体"/>
          <w:sz w:val="24"/>
        </w:rPr>
        <w:t>对家庭</w:t>
      </w:r>
      <w:r>
        <w:rPr>
          <w:rFonts w:ascii="宋体" w:hAnsi="宋体" w:hint="eastAsia"/>
          <w:sz w:val="24"/>
        </w:rPr>
        <w:t>进行</w:t>
      </w:r>
      <w:r>
        <w:rPr>
          <w:rFonts w:ascii="宋体" w:hAnsi="宋体"/>
          <w:sz w:val="24"/>
        </w:rPr>
        <w:t>各种不同类型金融资产</w:t>
      </w:r>
      <w:r>
        <w:rPr>
          <w:rFonts w:ascii="宋体" w:hAnsi="宋体" w:hint="eastAsia"/>
          <w:sz w:val="24"/>
        </w:rPr>
        <w:t>投资</w:t>
      </w:r>
      <w:r>
        <w:rPr>
          <w:rFonts w:ascii="宋体" w:hAnsi="宋体"/>
          <w:sz w:val="24"/>
        </w:rPr>
        <w:t>积极性的影响</w:t>
      </w:r>
      <w:r>
        <w:rPr>
          <w:rFonts w:ascii="宋体" w:hAnsi="宋体" w:hint="eastAsia"/>
          <w:sz w:val="24"/>
        </w:rPr>
        <w:t>，并利用替代变量法和内生性检验对结果进行验证。研究发现，针对不同金融资产，金融素养对家庭投资积极性的影响程度是不同的。随着金融素养的增加，家庭增加其他类别投资的意愿也会增加，从而显现出资产普及度越低，金融素养对该类资产的投资积极性影响越高的现象。此外，本文发现家庭总收入的增加、地区经济的改善、家庭固定资产的累积都将促进家庭投资积极性的提高。因此，本文建议将金融素养的提升作为金融服务政策的重要部分，同时推动合</w:t>
      </w:r>
      <w:proofErr w:type="gramStart"/>
      <w:r>
        <w:rPr>
          <w:rFonts w:ascii="宋体" w:hAnsi="宋体" w:hint="eastAsia"/>
          <w:sz w:val="24"/>
        </w:rPr>
        <w:t>规</w:t>
      </w:r>
      <w:proofErr w:type="gramEnd"/>
      <w:r>
        <w:rPr>
          <w:rFonts w:ascii="宋体" w:hAnsi="宋体" w:hint="eastAsia"/>
          <w:sz w:val="24"/>
        </w:rPr>
        <w:t>精简电子理财产品，在提升金融素养的同时拓展信息渠道，这将有利于家庭投资多样化，降低投资风险，从而进一步稳定市场和促进家庭财富积累。</w:t>
      </w:r>
    </w:p>
    <w:p w14:paraId="3DBB3284" w14:textId="77777777" w:rsidR="004411CD" w:rsidRDefault="004411CD">
      <w:pPr>
        <w:spacing w:line="360" w:lineRule="auto"/>
        <w:rPr>
          <w:rFonts w:ascii="宋体" w:hAnsi="宋体"/>
          <w:sz w:val="24"/>
        </w:rPr>
      </w:pPr>
    </w:p>
    <w:p w14:paraId="518DD190" w14:textId="77777777" w:rsidR="004411CD" w:rsidRDefault="00AB17F2">
      <w:pPr>
        <w:spacing w:line="360" w:lineRule="auto"/>
        <w:rPr>
          <w:rFonts w:ascii="宋体" w:hAnsi="宋体"/>
          <w:sz w:val="24"/>
        </w:rPr>
      </w:pPr>
      <w:r>
        <w:rPr>
          <w:rFonts w:eastAsia="黑体"/>
          <w:b/>
          <w:bCs/>
          <w:sz w:val="24"/>
        </w:rPr>
        <w:t>关键词：</w:t>
      </w:r>
      <w:r>
        <w:rPr>
          <w:rFonts w:ascii="宋体" w:hAnsi="宋体"/>
          <w:sz w:val="24"/>
        </w:rPr>
        <w:t>金融素养</w:t>
      </w:r>
      <w:r>
        <w:rPr>
          <w:rFonts w:ascii="宋体" w:hAnsi="宋体" w:hint="eastAsia"/>
          <w:sz w:val="24"/>
        </w:rPr>
        <w:t>；</w:t>
      </w:r>
      <w:r>
        <w:rPr>
          <w:rFonts w:ascii="宋体" w:hAnsi="宋体"/>
          <w:sz w:val="24"/>
        </w:rPr>
        <w:t>家庭投资积极性</w:t>
      </w:r>
      <w:r>
        <w:rPr>
          <w:rFonts w:ascii="宋体" w:hAnsi="宋体" w:hint="eastAsia"/>
          <w:sz w:val="24"/>
        </w:rPr>
        <w:t>；</w:t>
      </w:r>
      <w:r>
        <w:rPr>
          <w:rFonts w:ascii="宋体" w:hAnsi="宋体"/>
          <w:sz w:val="24"/>
        </w:rPr>
        <w:t>因子</w:t>
      </w:r>
      <w:r>
        <w:rPr>
          <w:rFonts w:ascii="宋体" w:hAnsi="宋体" w:hint="eastAsia"/>
          <w:sz w:val="24"/>
        </w:rPr>
        <w:t>分析</w:t>
      </w:r>
    </w:p>
    <w:p w14:paraId="48AD5276" w14:textId="77777777" w:rsidR="004411CD" w:rsidRDefault="004411CD">
      <w:pPr>
        <w:spacing w:beforeLines="50" w:before="156" w:afterLines="50" w:after="156" w:line="300" w:lineRule="auto"/>
      </w:pPr>
    </w:p>
    <w:p w14:paraId="3C4147D8" w14:textId="77777777" w:rsidR="004411CD" w:rsidRDefault="00AB17F2">
      <w:pPr>
        <w:spacing w:beforeLines="50" w:before="156" w:afterLines="50" w:after="156" w:line="360" w:lineRule="auto"/>
        <w:jc w:val="center"/>
        <w:outlineLvl w:val="0"/>
        <w:rPr>
          <w:rFonts w:eastAsia="黑体"/>
          <w:color w:val="FF0000"/>
          <w:sz w:val="24"/>
        </w:rPr>
      </w:pPr>
      <w:r>
        <w:rPr>
          <w:b/>
          <w:bCs/>
          <w:sz w:val="24"/>
        </w:rPr>
        <w:br w:type="page"/>
      </w:r>
      <w:bookmarkStart w:id="5" w:name="_Toc4274"/>
      <w:bookmarkStart w:id="6" w:name="_Toc100237197"/>
      <w:bookmarkStart w:id="7" w:name="_Toc19871"/>
      <w:bookmarkStart w:id="8" w:name="_Toc7262"/>
      <w:r>
        <w:rPr>
          <w:rFonts w:eastAsia="黑体"/>
          <w:b/>
          <w:sz w:val="36"/>
          <w:szCs w:val="36"/>
        </w:rPr>
        <w:lastRenderedPageBreak/>
        <w:t>Abstract</w:t>
      </w:r>
      <w:bookmarkEnd w:id="5"/>
      <w:bookmarkEnd w:id="6"/>
      <w:bookmarkEnd w:id="7"/>
      <w:bookmarkEnd w:id="8"/>
    </w:p>
    <w:p w14:paraId="2F6DEE2E" w14:textId="77777777" w:rsidR="004411CD" w:rsidRDefault="00AB17F2">
      <w:pPr>
        <w:spacing w:line="360" w:lineRule="auto"/>
        <w:ind w:firstLineChars="200" w:firstLine="480"/>
        <w:rPr>
          <w:sz w:val="24"/>
        </w:rPr>
      </w:pPr>
      <w:r>
        <w:rPr>
          <w:sz w:val="24"/>
        </w:rPr>
        <w:t>The development of the national economy and the accumulation of residents' wealth have reduced the threshold and cost of investing in the financial market, and financial products have also diversified. In home venture investment behavior, financial cognition and quality have played a key role. The improvement of financial quality can also promote effective investment and reasonable allocation of important assets such as securities, which puts higher requirements for residents' financial knowledge level. Based on the 2019 National Family Financial Services Research Data from the National Family Financial Services Survey and Development Research Center of Southwest University of Finance and Economics, this article uses the main component factor analysis method and score plus general law to make a new measure of the enthusiasm of financial quality and family input. And through empirical simulation such as diversified linear regression, the impact of financial quality on various types of financial assets in various types of financial assets was inspected, which is validated with methods of substitution variables and endogenous test. Studies have found that the impact of financial literacy on family investment enthusiasm for different financial assets is different. With the increase of financial literacy, the willingness to increase the investment in other categories will also increase, which shows that the lower the asset popularization, the higher the enthusiasm of financial literacy on the investment of such assets. In addition, this article has found that the increase in total family income, the improvement of the regional economy, and the accumulation of family fixed assets will promote the increase in family investment enthusiasm. Therefore, this article recommends that the improvement of financial literacy as an important part of the financial service policy, while promoting compliance and streamlined electronic wealth management products, and expanding information channels while increasing financial literacy, which is conducive to diversified family investment, reducing investment risks, and further stable stability Market and increase national wealth.</w:t>
      </w:r>
    </w:p>
    <w:p w14:paraId="275723D8" w14:textId="77777777" w:rsidR="004411CD" w:rsidRDefault="004411CD">
      <w:pPr>
        <w:spacing w:line="360" w:lineRule="auto"/>
        <w:ind w:firstLineChars="200" w:firstLine="520"/>
        <w:rPr>
          <w:sz w:val="26"/>
        </w:rPr>
      </w:pPr>
    </w:p>
    <w:p w14:paraId="5506D3BC" w14:textId="77777777" w:rsidR="004411CD" w:rsidRDefault="00AB17F2">
      <w:pPr>
        <w:spacing w:line="300" w:lineRule="auto"/>
        <w:rPr>
          <w:b/>
          <w:sz w:val="24"/>
        </w:rPr>
      </w:pPr>
      <w:r>
        <w:rPr>
          <w:b/>
          <w:sz w:val="24"/>
        </w:rPr>
        <w:t>Key Words</w:t>
      </w:r>
      <w:r>
        <w:rPr>
          <w:b/>
          <w:sz w:val="24"/>
        </w:rPr>
        <w:t>：</w:t>
      </w:r>
      <w:r>
        <w:rPr>
          <w:color w:val="000000"/>
          <w:kern w:val="0"/>
          <w:sz w:val="24"/>
        </w:rPr>
        <w:t xml:space="preserve">Financial </w:t>
      </w:r>
      <w:proofErr w:type="gramStart"/>
      <w:r>
        <w:rPr>
          <w:color w:val="000000"/>
          <w:kern w:val="0"/>
          <w:sz w:val="24"/>
        </w:rPr>
        <w:t>literac</w:t>
      </w:r>
      <w:r>
        <w:rPr>
          <w:rFonts w:hint="eastAsia"/>
          <w:color w:val="000000"/>
          <w:kern w:val="0"/>
          <w:sz w:val="24"/>
        </w:rPr>
        <w:t>y</w:t>
      </w:r>
      <w:r>
        <w:rPr>
          <w:color w:val="000000"/>
          <w:kern w:val="0"/>
          <w:sz w:val="24"/>
        </w:rPr>
        <w:t xml:space="preserve"> ;</w:t>
      </w:r>
      <w:proofErr w:type="gramEnd"/>
      <w:r>
        <w:rPr>
          <w:color w:val="000000"/>
          <w:kern w:val="0"/>
          <w:sz w:val="24"/>
        </w:rPr>
        <w:t xml:space="preserve"> enthusiasm of family investment ; principal component factor method</w:t>
      </w:r>
    </w:p>
    <w:p w14:paraId="01F5AAF8" w14:textId="77777777" w:rsidR="004411CD" w:rsidRDefault="00AB17F2">
      <w:pPr>
        <w:spacing w:beforeLines="50" w:before="156" w:afterLines="50" w:after="156"/>
        <w:jc w:val="center"/>
        <w:rPr>
          <w:rFonts w:eastAsia="黑体"/>
          <w:b/>
          <w:sz w:val="36"/>
          <w:szCs w:val="36"/>
        </w:rPr>
      </w:pPr>
      <w:bookmarkStart w:id="9" w:name="_Toc104972811"/>
      <w:bookmarkStart w:id="10" w:name="_Toc104972298"/>
      <w:bookmarkStart w:id="11" w:name="_Toc32250"/>
      <w:bookmarkStart w:id="12" w:name="_Toc169703550"/>
      <w:bookmarkStart w:id="13" w:name="_Toc169531621"/>
      <w:bookmarkStart w:id="14" w:name="_Toc169531124"/>
      <w:bookmarkStart w:id="15" w:name="_Toc177972378"/>
      <w:bookmarkStart w:id="16" w:name="_Toc169776804"/>
      <w:bookmarkStart w:id="17" w:name="_Toc169709665"/>
      <w:bookmarkStart w:id="18" w:name="_Toc169531231"/>
      <w:r>
        <w:rPr>
          <w:rFonts w:eastAsia="黑体"/>
          <w:b/>
          <w:sz w:val="36"/>
          <w:szCs w:val="36"/>
        </w:rPr>
        <w:lastRenderedPageBreak/>
        <w:t>目录</w:t>
      </w:r>
      <w:bookmarkEnd w:id="9"/>
      <w:bookmarkEnd w:id="10"/>
      <w:bookmarkEnd w:id="11"/>
    </w:p>
    <w:p w14:paraId="48AC8D23" w14:textId="77777777" w:rsidR="004411CD" w:rsidRDefault="00AB17F2">
      <w:pPr>
        <w:pStyle w:val="TOC1"/>
        <w:tabs>
          <w:tab w:val="clear" w:pos="9180"/>
          <w:tab w:val="clear" w:pos="9240"/>
          <w:tab w:val="right" w:leader="dot" w:pos="8504"/>
        </w:tabs>
        <w:rPr>
          <w:rFonts w:ascii="Times New Roman" w:hAnsi="Times New Roman"/>
        </w:rPr>
      </w:pPr>
      <w:r>
        <w:rPr>
          <w:rFonts w:ascii="Times New Roman" w:hAnsi="Times New Roman"/>
        </w:rPr>
        <w:fldChar w:fldCharType="begin"/>
      </w:r>
      <w:r>
        <w:rPr>
          <w:rFonts w:ascii="Times New Roman" w:hAnsi="Times New Roman"/>
        </w:rPr>
        <w:instrText xml:space="preserve">TOC \o "1-3" \h \u </w:instrText>
      </w:r>
      <w:r>
        <w:rPr>
          <w:rFonts w:ascii="Times New Roman" w:hAnsi="Times New Roman"/>
        </w:rPr>
        <w:fldChar w:fldCharType="separate"/>
      </w:r>
      <w:hyperlink w:anchor="_Toc22143" w:history="1">
        <w:r>
          <w:rPr>
            <w:rFonts w:ascii="Times New Roman" w:hAnsi="Times New Roman"/>
          </w:rPr>
          <w:t>摘要</w:t>
        </w:r>
        <w:r>
          <w:rPr>
            <w:rFonts w:ascii="Times New Roman" w:hAnsi="Times New Roman"/>
            <w:b w:val="0"/>
            <w:bCs/>
          </w:rPr>
          <w:tab/>
        </w:r>
        <w:r>
          <w:rPr>
            <w:rFonts w:ascii="Times New Roman" w:hAnsi="Times New Roman"/>
            <w:b w:val="0"/>
            <w:bCs/>
          </w:rPr>
          <w:fldChar w:fldCharType="begin"/>
        </w:r>
        <w:r>
          <w:rPr>
            <w:rFonts w:ascii="Times New Roman" w:hAnsi="Times New Roman"/>
            <w:b w:val="0"/>
            <w:bCs/>
          </w:rPr>
          <w:instrText xml:space="preserve"> PAGEREF _Toc22143 \h </w:instrText>
        </w:r>
        <w:r>
          <w:rPr>
            <w:rFonts w:ascii="Times New Roman" w:hAnsi="Times New Roman"/>
            <w:b w:val="0"/>
            <w:bCs/>
          </w:rPr>
        </w:r>
        <w:r>
          <w:rPr>
            <w:rFonts w:ascii="Times New Roman" w:hAnsi="Times New Roman"/>
            <w:b w:val="0"/>
            <w:bCs/>
          </w:rPr>
          <w:fldChar w:fldCharType="separate"/>
        </w:r>
        <w:r>
          <w:rPr>
            <w:rFonts w:ascii="Times New Roman" w:hAnsi="Times New Roman"/>
            <w:b w:val="0"/>
            <w:bCs/>
          </w:rPr>
          <w:t>I</w:t>
        </w:r>
        <w:r>
          <w:rPr>
            <w:rFonts w:ascii="Times New Roman" w:hAnsi="Times New Roman"/>
            <w:b w:val="0"/>
            <w:bCs/>
          </w:rPr>
          <w:fldChar w:fldCharType="end"/>
        </w:r>
      </w:hyperlink>
    </w:p>
    <w:p w14:paraId="1EAF5588" w14:textId="77777777" w:rsidR="004411CD" w:rsidRDefault="007B55FA">
      <w:pPr>
        <w:pStyle w:val="TOC1"/>
        <w:tabs>
          <w:tab w:val="clear" w:pos="9180"/>
          <w:tab w:val="clear" w:pos="9240"/>
          <w:tab w:val="right" w:leader="dot" w:pos="8504"/>
        </w:tabs>
        <w:rPr>
          <w:rFonts w:ascii="Times New Roman" w:hAnsi="Times New Roman"/>
        </w:rPr>
      </w:pPr>
      <w:hyperlink w:anchor="_Toc7262" w:history="1">
        <w:r w:rsidR="00AB17F2">
          <w:rPr>
            <w:rFonts w:ascii="Times New Roman" w:hAnsi="Times New Roman"/>
          </w:rPr>
          <w:t>Abstract</w:t>
        </w:r>
        <w:r w:rsidR="00AB17F2">
          <w:rPr>
            <w:rFonts w:ascii="Times New Roman" w:hAnsi="Times New Roman"/>
            <w:b w:val="0"/>
            <w:bCs/>
          </w:rPr>
          <w:tab/>
        </w:r>
        <w:r w:rsidR="00AB17F2">
          <w:rPr>
            <w:rFonts w:ascii="Times New Roman" w:hAnsi="Times New Roman"/>
            <w:b w:val="0"/>
            <w:bCs/>
          </w:rPr>
          <w:fldChar w:fldCharType="begin"/>
        </w:r>
        <w:r w:rsidR="00AB17F2">
          <w:rPr>
            <w:rFonts w:ascii="Times New Roman" w:hAnsi="Times New Roman"/>
            <w:b w:val="0"/>
            <w:bCs/>
          </w:rPr>
          <w:instrText xml:space="preserve"> PAGEREF _Toc7262 \h </w:instrText>
        </w:r>
        <w:r w:rsidR="00AB17F2">
          <w:rPr>
            <w:rFonts w:ascii="Times New Roman" w:hAnsi="Times New Roman"/>
            <w:b w:val="0"/>
            <w:bCs/>
          </w:rPr>
        </w:r>
        <w:r w:rsidR="00AB17F2">
          <w:rPr>
            <w:rFonts w:ascii="Times New Roman" w:hAnsi="Times New Roman"/>
            <w:b w:val="0"/>
            <w:bCs/>
          </w:rPr>
          <w:fldChar w:fldCharType="separate"/>
        </w:r>
        <w:r w:rsidR="00AB17F2">
          <w:rPr>
            <w:rFonts w:ascii="Times New Roman" w:hAnsi="Times New Roman"/>
            <w:b w:val="0"/>
            <w:bCs/>
          </w:rPr>
          <w:t>II</w:t>
        </w:r>
        <w:r w:rsidR="00AB17F2">
          <w:rPr>
            <w:rFonts w:ascii="Times New Roman" w:hAnsi="Times New Roman"/>
            <w:b w:val="0"/>
            <w:bCs/>
          </w:rPr>
          <w:fldChar w:fldCharType="end"/>
        </w:r>
      </w:hyperlink>
    </w:p>
    <w:p w14:paraId="4770F668" w14:textId="77777777" w:rsidR="004411CD" w:rsidRDefault="007B55FA">
      <w:pPr>
        <w:pStyle w:val="TOC1"/>
        <w:tabs>
          <w:tab w:val="clear" w:pos="9180"/>
          <w:tab w:val="clear" w:pos="9240"/>
          <w:tab w:val="right" w:leader="dot" w:pos="8504"/>
        </w:tabs>
        <w:rPr>
          <w:rFonts w:ascii="Times New Roman" w:hAnsi="Times New Roman"/>
        </w:rPr>
      </w:pPr>
      <w:hyperlink w:anchor="_Toc6958" w:history="1">
        <w:r w:rsidR="00AB17F2">
          <w:rPr>
            <w:rFonts w:ascii="Times New Roman" w:hAnsi="Times New Roman"/>
          </w:rPr>
          <w:t>1</w:t>
        </w:r>
        <w:r w:rsidR="00AB17F2">
          <w:rPr>
            <w:rFonts w:ascii="Times New Roman" w:hAnsi="Times New Roman"/>
          </w:rPr>
          <w:t>绪论</w:t>
        </w:r>
        <w:r w:rsidR="00AB17F2">
          <w:rPr>
            <w:rFonts w:ascii="Times New Roman" w:hAnsi="Times New Roman"/>
            <w:b w:val="0"/>
            <w:bCs/>
          </w:rPr>
          <w:tab/>
        </w:r>
        <w:r w:rsidR="00AB17F2">
          <w:rPr>
            <w:rFonts w:ascii="Times New Roman" w:hAnsi="Times New Roman"/>
            <w:b w:val="0"/>
            <w:bCs/>
          </w:rPr>
          <w:fldChar w:fldCharType="begin"/>
        </w:r>
        <w:r w:rsidR="00AB17F2">
          <w:rPr>
            <w:rFonts w:ascii="Times New Roman" w:hAnsi="Times New Roman"/>
            <w:b w:val="0"/>
            <w:bCs/>
          </w:rPr>
          <w:instrText xml:space="preserve"> PAGEREF _Toc6958 \h </w:instrText>
        </w:r>
        <w:r w:rsidR="00AB17F2">
          <w:rPr>
            <w:rFonts w:ascii="Times New Roman" w:hAnsi="Times New Roman"/>
            <w:b w:val="0"/>
            <w:bCs/>
          </w:rPr>
        </w:r>
        <w:r w:rsidR="00AB17F2">
          <w:rPr>
            <w:rFonts w:ascii="Times New Roman" w:hAnsi="Times New Roman"/>
            <w:b w:val="0"/>
            <w:bCs/>
          </w:rPr>
          <w:fldChar w:fldCharType="separate"/>
        </w:r>
        <w:r w:rsidR="00AB17F2">
          <w:rPr>
            <w:rFonts w:ascii="Times New Roman" w:hAnsi="Times New Roman"/>
            <w:b w:val="0"/>
            <w:bCs/>
          </w:rPr>
          <w:t>1</w:t>
        </w:r>
        <w:r w:rsidR="00AB17F2">
          <w:rPr>
            <w:rFonts w:ascii="Times New Roman" w:hAnsi="Times New Roman"/>
            <w:b w:val="0"/>
            <w:bCs/>
          </w:rPr>
          <w:fldChar w:fldCharType="end"/>
        </w:r>
      </w:hyperlink>
    </w:p>
    <w:p w14:paraId="53A9CFDE" w14:textId="77777777" w:rsidR="004411CD" w:rsidRDefault="007B55FA">
      <w:pPr>
        <w:pStyle w:val="TOC1"/>
        <w:tabs>
          <w:tab w:val="clear" w:pos="9180"/>
          <w:tab w:val="clear" w:pos="9240"/>
          <w:tab w:val="right" w:leader="dot" w:pos="8504"/>
        </w:tabs>
        <w:rPr>
          <w:rFonts w:ascii="Times New Roman" w:hAnsi="Times New Roman"/>
        </w:rPr>
      </w:pPr>
      <w:hyperlink w:anchor="_Toc5222" w:history="1">
        <w:r w:rsidR="00AB17F2">
          <w:rPr>
            <w:rFonts w:ascii="Times New Roman" w:hAnsi="Times New Roman"/>
          </w:rPr>
          <w:t>2</w:t>
        </w:r>
        <w:r w:rsidR="00AB17F2">
          <w:rPr>
            <w:rFonts w:ascii="Times New Roman" w:hAnsi="Times New Roman"/>
          </w:rPr>
          <w:t>研究现状与研究假设</w:t>
        </w:r>
        <w:r w:rsidR="00AB17F2">
          <w:rPr>
            <w:rFonts w:ascii="Times New Roman" w:hAnsi="Times New Roman"/>
            <w:b w:val="0"/>
            <w:bCs/>
          </w:rPr>
          <w:tab/>
        </w:r>
        <w:r w:rsidR="00AB17F2">
          <w:rPr>
            <w:rFonts w:ascii="Times New Roman" w:hAnsi="Times New Roman"/>
            <w:b w:val="0"/>
            <w:bCs/>
          </w:rPr>
          <w:fldChar w:fldCharType="begin"/>
        </w:r>
        <w:r w:rsidR="00AB17F2">
          <w:rPr>
            <w:rFonts w:ascii="Times New Roman" w:hAnsi="Times New Roman"/>
            <w:b w:val="0"/>
            <w:bCs/>
          </w:rPr>
          <w:instrText xml:space="preserve"> PAGEREF _Toc5222 \h </w:instrText>
        </w:r>
        <w:r w:rsidR="00AB17F2">
          <w:rPr>
            <w:rFonts w:ascii="Times New Roman" w:hAnsi="Times New Roman"/>
            <w:b w:val="0"/>
            <w:bCs/>
          </w:rPr>
        </w:r>
        <w:r w:rsidR="00AB17F2">
          <w:rPr>
            <w:rFonts w:ascii="Times New Roman" w:hAnsi="Times New Roman"/>
            <w:b w:val="0"/>
            <w:bCs/>
          </w:rPr>
          <w:fldChar w:fldCharType="separate"/>
        </w:r>
        <w:r w:rsidR="00AB17F2">
          <w:rPr>
            <w:rFonts w:ascii="Times New Roman" w:hAnsi="Times New Roman"/>
            <w:b w:val="0"/>
            <w:bCs/>
          </w:rPr>
          <w:t>3</w:t>
        </w:r>
        <w:r w:rsidR="00AB17F2">
          <w:rPr>
            <w:rFonts w:ascii="Times New Roman" w:hAnsi="Times New Roman"/>
            <w:b w:val="0"/>
            <w:bCs/>
          </w:rPr>
          <w:fldChar w:fldCharType="end"/>
        </w:r>
      </w:hyperlink>
    </w:p>
    <w:p w14:paraId="34985A8E" w14:textId="77777777" w:rsidR="004411CD" w:rsidRDefault="007B55FA">
      <w:pPr>
        <w:pStyle w:val="TOC2"/>
        <w:tabs>
          <w:tab w:val="clear" w:pos="8494"/>
          <w:tab w:val="right" w:leader="dot" w:pos="8504"/>
        </w:tabs>
        <w:spacing w:line="360" w:lineRule="auto"/>
        <w:rPr>
          <w:rFonts w:eastAsia="宋体"/>
          <w:b w:val="0"/>
          <w:bCs w:val="0"/>
        </w:rPr>
      </w:pPr>
      <w:hyperlink w:anchor="_Toc21235" w:history="1">
        <w:r w:rsidR="00AB17F2">
          <w:rPr>
            <w:rFonts w:eastAsia="宋体"/>
            <w:b w:val="0"/>
            <w:bCs w:val="0"/>
          </w:rPr>
          <w:t xml:space="preserve">2.1 </w:t>
        </w:r>
        <w:r w:rsidR="00AB17F2">
          <w:rPr>
            <w:rFonts w:eastAsia="宋体"/>
            <w:b w:val="0"/>
            <w:bCs w:val="0"/>
          </w:rPr>
          <w:t>研究现状</w:t>
        </w:r>
        <w:r w:rsidR="00AB17F2">
          <w:rPr>
            <w:rFonts w:eastAsia="宋体"/>
            <w:b w:val="0"/>
            <w:bCs w:val="0"/>
          </w:rPr>
          <w:tab/>
        </w:r>
        <w:r w:rsidR="00AB17F2">
          <w:rPr>
            <w:rFonts w:eastAsia="宋体"/>
            <w:b w:val="0"/>
            <w:bCs w:val="0"/>
          </w:rPr>
          <w:fldChar w:fldCharType="begin"/>
        </w:r>
        <w:r w:rsidR="00AB17F2">
          <w:rPr>
            <w:rFonts w:eastAsia="宋体"/>
            <w:b w:val="0"/>
            <w:bCs w:val="0"/>
          </w:rPr>
          <w:instrText xml:space="preserve"> PAGEREF _Toc21235 \h </w:instrText>
        </w:r>
        <w:r w:rsidR="00AB17F2">
          <w:rPr>
            <w:rFonts w:eastAsia="宋体"/>
            <w:b w:val="0"/>
            <w:bCs w:val="0"/>
          </w:rPr>
        </w:r>
        <w:r w:rsidR="00AB17F2">
          <w:rPr>
            <w:rFonts w:eastAsia="宋体"/>
            <w:b w:val="0"/>
            <w:bCs w:val="0"/>
          </w:rPr>
          <w:fldChar w:fldCharType="separate"/>
        </w:r>
        <w:r w:rsidR="00AB17F2">
          <w:rPr>
            <w:rFonts w:eastAsia="宋体"/>
            <w:b w:val="0"/>
            <w:bCs w:val="0"/>
          </w:rPr>
          <w:t>3</w:t>
        </w:r>
        <w:r w:rsidR="00AB17F2">
          <w:rPr>
            <w:rFonts w:eastAsia="宋体"/>
            <w:b w:val="0"/>
            <w:bCs w:val="0"/>
          </w:rPr>
          <w:fldChar w:fldCharType="end"/>
        </w:r>
      </w:hyperlink>
    </w:p>
    <w:p w14:paraId="53D6CA6F" w14:textId="77777777" w:rsidR="004411CD" w:rsidRDefault="007B55FA">
      <w:pPr>
        <w:pStyle w:val="TOC2"/>
        <w:tabs>
          <w:tab w:val="clear" w:pos="8494"/>
          <w:tab w:val="right" w:leader="dot" w:pos="8504"/>
        </w:tabs>
        <w:spacing w:line="360" w:lineRule="auto"/>
        <w:rPr>
          <w:rFonts w:eastAsia="宋体"/>
          <w:b w:val="0"/>
          <w:bCs w:val="0"/>
        </w:rPr>
      </w:pPr>
      <w:hyperlink w:anchor="_Toc14109" w:history="1">
        <w:r w:rsidR="00AB17F2">
          <w:rPr>
            <w:rFonts w:eastAsia="宋体"/>
            <w:b w:val="0"/>
            <w:bCs w:val="0"/>
          </w:rPr>
          <w:t xml:space="preserve">2.2 </w:t>
        </w:r>
        <w:r w:rsidR="00AB17F2">
          <w:rPr>
            <w:rFonts w:eastAsia="宋体"/>
            <w:b w:val="0"/>
            <w:bCs w:val="0"/>
          </w:rPr>
          <w:t>研究假设</w:t>
        </w:r>
        <w:r w:rsidR="00AB17F2">
          <w:rPr>
            <w:rFonts w:eastAsia="宋体"/>
            <w:b w:val="0"/>
            <w:bCs w:val="0"/>
          </w:rPr>
          <w:tab/>
        </w:r>
        <w:r w:rsidR="00AB17F2">
          <w:rPr>
            <w:rFonts w:eastAsia="宋体"/>
            <w:b w:val="0"/>
            <w:bCs w:val="0"/>
          </w:rPr>
          <w:fldChar w:fldCharType="begin"/>
        </w:r>
        <w:r w:rsidR="00AB17F2">
          <w:rPr>
            <w:rFonts w:eastAsia="宋体"/>
            <w:b w:val="0"/>
            <w:bCs w:val="0"/>
          </w:rPr>
          <w:instrText xml:space="preserve"> PAGEREF _Toc14109 \h </w:instrText>
        </w:r>
        <w:r w:rsidR="00AB17F2">
          <w:rPr>
            <w:rFonts w:eastAsia="宋体"/>
            <w:b w:val="0"/>
            <w:bCs w:val="0"/>
          </w:rPr>
        </w:r>
        <w:r w:rsidR="00AB17F2">
          <w:rPr>
            <w:rFonts w:eastAsia="宋体"/>
            <w:b w:val="0"/>
            <w:bCs w:val="0"/>
          </w:rPr>
          <w:fldChar w:fldCharType="separate"/>
        </w:r>
        <w:r w:rsidR="00AB17F2">
          <w:rPr>
            <w:rFonts w:eastAsia="宋体"/>
            <w:b w:val="0"/>
            <w:bCs w:val="0"/>
          </w:rPr>
          <w:t>8</w:t>
        </w:r>
        <w:r w:rsidR="00AB17F2">
          <w:rPr>
            <w:rFonts w:eastAsia="宋体"/>
            <w:b w:val="0"/>
            <w:bCs w:val="0"/>
          </w:rPr>
          <w:fldChar w:fldCharType="end"/>
        </w:r>
      </w:hyperlink>
    </w:p>
    <w:p w14:paraId="7220DDC9" w14:textId="77777777" w:rsidR="004411CD" w:rsidRDefault="007B55FA">
      <w:pPr>
        <w:pStyle w:val="TOC1"/>
        <w:tabs>
          <w:tab w:val="clear" w:pos="9180"/>
          <w:tab w:val="clear" w:pos="9240"/>
          <w:tab w:val="right" w:leader="dot" w:pos="8504"/>
        </w:tabs>
        <w:rPr>
          <w:rFonts w:ascii="Times New Roman" w:hAnsi="Times New Roman"/>
        </w:rPr>
      </w:pPr>
      <w:hyperlink w:anchor="_Toc4058" w:history="1">
        <w:r w:rsidR="00AB17F2">
          <w:rPr>
            <w:rFonts w:ascii="Times New Roman" w:hAnsi="Times New Roman"/>
          </w:rPr>
          <w:t>3</w:t>
        </w:r>
        <w:r w:rsidR="00AB17F2">
          <w:rPr>
            <w:rFonts w:ascii="Times New Roman" w:hAnsi="Times New Roman"/>
          </w:rPr>
          <w:t>数据来源和指标设计</w:t>
        </w:r>
        <w:r w:rsidR="00AB17F2">
          <w:rPr>
            <w:rFonts w:ascii="Times New Roman" w:hAnsi="Times New Roman"/>
            <w:b w:val="0"/>
            <w:bCs/>
          </w:rPr>
          <w:tab/>
        </w:r>
        <w:r w:rsidR="00AB17F2">
          <w:rPr>
            <w:rFonts w:ascii="Times New Roman" w:hAnsi="Times New Roman"/>
            <w:b w:val="0"/>
            <w:bCs/>
          </w:rPr>
          <w:fldChar w:fldCharType="begin"/>
        </w:r>
        <w:r w:rsidR="00AB17F2">
          <w:rPr>
            <w:rFonts w:ascii="Times New Roman" w:hAnsi="Times New Roman"/>
            <w:b w:val="0"/>
            <w:bCs/>
          </w:rPr>
          <w:instrText xml:space="preserve"> PAGEREF _Toc4058 \h </w:instrText>
        </w:r>
        <w:r w:rsidR="00AB17F2">
          <w:rPr>
            <w:rFonts w:ascii="Times New Roman" w:hAnsi="Times New Roman"/>
            <w:b w:val="0"/>
            <w:bCs/>
          </w:rPr>
        </w:r>
        <w:r w:rsidR="00AB17F2">
          <w:rPr>
            <w:rFonts w:ascii="Times New Roman" w:hAnsi="Times New Roman"/>
            <w:b w:val="0"/>
            <w:bCs/>
          </w:rPr>
          <w:fldChar w:fldCharType="separate"/>
        </w:r>
        <w:r w:rsidR="00AB17F2">
          <w:rPr>
            <w:rFonts w:ascii="Times New Roman" w:hAnsi="Times New Roman"/>
            <w:b w:val="0"/>
            <w:bCs/>
          </w:rPr>
          <w:t>9</w:t>
        </w:r>
        <w:r w:rsidR="00AB17F2">
          <w:rPr>
            <w:rFonts w:ascii="Times New Roman" w:hAnsi="Times New Roman"/>
            <w:b w:val="0"/>
            <w:bCs/>
          </w:rPr>
          <w:fldChar w:fldCharType="end"/>
        </w:r>
      </w:hyperlink>
    </w:p>
    <w:p w14:paraId="71E96393" w14:textId="77777777" w:rsidR="004411CD" w:rsidRDefault="007B55FA">
      <w:pPr>
        <w:pStyle w:val="TOC2"/>
        <w:tabs>
          <w:tab w:val="clear" w:pos="8494"/>
          <w:tab w:val="right" w:leader="dot" w:pos="8504"/>
        </w:tabs>
        <w:spacing w:line="360" w:lineRule="auto"/>
        <w:rPr>
          <w:rFonts w:eastAsia="宋体"/>
          <w:b w:val="0"/>
          <w:bCs w:val="0"/>
        </w:rPr>
      </w:pPr>
      <w:hyperlink w:anchor="_Toc2016" w:history="1">
        <w:r w:rsidR="00AB17F2">
          <w:rPr>
            <w:rFonts w:eastAsia="宋体"/>
            <w:b w:val="0"/>
            <w:bCs w:val="0"/>
          </w:rPr>
          <w:t>3.1</w:t>
        </w:r>
        <w:r w:rsidR="00AB17F2">
          <w:rPr>
            <w:rFonts w:eastAsia="宋体"/>
            <w:b w:val="0"/>
            <w:bCs w:val="0"/>
          </w:rPr>
          <w:t>数据来源</w:t>
        </w:r>
        <w:r w:rsidR="00AB17F2">
          <w:rPr>
            <w:rFonts w:eastAsia="宋体"/>
            <w:b w:val="0"/>
            <w:bCs w:val="0"/>
          </w:rPr>
          <w:tab/>
        </w:r>
        <w:r w:rsidR="00AB17F2">
          <w:rPr>
            <w:rFonts w:eastAsia="宋体"/>
            <w:b w:val="0"/>
            <w:bCs w:val="0"/>
          </w:rPr>
          <w:fldChar w:fldCharType="begin"/>
        </w:r>
        <w:r w:rsidR="00AB17F2">
          <w:rPr>
            <w:rFonts w:eastAsia="宋体"/>
            <w:b w:val="0"/>
            <w:bCs w:val="0"/>
          </w:rPr>
          <w:instrText xml:space="preserve"> PAGEREF _Toc2016 \h </w:instrText>
        </w:r>
        <w:r w:rsidR="00AB17F2">
          <w:rPr>
            <w:rFonts w:eastAsia="宋体"/>
            <w:b w:val="0"/>
            <w:bCs w:val="0"/>
          </w:rPr>
        </w:r>
        <w:r w:rsidR="00AB17F2">
          <w:rPr>
            <w:rFonts w:eastAsia="宋体"/>
            <w:b w:val="0"/>
            <w:bCs w:val="0"/>
          </w:rPr>
          <w:fldChar w:fldCharType="separate"/>
        </w:r>
        <w:r w:rsidR="00AB17F2">
          <w:rPr>
            <w:rFonts w:eastAsia="宋体"/>
            <w:b w:val="0"/>
            <w:bCs w:val="0"/>
          </w:rPr>
          <w:t>9</w:t>
        </w:r>
        <w:r w:rsidR="00AB17F2">
          <w:rPr>
            <w:rFonts w:eastAsia="宋体"/>
            <w:b w:val="0"/>
            <w:bCs w:val="0"/>
          </w:rPr>
          <w:fldChar w:fldCharType="end"/>
        </w:r>
      </w:hyperlink>
    </w:p>
    <w:p w14:paraId="219DEC79" w14:textId="77777777" w:rsidR="004411CD" w:rsidRDefault="007B55FA">
      <w:pPr>
        <w:pStyle w:val="TOC2"/>
        <w:tabs>
          <w:tab w:val="clear" w:pos="8494"/>
          <w:tab w:val="right" w:leader="dot" w:pos="8504"/>
        </w:tabs>
        <w:spacing w:line="360" w:lineRule="auto"/>
        <w:rPr>
          <w:rFonts w:eastAsia="宋体"/>
          <w:b w:val="0"/>
          <w:bCs w:val="0"/>
        </w:rPr>
      </w:pPr>
      <w:hyperlink w:anchor="_Toc9032" w:history="1">
        <w:r w:rsidR="00AB17F2">
          <w:rPr>
            <w:rFonts w:eastAsia="宋体"/>
            <w:b w:val="0"/>
            <w:bCs w:val="0"/>
          </w:rPr>
          <w:t>3.2</w:t>
        </w:r>
        <w:r w:rsidR="00AB17F2">
          <w:rPr>
            <w:rFonts w:eastAsia="宋体"/>
            <w:b w:val="0"/>
            <w:bCs w:val="0"/>
          </w:rPr>
          <w:t>指标设计</w:t>
        </w:r>
        <w:r w:rsidR="00AB17F2">
          <w:rPr>
            <w:rFonts w:eastAsia="宋体"/>
            <w:b w:val="0"/>
            <w:bCs w:val="0"/>
          </w:rPr>
          <w:tab/>
        </w:r>
        <w:r w:rsidR="00AB17F2">
          <w:rPr>
            <w:rFonts w:eastAsia="宋体"/>
            <w:b w:val="0"/>
            <w:bCs w:val="0"/>
          </w:rPr>
          <w:fldChar w:fldCharType="begin"/>
        </w:r>
        <w:r w:rsidR="00AB17F2">
          <w:rPr>
            <w:rFonts w:eastAsia="宋体"/>
            <w:b w:val="0"/>
            <w:bCs w:val="0"/>
          </w:rPr>
          <w:instrText xml:space="preserve"> PAGEREF _Toc9032 \h </w:instrText>
        </w:r>
        <w:r w:rsidR="00AB17F2">
          <w:rPr>
            <w:rFonts w:eastAsia="宋体"/>
            <w:b w:val="0"/>
            <w:bCs w:val="0"/>
          </w:rPr>
        </w:r>
        <w:r w:rsidR="00AB17F2">
          <w:rPr>
            <w:rFonts w:eastAsia="宋体"/>
            <w:b w:val="0"/>
            <w:bCs w:val="0"/>
          </w:rPr>
          <w:fldChar w:fldCharType="separate"/>
        </w:r>
        <w:r w:rsidR="00AB17F2">
          <w:rPr>
            <w:rFonts w:eastAsia="宋体"/>
            <w:b w:val="0"/>
            <w:bCs w:val="0"/>
          </w:rPr>
          <w:t>9</w:t>
        </w:r>
        <w:r w:rsidR="00AB17F2">
          <w:rPr>
            <w:rFonts w:eastAsia="宋体"/>
            <w:b w:val="0"/>
            <w:bCs w:val="0"/>
          </w:rPr>
          <w:fldChar w:fldCharType="end"/>
        </w:r>
      </w:hyperlink>
    </w:p>
    <w:p w14:paraId="4285B15A" w14:textId="77777777" w:rsidR="004411CD" w:rsidRDefault="007B55FA">
      <w:pPr>
        <w:pStyle w:val="TOC3"/>
        <w:tabs>
          <w:tab w:val="clear" w:pos="8494"/>
          <w:tab w:val="right" w:leader="dot" w:pos="8504"/>
        </w:tabs>
        <w:spacing w:line="360" w:lineRule="auto"/>
        <w:rPr>
          <w:sz w:val="24"/>
          <w:szCs w:val="24"/>
        </w:rPr>
      </w:pPr>
      <w:hyperlink w:anchor="_Toc26644" w:history="1">
        <w:r w:rsidR="00AB17F2">
          <w:rPr>
            <w:bCs/>
            <w:sz w:val="24"/>
            <w:szCs w:val="24"/>
          </w:rPr>
          <w:t xml:space="preserve">3.2.1 </w:t>
        </w:r>
        <w:r w:rsidR="00AB17F2">
          <w:rPr>
            <w:bCs/>
            <w:sz w:val="24"/>
            <w:szCs w:val="24"/>
          </w:rPr>
          <w:t>被解释变量</w:t>
        </w:r>
        <w:r w:rsidR="00AB17F2">
          <w:rPr>
            <w:sz w:val="24"/>
            <w:szCs w:val="24"/>
          </w:rPr>
          <w:tab/>
        </w:r>
        <w:r w:rsidR="00AB17F2">
          <w:rPr>
            <w:sz w:val="24"/>
            <w:szCs w:val="24"/>
          </w:rPr>
          <w:fldChar w:fldCharType="begin"/>
        </w:r>
        <w:r w:rsidR="00AB17F2">
          <w:rPr>
            <w:sz w:val="24"/>
            <w:szCs w:val="24"/>
          </w:rPr>
          <w:instrText xml:space="preserve"> PAGEREF _Toc26644 \h </w:instrText>
        </w:r>
        <w:r w:rsidR="00AB17F2">
          <w:rPr>
            <w:sz w:val="24"/>
            <w:szCs w:val="24"/>
          </w:rPr>
        </w:r>
        <w:r w:rsidR="00AB17F2">
          <w:rPr>
            <w:sz w:val="24"/>
            <w:szCs w:val="24"/>
          </w:rPr>
          <w:fldChar w:fldCharType="separate"/>
        </w:r>
        <w:r w:rsidR="00AB17F2">
          <w:rPr>
            <w:sz w:val="24"/>
            <w:szCs w:val="24"/>
          </w:rPr>
          <w:t>9</w:t>
        </w:r>
        <w:r w:rsidR="00AB17F2">
          <w:rPr>
            <w:sz w:val="24"/>
            <w:szCs w:val="24"/>
          </w:rPr>
          <w:fldChar w:fldCharType="end"/>
        </w:r>
      </w:hyperlink>
    </w:p>
    <w:p w14:paraId="1DF1A9E8" w14:textId="77777777" w:rsidR="004411CD" w:rsidRDefault="007B55FA">
      <w:pPr>
        <w:pStyle w:val="TOC3"/>
        <w:tabs>
          <w:tab w:val="clear" w:pos="8494"/>
          <w:tab w:val="right" w:leader="dot" w:pos="8504"/>
        </w:tabs>
        <w:spacing w:line="360" w:lineRule="auto"/>
        <w:rPr>
          <w:sz w:val="24"/>
          <w:szCs w:val="24"/>
        </w:rPr>
      </w:pPr>
      <w:hyperlink w:anchor="_Toc12374" w:history="1">
        <w:r w:rsidR="00AB17F2">
          <w:rPr>
            <w:bCs/>
            <w:sz w:val="24"/>
            <w:szCs w:val="24"/>
          </w:rPr>
          <w:t xml:space="preserve">3.2.2 </w:t>
        </w:r>
        <w:r w:rsidR="00AB17F2">
          <w:rPr>
            <w:bCs/>
            <w:sz w:val="24"/>
            <w:szCs w:val="24"/>
          </w:rPr>
          <w:t>解释变量</w:t>
        </w:r>
        <w:r w:rsidR="00AB17F2">
          <w:rPr>
            <w:sz w:val="24"/>
            <w:szCs w:val="24"/>
          </w:rPr>
          <w:tab/>
        </w:r>
        <w:r w:rsidR="00AB17F2">
          <w:rPr>
            <w:sz w:val="24"/>
            <w:szCs w:val="24"/>
          </w:rPr>
          <w:fldChar w:fldCharType="begin"/>
        </w:r>
        <w:r w:rsidR="00AB17F2">
          <w:rPr>
            <w:sz w:val="24"/>
            <w:szCs w:val="24"/>
          </w:rPr>
          <w:instrText xml:space="preserve"> PAGEREF _Toc12374 \h </w:instrText>
        </w:r>
        <w:r w:rsidR="00AB17F2">
          <w:rPr>
            <w:sz w:val="24"/>
            <w:szCs w:val="24"/>
          </w:rPr>
        </w:r>
        <w:r w:rsidR="00AB17F2">
          <w:rPr>
            <w:sz w:val="24"/>
            <w:szCs w:val="24"/>
          </w:rPr>
          <w:fldChar w:fldCharType="separate"/>
        </w:r>
        <w:r w:rsidR="00AB17F2">
          <w:rPr>
            <w:sz w:val="24"/>
            <w:szCs w:val="24"/>
          </w:rPr>
          <w:t>14</w:t>
        </w:r>
        <w:r w:rsidR="00AB17F2">
          <w:rPr>
            <w:sz w:val="24"/>
            <w:szCs w:val="24"/>
          </w:rPr>
          <w:fldChar w:fldCharType="end"/>
        </w:r>
      </w:hyperlink>
    </w:p>
    <w:p w14:paraId="5B0FE573" w14:textId="77777777" w:rsidR="004411CD" w:rsidRDefault="007B55FA">
      <w:pPr>
        <w:pStyle w:val="TOC3"/>
        <w:tabs>
          <w:tab w:val="clear" w:pos="8494"/>
          <w:tab w:val="right" w:leader="dot" w:pos="8504"/>
        </w:tabs>
        <w:spacing w:line="360" w:lineRule="auto"/>
        <w:rPr>
          <w:sz w:val="24"/>
          <w:szCs w:val="24"/>
        </w:rPr>
      </w:pPr>
      <w:hyperlink w:anchor="_Toc16524" w:history="1">
        <w:r w:rsidR="00AB17F2">
          <w:rPr>
            <w:bCs/>
            <w:sz w:val="24"/>
            <w:szCs w:val="24"/>
          </w:rPr>
          <w:t xml:space="preserve">3.2.3 </w:t>
        </w:r>
        <w:r w:rsidR="00AB17F2">
          <w:rPr>
            <w:bCs/>
            <w:sz w:val="24"/>
            <w:szCs w:val="24"/>
          </w:rPr>
          <w:t>控制变量</w:t>
        </w:r>
        <w:r w:rsidR="00AB17F2">
          <w:rPr>
            <w:sz w:val="24"/>
            <w:szCs w:val="24"/>
          </w:rPr>
          <w:tab/>
        </w:r>
        <w:r w:rsidR="00AB17F2">
          <w:rPr>
            <w:sz w:val="24"/>
            <w:szCs w:val="24"/>
          </w:rPr>
          <w:fldChar w:fldCharType="begin"/>
        </w:r>
        <w:r w:rsidR="00AB17F2">
          <w:rPr>
            <w:sz w:val="24"/>
            <w:szCs w:val="24"/>
          </w:rPr>
          <w:instrText xml:space="preserve"> PAGEREF _Toc16524 \h </w:instrText>
        </w:r>
        <w:r w:rsidR="00AB17F2">
          <w:rPr>
            <w:sz w:val="24"/>
            <w:szCs w:val="24"/>
          </w:rPr>
        </w:r>
        <w:r w:rsidR="00AB17F2">
          <w:rPr>
            <w:sz w:val="24"/>
            <w:szCs w:val="24"/>
          </w:rPr>
          <w:fldChar w:fldCharType="separate"/>
        </w:r>
        <w:r w:rsidR="00AB17F2">
          <w:rPr>
            <w:sz w:val="24"/>
            <w:szCs w:val="24"/>
          </w:rPr>
          <w:t>16</w:t>
        </w:r>
        <w:r w:rsidR="00AB17F2">
          <w:rPr>
            <w:sz w:val="24"/>
            <w:szCs w:val="24"/>
          </w:rPr>
          <w:fldChar w:fldCharType="end"/>
        </w:r>
      </w:hyperlink>
    </w:p>
    <w:p w14:paraId="0BE24126" w14:textId="77777777" w:rsidR="004411CD" w:rsidRDefault="007B55FA">
      <w:pPr>
        <w:pStyle w:val="TOC3"/>
        <w:tabs>
          <w:tab w:val="clear" w:pos="8494"/>
          <w:tab w:val="right" w:leader="dot" w:pos="8504"/>
        </w:tabs>
        <w:spacing w:line="360" w:lineRule="auto"/>
        <w:rPr>
          <w:sz w:val="24"/>
          <w:szCs w:val="24"/>
        </w:rPr>
      </w:pPr>
      <w:hyperlink w:anchor="_Toc3620" w:history="1">
        <w:r w:rsidR="00AB17F2">
          <w:rPr>
            <w:bCs/>
            <w:sz w:val="24"/>
            <w:szCs w:val="24"/>
          </w:rPr>
          <w:t xml:space="preserve">3.2.4 </w:t>
        </w:r>
        <w:r w:rsidR="00AB17F2">
          <w:rPr>
            <w:bCs/>
            <w:sz w:val="24"/>
            <w:szCs w:val="24"/>
          </w:rPr>
          <w:t>变量描述性统计</w:t>
        </w:r>
        <w:r w:rsidR="00AB17F2">
          <w:rPr>
            <w:sz w:val="24"/>
            <w:szCs w:val="24"/>
          </w:rPr>
          <w:tab/>
        </w:r>
        <w:r w:rsidR="00AB17F2">
          <w:rPr>
            <w:sz w:val="24"/>
            <w:szCs w:val="24"/>
          </w:rPr>
          <w:fldChar w:fldCharType="begin"/>
        </w:r>
        <w:r w:rsidR="00AB17F2">
          <w:rPr>
            <w:sz w:val="24"/>
            <w:szCs w:val="24"/>
          </w:rPr>
          <w:instrText xml:space="preserve"> PAGEREF _Toc3620 \h </w:instrText>
        </w:r>
        <w:r w:rsidR="00AB17F2">
          <w:rPr>
            <w:sz w:val="24"/>
            <w:szCs w:val="24"/>
          </w:rPr>
        </w:r>
        <w:r w:rsidR="00AB17F2">
          <w:rPr>
            <w:sz w:val="24"/>
            <w:szCs w:val="24"/>
          </w:rPr>
          <w:fldChar w:fldCharType="separate"/>
        </w:r>
        <w:r w:rsidR="00AB17F2">
          <w:rPr>
            <w:sz w:val="24"/>
            <w:szCs w:val="24"/>
          </w:rPr>
          <w:t>17</w:t>
        </w:r>
        <w:r w:rsidR="00AB17F2">
          <w:rPr>
            <w:sz w:val="24"/>
            <w:szCs w:val="24"/>
          </w:rPr>
          <w:fldChar w:fldCharType="end"/>
        </w:r>
      </w:hyperlink>
    </w:p>
    <w:p w14:paraId="01EA1684" w14:textId="77777777" w:rsidR="004411CD" w:rsidRDefault="007B55FA">
      <w:pPr>
        <w:pStyle w:val="TOC1"/>
        <w:tabs>
          <w:tab w:val="clear" w:pos="9180"/>
          <w:tab w:val="clear" w:pos="9240"/>
          <w:tab w:val="right" w:leader="dot" w:pos="8504"/>
        </w:tabs>
        <w:rPr>
          <w:rFonts w:ascii="Times New Roman" w:hAnsi="Times New Roman"/>
        </w:rPr>
      </w:pPr>
      <w:hyperlink w:anchor="_Toc16158" w:history="1">
        <w:r w:rsidR="00AB17F2">
          <w:rPr>
            <w:rFonts w:ascii="Times New Roman" w:hAnsi="Times New Roman"/>
          </w:rPr>
          <w:t>4</w:t>
        </w:r>
        <w:r w:rsidR="00AB17F2">
          <w:rPr>
            <w:rFonts w:ascii="Times New Roman" w:hAnsi="Times New Roman"/>
          </w:rPr>
          <w:t>实证分析</w:t>
        </w:r>
        <w:r w:rsidR="00AB17F2">
          <w:rPr>
            <w:rFonts w:ascii="Times New Roman" w:hAnsi="Times New Roman"/>
            <w:b w:val="0"/>
            <w:bCs/>
          </w:rPr>
          <w:tab/>
        </w:r>
        <w:r w:rsidR="00AB17F2">
          <w:rPr>
            <w:rFonts w:ascii="Times New Roman" w:hAnsi="Times New Roman"/>
            <w:b w:val="0"/>
            <w:bCs/>
          </w:rPr>
          <w:fldChar w:fldCharType="begin"/>
        </w:r>
        <w:r w:rsidR="00AB17F2">
          <w:rPr>
            <w:rFonts w:ascii="Times New Roman" w:hAnsi="Times New Roman"/>
            <w:b w:val="0"/>
            <w:bCs/>
          </w:rPr>
          <w:instrText xml:space="preserve"> PAGEREF _Toc16158 \h </w:instrText>
        </w:r>
        <w:r w:rsidR="00AB17F2">
          <w:rPr>
            <w:rFonts w:ascii="Times New Roman" w:hAnsi="Times New Roman"/>
            <w:b w:val="0"/>
            <w:bCs/>
          </w:rPr>
        </w:r>
        <w:r w:rsidR="00AB17F2">
          <w:rPr>
            <w:rFonts w:ascii="Times New Roman" w:hAnsi="Times New Roman"/>
            <w:b w:val="0"/>
            <w:bCs/>
          </w:rPr>
          <w:fldChar w:fldCharType="separate"/>
        </w:r>
        <w:r w:rsidR="00AB17F2">
          <w:rPr>
            <w:rFonts w:ascii="Times New Roman" w:hAnsi="Times New Roman"/>
            <w:b w:val="0"/>
            <w:bCs/>
          </w:rPr>
          <w:t>18</w:t>
        </w:r>
        <w:r w:rsidR="00AB17F2">
          <w:rPr>
            <w:rFonts w:ascii="Times New Roman" w:hAnsi="Times New Roman"/>
            <w:b w:val="0"/>
            <w:bCs/>
          </w:rPr>
          <w:fldChar w:fldCharType="end"/>
        </w:r>
      </w:hyperlink>
    </w:p>
    <w:p w14:paraId="0C6E72EA" w14:textId="77777777" w:rsidR="004411CD" w:rsidRDefault="007B55FA">
      <w:pPr>
        <w:pStyle w:val="TOC2"/>
        <w:tabs>
          <w:tab w:val="clear" w:pos="8494"/>
          <w:tab w:val="right" w:leader="dot" w:pos="8504"/>
        </w:tabs>
        <w:spacing w:line="360" w:lineRule="auto"/>
        <w:rPr>
          <w:rFonts w:eastAsia="宋体"/>
          <w:b w:val="0"/>
          <w:bCs w:val="0"/>
        </w:rPr>
      </w:pPr>
      <w:hyperlink w:anchor="_Toc24990" w:history="1">
        <w:r w:rsidR="00AB17F2">
          <w:rPr>
            <w:rFonts w:eastAsia="宋体"/>
            <w:b w:val="0"/>
            <w:bCs w:val="0"/>
          </w:rPr>
          <w:t xml:space="preserve">4.1 </w:t>
        </w:r>
        <w:r w:rsidR="00AB17F2">
          <w:rPr>
            <w:rFonts w:eastAsia="宋体"/>
            <w:b w:val="0"/>
            <w:bCs w:val="0"/>
          </w:rPr>
          <w:t>回归结果分析</w:t>
        </w:r>
        <w:r w:rsidR="00AB17F2">
          <w:rPr>
            <w:rFonts w:eastAsia="宋体"/>
            <w:b w:val="0"/>
            <w:bCs w:val="0"/>
          </w:rPr>
          <w:tab/>
        </w:r>
        <w:r w:rsidR="00AB17F2">
          <w:rPr>
            <w:rFonts w:eastAsia="宋体"/>
            <w:b w:val="0"/>
            <w:bCs w:val="0"/>
          </w:rPr>
          <w:fldChar w:fldCharType="begin"/>
        </w:r>
        <w:r w:rsidR="00AB17F2">
          <w:rPr>
            <w:rFonts w:eastAsia="宋体"/>
            <w:b w:val="0"/>
            <w:bCs w:val="0"/>
          </w:rPr>
          <w:instrText xml:space="preserve"> PAGEREF _Toc24990 \h </w:instrText>
        </w:r>
        <w:r w:rsidR="00AB17F2">
          <w:rPr>
            <w:rFonts w:eastAsia="宋体"/>
            <w:b w:val="0"/>
            <w:bCs w:val="0"/>
          </w:rPr>
        </w:r>
        <w:r w:rsidR="00AB17F2">
          <w:rPr>
            <w:rFonts w:eastAsia="宋体"/>
            <w:b w:val="0"/>
            <w:bCs w:val="0"/>
          </w:rPr>
          <w:fldChar w:fldCharType="separate"/>
        </w:r>
        <w:r w:rsidR="00AB17F2">
          <w:rPr>
            <w:rFonts w:eastAsia="宋体"/>
            <w:b w:val="0"/>
            <w:bCs w:val="0"/>
          </w:rPr>
          <w:t>18</w:t>
        </w:r>
        <w:r w:rsidR="00AB17F2">
          <w:rPr>
            <w:rFonts w:eastAsia="宋体"/>
            <w:b w:val="0"/>
            <w:bCs w:val="0"/>
          </w:rPr>
          <w:fldChar w:fldCharType="end"/>
        </w:r>
      </w:hyperlink>
    </w:p>
    <w:p w14:paraId="043B2DE4" w14:textId="77777777" w:rsidR="004411CD" w:rsidRDefault="007B55FA">
      <w:pPr>
        <w:pStyle w:val="TOC2"/>
        <w:tabs>
          <w:tab w:val="clear" w:pos="8494"/>
          <w:tab w:val="right" w:leader="dot" w:pos="8504"/>
        </w:tabs>
        <w:spacing w:line="360" w:lineRule="auto"/>
        <w:rPr>
          <w:rFonts w:eastAsia="宋体"/>
          <w:b w:val="0"/>
          <w:bCs w:val="0"/>
        </w:rPr>
      </w:pPr>
      <w:hyperlink w:anchor="_Toc4549" w:history="1">
        <w:r w:rsidR="00AB17F2">
          <w:rPr>
            <w:rFonts w:eastAsia="宋体"/>
            <w:b w:val="0"/>
            <w:bCs w:val="0"/>
          </w:rPr>
          <w:t xml:space="preserve">4.2 </w:t>
        </w:r>
        <w:r w:rsidR="00AB17F2">
          <w:rPr>
            <w:rFonts w:eastAsia="宋体"/>
            <w:b w:val="0"/>
            <w:bCs w:val="0"/>
          </w:rPr>
          <w:t>稳健性检验</w:t>
        </w:r>
        <w:r w:rsidR="00AB17F2">
          <w:rPr>
            <w:rFonts w:eastAsia="宋体"/>
            <w:b w:val="0"/>
            <w:bCs w:val="0"/>
          </w:rPr>
          <w:tab/>
        </w:r>
        <w:r w:rsidR="00AB17F2">
          <w:rPr>
            <w:rFonts w:eastAsia="宋体"/>
            <w:b w:val="0"/>
            <w:bCs w:val="0"/>
          </w:rPr>
          <w:fldChar w:fldCharType="begin"/>
        </w:r>
        <w:r w:rsidR="00AB17F2">
          <w:rPr>
            <w:rFonts w:eastAsia="宋体"/>
            <w:b w:val="0"/>
            <w:bCs w:val="0"/>
          </w:rPr>
          <w:instrText xml:space="preserve"> PAGEREF _Toc4549 \h </w:instrText>
        </w:r>
        <w:r w:rsidR="00AB17F2">
          <w:rPr>
            <w:rFonts w:eastAsia="宋体"/>
            <w:b w:val="0"/>
            <w:bCs w:val="0"/>
          </w:rPr>
        </w:r>
        <w:r w:rsidR="00AB17F2">
          <w:rPr>
            <w:rFonts w:eastAsia="宋体"/>
            <w:b w:val="0"/>
            <w:bCs w:val="0"/>
          </w:rPr>
          <w:fldChar w:fldCharType="separate"/>
        </w:r>
        <w:r w:rsidR="00AB17F2">
          <w:rPr>
            <w:rFonts w:eastAsia="宋体"/>
            <w:b w:val="0"/>
            <w:bCs w:val="0"/>
          </w:rPr>
          <w:t>21</w:t>
        </w:r>
        <w:r w:rsidR="00AB17F2">
          <w:rPr>
            <w:rFonts w:eastAsia="宋体"/>
            <w:b w:val="0"/>
            <w:bCs w:val="0"/>
          </w:rPr>
          <w:fldChar w:fldCharType="end"/>
        </w:r>
      </w:hyperlink>
    </w:p>
    <w:p w14:paraId="6D5C34BF" w14:textId="77777777" w:rsidR="004411CD" w:rsidRDefault="007B55FA">
      <w:pPr>
        <w:pStyle w:val="TOC2"/>
        <w:tabs>
          <w:tab w:val="clear" w:pos="8494"/>
          <w:tab w:val="right" w:leader="dot" w:pos="8504"/>
        </w:tabs>
        <w:spacing w:line="360" w:lineRule="auto"/>
        <w:rPr>
          <w:rFonts w:eastAsia="宋体"/>
        </w:rPr>
      </w:pPr>
      <w:hyperlink w:anchor="_Toc21127" w:history="1">
        <w:r w:rsidR="00AB17F2">
          <w:rPr>
            <w:rFonts w:eastAsia="宋体"/>
            <w:b w:val="0"/>
            <w:bCs w:val="0"/>
          </w:rPr>
          <w:t xml:space="preserve">4.3 </w:t>
        </w:r>
        <w:r w:rsidR="00AB17F2">
          <w:rPr>
            <w:rFonts w:eastAsia="宋体"/>
            <w:b w:val="0"/>
            <w:bCs w:val="0"/>
          </w:rPr>
          <w:t>内生性检验</w:t>
        </w:r>
        <w:r w:rsidR="00AB17F2">
          <w:rPr>
            <w:rFonts w:eastAsia="宋体"/>
            <w:b w:val="0"/>
            <w:bCs w:val="0"/>
          </w:rPr>
          <w:tab/>
        </w:r>
        <w:r w:rsidR="00AB17F2">
          <w:rPr>
            <w:rFonts w:eastAsia="宋体"/>
            <w:b w:val="0"/>
            <w:bCs w:val="0"/>
          </w:rPr>
          <w:fldChar w:fldCharType="begin"/>
        </w:r>
        <w:r w:rsidR="00AB17F2">
          <w:rPr>
            <w:rFonts w:eastAsia="宋体"/>
            <w:b w:val="0"/>
            <w:bCs w:val="0"/>
          </w:rPr>
          <w:instrText xml:space="preserve"> PAGEREF _Toc21127 \h </w:instrText>
        </w:r>
        <w:r w:rsidR="00AB17F2">
          <w:rPr>
            <w:rFonts w:eastAsia="宋体"/>
            <w:b w:val="0"/>
            <w:bCs w:val="0"/>
          </w:rPr>
        </w:r>
        <w:r w:rsidR="00AB17F2">
          <w:rPr>
            <w:rFonts w:eastAsia="宋体"/>
            <w:b w:val="0"/>
            <w:bCs w:val="0"/>
          </w:rPr>
          <w:fldChar w:fldCharType="separate"/>
        </w:r>
        <w:r w:rsidR="00AB17F2">
          <w:rPr>
            <w:rFonts w:eastAsia="宋体"/>
            <w:b w:val="0"/>
            <w:bCs w:val="0"/>
          </w:rPr>
          <w:t>24</w:t>
        </w:r>
        <w:r w:rsidR="00AB17F2">
          <w:rPr>
            <w:rFonts w:eastAsia="宋体"/>
            <w:b w:val="0"/>
            <w:bCs w:val="0"/>
          </w:rPr>
          <w:fldChar w:fldCharType="end"/>
        </w:r>
      </w:hyperlink>
    </w:p>
    <w:p w14:paraId="0560656D" w14:textId="77777777" w:rsidR="004411CD" w:rsidRDefault="007B55FA">
      <w:pPr>
        <w:pStyle w:val="TOC1"/>
        <w:tabs>
          <w:tab w:val="clear" w:pos="9180"/>
          <w:tab w:val="clear" w:pos="9240"/>
          <w:tab w:val="right" w:leader="dot" w:pos="8504"/>
        </w:tabs>
        <w:rPr>
          <w:rFonts w:ascii="Times New Roman" w:hAnsi="Times New Roman"/>
        </w:rPr>
      </w:pPr>
      <w:hyperlink w:anchor="_Toc5134" w:history="1">
        <w:r w:rsidR="00AB17F2">
          <w:rPr>
            <w:rFonts w:ascii="Times New Roman" w:hAnsi="Times New Roman"/>
            <w:bCs/>
          </w:rPr>
          <w:t xml:space="preserve">5 </w:t>
        </w:r>
        <w:r w:rsidR="00AB17F2">
          <w:rPr>
            <w:rFonts w:ascii="Times New Roman" w:hAnsi="Times New Roman"/>
            <w:bCs/>
          </w:rPr>
          <w:t>结论、反思与政策建议</w:t>
        </w:r>
        <w:r w:rsidR="00AB17F2">
          <w:rPr>
            <w:rFonts w:ascii="Times New Roman" w:hAnsi="Times New Roman"/>
            <w:b w:val="0"/>
            <w:bCs/>
          </w:rPr>
          <w:tab/>
        </w:r>
        <w:r w:rsidR="00AB17F2">
          <w:rPr>
            <w:rFonts w:ascii="Times New Roman" w:hAnsi="Times New Roman"/>
            <w:b w:val="0"/>
            <w:bCs/>
          </w:rPr>
          <w:fldChar w:fldCharType="begin"/>
        </w:r>
        <w:r w:rsidR="00AB17F2">
          <w:rPr>
            <w:rFonts w:ascii="Times New Roman" w:hAnsi="Times New Roman"/>
            <w:b w:val="0"/>
            <w:bCs/>
          </w:rPr>
          <w:instrText xml:space="preserve"> PAGEREF _Toc5134 \h </w:instrText>
        </w:r>
        <w:r w:rsidR="00AB17F2">
          <w:rPr>
            <w:rFonts w:ascii="Times New Roman" w:hAnsi="Times New Roman"/>
            <w:b w:val="0"/>
            <w:bCs/>
          </w:rPr>
        </w:r>
        <w:r w:rsidR="00AB17F2">
          <w:rPr>
            <w:rFonts w:ascii="Times New Roman" w:hAnsi="Times New Roman"/>
            <w:b w:val="0"/>
            <w:bCs/>
          </w:rPr>
          <w:fldChar w:fldCharType="separate"/>
        </w:r>
        <w:r w:rsidR="00AB17F2">
          <w:rPr>
            <w:rFonts w:ascii="Times New Roman" w:hAnsi="Times New Roman"/>
            <w:b w:val="0"/>
            <w:bCs/>
          </w:rPr>
          <w:t>26</w:t>
        </w:r>
        <w:r w:rsidR="00AB17F2">
          <w:rPr>
            <w:rFonts w:ascii="Times New Roman" w:hAnsi="Times New Roman"/>
            <w:b w:val="0"/>
            <w:bCs/>
          </w:rPr>
          <w:fldChar w:fldCharType="end"/>
        </w:r>
      </w:hyperlink>
    </w:p>
    <w:p w14:paraId="5E1FB1AE" w14:textId="77777777" w:rsidR="004411CD" w:rsidRDefault="007B55FA">
      <w:pPr>
        <w:pStyle w:val="TOC1"/>
        <w:tabs>
          <w:tab w:val="clear" w:pos="9180"/>
          <w:tab w:val="clear" w:pos="9240"/>
          <w:tab w:val="right" w:leader="dot" w:pos="8504"/>
        </w:tabs>
        <w:rPr>
          <w:rFonts w:ascii="Times New Roman" w:hAnsi="Times New Roman"/>
        </w:rPr>
      </w:pPr>
      <w:hyperlink w:anchor="_Toc7625" w:history="1">
        <w:r w:rsidR="00AB17F2">
          <w:rPr>
            <w:rFonts w:ascii="Times New Roman" w:hAnsi="Times New Roman"/>
          </w:rPr>
          <w:t>致谢</w:t>
        </w:r>
        <w:r w:rsidR="00AB17F2">
          <w:rPr>
            <w:rFonts w:ascii="Times New Roman" w:hAnsi="Times New Roman"/>
            <w:b w:val="0"/>
            <w:bCs/>
          </w:rPr>
          <w:tab/>
        </w:r>
        <w:r w:rsidR="00AB17F2">
          <w:rPr>
            <w:rFonts w:ascii="Times New Roman" w:hAnsi="Times New Roman"/>
            <w:b w:val="0"/>
            <w:bCs/>
          </w:rPr>
          <w:fldChar w:fldCharType="begin"/>
        </w:r>
        <w:r w:rsidR="00AB17F2">
          <w:rPr>
            <w:rFonts w:ascii="Times New Roman" w:hAnsi="Times New Roman"/>
            <w:b w:val="0"/>
            <w:bCs/>
          </w:rPr>
          <w:instrText xml:space="preserve"> PAGEREF _Toc7625 \h </w:instrText>
        </w:r>
        <w:r w:rsidR="00AB17F2">
          <w:rPr>
            <w:rFonts w:ascii="Times New Roman" w:hAnsi="Times New Roman"/>
            <w:b w:val="0"/>
            <w:bCs/>
          </w:rPr>
        </w:r>
        <w:r w:rsidR="00AB17F2">
          <w:rPr>
            <w:rFonts w:ascii="Times New Roman" w:hAnsi="Times New Roman"/>
            <w:b w:val="0"/>
            <w:bCs/>
          </w:rPr>
          <w:fldChar w:fldCharType="separate"/>
        </w:r>
        <w:r w:rsidR="00AB17F2">
          <w:rPr>
            <w:rFonts w:ascii="Times New Roman" w:hAnsi="Times New Roman"/>
            <w:b w:val="0"/>
            <w:bCs/>
          </w:rPr>
          <w:t>28</w:t>
        </w:r>
        <w:r w:rsidR="00AB17F2">
          <w:rPr>
            <w:rFonts w:ascii="Times New Roman" w:hAnsi="Times New Roman"/>
            <w:b w:val="0"/>
            <w:bCs/>
          </w:rPr>
          <w:fldChar w:fldCharType="end"/>
        </w:r>
      </w:hyperlink>
    </w:p>
    <w:p w14:paraId="00F04B10" w14:textId="77777777" w:rsidR="004411CD" w:rsidRDefault="007B55FA">
      <w:pPr>
        <w:pStyle w:val="TOC1"/>
        <w:tabs>
          <w:tab w:val="clear" w:pos="9180"/>
          <w:tab w:val="clear" w:pos="9240"/>
          <w:tab w:val="right" w:leader="dot" w:pos="8504"/>
        </w:tabs>
        <w:rPr>
          <w:rFonts w:ascii="Times New Roman" w:hAnsi="Times New Roman"/>
        </w:rPr>
      </w:pPr>
      <w:hyperlink w:anchor="_Toc18584" w:history="1">
        <w:r w:rsidR="00AB17F2">
          <w:rPr>
            <w:rFonts w:ascii="Times New Roman" w:hAnsi="Times New Roman"/>
          </w:rPr>
          <w:t>参考文献</w:t>
        </w:r>
        <w:r w:rsidR="00AB17F2">
          <w:rPr>
            <w:rFonts w:ascii="Times New Roman" w:hAnsi="Times New Roman"/>
            <w:b w:val="0"/>
            <w:bCs/>
          </w:rPr>
          <w:tab/>
        </w:r>
        <w:r w:rsidR="00AB17F2">
          <w:rPr>
            <w:rFonts w:ascii="Times New Roman" w:hAnsi="Times New Roman"/>
            <w:b w:val="0"/>
            <w:bCs/>
          </w:rPr>
          <w:fldChar w:fldCharType="begin"/>
        </w:r>
        <w:r w:rsidR="00AB17F2">
          <w:rPr>
            <w:rFonts w:ascii="Times New Roman" w:hAnsi="Times New Roman"/>
            <w:b w:val="0"/>
            <w:bCs/>
          </w:rPr>
          <w:instrText xml:space="preserve"> PAGEREF _Toc18584 \h </w:instrText>
        </w:r>
        <w:r w:rsidR="00AB17F2">
          <w:rPr>
            <w:rFonts w:ascii="Times New Roman" w:hAnsi="Times New Roman"/>
            <w:b w:val="0"/>
            <w:bCs/>
          </w:rPr>
        </w:r>
        <w:r w:rsidR="00AB17F2">
          <w:rPr>
            <w:rFonts w:ascii="Times New Roman" w:hAnsi="Times New Roman"/>
            <w:b w:val="0"/>
            <w:bCs/>
          </w:rPr>
          <w:fldChar w:fldCharType="separate"/>
        </w:r>
        <w:r w:rsidR="00AB17F2">
          <w:rPr>
            <w:rFonts w:ascii="Times New Roman" w:hAnsi="Times New Roman"/>
            <w:b w:val="0"/>
            <w:bCs/>
          </w:rPr>
          <w:t>29</w:t>
        </w:r>
        <w:r w:rsidR="00AB17F2">
          <w:rPr>
            <w:rFonts w:ascii="Times New Roman" w:hAnsi="Times New Roman"/>
            <w:b w:val="0"/>
            <w:bCs/>
          </w:rPr>
          <w:fldChar w:fldCharType="end"/>
        </w:r>
      </w:hyperlink>
    </w:p>
    <w:p w14:paraId="1D7C590A" w14:textId="77777777" w:rsidR="004411CD" w:rsidRDefault="007B55FA">
      <w:pPr>
        <w:pStyle w:val="TOC1"/>
        <w:tabs>
          <w:tab w:val="clear" w:pos="9180"/>
          <w:tab w:val="clear" w:pos="9240"/>
          <w:tab w:val="right" w:leader="dot" w:pos="8504"/>
        </w:tabs>
        <w:rPr>
          <w:rFonts w:ascii="Times New Roman" w:hAnsi="Times New Roman"/>
        </w:rPr>
      </w:pPr>
      <w:hyperlink w:anchor="_Toc5979" w:history="1">
        <w:r w:rsidR="00AB17F2">
          <w:rPr>
            <w:rFonts w:ascii="Times New Roman" w:hAnsi="Times New Roman"/>
            <w:bCs/>
          </w:rPr>
          <w:t>附录</w:t>
        </w:r>
        <w:r w:rsidR="00AB17F2">
          <w:rPr>
            <w:rFonts w:ascii="Times New Roman" w:hAnsi="Times New Roman"/>
            <w:b w:val="0"/>
            <w:bCs/>
          </w:rPr>
          <w:tab/>
        </w:r>
        <w:r w:rsidR="00AB17F2">
          <w:rPr>
            <w:rFonts w:ascii="Times New Roman" w:hAnsi="Times New Roman"/>
            <w:b w:val="0"/>
            <w:bCs/>
          </w:rPr>
          <w:fldChar w:fldCharType="begin"/>
        </w:r>
        <w:r w:rsidR="00AB17F2">
          <w:rPr>
            <w:rFonts w:ascii="Times New Roman" w:hAnsi="Times New Roman"/>
            <w:b w:val="0"/>
            <w:bCs/>
          </w:rPr>
          <w:instrText xml:space="preserve"> PAGEREF _Toc5979 \h </w:instrText>
        </w:r>
        <w:r w:rsidR="00AB17F2">
          <w:rPr>
            <w:rFonts w:ascii="Times New Roman" w:hAnsi="Times New Roman"/>
            <w:b w:val="0"/>
            <w:bCs/>
          </w:rPr>
        </w:r>
        <w:r w:rsidR="00AB17F2">
          <w:rPr>
            <w:rFonts w:ascii="Times New Roman" w:hAnsi="Times New Roman"/>
            <w:b w:val="0"/>
            <w:bCs/>
          </w:rPr>
          <w:fldChar w:fldCharType="separate"/>
        </w:r>
        <w:r w:rsidR="00AB17F2">
          <w:rPr>
            <w:rFonts w:ascii="Times New Roman" w:hAnsi="Times New Roman"/>
            <w:b w:val="0"/>
            <w:bCs/>
          </w:rPr>
          <w:t>31</w:t>
        </w:r>
        <w:r w:rsidR="00AB17F2">
          <w:rPr>
            <w:rFonts w:ascii="Times New Roman" w:hAnsi="Times New Roman"/>
            <w:b w:val="0"/>
            <w:bCs/>
          </w:rPr>
          <w:fldChar w:fldCharType="end"/>
        </w:r>
      </w:hyperlink>
    </w:p>
    <w:p w14:paraId="46709F43" w14:textId="77777777" w:rsidR="004411CD" w:rsidRDefault="00AB17F2">
      <w:pPr>
        <w:spacing w:line="360" w:lineRule="auto"/>
      </w:pPr>
      <w:r>
        <w:rPr>
          <w:sz w:val="24"/>
          <w:szCs w:val="24"/>
        </w:rPr>
        <w:fldChar w:fldCharType="end"/>
      </w:r>
    </w:p>
    <w:p w14:paraId="699AAF62" w14:textId="77777777" w:rsidR="004411CD" w:rsidRDefault="004411CD"/>
    <w:p w14:paraId="6E472342" w14:textId="77777777" w:rsidR="004411CD" w:rsidRDefault="004411CD">
      <w:pPr>
        <w:spacing w:beforeLines="50" w:before="156" w:afterLines="50" w:after="156"/>
        <w:jc w:val="center"/>
        <w:rPr>
          <w:rFonts w:ascii="KaiTi_GB2312" w:eastAsia="KaiTi_GB2312"/>
          <w:color w:val="FF0000"/>
        </w:rPr>
      </w:pPr>
    </w:p>
    <w:bookmarkEnd w:id="12"/>
    <w:bookmarkEnd w:id="13"/>
    <w:bookmarkEnd w:id="14"/>
    <w:bookmarkEnd w:id="15"/>
    <w:bookmarkEnd w:id="16"/>
    <w:bookmarkEnd w:id="17"/>
    <w:bookmarkEnd w:id="18"/>
    <w:p w14:paraId="3A2080F4" w14:textId="77777777" w:rsidR="004411CD" w:rsidRDefault="004411CD">
      <w:pPr>
        <w:spacing w:beforeLines="50" w:before="156" w:afterLines="50" w:after="156"/>
        <w:jc w:val="center"/>
        <w:rPr>
          <w:rFonts w:eastAsia="黑体"/>
          <w:b/>
          <w:sz w:val="36"/>
          <w:szCs w:val="36"/>
        </w:rPr>
      </w:pPr>
    </w:p>
    <w:p w14:paraId="0BFFF2BA" w14:textId="77777777" w:rsidR="004411CD" w:rsidRDefault="004411CD">
      <w:pPr>
        <w:spacing w:beforeLines="50" w:before="156" w:afterLines="50" w:after="156"/>
        <w:jc w:val="center"/>
        <w:rPr>
          <w:rFonts w:eastAsia="黑体"/>
          <w:b/>
          <w:sz w:val="36"/>
          <w:szCs w:val="36"/>
        </w:rPr>
      </w:pPr>
    </w:p>
    <w:p w14:paraId="750F7420" w14:textId="77777777" w:rsidR="004411CD" w:rsidRDefault="004411CD">
      <w:pPr>
        <w:spacing w:beforeLines="50" w:before="156" w:afterLines="50" w:after="156"/>
        <w:rPr>
          <w:rFonts w:eastAsia="黑体"/>
          <w:b/>
          <w:sz w:val="36"/>
          <w:szCs w:val="36"/>
        </w:rPr>
        <w:sectPr w:rsidR="004411CD">
          <w:footerReference w:type="default" r:id="rId16"/>
          <w:pgSz w:w="11906" w:h="16838"/>
          <w:pgMar w:top="1418" w:right="1701" w:bottom="1134" w:left="1701" w:header="851" w:footer="992" w:gutter="0"/>
          <w:pgNumType w:fmt="upperRoman" w:start="1"/>
          <w:cols w:space="720"/>
          <w:docGrid w:type="lines" w:linePitch="312"/>
        </w:sectPr>
      </w:pPr>
    </w:p>
    <w:p w14:paraId="6CE6F66B" w14:textId="77777777" w:rsidR="004411CD" w:rsidRDefault="00AB17F2">
      <w:pPr>
        <w:spacing w:beforeLines="50" w:before="156" w:afterLines="50" w:after="156"/>
        <w:jc w:val="center"/>
        <w:outlineLvl w:val="0"/>
        <w:rPr>
          <w:rFonts w:ascii="KaiTi_GB2312" w:eastAsia="KaiTi_GB2312"/>
        </w:rPr>
      </w:pPr>
      <w:bookmarkStart w:id="19" w:name="_Toc100237198"/>
      <w:bookmarkStart w:id="20" w:name="_Toc16301"/>
      <w:bookmarkStart w:id="21" w:name="_Toc1768"/>
      <w:bookmarkStart w:id="22" w:name="_Toc6958"/>
      <w:r>
        <w:rPr>
          <w:rFonts w:eastAsia="黑体"/>
          <w:b/>
          <w:sz w:val="36"/>
          <w:szCs w:val="36"/>
        </w:rPr>
        <w:lastRenderedPageBreak/>
        <w:t>1</w:t>
      </w:r>
      <w:r>
        <w:rPr>
          <w:rFonts w:ascii="黑体" w:eastAsia="黑体" w:hint="eastAsia"/>
          <w:b/>
          <w:sz w:val="36"/>
          <w:szCs w:val="36"/>
        </w:rPr>
        <w:t>绪论</w:t>
      </w:r>
      <w:bookmarkEnd w:id="19"/>
      <w:bookmarkEnd w:id="20"/>
      <w:bookmarkEnd w:id="21"/>
      <w:bookmarkEnd w:id="22"/>
    </w:p>
    <w:p w14:paraId="73885E61" w14:textId="77777777" w:rsidR="004411CD" w:rsidRDefault="00AB17F2">
      <w:pPr>
        <w:spacing w:line="360" w:lineRule="auto"/>
        <w:ind w:firstLineChars="200" w:firstLine="480"/>
        <w:rPr>
          <w:rFonts w:ascii="宋体" w:hAnsi="宋体"/>
          <w:sz w:val="24"/>
        </w:rPr>
      </w:pPr>
      <w:r>
        <w:rPr>
          <w:rFonts w:ascii="宋体" w:hAnsi="宋体"/>
          <w:sz w:val="24"/>
        </w:rPr>
        <w:t>家庭是人类经济社会中</w:t>
      </w:r>
      <w:proofErr w:type="gramStart"/>
      <w:r>
        <w:rPr>
          <w:rFonts w:ascii="宋体" w:hAnsi="宋体"/>
          <w:sz w:val="24"/>
        </w:rPr>
        <w:t>最</w:t>
      </w:r>
      <w:proofErr w:type="gramEnd"/>
      <w:r>
        <w:rPr>
          <w:rFonts w:ascii="宋体" w:hAnsi="宋体"/>
          <w:sz w:val="24"/>
        </w:rPr>
        <w:t>基础的单位,是国民生活的基本组成,为应对市场经济挑战,不少发达国家都试着采用比较放松的货币政策,这就使得城市居民手中的现金存量大幅上升。同时随着改革开放特别是新世纪的来临,中国市场经济发展很快,无论在城镇或是乡村的城市居民一般可支配收入均出现明显的提高,进而家庭财务也会不断的增加。在这个过程中,金融市场也在向着多元化、开放化、创新化的方向不断发展,民众的投资选择也因而更加</w:t>
      </w:r>
      <w:proofErr w:type="gramStart"/>
      <w:r>
        <w:rPr>
          <w:rFonts w:ascii="宋体" w:hAnsi="宋体"/>
          <w:sz w:val="24"/>
        </w:rPr>
        <w:t>多样,</w:t>
      </w:r>
      <w:proofErr w:type="gramEnd"/>
      <w:r>
        <w:rPr>
          <w:rFonts w:ascii="宋体" w:hAnsi="宋体"/>
          <w:sz w:val="24"/>
        </w:rPr>
        <w:t>股票、债券、基金等金融资产逐渐走入大众视野,因此部分家庭会选择将一定比重的赋予财富投入各类资产。据统计,家庭中股票资产数量已由</w:t>
      </w:r>
      <w:r>
        <w:rPr>
          <w:sz w:val="24"/>
        </w:rPr>
        <w:t>2006</w:t>
      </w:r>
      <w:r>
        <w:rPr>
          <w:rFonts w:ascii="宋体" w:hAnsi="宋体"/>
          <w:sz w:val="24"/>
        </w:rPr>
        <w:t>年的</w:t>
      </w:r>
      <w:r>
        <w:rPr>
          <w:sz w:val="24"/>
        </w:rPr>
        <w:t>6378</w:t>
      </w:r>
      <w:r>
        <w:rPr>
          <w:rFonts w:ascii="宋体" w:hAnsi="宋体"/>
          <w:sz w:val="24"/>
        </w:rPr>
        <w:t>.</w:t>
      </w:r>
      <w:r>
        <w:rPr>
          <w:sz w:val="24"/>
        </w:rPr>
        <w:t>31</w:t>
      </w:r>
      <w:r>
        <w:rPr>
          <w:rFonts w:ascii="宋体" w:hAnsi="宋体"/>
          <w:sz w:val="24"/>
        </w:rPr>
        <w:t>亿港元,增加至</w:t>
      </w:r>
      <w:r>
        <w:rPr>
          <w:rFonts w:ascii="宋体" w:hAnsi="宋体" w:hint="eastAsia"/>
          <w:sz w:val="24"/>
        </w:rPr>
        <w:t>2</w:t>
      </w:r>
      <w:r>
        <w:rPr>
          <w:rFonts w:ascii="宋体" w:hAnsi="宋体"/>
          <w:sz w:val="24"/>
        </w:rPr>
        <w:t>014年末的</w:t>
      </w:r>
      <w:r>
        <w:rPr>
          <w:sz w:val="24"/>
        </w:rPr>
        <w:t>189374</w:t>
      </w:r>
      <w:r>
        <w:rPr>
          <w:rFonts w:ascii="宋体" w:hAnsi="宋体"/>
          <w:sz w:val="24"/>
        </w:rPr>
        <w:t>.</w:t>
      </w:r>
      <w:r>
        <w:rPr>
          <w:sz w:val="24"/>
        </w:rPr>
        <w:t>4</w:t>
      </w:r>
      <w:r>
        <w:rPr>
          <w:rFonts w:ascii="宋体" w:hAnsi="宋体"/>
          <w:sz w:val="24"/>
        </w:rPr>
        <w:t>亿港元。</w:t>
      </w:r>
    </w:p>
    <w:p w14:paraId="5199A4A6" w14:textId="77777777" w:rsidR="004411CD" w:rsidRDefault="00AB17F2">
      <w:pPr>
        <w:spacing w:line="360" w:lineRule="auto"/>
        <w:ind w:firstLineChars="200" w:firstLine="480"/>
        <w:rPr>
          <w:rFonts w:ascii="宋体" w:hAnsi="宋体"/>
          <w:sz w:val="24"/>
        </w:rPr>
      </w:pPr>
      <w:r>
        <w:rPr>
          <w:rFonts w:ascii="宋体" w:hAnsi="宋体"/>
          <w:sz w:val="24"/>
        </w:rPr>
        <w:t>党的十九大</w:t>
      </w:r>
      <w:r>
        <w:rPr>
          <w:rFonts w:ascii="宋体" w:hAnsi="宋体" w:hint="eastAsia"/>
          <w:sz w:val="24"/>
        </w:rPr>
        <w:t>报告</w:t>
      </w:r>
      <w:r>
        <w:rPr>
          <w:rFonts w:ascii="宋体" w:hAnsi="宋体"/>
          <w:sz w:val="24"/>
        </w:rPr>
        <w:t>认为,我国必须进一步深神话</w:t>
      </w:r>
      <w:proofErr w:type="gramStart"/>
      <w:r>
        <w:rPr>
          <w:rFonts w:ascii="宋体" w:hAnsi="宋体"/>
          <w:sz w:val="24"/>
        </w:rPr>
        <w:t>化金融</w:t>
      </w:r>
      <w:proofErr w:type="gramEnd"/>
      <w:r>
        <w:rPr>
          <w:rFonts w:ascii="宋体" w:hAnsi="宋体"/>
          <w:sz w:val="24"/>
        </w:rPr>
        <w:t>体制改革,提升服务实体经济综合能力,增加直接投资比例,推动各类资金金融市场的发展。在经典论文中,有的经济学家认为这一现状:中国家庭的财务负债规模正在不断扩大,大量的家庭财务负债必须进行适当配置和优化,以便提高中国居民收入水平和生活品质。所以,为改善中国人民群体的生活品质和幸福,进一步激励和指导我国家庭积极配置家庭财务负债,既是对我国政府政策的积极响应,也是客观上的合理需求。西南财经大学中国家庭金融市场调查与研究中心从</w:t>
      </w:r>
      <w:r>
        <w:rPr>
          <w:sz w:val="24"/>
        </w:rPr>
        <w:t>2009</w:t>
      </w:r>
      <w:r>
        <w:rPr>
          <w:rFonts w:ascii="宋体" w:hAnsi="宋体"/>
          <w:sz w:val="24"/>
        </w:rPr>
        <w:t>年开展研究至今,每</w:t>
      </w:r>
      <w:r>
        <w:rPr>
          <w:rFonts w:ascii="宋体" w:hAnsi="宋体" w:hint="eastAsia"/>
          <w:sz w:val="24"/>
        </w:rPr>
        <w:t>两</w:t>
      </w:r>
      <w:r>
        <w:rPr>
          <w:rFonts w:ascii="宋体" w:hAnsi="宋体"/>
          <w:sz w:val="24"/>
        </w:rPr>
        <w:t>年开展一项中国国内的家庭教育金融市场研究项目。但基于</w:t>
      </w:r>
      <w:r>
        <w:rPr>
          <w:sz w:val="24"/>
        </w:rPr>
        <w:t>2019</w:t>
      </w:r>
      <w:r>
        <w:rPr>
          <w:rFonts w:ascii="宋体" w:hAnsi="宋体"/>
          <w:sz w:val="24"/>
        </w:rPr>
        <w:t>年中国家庭金融市场调查(</w:t>
      </w:r>
      <w:r>
        <w:rPr>
          <w:sz w:val="24"/>
        </w:rPr>
        <w:t>CHFS</w:t>
      </w:r>
      <w:r>
        <w:rPr>
          <w:rFonts w:ascii="宋体" w:hAnsi="宋体"/>
          <w:sz w:val="24"/>
        </w:rPr>
        <w:t xml:space="preserve">, </w:t>
      </w:r>
      <w:r>
        <w:rPr>
          <w:sz w:val="24"/>
        </w:rPr>
        <w:t>China</w:t>
      </w:r>
      <w:r>
        <w:rPr>
          <w:rFonts w:ascii="宋体" w:hAnsi="宋体"/>
          <w:sz w:val="24"/>
        </w:rPr>
        <w:t xml:space="preserve"> </w:t>
      </w:r>
      <w:r>
        <w:rPr>
          <w:sz w:val="24"/>
        </w:rPr>
        <w:t>Household</w:t>
      </w:r>
      <w:r>
        <w:rPr>
          <w:rFonts w:ascii="宋体" w:hAnsi="宋体"/>
          <w:sz w:val="24"/>
        </w:rPr>
        <w:t xml:space="preserve"> </w:t>
      </w:r>
      <w:r>
        <w:rPr>
          <w:sz w:val="24"/>
        </w:rPr>
        <w:t>Finance</w:t>
      </w:r>
      <w:r>
        <w:rPr>
          <w:rFonts w:ascii="宋体" w:hAnsi="宋体"/>
          <w:sz w:val="24"/>
        </w:rPr>
        <w:t xml:space="preserve"> </w:t>
      </w:r>
      <w:r>
        <w:rPr>
          <w:sz w:val="24"/>
        </w:rPr>
        <w:t>Survey</w:t>
      </w:r>
      <w:r>
        <w:rPr>
          <w:rFonts w:ascii="宋体" w:hAnsi="宋体"/>
          <w:sz w:val="24"/>
        </w:rPr>
        <w:t>)结果表明,中国家庭对金融市场的投入力度与动机还不甚充分,在</w:t>
      </w:r>
      <w:r>
        <w:rPr>
          <w:sz w:val="24"/>
        </w:rPr>
        <w:t>2019</w:t>
      </w:r>
      <w:r>
        <w:rPr>
          <w:rFonts w:ascii="宋体" w:hAnsi="宋体"/>
          <w:sz w:val="24"/>
        </w:rPr>
        <w:t>年问卷所调查的三万余个样本家里中,进入资本市场的家庭金融资产的份额还不到</w:t>
      </w:r>
      <w:r>
        <w:rPr>
          <w:sz w:val="24"/>
        </w:rPr>
        <w:t>15%</w:t>
      </w:r>
      <w:r>
        <w:rPr>
          <w:rFonts w:ascii="宋体" w:hAnsi="宋体"/>
          <w:sz w:val="24"/>
        </w:rPr>
        <w:t>,且受访者在调查中的家庭教育金融市场认知评价方面成绩也普遍较弱,表明中国家庭城乡居民的家庭教育金融市场素质仍处在较低水平,亟需进一步提高。据</w:t>
      </w:r>
      <w:r>
        <w:rPr>
          <w:sz w:val="24"/>
        </w:rPr>
        <w:t>2019</w:t>
      </w:r>
      <w:proofErr w:type="gramStart"/>
      <w:r>
        <w:rPr>
          <w:rFonts w:ascii="宋体" w:hAnsi="宋体"/>
          <w:sz w:val="24"/>
        </w:rPr>
        <w:t>九</w:t>
      </w:r>
      <w:proofErr w:type="gramEnd"/>
      <w:r>
        <w:rPr>
          <w:rFonts w:ascii="宋体" w:hAnsi="宋体"/>
          <w:sz w:val="24"/>
        </w:rPr>
        <w:t>全国家庭教育金融服务调查资料表明,在缺乏证券账户的家庭教育中,</w:t>
      </w:r>
      <w:r>
        <w:rPr>
          <w:sz w:val="24"/>
        </w:rPr>
        <w:t>72%</w:t>
      </w:r>
      <w:r>
        <w:rPr>
          <w:rFonts w:ascii="宋体" w:hAnsi="宋体"/>
          <w:sz w:val="24"/>
        </w:rPr>
        <w:t>的理由是"没有炒股相关知识"和"开户麻烦/不会开户",这也表明了财务素质在家庭教育的财务决策能力和积极性中有着很大影响作用。</w:t>
      </w:r>
    </w:p>
    <w:p w14:paraId="0E4E666D" w14:textId="77777777" w:rsidR="004411CD" w:rsidRDefault="00AB17F2">
      <w:pPr>
        <w:spacing w:line="360" w:lineRule="auto"/>
        <w:ind w:firstLineChars="200" w:firstLine="480"/>
        <w:rPr>
          <w:rFonts w:ascii="宋体" w:hAnsi="宋体"/>
          <w:sz w:val="24"/>
        </w:rPr>
      </w:pPr>
      <w:r>
        <w:rPr>
          <w:rFonts w:ascii="宋体" w:hAnsi="宋体"/>
          <w:sz w:val="24"/>
        </w:rPr>
        <w:t>金融素养和家庭金融策略之间的关联问题很早就引起了国内研究者的关注。中国的互联网金融市场和家庭投资行为虽然和海外不同,但在调查中也得出了共</w:t>
      </w:r>
      <w:r>
        <w:rPr>
          <w:rFonts w:ascii="宋体" w:hAnsi="宋体"/>
          <w:sz w:val="24"/>
        </w:rPr>
        <w:lastRenderedPageBreak/>
        <w:t>同的结果,即在家庭风险投资行为中,金融认知与素质都起到了关键角色,金融素质的提升也可以推动家庭进行证券等重要资产的有效投资与合理配置。本文将运用</w:t>
      </w:r>
      <w:r>
        <w:rPr>
          <w:sz w:val="24"/>
        </w:rPr>
        <w:t>CHFS2019</w:t>
      </w:r>
      <w:r>
        <w:rPr>
          <w:rFonts w:ascii="宋体" w:hAnsi="宋体"/>
          <w:sz w:val="24"/>
        </w:rPr>
        <w:t>的最新披露数据,通过实证研究剖析家庭金融素质及其对主要金融资产投资的积极性影响作用,从而提供针对性政策建议。</w:t>
      </w:r>
    </w:p>
    <w:p w14:paraId="70BC0936" w14:textId="77777777" w:rsidR="004411CD" w:rsidRDefault="004411CD">
      <w:pPr>
        <w:spacing w:line="360" w:lineRule="auto"/>
        <w:ind w:firstLineChars="200" w:firstLine="480"/>
        <w:rPr>
          <w:rFonts w:ascii="宋体" w:hAnsi="宋体"/>
          <w:sz w:val="24"/>
        </w:rPr>
      </w:pPr>
    </w:p>
    <w:p w14:paraId="78BA3D7F" w14:textId="77777777" w:rsidR="004411CD" w:rsidRDefault="00AB17F2">
      <w:pPr>
        <w:spacing w:beforeLines="50" w:before="156" w:afterLines="50" w:after="156"/>
        <w:jc w:val="center"/>
        <w:outlineLvl w:val="0"/>
        <w:rPr>
          <w:rFonts w:eastAsia="黑体"/>
          <w:b/>
          <w:sz w:val="36"/>
          <w:szCs w:val="36"/>
        </w:rPr>
      </w:pPr>
      <w:r>
        <w:rPr>
          <w:rFonts w:eastAsia="黑体"/>
          <w:b/>
          <w:sz w:val="36"/>
          <w:szCs w:val="36"/>
        </w:rPr>
        <w:br w:type="page"/>
      </w:r>
      <w:bookmarkStart w:id="23" w:name="_Toc6740"/>
      <w:bookmarkStart w:id="24" w:name="_Toc100237199"/>
      <w:bookmarkStart w:id="25" w:name="_Toc28431"/>
      <w:bookmarkStart w:id="26" w:name="_Toc5222"/>
      <w:r>
        <w:rPr>
          <w:rFonts w:eastAsia="黑体"/>
          <w:b/>
          <w:sz w:val="36"/>
          <w:szCs w:val="36"/>
        </w:rPr>
        <w:lastRenderedPageBreak/>
        <w:t>2</w:t>
      </w:r>
      <w:bookmarkEnd w:id="23"/>
      <w:bookmarkEnd w:id="24"/>
      <w:r>
        <w:rPr>
          <w:rFonts w:ascii="黑体" w:eastAsia="黑体" w:hint="eastAsia"/>
          <w:b/>
          <w:sz w:val="36"/>
          <w:szCs w:val="36"/>
        </w:rPr>
        <w:t>研究现状与研究假设</w:t>
      </w:r>
      <w:bookmarkEnd w:id="25"/>
      <w:bookmarkEnd w:id="26"/>
    </w:p>
    <w:p w14:paraId="1BD62C19" w14:textId="77777777" w:rsidR="004411CD" w:rsidRDefault="00AB17F2">
      <w:pPr>
        <w:spacing w:beforeLines="50" w:before="156" w:afterLines="50" w:after="156"/>
        <w:outlineLvl w:val="1"/>
        <w:rPr>
          <w:b/>
          <w:sz w:val="28"/>
          <w:szCs w:val="28"/>
        </w:rPr>
      </w:pPr>
      <w:bookmarkStart w:id="27" w:name="_Toc31477"/>
      <w:bookmarkStart w:id="28" w:name="_Toc21235"/>
      <w:bookmarkStart w:id="29" w:name="_Hlk102047752"/>
      <w:r>
        <w:rPr>
          <w:rFonts w:hint="eastAsia"/>
          <w:b/>
          <w:sz w:val="28"/>
          <w:szCs w:val="28"/>
        </w:rPr>
        <w:t>2</w:t>
      </w:r>
      <w:r>
        <w:rPr>
          <w:b/>
          <w:sz w:val="28"/>
          <w:szCs w:val="28"/>
        </w:rPr>
        <w:t xml:space="preserve">.1 </w:t>
      </w:r>
      <w:r>
        <w:rPr>
          <w:rFonts w:hint="eastAsia"/>
          <w:b/>
          <w:sz w:val="28"/>
          <w:szCs w:val="28"/>
        </w:rPr>
        <w:t>研究现状</w:t>
      </w:r>
      <w:bookmarkEnd w:id="27"/>
      <w:bookmarkEnd w:id="28"/>
    </w:p>
    <w:p w14:paraId="02667169" w14:textId="77777777" w:rsidR="004411CD" w:rsidRDefault="00AB17F2">
      <w:pPr>
        <w:spacing w:line="360" w:lineRule="auto"/>
        <w:ind w:firstLineChars="200" w:firstLine="480"/>
        <w:rPr>
          <w:rFonts w:ascii="宋体" w:hAnsi="宋体"/>
          <w:sz w:val="24"/>
        </w:rPr>
      </w:pPr>
      <w:r>
        <w:rPr>
          <w:rFonts w:ascii="宋体" w:hAnsi="宋体"/>
          <w:sz w:val="24"/>
        </w:rPr>
        <w:t>学术界普遍认可的金融素质概念包括:认知货币价格和运用汇率使其利益最大化的能力。虽然许多机构和作者们对个人金融素质理解有所不同,但其内在意义却相近。</w:t>
      </w:r>
      <w:r>
        <w:rPr>
          <w:sz w:val="24"/>
        </w:rPr>
        <w:t>Campbell</w:t>
      </w:r>
      <w:r>
        <w:rPr>
          <w:rFonts w:ascii="宋体" w:hAnsi="宋体"/>
          <w:sz w:val="24"/>
        </w:rPr>
        <w:t>指出,作为家庭金融理论学者,去研究消费者金融素质的基础就是要预期消费者将是完全保持经济理性,以及其中的信息完备性;在</w:t>
      </w:r>
      <w:r>
        <w:rPr>
          <w:sz w:val="24"/>
        </w:rPr>
        <w:t>Lusardi &amp; Mitchell</w:t>
      </w:r>
      <w:r>
        <w:rPr>
          <w:rFonts w:ascii="宋体" w:hAnsi="宋体"/>
          <w:sz w:val="24"/>
        </w:rPr>
        <w:t>的观点中,个人金融素质是一项人力资源并被引入跨</w:t>
      </w:r>
      <w:proofErr w:type="gramStart"/>
      <w:r>
        <w:rPr>
          <w:rFonts w:ascii="宋体" w:hAnsi="宋体"/>
          <w:sz w:val="24"/>
        </w:rPr>
        <w:t>期选择</w:t>
      </w:r>
      <w:proofErr w:type="gramEnd"/>
      <w:r>
        <w:rPr>
          <w:rFonts w:ascii="宋体" w:hAnsi="宋体"/>
          <w:sz w:val="24"/>
        </w:rPr>
        <w:t>模式中;提高个人金融素质将会降低投资者信息收集和分析的成本,从而提高对其包括股票投资在内的金融风险市场投资的积极性;</w:t>
      </w:r>
      <w:r>
        <w:rPr>
          <w:sz w:val="24"/>
        </w:rPr>
        <w:t>Clark et al.</w:t>
      </w:r>
      <w:r>
        <w:rPr>
          <w:rFonts w:ascii="宋体" w:hAnsi="宋体"/>
          <w:sz w:val="24"/>
        </w:rPr>
        <w:t>(</w:t>
      </w:r>
      <w:r>
        <w:rPr>
          <w:sz w:val="24"/>
        </w:rPr>
        <w:t>2017</w:t>
      </w:r>
      <w:r>
        <w:rPr>
          <w:rFonts w:ascii="宋体" w:hAnsi="宋体"/>
          <w:sz w:val="24"/>
        </w:rPr>
        <w:t>)研究表明一个家庭如果的金融素质更高,将会有更大的几率获得低风险投资收益。在家庭投资行为上,现有的理论已经相当丰富。其影响方面,主要包括了家庭内生性影响与外生性影响,前者研究在家庭社会统计学特点,家庭发展特点和投资资金可得性等方面同时进行,而后者则研究与宏观经济波动,政府政策性规定等的外界影响和家庭参与行为的相互关联等。</w:t>
      </w:r>
      <w:r>
        <w:rPr>
          <w:sz w:val="24"/>
        </w:rPr>
        <w:t>Poterba</w:t>
      </w:r>
      <w:r>
        <w:rPr>
          <w:rFonts w:ascii="宋体" w:hAnsi="宋体"/>
          <w:sz w:val="24"/>
        </w:rPr>
        <w:t xml:space="preserve"> </w:t>
      </w:r>
      <w:r>
        <w:rPr>
          <w:sz w:val="24"/>
        </w:rPr>
        <w:t>&amp;</w:t>
      </w:r>
      <w:r>
        <w:rPr>
          <w:rFonts w:ascii="宋体" w:hAnsi="宋体"/>
          <w:sz w:val="24"/>
        </w:rPr>
        <w:t xml:space="preserve"> </w:t>
      </w:r>
      <w:proofErr w:type="spellStart"/>
      <w:r>
        <w:rPr>
          <w:sz w:val="24"/>
        </w:rPr>
        <w:t>Samwick</w:t>
      </w:r>
      <w:proofErr w:type="spellEnd"/>
      <w:r>
        <w:rPr>
          <w:rFonts w:ascii="宋体" w:hAnsi="宋体"/>
          <w:sz w:val="24"/>
        </w:rPr>
        <w:t>(</w:t>
      </w:r>
      <w:r>
        <w:rPr>
          <w:sz w:val="24"/>
        </w:rPr>
        <w:t>2003</w:t>
      </w:r>
      <w:r>
        <w:rPr>
          <w:rFonts w:ascii="宋体" w:hAnsi="宋体"/>
          <w:sz w:val="24"/>
        </w:rPr>
        <w:t>)研究结果表明家庭进入证券市场的可能性随着年龄增加而提升,同时文化程度的提高和社会财富的增长也都促进了家庭参与证券市场(</w:t>
      </w:r>
      <w:proofErr w:type="spellStart"/>
      <w:r>
        <w:rPr>
          <w:sz w:val="24"/>
        </w:rPr>
        <w:t>Vissing</w:t>
      </w:r>
      <w:proofErr w:type="spellEnd"/>
      <w:r>
        <w:rPr>
          <w:rFonts w:ascii="宋体" w:hAnsi="宋体"/>
          <w:sz w:val="24"/>
        </w:rPr>
        <w:t xml:space="preserve"> </w:t>
      </w:r>
      <w:r>
        <w:rPr>
          <w:sz w:val="24"/>
        </w:rPr>
        <w:t>Jorgensen</w:t>
      </w:r>
      <w:r>
        <w:rPr>
          <w:rFonts w:ascii="宋体" w:hAnsi="宋体"/>
          <w:sz w:val="24"/>
        </w:rPr>
        <w:t>,</w:t>
      </w:r>
      <w:r>
        <w:rPr>
          <w:sz w:val="24"/>
        </w:rPr>
        <w:t>2002</w:t>
      </w:r>
      <w:r>
        <w:rPr>
          <w:rFonts w:ascii="宋体" w:hAnsi="宋体"/>
          <w:sz w:val="24"/>
        </w:rPr>
        <w:t>)。美国国家金融素质研究与教学理事会(</w:t>
      </w:r>
      <w:r>
        <w:rPr>
          <w:sz w:val="24"/>
        </w:rPr>
        <w:t>The</w:t>
      </w:r>
      <w:r>
        <w:rPr>
          <w:rFonts w:ascii="宋体" w:hAnsi="宋体"/>
          <w:sz w:val="24"/>
        </w:rPr>
        <w:t xml:space="preserve"> </w:t>
      </w:r>
      <w:r>
        <w:rPr>
          <w:sz w:val="24"/>
        </w:rPr>
        <w:t>United</w:t>
      </w:r>
      <w:r>
        <w:rPr>
          <w:rFonts w:ascii="宋体" w:hAnsi="宋体"/>
          <w:sz w:val="24"/>
        </w:rPr>
        <w:t xml:space="preserve"> </w:t>
      </w:r>
      <w:r>
        <w:rPr>
          <w:sz w:val="24"/>
        </w:rPr>
        <w:t>States</w:t>
      </w:r>
      <w:r>
        <w:rPr>
          <w:rFonts w:ascii="宋体" w:hAnsi="宋体"/>
          <w:sz w:val="24"/>
        </w:rPr>
        <w:t xml:space="preserve"> </w:t>
      </w:r>
      <w:r>
        <w:rPr>
          <w:sz w:val="24"/>
        </w:rPr>
        <w:t>Financial</w:t>
      </w:r>
      <w:r>
        <w:rPr>
          <w:rFonts w:ascii="宋体" w:hAnsi="宋体"/>
          <w:sz w:val="24"/>
        </w:rPr>
        <w:t xml:space="preserve"> </w:t>
      </w:r>
      <w:proofErr w:type="spellStart"/>
      <w:r>
        <w:rPr>
          <w:sz w:val="24"/>
        </w:rPr>
        <w:t>Literacyand</w:t>
      </w:r>
      <w:proofErr w:type="spellEnd"/>
      <w:r>
        <w:rPr>
          <w:rFonts w:ascii="宋体" w:hAnsi="宋体"/>
          <w:sz w:val="24"/>
        </w:rPr>
        <w:t xml:space="preserve"> </w:t>
      </w:r>
      <w:r>
        <w:rPr>
          <w:sz w:val="24"/>
        </w:rPr>
        <w:t>Education</w:t>
      </w:r>
      <w:r>
        <w:rPr>
          <w:rFonts w:ascii="宋体" w:hAnsi="宋体"/>
          <w:sz w:val="24"/>
        </w:rPr>
        <w:t xml:space="preserve"> </w:t>
      </w:r>
      <w:r>
        <w:rPr>
          <w:sz w:val="24"/>
        </w:rPr>
        <w:t>Commission</w:t>
      </w:r>
      <w:r>
        <w:rPr>
          <w:rFonts w:ascii="宋体" w:hAnsi="宋体"/>
          <w:sz w:val="24"/>
        </w:rPr>
        <w:t>)于</w:t>
      </w:r>
      <w:r>
        <w:rPr>
          <w:rFonts w:ascii="宋体" w:hAnsi="宋体" w:hint="eastAsia"/>
          <w:sz w:val="24"/>
        </w:rPr>
        <w:t>2</w:t>
      </w:r>
      <w:r>
        <w:rPr>
          <w:rFonts w:ascii="宋体" w:hAnsi="宋体"/>
          <w:sz w:val="24"/>
        </w:rPr>
        <w:t>007年、</w:t>
      </w:r>
      <w:r>
        <w:rPr>
          <w:sz w:val="24"/>
        </w:rPr>
        <w:t>OECD</w:t>
      </w:r>
      <w:r>
        <w:rPr>
          <w:rFonts w:ascii="宋体" w:hAnsi="宋体"/>
          <w:sz w:val="24"/>
        </w:rPr>
        <w:t>于</w:t>
      </w:r>
      <w:r>
        <w:rPr>
          <w:rFonts w:ascii="宋体" w:hAnsi="宋体" w:hint="eastAsia"/>
          <w:sz w:val="24"/>
        </w:rPr>
        <w:t>2</w:t>
      </w:r>
      <w:r>
        <w:rPr>
          <w:rFonts w:ascii="宋体" w:hAnsi="宋体"/>
          <w:sz w:val="24"/>
        </w:rPr>
        <w:t>013年分别提出金融素质就是运用金融专业知识管理金融市场资源,进而达到对资金利益最优化的能力与意识。</w:t>
      </w:r>
      <w:proofErr w:type="spellStart"/>
      <w:r>
        <w:rPr>
          <w:sz w:val="24"/>
        </w:rPr>
        <w:t>Delavande</w:t>
      </w:r>
      <w:proofErr w:type="spellEnd"/>
      <w:r>
        <w:rPr>
          <w:sz w:val="24"/>
        </w:rPr>
        <w:t xml:space="preserve"> et al.</w:t>
      </w:r>
      <w:r>
        <w:rPr>
          <w:rFonts w:ascii="宋体" w:hAnsi="宋体"/>
          <w:sz w:val="24"/>
        </w:rPr>
        <w:t xml:space="preserve"> (</w:t>
      </w:r>
      <w:r>
        <w:rPr>
          <w:sz w:val="24"/>
        </w:rPr>
        <w:t>2008</w:t>
      </w:r>
      <w:r>
        <w:rPr>
          <w:rFonts w:ascii="宋体" w:hAnsi="宋体"/>
          <w:sz w:val="24"/>
        </w:rPr>
        <w:t>)把金融素质视为人力资源的重要组成部分,进行了对金融素质的正式理论构建。他假设了金融素质为超额风险负债投入的前提条件,并通过大规模报酬递减的</w:t>
      </w:r>
      <w:r>
        <w:rPr>
          <w:sz w:val="24"/>
        </w:rPr>
        <w:t>Cobb</w:t>
      </w:r>
      <w:r>
        <w:rPr>
          <w:rFonts w:ascii="宋体" w:hAnsi="宋体"/>
          <w:sz w:val="24"/>
        </w:rPr>
        <w:t>-</w:t>
      </w:r>
      <w:r>
        <w:rPr>
          <w:sz w:val="24"/>
        </w:rPr>
        <w:t>Douglas</w:t>
      </w:r>
      <w:r>
        <w:rPr>
          <w:rFonts w:ascii="宋体" w:hAnsi="宋体"/>
          <w:sz w:val="24"/>
        </w:rPr>
        <w:t>生产函数,建立了退休前和退休后的二个阶段资产选择模式,以研究金融素质变异对最优退休储蓄、资产组合投资的影响。</w:t>
      </w:r>
      <w:proofErr w:type="spellStart"/>
      <w:r>
        <w:rPr>
          <w:sz w:val="24"/>
        </w:rPr>
        <w:t>Jappelli</w:t>
      </w:r>
      <w:proofErr w:type="spellEnd"/>
      <w:r>
        <w:rPr>
          <w:sz w:val="24"/>
        </w:rPr>
        <w:t xml:space="preserve"> &amp; </w:t>
      </w:r>
      <w:proofErr w:type="spellStart"/>
      <w:r>
        <w:rPr>
          <w:sz w:val="24"/>
        </w:rPr>
        <w:t>Padula</w:t>
      </w:r>
      <w:proofErr w:type="spellEnd"/>
      <w:r>
        <w:rPr>
          <w:rFonts w:ascii="宋体" w:hAnsi="宋体"/>
          <w:sz w:val="24"/>
        </w:rPr>
        <w:t>(</w:t>
      </w:r>
      <w:r>
        <w:rPr>
          <w:sz w:val="24"/>
        </w:rPr>
        <w:t>2013</w:t>
      </w:r>
      <w:r>
        <w:rPr>
          <w:rFonts w:ascii="宋体" w:hAnsi="宋体"/>
          <w:sz w:val="24"/>
        </w:rPr>
        <w:t>)将该模式转变为动态模式,以金融机构素质作为内生变量,假设家庭储蓄投资的总收益为金融机构素质的指数函数,并认为金融机构素质投资收益主要取决于金融机构教育工作的物力、资金支持。</w:t>
      </w:r>
      <w:r>
        <w:rPr>
          <w:sz w:val="24"/>
        </w:rPr>
        <w:t>Lusardi et al.</w:t>
      </w:r>
      <w:r>
        <w:rPr>
          <w:rFonts w:ascii="宋体" w:hAnsi="宋体"/>
          <w:sz w:val="24"/>
        </w:rPr>
        <w:t>(</w:t>
      </w:r>
      <w:r>
        <w:rPr>
          <w:sz w:val="24"/>
        </w:rPr>
        <w:t>2017</w:t>
      </w:r>
      <w:r>
        <w:rPr>
          <w:rFonts w:ascii="宋体" w:hAnsi="宋体"/>
          <w:sz w:val="24"/>
        </w:rPr>
        <w:t>)在此基础上提出了企业财富与健康风险、生命长度、股市风险等不确定性因素,从而建立了一种以寻求最大效</w:t>
      </w:r>
      <w:r>
        <w:rPr>
          <w:rFonts w:ascii="宋体" w:hAnsi="宋体"/>
          <w:sz w:val="24"/>
        </w:rPr>
        <w:lastRenderedPageBreak/>
        <w:t>用为约束的企业生命周期随机模式。</w:t>
      </w:r>
    </w:p>
    <w:p w14:paraId="2F1970B5" w14:textId="77777777" w:rsidR="004411CD" w:rsidRDefault="00AB17F2">
      <w:pPr>
        <w:spacing w:line="360" w:lineRule="auto"/>
        <w:ind w:firstLineChars="200" w:firstLine="480"/>
        <w:rPr>
          <w:rFonts w:ascii="宋体" w:hAnsi="宋体"/>
          <w:sz w:val="24"/>
        </w:rPr>
      </w:pPr>
      <w:r>
        <w:rPr>
          <w:rFonts w:ascii="宋体" w:hAnsi="宋体"/>
          <w:sz w:val="24"/>
        </w:rPr>
        <w:t>财务知识和家庭财务行为的关联问题很早就被专家学者所关注。</w:t>
      </w:r>
      <w:r>
        <w:rPr>
          <w:sz w:val="24"/>
        </w:rPr>
        <w:t>Lusardi</w:t>
      </w:r>
      <w:r>
        <w:rPr>
          <w:rFonts w:ascii="宋体" w:hAnsi="宋体"/>
          <w:sz w:val="24"/>
        </w:rPr>
        <w:t xml:space="preserve"> </w:t>
      </w:r>
      <w:r>
        <w:rPr>
          <w:sz w:val="24"/>
        </w:rPr>
        <w:t>&amp;</w:t>
      </w:r>
      <w:r>
        <w:rPr>
          <w:rFonts w:ascii="宋体" w:hAnsi="宋体"/>
          <w:sz w:val="24"/>
        </w:rPr>
        <w:t xml:space="preserve"> </w:t>
      </w:r>
      <w:r>
        <w:rPr>
          <w:sz w:val="24"/>
        </w:rPr>
        <w:t>Mitchell</w:t>
      </w:r>
      <w:r>
        <w:rPr>
          <w:rFonts w:ascii="宋体" w:hAnsi="宋体"/>
          <w:sz w:val="24"/>
        </w:rPr>
        <w:t>(</w:t>
      </w:r>
      <w:r>
        <w:rPr>
          <w:sz w:val="24"/>
        </w:rPr>
        <w:t>2011</w:t>
      </w:r>
      <w:r>
        <w:rPr>
          <w:rFonts w:ascii="宋体" w:hAnsi="宋体"/>
          <w:sz w:val="24"/>
        </w:rPr>
        <w:t>)则指出,很多人都不了解</w:t>
      </w:r>
      <w:proofErr w:type="gramStart"/>
      <w:r>
        <w:rPr>
          <w:rFonts w:ascii="宋体" w:hAnsi="宋体"/>
          <w:sz w:val="24"/>
        </w:rPr>
        <w:t>最</w:t>
      </w:r>
      <w:proofErr w:type="gramEnd"/>
      <w:r>
        <w:rPr>
          <w:rFonts w:ascii="宋体" w:hAnsi="宋体"/>
          <w:sz w:val="24"/>
        </w:rPr>
        <w:t>基础的和储蓄与投资有关的金融市场知识,而金融市场知识相对比较淡薄的群体则是年轻人、老年人和妇女。金融素质与家庭幸福程度相关的调查也有不少,低层次金融素质与过多家庭负债资产、较少健康和不充分的退休金计划都有直接联系。</w:t>
      </w:r>
      <w:r>
        <w:rPr>
          <w:sz w:val="24"/>
        </w:rPr>
        <w:t>Chen</w:t>
      </w:r>
      <w:r>
        <w:rPr>
          <w:rFonts w:ascii="宋体" w:hAnsi="宋体"/>
          <w:sz w:val="24"/>
        </w:rPr>
        <w:t xml:space="preserve"> </w:t>
      </w:r>
      <w:r>
        <w:rPr>
          <w:sz w:val="24"/>
        </w:rPr>
        <w:t>&amp;</w:t>
      </w:r>
      <w:r>
        <w:rPr>
          <w:rFonts w:ascii="宋体" w:hAnsi="宋体"/>
          <w:sz w:val="24"/>
        </w:rPr>
        <w:t xml:space="preserve"> </w:t>
      </w:r>
      <w:r>
        <w:rPr>
          <w:sz w:val="24"/>
        </w:rPr>
        <w:t>Volpe</w:t>
      </w:r>
      <w:r>
        <w:rPr>
          <w:rFonts w:ascii="宋体" w:hAnsi="宋体"/>
          <w:sz w:val="24"/>
        </w:rPr>
        <w:t>(</w:t>
      </w:r>
      <w:r>
        <w:rPr>
          <w:sz w:val="24"/>
        </w:rPr>
        <w:t>1998</w:t>
      </w:r>
      <w:r>
        <w:rPr>
          <w:rFonts w:ascii="宋体" w:hAnsi="宋体"/>
          <w:sz w:val="24"/>
        </w:rPr>
        <w:t>)以学生为主要调研对象,认为较低金融素质的学生在实施有效融资策略的力量不足,且失误几率也较高。</w:t>
      </w:r>
      <w:proofErr w:type="spellStart"/>
      <w:r>
        <w:rPr>
          <w:sz w:val="24"/>
        </w:rPr>
        <w:t>Mavrinac</w:t>
      </w:r>
      <w:proofErr w:type="spellEnd"/>
      <w:r>
        <w:rPr>
          <w:rFonts w:ascii="宋体" w:hAnsi="宋体"/>
          <w:sz w:val="24"/>
        </w:rPr>
        <w:t xml:space="preserve"> </w:t>
      </w:r>
      <w:r>
        <w:rPr>
          <w:sz w:val="24"/>
        </w:rPr>
        <w:t>&amp;</w:t>
      </w:r>
      <w:r>
        <w:rPr>
          <w:rFonts w:ascii="宋体" w:hAnsi="宋体"/>
          <w:sz w:val="24"/>
        </w:rPr>
        <w:t xml:space="preserve"> </w:t>
      </w:r>
      <w:r>
        <w:rPr>
          <w:sz w:val="24"/>
        </w:rPr>
        <w:t>Chin</w:t>
      </w:r>
      <w:r>
        <w:rPr>
          <w:rFonts w:ascii="宋体" w:hAnsi="宋体"/>
          <w:sz w:val="24"/>
        </w:rPr>
        <w:t>(</w:t>
      </w:r>
      <w:r>
        <w:rPr>
          <w:sz w:val="24"/>
        </w:rPr>
        <w:t>2005</w:t>
      </w:r>
      <w:r>
        <w:rPr>
          <w:rFonts w:ascii="宋体" w:hAnsi="宋体"/>
          <w:sz w:val="24"/>
        </w:rPr>
        <w:t>)认为针对多数人群,金融专业知识的欠缺以及非收入的不足是巨额外债与破产的根源,低水平的金融素养使得无法掌握基本财务常识并建立交叉财务政策如贷款决策和退休计划。较高</w:t>
      </w:r>
      <w:r>
        <w:rPr>
          <w:rFonts w:ascii="宋体" w:hAnsi="宋体" w:hint="eastAsia"/>
          <w:sz w:val="24"/>
        </w:rPr>
        <w:t>的</w:t>
      </w:r>
      <w:r>
        <w:rPr>
          <w:rFonts w:ascii="宋体" w:hAnsi="宋体"/>
          <w:sz w:val="24"/>
        </w:rPr>
        <w:t>金融素质,会增加个人投资储蓄的机遇、从而甩掉巨额外债、量入为出。</w:t>
      </w:r>
      <w:r>
        <w:rPr>
          <w:sz w:val="24"/>
        </w:rPr>
        <w:t>Cole</w:t>
      </w:r>
      <w:r>
        <w:rPr>
          <w:rFonts w:hint="eastAsia"/>
          <w:sz w:val="24"/>
        </w:rPr>
        <w:t xml:space="preserve"> </w:t>
      </w:r>
      <w:proofErr w:type="gramStart"/>
      <w:r>
        <w:rPr>
          <w:sz w:val="24"/>
        </w:rPr>
        <w:t>et al</w:t>
      </w:r>
      <w:r>
        <w:rPr>
          <w:rFonts w:ascii="宋体" w:hAnsi="宋体"/>
          <w:sz w:val="24"/>
        </w:rPr>
        <w:t>.(</w:t>
      </w:r>
      <w:proofErr w:type="gramEnd"/>
      <w:r>
        <w:rPr>
          <w:sz w:val="24"/>
        </w:rPr>
        <w:t>2009</w:t>
      </w:r>
      <w:r>
        <w:rPr>
          <w:rFonts w:ascii="宋体" w:hAnsi="宋体"/>
          <w:sz w:val="24"/>
        </w:rPr>
        <w:t>)</w:t>
      </w:r>
      <w:r>
        <w:rPr>
          <w:rFonts w:ascii="宋体" w:hAnsi="宋体" w:hint="eastAsia"/>
          <w:sz w:val="24"/>
        </w:rPr>
        <w:t>研究</w:t>
      </w:r>
      <w:r>
        <w:rPr>
          <w:rFonts w:ascii="宋体" w:hAnsi="宋体"/>
          <w:sz w:val="24"/>
        </w:rPr>
        <w:t>认为在发达国家,金融素养已经成为存款、信贷和保险业务增长的最有力预测指标。因此,良好的金融素质可以使个人更好地管理经济信息,建立与个人财产积累、债务有关的稳妥有效的短、长期融资策略并降低破产风险,从而更好地获取财务保障。</w:t>
      </w:r>
    </w:p>
    <w:p w14:paraId="7E05A5FF" w14:textId="77777777" w:rsidR="004411CD" w:rsidRDefault="00AB17F2">
      <w:pPr>
        <w:spacing w:line="360" w:lineRule="auto"/>
        <w:ind w:firstLineChars="200" w:firstLine="480"/>
        <w:rPr>
          <w:rFonts w:ascii="宋体" w:hAnsi="宋体"/>
          <w:sz w:val="24"/>
        </w:rPr>
      </w:pPr>
      <w:r>
        <w:rPr>
          <w:rFonts w:ascii="宋体" w:hAnsi="宋体"/>
          <w:sz w:val="24"/>
        </w:rPr>
        <w:t>基于马克思主义经济学经典理论的理性人假说,金融市场认知,对投资风险心态,以及对自身投资风险的知识技能等都是限制人们投资决策的关键性原因。</w:t>
      </w:r>
      <w:proofErr w:type="gramStart"/>
      <w:r>
        <w:rPr>
          <w:rFonts w:ascii="宋体" w:hAnsi="宋体"/>
          <w:sz w:val="24"/>
        </w:rPr>
        <w:t>曾志耕等人</w:t>
      </w:r>
      <w:proofErr w:type="gramEnd"/>
      <w:r>
        <w:rPr>
          <w:rFonts w:ascii="宋体" w:hAnsi="宋体"/>
          <w:sz w:val="24"/>
        </w:rPr>
        <w:t>研究表明,具有更高金融市场认识水准的家庭会选择资金更加分散和资产合理配置等方法,从而实现了风险应对的目的;有一定资金教育投入程度的人们则更偏向于投入金融机构或投资风险金融市场(</w:t>
      </w:r>
      <w:proofErr w:type="gramStart"/>
      <w:r>
        <w:rPr>
          <w:rFonts w:ascii="宋体" w:hAnsi="宋体"/>
          <w:sz w:val="24"/>
        </w:rPr>
        <w:t>周弘</w:t>
      </w:r>
      <w:proofErr w:type="gramEnd"/>
      <w:r>
        <w:rPr>
          <w:sz w:val="24"/>
        </w:rPr>
        <w:t>2015</w:t>
      </w:r>
      <w:r>
        <w:rPr>
          <w:rFonts w:ascii="宋体" w:hAnsi="宋体"/>
          <w:sz w:val="24"/>
        </w:rPr>
        <w:t>);尹志超、宋全云等(</w:t>
      </w:r>
      <w:r>
        <w:rPr>
          <w:sz w:val="24"/>
        </w:rPr>
        <w:t>2015</w:t>
      </w:r>
      <w:r>
        <w:rPr>
          <w:rFonts w:ascii="宋体" w:hAnsi="宋体"/>
          <w:sz w:val="24"/>
        </w:rPr>
        <w:t>)则使用两阶段变量估计法开展投资预测,对金融市场认识更丰富的家庭有更大几率投入证券市场,虽然参与金融市场后的投资经验有助于在证券市场上投机获利,但是金融市场知识水平对证券或基金市场的投资收益均无正面影响。</w:t>
      </w:r>
      <w:proofErr w:type="gramStart"/>
      <w:r>
        <w:rPr>
          <w:rFonts w:ascii="宋体" w:hAnsi="宋体"/>
          <w:sz w:val="24"/>
        </w:rPr>
        <w:t>贾宪军</w:t>
      </w:r>
      <w:proofErr w:type="gramEnd"/>
      <w:r>
        <w:rPr>
          <w:rFonts w:ascii="宋体" w:hAnsi="宋体"/>
          <w:sz w:val="24"/>
        </w:rPr>
        <w:t>、王爱萍等(</w:t>
      </w:r>
      <w:r>
        <w:rPr>
          <w:sz w:val="24"/>
        </w:rPr>
        <w:t>2019</w:t>
      </w:r>
      <w:r>
        <w:rPr>
          <w:rFonts w:ascii="宋体" w:hAnsi="宋体"/>
          <w:sz w:val="24"/>
        </w:rPr>
        <w:t>)研究表明,金融教育投入虽然对家庭经济与证券市场发展具有明显的正面影响,但家庭对股市等风险投资占比却呈现倒</w:t>
      </w:r>
      <w:r>
        <w:rPr>
          <w:sz w:val="24"/>
        </w:rPr>
        <w:t>U</w:t>
      </w:r>
      <w:r>
        <w:rPr>
          <w:rFonts w:ascii="宋体" w:hAnsi="宋体"/>
          <w:sz w:val="24"/>
        </w:rPr>
        <w:t>型的关系。</w:t>
      </w:r>
    </w:p>
    <w:p w14:paraId="39BE1B1A" w14:textId="77777777" w:rsidR="004411CD" w:rsidRDefault="00AB17F2">
      <w:pPr>
        <w:spacing w:line="360" w:lineRule="auto"/>
        <w:ind w:firstLineChars="200" w:firstLine="480"/>
        <w:rPr>
          <w:rFonts w:ascii="宋体" w:hAnsi="宋体"/>
          <w:sz w:val="24"/>
        </w:rPr>
      </w:pPr>
      <w:r>
        <w:rPr>
          <w:rFonts w:ascii="宋体" w:hAnsi="宋体"/>
          <w:sz w:val="24"/>
        </w:rPr>
        <w:t>金融素质已被证明和家人的金融活动有关。金融素质直接影响了家人资金组合。根据</w:t>
      </w:r>
      <w:proofErr w:type="spellStart"/>
      <w:r>
        <w:rPr>
          <w:sz w:val="24"/>
        </w:rPr>
        <w:t>Guiso</w:t>
      </w:r>
      <w:proofErr w:type="spellEnd"/>
      <w:r>
        <w:rPr>
          <w:sz w:val="24"/>
        </w:rPr>
        <w:t xml:space="preserve"> &amp; </w:t>
      </w:r>
      <w:proofErr w:type="spellStart"/>
      <w:r>
        <w:rPr>
          <w:sz w:val="24"/>
        </w:rPr>
        <w:t>Jappelli</w:t>
      </w:r>
      <w:proofErr w:type="spellEnd"/>
      <w:r>
        <w:rPr>
          <w:rFonts w:ascii="宋体" w:hAnsi="宋体"/>
          <w:sz w:val="24"/>
        </w:rPr>
        <w:t>(</w:t>
      </w:r>
      <w:r>
        <w:rPr>
          <w:sz w:val="24"/>
        </w:rPr>
        <w:t>2009</w:t>
      </w:r>
      <w:r>
        <w:rPr>
          <w:rFonts w:ascii="宋体" w:hAnsi="宋体"/>
          <w:sz w:val="24"/>
        </w:rPr>
        <w:t>)的研究发觉金融机构知识水平对家人财富分散化有明显正面作用。</w:t>
      </w:r>
      <w:r>
        <w:rPr>
          <w:sz w:val="24"/>
        </w:rPr>
        <w:t>Koenig</w:t>
      </w:r>
      <w:r>
        <w:rPr>
          <w:rFonts w:ascii="宋体" w:hAnsi="宋体"/>
          <w:sz w:val="24"/>
        </w:rPr>
        <w:t>(</w:t>
      </w:r>
      <w:r>
        <w:rPr>
          <w:sz w:val="24"/>
        </w:rPr>
        <w:t>2007</w:t>
      </w:r>
      <w:r>
        <w:rPr>
          <w:rFonts w:ascii="宋体" w:hAnsi="宋体"/>
          <w:sz w:val="24"/>
        </w:rPr>
        <w:t>)</w:t>
      </w:r>
      <w:r>
        <w:rPr>
          <w:rFonts w:ascii="宋体" w:hAnsi="宋体" w:hint="eastAsia"/>
          <w:sz w:val="24"/>
        </w:rPr>
        <w:t>研究</w:t>
      </w:r>
      <w:r>
        <w:rPr>
          <w:rFonts w:ascii="宋体" w:hAnsi="宋体"/>
          <w:sz w:val="24"/>
        </w:rPr>
        <w:t>指出金融机构知识水平是应对未来资金需要和做出资金选择的必要品质。金融机构知识水平直接影响退休方案。</w:t>
      </w:r>
      <w:proofErr w:type="spellStart"/>
      <w:r>
        <w:rPr>
          <w:sz w:val="24"/>
        </w:rPr>
        <w:t>Sekita</w:t>
      </w:r>
      <w:proofErr w:type="spellEnd"/>
      <w:r>
        <w:rPr>
          <w:rFonts w:ascii="宋体" w:hAnsi="宋体"/>
          <w:sz w:val="24"/>
        </w:rPr>
        <w:t>(</w:t>
      </w:r>
      <w:r>
        <w:rPr>
          <w:sz w:val="24"/>
        </w:rPr>
        <w:t>2011</w:t>
      </w:r>
      <w:r>
        <w:rPr>
          <w:rFonts w:ascii="宋体" w:hAnsi="宋体"/>
          <w:sz w:val="24"/>
        </w:rPr>
        <w:t>)</w:t>
      </w:r>
      <w:r>
        <w:rPr>
          <w:rFonts w:ascii="宋体" w:hAnsi="宋体"/>
          <w:sz w:val="24"/>
        </w:rPr>
        <w:lastRenderedPageBreak/>
        <w:t>根据对我国父母统计的调查结果表明,金融素质有助于增加人们建立父母退休金储备方案的几率。而专家们通过对中国的父母统计进行调查,也得到了这样的结果。</w:t>
      </w:r>
      <w:r>
        <w:rPr>
          <w:sz w:val="24"/>
        </w:rPr>
        <w:t xml:space="preserve">Moure </w:t>
      </w:r>
      <w:proofErr w:type="gramStart"/>
      <w:r>
        <w:rPr>
          <w:sz w:val="24"/>
        </w:rPr>
        <w:t>et al.</w:t>
      </w:r>
      <w:r>
        <w:rPr>
          <w:rFonts w:ascii="宋体" w:hAnsi="宋体"/>
          <w:sz w:val="24"/>
        </w:rPr>
        <w:t>(</w:t>
      </w:r>
      <w:proofErr w:type="gramEnd"/>
      <w:r>
        <w:rPr>
          <w:sz w:val="24"/>
        </w:rPr>
        <w:t>2015</w:t>
      </w:r>
      <w:r>
        <w:rPr>
          <w:rFonts w:ascii="宋体" w:hAnsi="宋体"/>
          <w:sz w:val="24"/>
        </w:rPr>
        <w:t>)发觉智利城市居民的金融业素养和退休规划期间具有明显的正向关系,这说明金融教育投入对受访者拟订退休计划有明显的负面影响。</w:t>
      </w:r>
    </w:p>
    <w:p w14:paraId="4D228AD6" w14:textId="77777777" w:rsidR="004411CD" w:rsidRDefault="00AB17F2">
      <w:pPr>
        <w:spacing w:line="360" w:lineRule="auto"/>
        <w:ind w:firstLineChars="200" w:firstLine="480"/>
        <w:rPr>
          <w:rFonts w:ascii="宋体" w:hAnsi="宋体"/>
          <w:sz w:val="24"/>
        </w:rPr>
      </w:pPr>
      <w:r>
        <w:rPr>
          <w:rFonts w:ascii="宋体" w:hAnsi="宋体"/>
          <w:sz w:val="24"/>
        </w:rPr>
        <w:t>金融业素养直接影响家庭金融市场参与度。</w:t>
      </w:r>
      <w:r>
        <w:rPr>
          <w:sz w:val="24"/>
        </w:rPr>
        <w:t xml:space="preserve">Cole </w:t>
      </w:r>
      <w:proofErr w:type="gramStart"/>
      <w:r>
        <w:rPr>
          <w:sz w:val="24"/>
        </w:rPr>
        <w:t>et al.</w:t>
      </w:r>
      <w:r>
        <w:rPr>
          <w:rFonts w:ascii="宋体" w:hAnsi="宋体"/>
          <w:sz w:val="24"/>
        </w:rPr>
        <w:t>(</w:t>
      </w:r>
      <w:proofErr w:type="gramEnd"/>
      <w:r>
        <w:rPr>
          <w:sz w:val="24"/>
        </w:rPr>
        <w:t>2010</w:t>
      </w:r>
      <w:r>
        <w:rPr>
          <w:rFonts w:ascii="宋体" w:hAnsi="宋体"/>
          <w:sz w:val="24"/>
        </w:rPr>
        <w:t>)则指出在巴基斯坦和印度尼西亚城市居民中,金融素质高者持有银行账户的几率也更高。同样地,</w:t>
      </w:r>
      <w:proofErr w:type="spellStart"/>
      <w:r>
        <w:rPr>
          <w:sz w:val="24"/>
        </w:rPr>
        <w:t>Rooij</w:t>
      </w:r>
      <w:proofErr w:type="spellEnd"/>
      <w:r>
        <w:rPr>
          <w:sz w:val="24"/>
        </w:rPr>
        <w:t xml:space="preserve"> et al.</w:t>
      </w:r>
      <w:r>
        <w:rPr>
          <w:rFonts w:ascii="宋体" w:hAnsi="宋体"/>
          <w:sz w:val="24"/>
        </w:rPr>
        <w:t>(</w:t>
      </w:r>
      <w:r>
        <w:rPr>
          <w:sz w:val="24"/>
        </w:rPr>
        <w:t>2011</w:t>
      </w:r>
      <w:r>
        <w:rPr>
          <w:rFonts w:ascii="宋体" w:hAnsi="宋体"/>
          <w:sz w:val="24"/>
        </w:rPr>
        <w:t>)根据荷兰央行住户研究中心(</w:t>
      </w:r>
      <w:r>
        <w:rPr>
          <w:sz w:val="24"/>
        </w:rPr>
        <w:t>DHS</w:t>
      </w:r>
      <w:r>
        <w:rPr>
          <w:rFonts w:ascii="宋体" w:hAnsi="宋体"/>
          <w:sz w:val="24"/>
        </w:rPr>
        <w:t>)数据分析,认为金融业素养增加了个人涉足证券行业的可行性。</w:t>
      </w:r>
      <w:proofErr w:type="spellStart"/>
      <w:r>
        <w:rPr>
          <w:sz w:val="24"/>
        </w:rPr>
        <w:t>Fedorova</w:t>
      </w:r>
      <w:proofErr w:type="spellEnd"/>
      <w:r>
        <w:rPr>
          <w:sz w:val="24"/>
        </w:rPr>
        <w:t xml:space="preserve"> et al.</w:t>
      </w:r>
      <w:r>
        <w:rPr>
          <w:rFonts w:ascii="宋体" w:hAnsi="宋体"/>
          <w:sz w:val="24"/>
        </w:rPr>
        <w:t>(</w:t>
      </w:r>
      <w:r>
        <w:rPr>
          <w:sz w:val="24"/>
        </w:rPr>
        <w:t>2015</w:t>
      </w:r>
      <w:r>
        <w:rPr>
          <w:rFonts w:ascii="宋体" w:hAnsi="宋体"/>
          <w:sz w:val="24"/>
        </w:rPr>
        <w:t>)通过中国城镇居民家庭数据研究表明,金融业素养高者的金融市场行为更活泼,出现商业银行信用卡逾期的几率更低。与此相似,</w:t>
      </w:r>
      <w:proofErr w:type="spellStart"/>
      <w:r>
        <w:rPr>
          <w:sz w:val="24"/>
        </w:rPr>
        <w:t>Henager</w:t>
      </w:r>
      <w:proofErr w:type="spellEnd"/>
      <w:r>
        <w:rPr>
          <w:sz w:val="24"/>
        </w:rPr>
        <w:t xml:space="preserve"> &amp;</w:t>
      </w:r>
      <w:r>
        <w:rPr>
          <w:rFonts w:ascii="宋体" w:hAnsi="宋体"/>
          <w:sz w:val="24"/>
        </w:rPr>
        <w:t xml:space="preserve"> </w:t>
      </w:r>
      <w:r>
        <w:rPr>
          <w:sz w:val="24"/>
        </w:rPr>
        <w:t>Mauldin</w:t>
      </w:r>
      <w:r>
        <w:rPr>
          <w:rFonts w:ascii="宋体" w:hAnsi="宋体"/>
          <w:sz w:val="24"/>
        </w:rPr>
        <w:t>(</w:t>
      </w:r>
      <w:r>
        <w:rPr>
          <w:sz w:val="24"/>
        </w:rPr>
        <w:t>2015</w:t>
      </w:r>
      <w:r>
        <w:rPr>
          <w:rFonts w:ascii="宋体" w:hAnsi="宋体"/>
          <w:sz w:val="24"/>
        </w:rPr>
        <w:t>)对中低收入家庭的金融业素质与个人储蓄行为之间关联的分析结果也是相同的。</w:t>
      </w:r>
    </w:p>
    <w:p w14:paraId="41351E24" w14:textId="77777777" w:rsidR="004411CD" w:rsidRDefault="00AB17F2">
      <w:pPr>
        <w:spacing w:line="360" w:lineRule="auto"/>
        <w:ind w:firstLineChars="200" w:firstLine="480"/>
        <w:rPr>
          <w:rFonts w:ascii="宋体" w:hAnsi="宋体"/>
          <w:sz w:val="24"/>
        </w:rPr>
      </w:pPr>
      <w:r>
        <w:rPr>
          <w:rFonts w:ascii="宋体" w:hAnsi="宋体"/>
          <w:sz w:val="24"/>
        </w:rPr>
        <w:t>金融业素质水平影响了居民家庭的投资途径选择和投资成本。根据</w:t>
      </w:r>
      <w:r>
        <w:rPr>
          <w:sz w:val="24"/>
        </w:rPr>
        <w:t>Huston</w:t>
      </w:r>
      <w:r>
        <w:rPr>
          <w:rFonts w:ascii="宋体" w:hAnsi="宋体"/>
          <w:sz w:val="24"/>
        </w:rPr>
        <w:t>(</w:t>
      </w:r>
      <w:r>
        <w:rPr>
          <w:sz w:val="24"/>
        </w:rPr>
        <w:t>2012</w:t>
      </w:r>
      <w:r>
        <w:rPr>
          <w:rFonts w:ascii="宋体" w:hAnsi="宋体"/>
          <w:sz w:val="24"/>
        </w:rPr>
        <w:t>)的调查表明,金融业素质水平低者的信用卡和汽车抵押借贷成本约为金融业素质水平高者的二倍。而</w:t>
      </w:r>
      <w:r>
        <w:rPr>
          <w:sz w:val="24"/>
        </w:rPr>
        <w:t xml:space="preserve">Lusardi &amp; </w:t>
      </w:r>
      <w:proofErr w:type="spellStart"/>
      <w:r>
        <w:rPr>
          <w:sz w:val="24"/>
        </w:rPr>
        <w:t>Luston</w:t>
      </w:r>
      <w:proofErr w:type="spellEnd"/>
      <w:r>
        <w:rPr>
          <w:rFonts w:ascii="宋体" w:hAnsi="宋体"/>
          <w:sz w:val="24"/>
        </w:rPr>
        <w:t>(</w:t>
      </w:r>
      <w:r>
        <w:rPr>
          <w:sz w:val="24"/>
        </w:rPr>
        <w:t>2013</w:t>
      </w:r>
      <w:r>
        <w:rPr>
          <w:rFonts w:ascii="宋体" w:hAnsi="宋体"/>
          <w:sz w:val="24"/>
        </w:rPr>
        <w:t>)根据对美国消费者数据的调查表明,对于金融服务素养水准较高的人群采用高成本贷款方法的几率很低,</w:t>
      </w:r>
      <w:r>
        <w:rPr>
          <w:sz w:val="24"/>
        </w:rPr>
        <w:t>Chatterjee</w:t>
      </w:r>
      <w:r>
        <w:rPr>
          <w:rFonts w:ascii="宋体" w:hAnsi="宋体"/>
          <w:sz w:val="24"/>
        </w:rPr>
        <w:t>(</w:t>
      </w:r>
      <w:r>
        <w:rPr>
          <w:sz w:val="24"/>
        </w:rPr>
        <w:t>2013</w:t>
      </w:r>
      <w:r>
        <w:rPr>
          <w:rFonts w:ascii="宋体" w:hAnsi="宋体"/>
          <w:sz w:val="24"/>
        </w:rPr>
        <w:t>)的调查结果与此相同。由此可见,国外对于金融素质对金融市场活动的作用已有较为统一的结论:金融素质对市场的活动具有作用,而对于不同的市场活动作用可能具有某种不同。金融素质低下的家庭很可能没有长期的财务计划,</w:t>
      </w:r>
      <w:r>
        <w:rPr>
          <w:sz w:val="24"/>
        </w:rPr>
        <w:t>Lusardi</w:t>
      </w:r>
      <w:r>
        <w:rPr>
          <w:rFonts w:ascii="宋体" w:hAnsi="宋体"/>
          <w:sz w:val="24"/>
        </w:rPr>
        <w:t>(</w:t>
      </w:r>
      <w:r>
        <w:rPr>
          <w:sz w:val="24"/>
        </w:rPr>
        <w:t>2008</w:t>
      </w:r>
      <w:r>
        <w:rPr>
          <w:rFonts w:ascii="宋体" w:hAnsi="宋体"/>
          <w:sz w:val="24"/>
        </w:rPr>
        <w:t>)指出金融素质和信息的欠缺将会威胁到他们的投资和退休后生活的品质,没有有效的退休计划会减少他们的资产。此外,</w:t>
      </w:r>
      <w:r>
        <w:rPr>
          <w:sz w:val="24"/>
        </w:rPr>
        <w:t xml:space="preserve"> Clark &amp; Von </w:t>
      </w:r>
      <w:proofErr w:type="spellStart"/>
      <w:r>
        <w:rPr>
          <w:sz w:val="24"/>
        </w:rPr>
        <w:t>Gaudecker</w:t>
      </w:r>
      <w:proofErr w:type="spellEnd"/>
      <w:r>
        <w:rPr>
          <w:sz w:val="24"/>
        </w:rPr>
        <w:t>(2015)</w:t>
      </w:r>
      <w:r>
        <w:rPr>
          <w:rFonts w:hint="eastAsia"/>
          <w:sz w:val="24"/>
        </w:rPr>
        <w:t>研究显示</w:t>
      </w:r>
      <w:r>
        <w:rPr>
          <w:rFonts w:ascii="宋体" w:hAnsi="宋体"/>
          <w:sz w:val="24"/>
        </w:rPr>
        <w:t>金融素质低下的家庭想要获得相同的投资收益率承受的风险更大</w:t>
      </w:r>
      <w:r>
        <w:rPr>
          <w:rFonts w:ascii="宋体" w:hAnsi="宋体" w:hint="eastAsia"/>
          <w:sz w:val="24"/>
        </w:rPr>
        <w:t>，</w:t>
      </w:r>
      <w:r>
        <w:rPr>
          <w:rFonts w:ascii="宋体" w:hAnsi="宋体"/>
          <w:sz w:val="24"/>
        </w:rPr>
        <w:t>对不确定性的控制相对较弱。资产管理能力对家庭财务状况有着很大的负面影响(</w:t>
      </w:r>
      <w:r>
        <w:rPr>
          <w:sz w:val="24"/>
        </w:rPr>
        <w:t>French</w:t>
      </w:r>
      <w:r>
        <w:rPr>
          <w:rFonts w:ascii="宋体" w:hAnsi="宋体"/>
          <w:sz w:val="24"/>
        </w:rPr>
        <w:t xml:space="preserve"> </w:t>
      </w:r>
      <w:r>
        <w:rPr>
          <w:sz w:val="24"/>
        </w:rPr>
        <w:t>&amp;</w:t>
      </w:r>
      <w:r>
        <w:rPr>
          <w:rFonts w:ascii="宋体" w:hAnsi="宋体"/>
          <w:sz w:val="24"/>
        </w:rPr>
        <w:t xml:space="preserve"> </w:t>
      </w:r>
      <w:r>
        <w:rPr>
          <w:sz w:val="24"/>
        </w:rPr>
        <w:t>McKillop</w:t>
      </w:r>
      <w:r>
        <w:rPr>
          <w:rFonts w:ascii="宋体" w:hAnsi="宋体"/>
          <w:sz w:val="24"/>
        </w:rPr>
        <w:t>,</w:t>
      </w:r>
      <w:r>
        <w:rPr>
          <w:sz w:val="24"/>
        </w:rPr>
        <w:t>2016</w:t>
      </w:r>
      <w:r>
        <w:rPr>
          <w:rFonts w:ascii="宋体" w:hAnsi="宋体"/>
          <w:sz w:val="24"/>
        </w:rPr>
        <w:t>),财务规划行为,在很大程度上也可以说明人类临近退休时期的财产差异(</w:t>
      </w:r>
      <w:r>
        <w:rPr>
          <w:sz w:val="24"/>
        </w:rPr>
        <w:t>Lusardi</w:t>
      </w:r>
      <w:r>
        <w:rPr>
          <w:rFonts w:ascii="宋体" w:hAnsi="宋体"/>
          <w:sz w:val="24"/>
        </w:rPr>
        <w:t xml:space="preserve"> </w:t>
      </w:r>
      <w:r>
        <w:rPr>
          <w:sz w:val="24"/>
        </w:rPr>
        <w:t>&amp;</w:t>
      </w:r>
      <w:r>
        <w:rPr>
          <w:rFonts w:ascii="宋体" w:hAnsi="宋体"/>
          <w:sz w:val="24"/>
        </w:rPr>
        <w:t xml:space="preserve"> </w:t>
      </w:r>
      <w:r>
        <w:rPr>
          <w:sz w:val="24"/>
        </w:rPr>
        <w:t>Mitchell</w:t>
      </w:r>
      <w:r>
        <w:rPr>
          <w:rFonts w:ascii="宋体" w:hAnsi="宋体"/>
          <w:sz w:val="24"/>
        </w:rPr>
        <w:t>,</w:t>
      </w:r>
      <w:r>
        <w:rPr>
          <w:sz w:val="24"/>
        </w:rPr>
        <w:t>2007a</w:t>
      </w:r>
      <w:r>
        <w:rPr>
          <w:rFonts w:ascii="宋体" w:hAnsi="宋体"/>
          <w:sz w:val="24"/>
        </w:rPr>
        <w:t>)。</w:t>
      </w:r>
    </w:p>
    <w:p w14:paraId="2DD22239" w14:textId="77777777" w:rsidR="004411CD" w:rsidRDefault="00AB17F2">
      <w:pPr>
        <w:spacing w:line="360" w:lineRule="auto"/>
        <w:ind w:firstLineChars="200" w:firstLine="480"/>
        <w:rPr>
          <w:rFonts w:ascii="宋体" w:hAnsi="宋体"/>
          <w:sz w:val="24"/>
        </w:rPr>
      </w:pPr>
      <w:r>
        <w:rPr>
          <w:rFonts w:ascii="宋体" w:hAnsi="宋体"/>
          <w:sz w:val="24"/>
        </w:rPr>
        <w:t>家庭的金融素质越高,越有机会因处理经济不确定性的问题应急性储蓄(</w:t>
      </w:r>
      <w:proofErr w:type="spellStart"/>
      <w:r>
        <w:rPr>
          <w:sz w:val="24"/>
        </w:rPr>
        <w:t>Babiarz</w:t>
      </w:r>
      <w:proofErr w:type="spellEnd"/>
      <w:r>
        <w:rPr>
          <w:rFonts w:ascii="宋体" w:hAnsi="宋体"/>
          <w:sz w:val="24"/>
        </w:rPr>
        <w:t xml:space="preserve"> </w:t>
      </w:r>
      <w:r>
        <w:rPr>
          <w:sz w:val="24"/>
        </w:rPr>
        <w:t>&amp;</w:t>
      </w:r>
      <w:r>
        <w:rPr>
          <w:rFonts w:ascii="宋体" w:hAnsi="宋体"/>
          <w:sz w:val="24"/>
        </w:rPr>
        <w:t xml:space="preserve"> </w:t>
      </w:r>
      <w:r>
        <w:rPr>
          <w:sz w:val="24"/>
        </w:rPr>
        <w:t>Robb</w:t>
      </w:r>
      <w:r>
        <w:rPr>
          <w:rFonts w:ascii="宋体" w:hAnsi="宋体"/>
          <w:sz w:val="24"/>
        </w:rPr>
        <w:t>,</w:t>
      </w:r>
      <w:r>
        <w:rPr>
          <w:sz w:val="24"/>
        </w:rPr>
        <w:t>2014</w:t>
      </w:r>
      <w:r>
        <w:rPr>
          <w:rFonts w:ascii="宋体" w:hAnsi="宋体"/>
          <w:sz w:val="24"/>
        </w:rPr>
        <w:t>)。存款会引起人们有限注意力的问题,把存款当成很重要的事情去处理时,金融素养会明显影响存款行为(</w:t>
      </w:r>
      <w:r>
        <w:rPr>
          <w:sz w:val="24"/>
        </w:rPr>
        <w:t>Abebeetal</w:t>
      </w:r>
      <w:r>
        <w:rPr>
          <w:rFonts w:ascii="宋体" w:hAnsi="宋体"/>
          <w:sz w:val="24"/>
        </w:rPr>
        <w:t>,</w:t>
      </w:r>
      <w:r>
        <w:rPr>
          <w:sz w:val="24"/>
        </w:rPr>
        <w:t>2018</w:t>
      </w:r>
      <w:r>
        <w:rPr>
          <w:rFonts w:ascii="宋体" w:hAnsi="宋体"/>
          <w:sz w:val="24"/>
        </w:rPr>
        <w:t>)金融素质对家庭做出金融决定具有重要帮助,金融素质的提升后也有助于优化家庭消费习惯和储蓄配置。调查表明,金融素养水平较低下的家庭过度债务倾向较大(</w:t>
      </w:r>
      <w:r>
        <w:rPr>
          <w:sz w:val="24"/>
        </w:rPr>
        <w:t>Lusardi</w:t>
      </w:r>
      <w:r>
        <w:rPr>
          <w:rFonts w:ascii="宋体" w:hAnsi="宋体"/>
          <w:sz w:val="24"/>
        </w:rPr>
        <w:t xml:space="preserve"> </w:t>
      </w:r>
      <w:r>
        <w:rPr>
          <w:sz w:val="24"/>
        </w:rPr>
        <w:t>&amp;</w:t>
      </w:r>
      <w:r>
        <w:rPr>
          <w:rFonts w:ascii="宋体" w:hAnsi="宋体"/>
          <w:sz w:val="24"/>
        </w:rPr>
        <w:t xml:space="preserve"> </w:t>
      </w:r>
      <w:r>
        <w:rPr>
          <w:sz w:val="24"/>
        </w:rPr>
        <w:lastRenderedPageBreak/>
        <w:t>Tufano</w:t>
      </w:r>
      <w:r>
        <w:rPr>
          <w:rFonts w:ascii="宋体" w:hAnsi="宋体"/>
          <w:sz w:val="24"/>
        </w:rPr>
        <w:t>,</w:t>
      </w:r>
      <w:r>
        <w:rPr>
          <w:sz w:val="24"/>
        </w:rPr>
        <w:t>2015</w:t>
      </w:r>
      <w:r>
        <w:rPr>
          <w:rFonts w:ascii="宋体" w:hAnsi="宋体"/>
          <w:sz w:val="24"/>
        </w:rPr>
        <w:t>),缺少理财规划(</w:t>
      </w:r>
      <w:r>
        <w:rPr>
          <w:sz w:val="24"/>
        </w:rPr>
        <w:t>Lusardi</w:t>
      </w:r>
      <w:r>
        <w:rPr>
          <w:rFonts w:ascii="宋体" w:hAnsi="宋体"/>
          <w:sz w:val="24"/>
        </w:rPr>
        <w:t xml:space="preserve"> </w:t>
      </w:r>
      <w:r>
        <w:rPr>
          <w:sz w:val="24"/>
        </w:rPr>
        <w:t>&amp;</w:t>
      </w:r>
      <w:r>
        <w:rPr>
          <w:rFonts w:ascii="宋体" w:hAnsi="宋体"/>
          <w:sz w:val="24"/>
        </w:rPr>
        <w:t xml:space="preserve"> </w:t>
      </w:r>
      <w:r>
        <w:rPr>
          <w:sz w:val="24"/>
        </w:rPr>
        <w:t>Mitchell</w:t>
      </w:r>
      <w:r>
        <w:rPr>
          <w:rFonts w:ascii="宋体" w:hAnsi="宋体"/>
          <w:sz w:val="24"/>
        </w:rPr>
        <w:t>,</w:t>
      </w:r>
      <w:r>
        <w:rPr>
          <w:sz w:val="24"/>
        </w:rPr>
        <w:t>2007</w:t>
      </w:r>
      <w:r>
        <w:rPr>
          <w:rFonts w:ascii="宋体" w:hAnsi="宋体"/>
          <w:sz w:val="24"/>
        </w:rPr>
        <w:t>),家里很难产生充足的存款。但金融业素质对财产的增加效应显而易见(</w:t>
      </w:r>
      <w:r>
        <w:rPr>
          <w:sz w:val="24"/>
        </w:rPr>
        <w:t>Behrman</w:t>
      </w:r>
      <w:r>
        <w:rPr>
          <w:rFonts w:ascii="宋体" w:hAnsi="宋体"/>
          <w:sz w:val="24"/>
        </w:rPr>
        <w:t xml:space="preserve"> </w:t>
      </w:r>
      <w:r>
        <w:rPr>
          <w:sz w:val="24"/>
        </w:rPr>
        <w:t>et</w:t>
      </w:r>
      <w:r>
        <w:rPr>
          <w:rFonts w:ascii="宋体" w:hAnsi="宋体"/>
          <w:sz w:val="24"/>
        </w:rPr>
        <w:t xml:space="preserve"> </w:t>
      </w:r>
      <w:r>
        <w:rPr>
          <w:sz w:val="24"/>
        </w:rPr>
        <w:t>al</w:t>
      </w:r>
      <w:r>
        <w:rPr>
          <w:rFonts w:ascii="宋体" w:hAnsi="宋体"/>
          <w:sz w:val="24"/>
        </w:rPr>
        <w:t>.,</w:t>
      </w:r>
      <w:r>
        <w:rPr>
          <w:sz w:val="24"/>
        </w:rPr>
        <w:t>2010</w:t>
      </w:r>
      <w:r>
        <w:rPr>
          <w:rFonts w:ascii="宋体" w:hAnsi="宋体"/>
          <w:sz w:val="24"/>
        </w:rPr>
        <w:t>),</w:t>
      </w:r>
      <w:proofErr w:type="gramStart"/>
      <w:r>
        <w:rPr>
          <w:rFonts w:ascii="宋体" w:hAnsi="宋体"/>
          <w:sz w:val="24"/>
        </w:rPr>
        <w:t>直观途径</w:t>
      </w:r>
      <w:proofErr w:type="gramEnd"/>
      <w:r>
        <w:rPr>
          <w:rFonts w:ascii="宋体" w:hAnsi="宋体"/>
          <w:sz w:val="24"/>
        </w:rPr>
        <w:t>是金融业素养提升后家里的存款规划更为</w:t>
      </w:r>
      <w:proofErr w:type="gramStart"/>
      <w:r>
        <w:rPr>
          <w:rFonts w:ascii="宋体" w:hAnsi="宋体"/>
          <w:sz w:val="24"/>
        </w:rPr>
        <w:t>完整,</w:t>
      </w:r>
      <w:proofErr w:type="gramEnd"/>
      <w:r>
        <w:rPr>
          <w:rFonts w:ascii="宋体" w:hAnsi="宋体"/>
          <w:sz w:val="24"/>
        </w:rPr>
        <w:t>间接途径是家里更有机会投入股市,获得股票溢价(</w:t>
      </w:r>
      <w:r>
        <w:rPr>
          <w:sz w:val="24"/>
        </w:rPr>
        <w:t>Van</w:t>
      </w:r>
      <w:r>
        <w:rPr>
          <w:rFonts w:ascii="宋体" w:hAnsi="宋体"/>
          <w:sz w:val="24"/>
        </w:rPr>
        <w:t xml:space="preserve"> </w:t>
      </w:r>
      <w:proofErr w:type="spellStart"/>
      <w:r>
        <w:rPr>
          <w:sz w:val="24"/>
        </w:rPr>
        <w:t>Rooij</w:t>
      </w:r>
      <w:proofErr w:type="spellEnd"/>
      <w:r>
        <w:rPr>
          <w:rFonts w:ascii="宋体" w:hAnsi="宋体"/>
          <w:sz w:val="24"/>
        </w:rPr>
        <w:t xml:space="preserve"> </w:t>
      </w:r>
      <w:r>
        <w:rPr>
          <w:sz w:val="24"/>
        </w:rPr>
        <w:t>et</w:t>
      </w:r>
      <w:r>
        <w:rPr>
          <w:rFonts w:ascii="宋体" w:hAnsi="宋体"/>
          <w:sz w:val="24"/>
        </w:rPr>
        <w:t xml:space="preserve"> </w:t>
      </w:r>
      <w:r>
        <w:rPr>
          <w:sz w:val="24"/>
        </w:rPr>
        <w:t>al</w:t>
      </w:r>
      <w:r>
        <w:rPr>
          <w:rFonts w:ascii="宋体" w:hAnsi="宋体"/>
          <w:sz w:val="24"/>
        </w:rPr>
        <w:t>.</w:t>
      </w:r>
      <w:r>
        <w:rPr>
          <w:sz w:val="24"/>
        </w:rPr>
        <w:t>2012</w:t>
      </w:r>
      <w:r>
        <w:rPr>
          <w:rFonts w:ascii="宋体" w:hAnsi="宋体"/>
          <w:sz w:val="24"/>
        </w:rPr>
        <w:t>)。金融素养水准高,并不代表家人会过分积蓄。因为人类为退休后的新生活而积蓄,但同样也会小心过度储蓄,因此制订家人退休储备规划的关键点就放在寻找过度储蓄和储备短缺之间的平衡点(</w:t>
      </w:r>
      <w:r>
        <w:rPr>
          <w:sz w:val="24"/>
        </w:rPr>
        <w:t>Skinner</w:t>
      </w:r>
      <w:r>
        <w:rPr>
          <w:rFonts w:ascii="宋体" w:hAnsi="宋体"/>
          <w:sz w:val="24"/>
        </w:rPr>
        <w:t>,</w:t>
      </w:r>
      <w:r>
        <w:rPr>
          <w:sz w:val="24"/>
        </w:rPr>
        <w:t>2007</w:t>
      </w:r>
      <w:r>
        <w:rPr>
          <w:rFonts w:ascii="宋体" w:hAnsi="宋体"/>
          <w:sz w:val="24"/>
        </w:rPr>
        <w:t>)。金融机构素养水准高表示家人具有较好的资金计划管理能力,而家人实现存款的可行性也更强;另外,这一类家人更有机会具备较好的投资能力,当家里面临突发事件时可以从连接方面获得紧急资金,从而不会过量存款。综上所述,由于金融机构素质的提升对家人的存款因素有差异,导致和家庭储蓄率的相关关系可以为非线性。</w:t>
      </w:r>
    </w:p>
    <w:p w14:paraId="7177A1B2" w14:textId="77777777" w:rsidR="004411CD" w:rsidRDefault="00AB17F2">
      <w:pPr>
        <w:spacing w:line="360" w:lineRule="auto"/>
        <w:ind w:firstLineChars="200" w:firstLine="480"/>
        <w:rPr>
          <w:rFonts w:ascii="宋体" w:hAnsi="宋体"/>
          <w:sz w:val="24"/>
        </w:rPr>
      </w:pPr>
      <w:r>
        <w:rPr>
          <w:rFonts w:ascii="宋体" w:hAnsi="宋体"/>
          <w:sz w:val="24"/>
        </w:rPr>
        <w:t>国外的研究素养中对于投资家庭以及理财计划的探讨并不是特别多,因此目前的研究成果多是聚焦于探讨每一个家庭具体的理财行为,而对于投资家庭理财产品规划选择以及理财计划时间跨度的探讨则更为少见。</w:t>
      </w:r>
      <w:proofErr w:type="spellStart"/>
      <w:r>
        <w:rPr>
          <w:sz w:val="24"/>
        </w:rPr>
        <w:t>Arrondel</w:t>
      </w:r>
      <w:proofErr w:type="spellEnd"/>
      <w:r>
        <w:rPr>
          <w:sz w:val="24"/>
        </w:rPr>
        <w:t xml:space="preserve"> </w:t>
      </w:r>
      <w:proofErr w:type="gramStart"/>
      <w:r>
        <w:rPr>
          <w:sz w:val="24"/>
        </w:rPr>
        <w:t>et al.</w:t>
      </w:r>
      <w:r>
        <w:rPr>
          <w:rFonts w:ascii="宋体" w:hAnsi="宋体"/>
          <w:sz w:val="24"/>
        </w:rPr>
        <w:t>(</w:t>
      </w:r>
      <w:proofErr w:type="gramEnd"/>
      <w:r>
        <w:rPr>
          <w:sz w:val="24"/>
        </w:rPr>
        <w:t>2013</w:t>
      </w:r>
      <w:r>
        <w:rPr>
          <w:rFonts w:ascii="宋体" w:hAnsi="宋体"/>
          <w:sz w:val="24"/>
        </w:rPr>
        <w:t xml:space="preserve">) </w:t>
      </w:r>
      <w:r>
        <w:rPr>
          <w:rFonts w:ascii="宋体" w:hAnsi="宋体" w:hint="eastAsia"/>
          <w:sz w:val="24"/>
        </w:rPr>
        <w:t>研究显示，</w:t>
      </w:r>
      <w:r>
        <w:rPr>
          <w:rFonts w:ascii="宋体" w:hAnsi="宋体"/>
          <w:sz w:val="24"/>
        </w:rPr>
        <w:t>根据</w:t>
      </w:r>
      <w:r>
        <w:rPr>
          <w:rFonts w:ascii="宋体" w:hAnsi="宋体" w:hint="eastAsia"/>
          <w:sz w:val="24"/>
        </w:rPr>
        <w:t>法国</w:t>
      </w:r>
      <w:r>
        <w:rPr>
          <w:rFonts w:ascii="宋体" w:hAnsi="宋体"/>
          <w:sz w:val="24"/>
        </w:rPr>
        <w:t>居民调查显示,财务素质的高者更能够建立一套清晰的理财计划。</w:t>
      </w:r>
      <w:proofErr w:type="spellStart"/>
      <w:r>
        <w:rPr>
          <w:sz w:val="24"/>
        </w:rPr>
        <w:t>Alhenawi</w:t>
      </w:r>
      <w:proofErr w:type="spellEnd"/>
      <w:r>
        <w:rPr>
          <w:sz w:val="24"/>
        </w:rPr>
        <w:t xml:space="preserve"> &amp; </w:t>
      </w:r>
      <w:proofErr w:type="spellStart"/>
      <w:r>
        <w:rPr>
          <w:sz w:val="24"/>
        </w:rPr>
        <w:t>Elkhal</w:t>
      </w:r>
      <w:proofErr w:type="spellEnd"/>
      <w:r>
        <w:rPr>
          <w:rFonts w:ascii="宋体" w:hAnsi="宋体"/>
          <w:sz w:val="24"/>
        </w:rPr>
        <w:t>(</w:t>
      </w:r>
      <w:r>
        <w:rPr>
          <w:sz w:val="24"/>
        </w:rPr>
        <w:t>2014</w:t>
      </w:r>
      <w:r>
        <w:rPr>
          <w:rFonts w:ascii="宋体" w:hAnsi="宋体"/>
          <w:sz w:val="24"/>
        </w:rPr>
        <w:t>)的调查表明,财务知识层次低下的家庭其理财规划知识层次通常较低。一般情形下,对资金素质较高的家人不但制订了理财计划,同时所制订的理财计划也更科学合理,从而能够更好地处理家中财务压力,也能够为未来的家庭消费和投资需求做好更全面的准备。</w:t>
      </w:r>
      <w:r>
        <w:rPr>
          <w:sz w:val="24"/>
        </w:rPr>
        <w:t>Lusardi</w:t>
      </w:r>
      <w:r>
        <w:rPr>
          <w:rFonts w:ascii="宋体" w:hAnsi="宋体"/>
          <w:sz w:val="24"/>
        </w:rPr>
        <w:t>(</w:t>
      </w:r>
      <w:r>
        <w:rPr>
          <w:sz w:val="24"/>
        </w:rPr>
        <w:t>2009</w:t>
      </w:r>
      <w:r>
        <w:rPr>
          <w:rFonts w:ascii="宋体" w:hAnsi="宋体"/>
          <w:sz w:val="24"/>
        </w:rPr>
        <w:t>)的调查表明,降低财务素养引发更多与资产有关的问题,侧面表明了理财计划的必要性。</w:t>
      </w:r>
      <w:proofErr w:type="spellStart"/>
      <w:r>
        <w:rPr>
          <w:sz w:val="24"/>
        </w:rPr>
        <w:t>Forner</w:t>
      </w:r>
      <w:proofErr w:type="spellEnd"/>
      <w:r>
        <w:rPr>
          <w:sz w:val="24"/>
        </w:rPr>
        <w:t xml:space="preserve"> &amp;</w:t>
      </w:r>
      <w:r>
        <w:rPr>
          <w:rFonts w:ascii="宋体" w:hAnsi="宋体"/>
          <w:sz w:val="24"/>
        </w:rPr>
        <w:t xml:space="preserve"> </w:t>
      </w:r>
      <w:proofErr w:type="spellStart"/>
      <w:r>
        <w:rPr>
          <w:sz w:val="24"/>
        </w:rPr>
        <w:t>Monticone</w:t>
      </w:r>
      <w:proofErr w:type="spellEnd"/>
      <w:r>
        <w:rPr>
          <w:rFonts w:ascii="宋体" w:hAnsi="宋体"/>
          <w:sz w:val="24"/>
        </w:rPr>
        <w:t xml:space="preserve"> (</w:t>
      </w:r>
      <w:r>
        <w:rPr>
          <w:sz w:val="24"/>
        </w:rPr>
        <w:t>2011</w:t>
      </w:r>
      <w:r>
        <w:rPr>
          <w:rFonts w:ascii="宋体" w:hAnsi="宋体"/>
          <w:sz w:val="24"/>
        </w:rPr>
        <w:t>)认为资金素养对健康策划的参加几率产生重要的正面影响,因此健康策划中也包括了理财计划的选择。</w:t>
      </w:r>
      <w:r>
        <w:rPr>
          <w:sz w:val="24"/>
        </w:rPr>
        <w:t>Behrman et al.</w:t>
      </w:r>
      <w:r>
        <w:rPr>
          <w:rFonts w:ascii="宋体" w:hAnsi="宋体"/>
          <w:sz w:val="24"/>
        </w:rPr>
        <w:t xml:space="preserve"> (</w:t>
      </w:r>
      <w:r>
        <w:rPr>
          <w:sz w:val="24"/>
        </w:rPr>
        <w:t>2012</w:t>
      </w:r>
      <w:r>
        <w:rPr>
          <w:rFonts w:ascii="宋体" w:hAnsi="宋体"/>
          <w:sz w:val="24"/>
        </w:rPr>
        <w:t>)研究表明,金融机构素质投资对家庭财富累积具有重要的正向影响,因为教育成果只有在与家庭金融素质投资互动时才能展示出对财富累积的正面影响,而金融机构素质投资则可能产生显著的超额财富收益。也因此,</w:t>
      </w:r>
      <w:r>
        <w:rPr>
          <w:sz w:val="24"/>
        </w:rPr>
        <w:t>Campbell</w:t>
      </w:r>
      <w:r>
        <w:rPr>
          <w:rFonts w:ascii="宋体" w:hAnsi="宋体"/>
          <w:sz w:val="24"/>
        </w:rPr>
        <w:t>(</w:t>
      </w:r>
      <w:r>
        <w:rPr>
          <w:sz w:val="24"/>
        </w:rPr>
        <w:t>2006</w:t>
      </w:r>
      <w:r>
        <w:rPr>
          <w:rFonts w:ascii="宋体" w:hAnsi="宋体"/>
          <w:sz w:val="24"/>
        </w:rPr>
        <w:t>)认为不管家庭风险与偏好怎样,家庭都需要建立适合于自己家庭禀赋的理财安排。</w:t>
      </w:r>
    </w:p>
    <w:p w14:paraId="15832453" w14:textId="77777777" w:rsidR="004411CD" w:rsidRDefault="00AB17F2">
      <w:pPr>
        <w:spacing w:line="360" w:lineRule="auto"/>
        <w:ind w:firstLineChars="200" w:firstLine="480"/>
        <w:rPr>
          <w:rFonts w:ascii="宋体" w:hAnsi="宋体"/>
          <w:sz w:val="24"/>
        </w:rPr>
      </w:pPr>
      <w:r>
        <w:rPr>
          <w:rFonts w:ascii="宋体" w:hAnsi="宋体"/>
          <w:sz w:val="24"/>
        </w:rPr>
        <w:t>金融机构素质对家庭投资理财行为与收益率的作用机理是个非常复杂的流程,家庭必须耗费巨大的时间成本与信息成本,来综合</w:t>
      </w:r>
      <w:proofErr w:type="gramStart"/>
      <w:r>
        <w:rPr>
          <w:rFonts w:ascii="宋体" w:hAnsi="宋体"/>
          <w:sz w:val="24"/>
        </w:rPr>
        <w:t>考量</w:t>
      </w:r>
      <w:proofErr w:type="gramEnd"/>
      <w:r>
        <w:rPr>
          <w:rFonts w:ascii="宋体" w:hAnsi="宋体"/>
          <w:sz w:val="24"/>
        </w:rPr>
        <w:t>所有直接影响投资理财收益的各种因素,在这一流程中金融机构素质也可以起到很大作用,不少研究</w:t>
      </w:r>
      <w:r>
        <w:rPr>
          <w:rFonts w:ascii="宋体" w:hAnsi="宋体"/>
          <w:sz w:val="24"/>
        </w:rPr>
        <w:lastRenderedPageBreak/>
        <w:t>者都曾为此进行过深入研究。金融服务素养,是指人类为达到个人财务安全目标而管理其金融资源的基本知识与运用技巧(</w:t>
      </w:r>
      <w:proofErr w:type="spellStart"/>
      <w:r>
        <w:rPr>
          <w:sz w:val="24"/>
        </w:rPr>
        <w:t>Jump$tart</w:t>
      </w:r>
      <w:proofErr w:type="spellEnd"/>
      <w:r>
        <w:rPr>
          <w:sz w:val="24"/>
        </w:rPr>
        <w:t xml:space="preserve"> Coalition</w:t>
      </w:r>
      <w:r>
        <w:rPr>
          <w:rFonts w:ascii="宋体" w:hAnsi="宋体"/>
          <w:sz w:val="24"/>
        </w:rPr>
        <w:t>,</w:t>
      </w:r>
      <w:r>
        <w:rPr>
          <w:sz w:val="24"/>
        </w:rPr>
        <w:t>2007</w:t>
      </w:r>
      <w:r>
        <w:rPr>
          <w:rFonts w:ascii="宋体" w:hAnsi="宋体"/>
          <w:sz w:val="24"/>
        </w:rPr>
        <w:t>)。</w:t>
      </w:r>
      <w:r>
        <w:rPr>
          <w:sz w:val="24"/>
        </w:rPr>
        <w:t>Hussein</w:t>
      </w:r>
      <w:r>
        <w:rPr>
          <w:rFonts w:ascii="宋体" w:hAnsi="宋体"/>
          <w:sz w:val="24"/>
        </w:rPr>
        <w:t>(</w:t>
      </w:r>
      <w:r>
        <w:rPr>
          <w:sz w:val="24"/>
        </w:rPr>
        <w:t>2009</w:t>
      </w:r>
      <w:r>
        <w:rPr>
          <w:rFonts w:ascii="宋体" w:hAnsi="宋体"/>
          <w:sz w:val="24"/>
        </w:rPr>
        <w:t>)根据在阿联酋所发行的问卷调查数据分析研究结果表明金融业文化素养高的市民更易于进行投资理财。尹志超等(</w:t>
      </w:r>
      <w:r>
        <w:rPr>
          <w:sz w:val="24"/>
        </w:rPr>
        <w:t>2014</w:t>
      </w:r>
      <w:r>
        <w:rPr>
          <w:rFonts w:ascii="宋体" w:hAnsi="宋体"/>
          <w:sz w:val="24"/>
        </w:rPr>
        <w:t>)调查也表明金融业素质较高的家人更易于介入市场和提高风险资产合理配置。吴锟和吴卫星(</w:t>
      </w:r>
      <w:r>
        <w:rPr>
          <w:sz w:val="24"/>
        </w:rPr>
        <w:t>2017</w:t>
      </w:r>
      <w:r>
        <w:rPr>
          <w:rFonts w:ascii="宋体" w:hAnsi="宋体"/>
          <w:sz w:val="24"/>
        </w:rPr>
        <w:t>)的研究表明,金融业素养是没法被理财建议所取代的,而金融业素质却和理财建议要求成正相关关系。</w:t>
      </w:r>
      <w:proofErr w:type="spellStart"/>
      <w:r>
        <w:rPr>
          <w:sz w:val="24"/>
        </w:rPr>
        <w:t>Jappelli</w:t>
      </w:r>
      <w:proofErr w:type="spellEnd"/>
      <w:r>
        <w:rPr>
          <w:sz w:val="24"/>
        </w:rPr>
        <w:t xml:space="preserve"> &amp;</w:t>
      </w:r>
      <w:r>
        <w:rPr>
          <w:rFonts w:ascii="宋体" w:hAnsi="宋体"/>
          <w:sz w:val="24"/>
        </w:rPr>
        <w:t xml:space="preserve"> </w:t>
      </w:r>
      <w:proofErr w:type="spellStart"/>
      <w:r>
        <w:rPr>
          <w:sz w:val="24"/>
        </w:rPr>
        <w:t>Padula</w:t>
      </w:r>
      <w:proofErr w:type="spellEnd"/>
      <w:r>
        <w:rPr>
          <w:rFonts w:ascii="宋体" w:hAnsi="宋体"/>
          <w:sz w:val="24"/>
        </w:rPr>
        <w:t>(</w:t>
      </w:r>
      <w:r>
        <w:rPr>
          <w:sz w:val="24"/>
        </w:rPr>
        <w:t>2013</w:t>
      </w:r>
      <w:r>
        <w:rPr>
          <w:rFonts w:ascii="宋体" w:hAnsi="宋体"/>
          <w:sz w:val="24"/>
        </w:rPr>
        <w:t>)建立了一种由金融素质内</w:t>
      </w:r>
      <w:proofErr w:type="gramStart"/>
      <w:r>
        <w:rPr>
          <w:rFonts w:ascii="宋体" w:hAnsi="宋体"/>
          <w:sz w:val="24"/>
        </w:rPr>
        <w:t>生因素</w:t>
      </w:r>
      <w:proofErr w:type="gramEnd"/>
      <w:r>
        <w:rPr>
          <w:rFonts w:ascii="宋体" w:hAnsi="宋体"/>
          <w:sz w:val="24"/>
        </w:rPr>
        <w:t>决定的二期</w:t>
      </w:r>
      <w:proofErr w:type="gramStart"/>
      <w:r>
        <w:rPr>
          <w:rFonts w:ascii="宋体" w:hAnsi="宋体"/>
          <w:sz w:val="24"/>
        </w:rPr>
        <w:t>模认为</w:t>
      </w:r>
      <w:proofErr w:type="gramEnd"/>
      <w:r>
        <w:rPr>
          <w:rFonts w:ascii="宋体" w:hAnsi="宋体"/>
          <w:sz w:val="24"/>
        </w:rPr>
        <w:t>随着金融机构知识能力的持续提高,居民投资回报率逐渐递增,但经济增长率下降。</w:t>
      </w:r>
      <w:r>
        <w:rPr>
          <w:sz w:val="24"/>
        </w:rPr>
        <w:t xml:space="preserve">Clark </w:t>
      </w:r>
      <w:proofErr w:type="gramStart"/>
      <w:r>
        <w:rPr>
          <w:sz w:val="24"/>
        </w:rPr>
        <w:t>et al.</w:t>
      </w:r>
      <w:r>
        <w:rPr>
          <w:rFonts w:ascii="宋体" w:hAnsi="宋体"/>
          <w:sz w:val="24"/>
        </w:rPr>
        <w:t>(</w:t>
      </w:r>
      <w:proofErr w:type="gramEnd"/>
      <w:r>
        <w:rPr>
          <w:sz w:val="24"/>
        </w:rPr>
        <w:t>2015</w:t>
      </w:r>
      <w:r>
        <w:rPr>
          <w:rFonts w:ascii="宋体" w:hAnsi="宋体"/>
          <w:sz w:val="24"/>
        </w:rPr>
        <w:t>)调查也表明,金融知识水平越高的城市居民抓住融资机遇的能力就最强。</w:t>
      </w:r>
      <w:r>
        <w:rPr>
          <w:sz w:val="24"/>
        </w:rPr>
        <w:t>Chu et al. (2017)</w:t>
      </w:r>
      <w:r>
        <w:rPr>
          <w:rFonts w:ascii="宋体" w:hAnsi="宋体"/>
          <w:sz w:val="24"/>
        </w:rPr>
        <w:t>调查也表明对金融知识的过于自信会干扰家庭投资组合选择,同时对金融素质越高的家庭投资人,获取更高投资回报率的可能性也最高。</w:t>
      </w:r>
    </w:p>
    <w:p w14:paraId="631544F7" w14:textId="77777777" w:rsidR="004411CD" w:rsidRDefault="00AB17F2">
      <w:pPr>
        <w:spacing w:line="360" w:lineRule="auto"/>
        <w:ind w:firstLineChars="200" w:firstLine="480"/>
        <w:rPr>
          <w:rFonts w:ascii="宋体" w:hAnsi="宋体"/>
          <w:sz w:val="24"/>
        </w:rPr>
      </w:pPr>
      <w:r>
        <w:rPr>
          <w:rFonts w:ascii="宋体" w:hAnsi="宋体"/>
          <w:sz w:val="24"/>
        </w:rPr>
        <w:t>国内外有关金融素质对金融市场行为影响的研究并不多。在数量有限的研究中,人们重点从金融教育、金融市场专业知识、投资经历、知识能力等人力资本因素来分析对金融市场行为的影响,金融教育、投资经历也可视为金融市场素质的重要成分之一。代表性的研究成果包括:尹志超等人(</w:t>
      </w:r>
      <w:r>
        <w:rPr>
          <w:sz w:val="24"/>
        </w:rPr>
        <w:t>2014</w:t>
      </w:r>
      <w:r>
        <w:rPr>
          <w:rFonts w:ascii="宋体" w:hAnsi="宋体"/>
          <w:sz w:val="24"/>
        </w:rPr>
        <w:t>)研究,表明家庭金融知识的增长将会促进了家人参与市场,从而提高了家人在投资风险资产特别是证券资产上的选择;尹志超等(</w:t>
      </w:r>
      <w:r>
        <w:rPr>
          <w:sz w:val="24"/>
        </w:rPr>
        <w:t>2015</w:t>
      </w:r>
      <w:r>
        <w:rPr>
          <w:rFonts w:ascii="宋体" w:hAnsi="宋体"/>
          <w:sz w:val="24"/>
        </w:rPr>
        <w:t>)的另一个研究表明资金可得性的增加将鼓励孩子更多的加入正规市场,同时会减少父母对非正规市场的投入;</w:t>
      </w:r>
      <w:proofErr w:type="gramStart"/>
      <w:r>
        <w:rPr>
          <w:rFonts w:ascii="宋体" w:hAnsi="宋体"/>
          <w:sz w:val="24"/>
        </w:rPr>
        <w:t>周钦等</w:t>
      </w:r>
      <w:proofErr w:type="gramEnd"/>
      <w:r>
        <w:rPr>
          <w:rFonts w:ascii="宋体" w:hAnsi="宋体"/>
          <w:sz w:val="24"/>
        </w:rPr>
        <w:t>(</w:t>
      </w:r>
      <w:r>
        <w:rPr>
          <w:sz w:val="24"/>
        </w:rPr>
        <w:t>2015</w:t>
      </w:r>
      <w:r>
        <w:rPr>
          <w:rFonts w:ascii="宋体" w:hAnsi="宋体"/>
          <w:sz w:val="24"/>
        </w:rPr>
        <w:t>)的调查显示,加入</w:t>
      </w:r>
      <w:proofErr w:type="gramStart"/>
      <w:r>
        <w:rPr>
          <w:rFonts w:ascii="宋体" w:hAnsi="宋体"/>
          <w:sz w:val="24"/>
        </w:rPr>
        <w:t>医</w:t>
      </w:r>
      <w:proofErr w:type="gramEnd"/>
      <w:r>
        <w:rPr>
          <w:rFonts w:ascii="宋体" w:hAnsi="宋体"/>
          <w:sz w:val="24"/>
        </w:rPr>
        <w:t>保的人比较偏爱高风险的,由于</w:t>
      </w:r>
      <w:proofErr w:type="gramStart"/>
      <w:r>
        <w:rPr>
          <w:rFonts w:ascii="宋体" w:hAnsi="宋体"/>
          <w:sz w:val="24"/>
        </w:rPr>
        <w:t>医保减少</w:t>
      </w:r>
      <w:proofErr w:type="gramEnd"/>
      <w:r>
        <w:rPr>
          <w:rFonts w:ascii="宋体" w:hAnsi="宋体"/>
          <w:sz w:val="24"/>
        </w:rPr>
        <w:t>了慢性病对家庭的影响,增加了抗风险水平;吴卫星等(</w:t>
      </w:r>
      <w:r>
        <w:rPr>
          <w:sz w:val="24"/>
        </w:rPr>
        <w:t>2011</w:t>
      </w:r>
      <w:r>
        <w:rPr>
          <w:rFonts w:ascii="宋体" w:hAnsi="宋体"/>
          <w:sz w:val="24"/>
        </w:rPr>
        <w:t>)发现身体状况的不佳,会造成家庭股票或风险负债在其总财产中的比例减少,进一步地,雷晓燕和周月刚(</w:t>
      </w:r>
      <w:r>
        <w:rPr>
          <w:sz w:val="24"/>
        </w:rPr>
        <w:t>2010</w:t>
      </w:r>
      <w:r>
        <w:rPr>
          <w:rFonts w:ascii="宋体" w:hAnsi="宋体"/>
          <w:sz w:val="24"/>
        </w:rPr>
        <w:t>)发现个人健康状况对家庭生活的组合效果存在着明显的城乡差异,对都市家庭较明显,对乡村家庭则不明显。</w:t>
      </w:r>
    </w:p>
    <w:p w14:paraId="42039624" w14:textId="77777777" w:rsidR="004411CD" w:rsidRDefault="00AB17F2">
      <w:pPr>
        <w:spacing w:line="360" w:lineRule="auto"/>
        <w:ind w:firstLineChars="200" w:firstLine="480"/>
        <w:rPr>
          <w:rFonts w:ascii="宋体" w:hAnsi="宋体"/>
          <w:sz w:val="24"/>
        </w:rPr>
      </w:pPr>
      <w:r>
        <w:rPr>
          <w:rFonts w:ascii="宋体" w:hAnsi="宋体"/>
          <w:sz w:val="24"/>
        </w:rPr>
        <w:t>综上所述,个人财务素养能够通过以下二方面因素直接影响家庭投资理财收益。另一方面,金融素质的提高也会让一般市民更乐于参与市场并进行投资理财(</w:t>
      </w:r>
      <w:r>
        <w:rPr>
          <w:sz w:val="24"/>
        </w:rPr>
        <w:t>Hussein et al.</w:t>
      </w:r>
      <w:r>
        <w:rPr>
          <w:rFonts w:ascii="宋体" w:hAnsi="宋体"/>
          <w:sz w:val="24"/>
        </w:rPr>
        <w:t>,</w:t>
      </w:r>
      <w:r>
        <w:rPr>
          <w:sz w:val="24"/>
        </w:rPr>
        <w:t>2009</w:t>
      </w:r>
      <w:r>
        <w:rPr>
          <w:rFonts w:ascii="宋体" w:hAnsi="宋体"/>
          <w:sz w:val="24"/>
        </w:rPr>
        <w:t>),随着市民参加投资理财的时间日益增多,市民也能够累积投资理财经历,进一步提高选股才能和择时才能进而增加投资收益(谭松涛和</w:t>
      </w:r>
      <w:proofErr w:type="gramStart"/>
      <w:r>
        <w:rPr>
          <w:rFonts w:ascii="宋体" w:hAnsi="宋体"/>
          <w:sz w:val="24"/>
        </w:rPr>
        <w:t>陈玉宇</w:t>
      </w:r>
      <w:proofErr w:type="gramEnd"/>
      <w:r>
        <w:rPr>
          <w:rFonts w:ascii="宋体" w:hAnsi="宋体"/>
          <w:sz w:val="24"/>
        </w:rPr>
        <w:t>,</w:t>
      </w:r>
      <w:r>
        <w:rPr>
          <w:sz w:val="24"/>
        </w:rPr>
        <w:t>2012</w:t>
      </w:r>
      <w:r>
        <w:rPr>
          <w:rFonts w:ascii="宋体" w:hAnsi="宋体"/>
          <w:sz w:val="24"/>
        </w:rPr>
        <w:t>)。另外,金融素质低下的市民易产生盲目自信现象,这也导致市民对所</w:t>
      </w:r>
      <w:r>
        <w:rPr>
          <w:rFonts w:ascii="宋体" w:hAnsi="宋体"/>
          <w:sz w:val="24"/>
        </w:rPr>
        <w:lastRenderedPageBreak/>
        <w:t>掌握金融信息的真实性过于高估(</w:t>
      </w:r>
      <w:r>
        <w:rPr>
          <w:sz w:val="24"/>
        </w:rPr>
        <w:t>Fisch</w:t>
      </w:r>
      <w:r>
        <w:rPr>
          <w:rFonts w:ascii="宋体" w:hAnsi="宋体"/>
          <w:sz w:val="24"/>
        </w:rPr>
        <w:t xml:space="preserve"> </w:t>
      </w:r>
      <w:proofErr w:type="spellStart"/>
      <w:r>
        <w:rPr>
          <w:sz w:val="24"/>
        </w:rPr>
        <w:t>hoff</w:t>
      </w:r>
      <w:proofErr w:type="spellEnd"/>
      <w:r>
        <w:rPr>
          <w:sz w:val="24"/>
        </w:rPr>
        <w:t xml:space="preserve"> et al.</w:t>
      </w:r>
      <w:r>
        <w:rPr>
          <w:rFonts w:ascii="宋体" w:hAnsi="宋体"/>
          <w:sz w:val="24"/>
        </w:rPr>
        <w:t>,</w:t>
      </w:r>
      <w:r>
        <w:rPr>
          <w:sz w:val="24"/>
        </w:rPr>
        <w:t>1977</w:t>
      </w:r>
      <w:r>
        <w:rPr>
          <w:rFonts w:ascii="宋体" w:hAnsi="宋体"/>
          <w:sz w:val="24"/>
        </w:rPr>
        <w:t>),由此使得这部分原先不准备进行投资理财的普通市民也加入了其中(吴卫星等,</w:t>
      </w:r>
      <w:r>
        <w:rPr>
          <w:sz w:val="24"/>
        </w:rPr>
        <w:t>2006</w:t>
      </w:r>
      <w:r>
        <w:rPr>
          <w:rFonts w:ascii="宋体" w:hAnsi="宋体"/>
          <w:sz w:val="24"/>
        </w:rPr>
        <w:t>),但因为没有金融素养,这些市民投资理财产品时出现损失的几率也更大。</w:t>
      </w:r>
    </w:p>
    <w:p w14:paraId="1EA3B7D3" w14:textId="77777777" w:rsidR="004411CD" w:rsidRDefault="00AB17F2">
      <w:pPr>
        <w:spacing w:line="360" w:lineRule="auto"/>
        <w:ind w:firstLineChars="200" w:firstLine="480"/>
        <w:rPr>
          <w:rFonts w:ascii="宋体" w:hAnsi="宋体"/>
          <w:sz w:val="24"/>
        </w:rPr>
      </w:pPr>
      <w:r>
        <w:rPr>
          <w:rFonts w:ascii="宋体" w:hAnsi="宋体"/>
          <w:sz w:val="24"/>
        </w:rPr>
        <w:t>但现有文献中对于金融素养对具体金融资产的投资大多集中在投资决策或投资比重等相关决策分析上,而对于内在积极性研究较少。因此,我们将收集在西南财经大学全球家庭金融服务调查与研究中的相关数据成果,并通过对数据的重新处理以及运用得分加总方法评价家庭金融素养指数,运用因子分析法从数据中提取出能够反映出内在禀赋因子来评估家庭对各类金融资产的投资积极性,并探究金融素养的各类投资积极性的影响,具有一定创新性。</w:t>
      </w:r>
    </w:p>
    <w:p w14:paraId="09CFDDD7" w14:textId="77777777" w:rsidR="004411CD" w:rsidRDefault="00AB17F2">
      <w:pPr>
        <w:spacing w:beforeLines="50" w:before="156" w:afterLines="50" w:after="156"/>
        <w:outlineLvl w:val="1"/>
        <w:rPr>
          <w:b/>
          <w:sz w:val="28"/>
          <w:szCs w:val="28"/>
        </w:rPr>
      </w:pPr>
      <w:bookmarkStart w:id="30" w:name="_Toc25250"/>
      <w:bookmarkStart w:id="31" w:name="_Toc14109"/>
      <w:r>
        <w:rPr>
          <w:rFonts w:hint="eastAsia"/>
          <w:b/>
          <w:sz w:val="28"/>
          <w:szCs w:val="28"/>
        </w:rPr>
        <w:t>2</w:t>
      </w:r>
      <w:r>
        <w:rPr>
          <w:b/>
          <w:sz w:val="28"/>
          <w:szCs w:val="28"/>
        </w:rPr>
        <w:t xml:space="preserve">.2 </w:t>
      </w:r>
      <w:r>
        <w:rPr>
          <w:rFonts w:hint="eastAsia"/>
          <w:b/>
          <w:sz w:val="28"/>
          <w:szCs w:val="28"/>
        </w:rPr>
        <w:t>研究假设</w:t>
      </w:r>
      <w:bookmarkEnd w:id="30"/>
      <w:bookmarkEnd w:id="31"/>
    </w:p>
    <w:bookmarkEnd w:id="29"/>
    <w:p w14:paraId="067E3FD3" w14:textId="77777777" w:rsidR="004411CD" w:rsidRDefault="00AB17F2">
      <w:pPr>
        <w:spacing w:beforeLines="50" w:before="156" w:afterLines="50" w:after="156" w:line="360" w:lineRule="auto"/>
        <w:ind w:firstLineChars="200" w:firstLine="480"/>
        <w:rPr>
          <w:rFonts w:ascii="宋体" w:hAnsi="宋体"/>
          <w:sz w:val="24"/>
          <w:szCs w:val="24"/>
        </w:rPr>
      </w:pPr>
      <w:r>
        <w:rPr>
          <w:rFonts w:ascii="宋体" w:hAnsi="宋体" w:hint="eastAsia"/>
          <w:sz w:val="24"/>
          <w:szCs w:val="24"/>
        </w:rPr>
        <w:t>本文提出以下两个假设：</w:t>
      </w:r>
    </w:p>
    <w:p w14:paraId="34633667" w14:textId="77777777" w:rsidR="004411CD" w:rsidRDefault="00AB17F2">
      <w:pPr>
        <w:spacing w:beforeLines="50" w:before="156" w:afterLines="50" w:after="156" w:line="360" w:lineRule="auto"/>
        <w:ind w:firstLine="200"/>
        <w:rPr>
          <w:rFonts w:ascii="宋体" w:hAnsi="宋体"/>
          <w:sz w:val="24"/>
          <w:szCs w:val="24"/>
        </w:rPr>
      </w:pPr>
      <w:r>
        <w:rPr>
          <w:rFonts w:ascii="宋体" w:hAnsi="宋体" w:hint="eastAsia"/>
          <w:sz w:val="24"/>
          <w:szCs w:val="24"/>
        </w:rPr>
        <w:t>假设</w:t>
      </w:r>
      <w:proofErr w:type="gramStart"/>
      <w:r>
        <w:rPr>
          <w:rFonts w:ascii="宋体" w:hAnsi="宋体" w:hint="eastAsia"/>
          <w:sz w:val="24"/>
          <w:szCs w:val="24"/>
        </w:rPr>
        <w:t>一</w:t>
      </w:r>
      <w:proofErr w:type="gramEnd"/>
      <w:r>
        <w:rPr>
          <w:rFonts w:ascii="宋体" w:hAnsi="宋体" w:hint="eastAsia"/>
          <w:sz w:val="24"/>
          <w:szCs w:val="24"/>
        </w:rPr>
        <w:t>：金融素养对家庭投资积极性具有显著的促进作用。即随着金融素养的提升，家庭对于投资的积极性越高。</w:t>
      </w:r>
    </w:p>
    <w:p w14:paraId="5D2AE276" w14:textId="77777777" w:rsidR="004411CD" w:rsidRDefault="00AB17F2">
      <w:pPr>
        <w:spacing w:beforeLines="50" w:before="156" w:afterLines="50" w:after="156" w:line="360" w:lineRule="auto"/>
        <w:ind w:firstLine="200"/>
        <w:rPr>
          <w:rFonts w:ascii="宋体" w:hAnsi="宋体"/>
          <w:sz w:val="24"/>
          <w:szCs w:val="24"/>
        </w:rPr>
      </w:pPr>
      <w:r>
        <w:rPr>
          <w:rFonts w:ascii="宋体" w:hAnsi="宋体" w:hint="eastAsia"/>
          <w:sz w:val="24"/>
          <w:szCs w:val="24"/>
        </w:rPr>
        <w:t>假设二：金融素养对投资积极性的影响程度与该类投资受众度成</w:t>
      </w:r>
      <w:proofErr w:type="gramStart"/>
      <w:r>
        <w:rPr>
          <w:rFonts w:ascii="宋体" w:hAnsi="宋体" w:hint="eastAsia"/>
          <w:sz w:val="24"/>
          <w:szCs w:val="24"/>
        </w:rPr>
        <w:t>反相关</w:t>
      </w:r>
      <w:proofErr w:type="gramEnd"/>
      <w:r>
        <w:rPr>
          <w:rFonts w:ascii="宋体" w:hAnsi="宋体" w:hint="eastAsia"/>
          <w:sz w:val="24"/>
          <w:szCs w:val="24"/>
        </w:rPr>
        <w:t>关系。即若某类资产受众度越低，金融素养对家庭投资该类资产的积极性的影响更大。</w:t>
      </w:r>
    </w:p>
    <w:p w14:paraId="513EA8ED" w14:textId="77777777" w:rsidR="004411CD" w:rsidRDefault="004411CD">
      <w:pPr>
        <w:tabs>
          <w:tab w:val="left" w:pos="670"/>
        </w:tabs>
      </w:pPr>
    </w:p>
    <w:p w14:paraId="6BE360B0" w14:textId="77777777" w:rsidR="004411CD" w:rsidRDefault="00AB17F2">
      <w:pPr>
        <w:spacing w:beforeLines="50" w:before="156" w:afterLines="50" w:after="156"/>
        <w:jc w:val="center"/>
        <w:outlineLvl w:val="0"/>
        <w:rPr>
          <w:rFonts w:eastAsia="黑体"/>
          <w:b/>
          <w:sz w:val="36"/>
          <w:szCs w:val="36"/>
        </w:rPr>
      </w:pPr>
      <w:r>
        <w:rPr>
          <w:rFonts w:eastAsia="黑体"/>
          <w:b/>
          <w:sz w:val="36"/>
          <w:szCs w:val="36"/>
        </w:rPr>
        <w:br w:type="page"/>
      </w:r>
      <w:bookmarkStart w:id="32" w:name="_Toc100237200"/>
      <w:bookmarkStart w:id="33" w:name="_Toc32586"/>
      <w:bookmarkStart w:id="34" w:name="_Toc16432"/>
      <w:bookmarkStart w:id="35" w:name="_Toc4058"/>
      <w:r>
        <w:rPr>
          <w:rFonts w:eastAsia="黑体"/>
          <w:b/>
          <w:sz w:val="36"/>
          <w:szCs w:val="36"/>
        </w:rPr>
        <w:lastRenderedPageBreak/>
        <w:t>3</w:t>
      </w:r>
      <w:r>
        <w:rPr>
          <w:rFonts w:ascii="黑体" w:eastAsia="黑体" w:hint="eastAsia"/>
          <w:b/>
          <w:sz w:val="36"/>
          <w:szCs w:val="36"/>
        </w:rPr>
        <w:t>数据来源和指标设计</w:t>
      </w:r>
      <w:bookmarkEnd w:id="32"/>
      <w:bookmarkEnd w:id="33"/>
      <w:bookmarkEnd w:id="34"/>
      <w:bookmarkEnd w:id="35"/>
    </w:p>
    <w:p w14:paraId="0D0142EA" w14:textId="77777777" w:rsidR="004411CD" w:rsidRDefault="00AB17F2">
      <w:pPr>
        <w:spacing w:beforeLines="50" w:before="156" w:afterLines="50" w:after="156"/>
        <w:outlineLvl w:val="1"/>
        <w:rPr>
          <w:rFonts w:ascii="宋体" w:hAnsi="宋体"/>
        </w:rPr>
      </w:pPr>
      <w:bookmarkStart w:id="36" w:name="_Toc11929"/>
      <w:bookmarkStart w:id="37" w:name="_Toc100237201"/>
      <w:bookmarkStart w:id="38" w:name="_Toc1459"/>
      <w:bookmarkStart w:id="39" w:name="_Toc2016"/>
      <w:r>
        <w:rPr>
          <w:rFonts w:hint="eastAsia"/>
          <w:b/>
          <w:sz w:val="28"/>
          <w:szCs w:val="28"/>
        </w:rPr>
        <w:t>3</w:t>
      </w:r>
      <w:r>
        <w:rPr>
          <w:b/>
          <w:sz w:val="28"/>
          <w:szCs w:val="28"/>
        </w:rPr>
        <w:t>.1</w:t>
      </w:r>
      <w:r>
        <w:rPr>
          <w:rFonts w:ascii="黑体" w:eastAsia="黑体" w:hint="eastAsia"/>
          <w:b/>
          <w:sz w:val="28"/>
          <w:szCs w:val="28"/>
        </w:rPr>
        <w:t>数据来源</w:t>
      </w:r>
      <w:bookmarkEnd w:id="36"/>
      <w:bookmarkEnd w:id="37"/>
      <w:bookmarkEnd w:id="38"/>
      <w:bookmarkEnd w:id="39"/>
    </w:p>
    <w:p w14:paraId="0470D1F8" w14:textId="77777777" w:rsidR="004411CD" w:rsidRDefault="00AB17F2">
      <w:pPr>
        <w:spacing w:beforeLines="50" w:before="156" w:afterLines="50" w:after="156" w:line="360" w:lineRule="auto"/>
        <w:ind w:firstLineChars="200" w:firstLine="480"/>
        <w:rPr>
          <w:rFonts w:ascii="宋体" w:hAnsi="宋体"/>
          <w:sz w:val="24"/>
        </w:rPr>
      </w:pPr>
      <w:r>
        <w:rPr>
          <w:rFonts w:ascii="宋体" w:hAnsi="宋体" w:hint="eastAsia"/>
          <w:sz w:val="24"/>
        </w:rPr>
        <w:t>本文所用数据来源于西南财经大学中国家庭金融调查与研究中心开展的</w:t>
      </w:r>
      <w:r>
        <w:rPr>
          <w:rFonts w:hint="eastAsia"/>
          <w:sz w:val="24"/>
        </w:rPr>
        <w:t>2</w:t>
      </w:r>
      <w:r>
        <w:rPr>
          <w:sz w:val="24"/>
        </w:rPr>
        <w:t>019</w:t>
      </w:r>
      <w:r>
        <w:rPr>
          <w:rFonts w:ascii="宋体" w:hAnsi="宋体" w:hint="eastAsia"/>
          <w:sz w:val="24"/>
        </w:rPr>
        <w:t>家庭金融调查（</w:t>
      </w:r>
      <w:r>
        <w:rPr>
          <w:sz w:val="24"/>
        </w:rPr>
        <w:t>CHFS</w:t>
      </w:r>
      <w:r>
        <w:rPr>
          <w:rFonts w:ascii="宋体" w:hAnsi="宋体"/>
          <w:sz w:val="24"/>
        </w:rPr>
        <w:t>,</w:t>
      </w:r>
      <w:r>
        <w:rPr>
          <w:sz w:val="24"/>
        </w:rPr>
        <w:t xml:space="preserve"> China Household Finance Survey</w:t>
      </w:r>
      <w:r>
        <w:rPr>
          <w:rFonts w:ascii="宋体" w:hAnsi="宋体" w:hint="eastAsia"/>
          <w:sz w:val="24"/>
        </w:rPr>
        <w:t>）。问卷覆盖全国</w:t>
      </w:r>
      <w:r>
        <w:rPr>
          <w:sz w:val="24"/>
        </w:rPr>
        <w:t>29</w:t>
      </w:r>
      <w:r>
        <w:rPr>
          <w:rFonts w:ascii="宋体" w:hAnsi="宋体" w:hint="eastAsia"/>
          <w:sz w:val="24"/>
        </w:rPr>
        <w:t>个省（自治区、直辖市），</w:t>
      </w:r>
      <w:r>
        <w:rPr>
          <w:sz w:val="24"/>
        </w:rPr>
        <w:t>343</w:t>
      </w:r>
      <w:r>
        <w:rPr>
          <w:rFonts w:ascii="宋体" w:hAnsi="宋体" w:hint="eastAsia"/>
          <w:sz w:val="24"/>
        </w:rPr>
        <w:t>个区县，</w:t>
      </w:r>
      <w:r>
        <w:rPr>
          <w:sz w:val="24"/>
        </w:rPr>
        <w:t>1360</w:t>
      </w:r>
      <w:r>
        <w:rPr>
          <w:rFonts w:ascii="宋体" w:hAnsi="宋体" w:hint="eastAsia"/>
          <w:sz w:val="24"/>
        </w:rPr>
        <w:t>个村（居）委会，最终搜集了</w:t>
      </w:r>
      <w:r>
        <w:rPr>
          <w:sz w:val="24"/>
        </w:rPr>
        <w:t>34643</w:t>
      </w:r>
      <w:r>
        <w:rPr>
          <w:rFonts w:ascii="宋体" w:hAnsi="宋体" w:hint="eastAsia"/>
          <w:sz w:val="24"/>
        </w:rPr>
        <w:t>户家庭、</w:t>
      </w:r>
      <w:r>
        <w:rPr>
          <w:sz w:val="24"/>
        </w:rPr>
        <w:t>107008</w:t>
      </w:r>
      <w:r>
        <w:rPr>
          <w:rFonts w:ascii="宋体" w:hAnsi="宋体" w:hint="eastAsia"/>
          <w:sz w:val="24"/>
        </w:rPr>
        <w:t>个家庭成员的信息，数据具有全国及省级代表性。数据分为家庭、个人、衍生信息三大数据集，涵盖包括人口统计学特征，资产与负债，保险与保障，支出与收入，金融知识、基层治理与主观评价、家庭成员教育七大板块的家庭经济金融情况调查统计，具有一定全面性和代表性。</w:t>
      </w:r>
    </w:p>
    <w:p w14:paraId="7733CB17" w14:textId="77777777" w:rsidR="004411CD" w:rsidRDefault="00AB17F2">
      <w:pPr>
        <w:spacing w:beforeLines="50" w:before="156" w:afterLines="50" w:after="156" w:line="360" w:lineRule="auto"/>
        <w:outlineLvl w:val="1"/>
        <w:rPr>
          <w:rFonts w:ascii="黑体" w:eastAsia="黑体"/>
          <w:b/>
          <w:sz w:val="28"/>
          <w:szCs w:val="28"/>
        </w:rPr>
      </w:pPr>
      <w:bookmarkStart w:id="40" w:name="_Toc3914"/>
      <w:bookmarkStart w:id="41" w:name="_Toc100237202"/>
      <w:bookmarkStart w:id="42" w:name="_Toc1747"/>
      <w:bookmarkStart w:id="43" w:name="_Toc9032"/>
      <w:r>
        <w:rPr>
          <w:rFonts w:hint="eastAsia"/>
          <w:b/>
          <w:sz w:val="28"/>
          <w:szCs w:val="28"/>
        </w:rPr>
        <w:t>3</w:t>
      </w:r>
      <w:r>
        <w:rPr>
          <w:b/>
          <w:sz w:val="28"/>
          <w:szCs w:val="28"/>
        </w:rPr>
        <w:t>.2</w:t>
      </w:r>
      <w:r>
        <w:rPr>
          <w:rFonts w:ascii="黑体" w:eastAsia="黑体" w:hint="eastAsia"/>
          <w:b/>
          <w:sz w:val="28"/>
          <w:szCs w:val="28"/>
        </w:rPr>
        <w:t>指标设计</w:t>
      </w:r>
      <w:bookmarkEnd w:id="40"/>
      <w:bookmarkEnd w:id="41"/>
      <w:bookmarkEnd w:id="42"/>
      <w:bookmarkEnd w:id="43"/>
    </w:p>
    <w:p w14:paraId="190333CF" w14:textId="77777777" w:rsidR="004411CD" w:rsidRDefault="00AB17F2">
      <w:pPr>
        <w:spacing w:beforeLines="50" w:before="156" w:afterLines="50" w:after="156" w:line="360" w:lineRule="auto"/>
        <w:outlineLvl w:val="2"/>
        <w:rPr>
          <w:rFonts w:ascii="黑体" w:eastAsia="黑体" w:hAnsi="黑体"/>
          <w:b/>
          <w:bCs/>
          <w:sz w:val="24"/>
        </w:rPr>
      </w:pPr>
      <w:bookmarkStart w:id="44" w:name="_Toc103803849"/>
      <w:bookmarkStart w:id="45" w:name="_Toc17867"/>
      <w:bookmarkStart w:id="46" w:name="_Toc100237203"/>
      <w:bookmarkStart w:id="47" w:name="_Toc100244670"/>
      <w:bookmarkStart w:id="48" w:name="_Toc2539"/>
      <w:bookmarkStart w:id="49" w:name="_Toc26644"/>
      <w:r>
        <w:rPr>
          <w:rFonts w:eastAsia="黑体"/>
          <w:b/>
          <w:bCs/>
          <w:sz w:val="24"/>
        </w:rPr>
        <w:t xml:space="preserve">3.2.1 </w:t>
      </w:r>
      <w:r>
        <w:rPr>
          <w:rFonts w:ascii="黑体" w:eastAsia="黑体" w:hAnsi="黑体" w:hint="eastAsia"/>
          <w:b/>
          <w:bCs/>
          <w:sz w:val="24"/>
        </w:rPr>
        <w:t>被解释变量</w:t>
      </w:r>
      <w:bookmarkEnd w:id="44"/>
      <w:bookmarkEnd w:id="45"/>
      <w:bookmarkEnd w:id="46"/>
      <w:bookmarkEnd w:id="47"/>
      <w:bookmarkEnd w:id="48"/>
      <w:bookmarkEnd w:id="49"/>
    </w:p>
    <w:p w14:paraId="2AE748D1" w14:textId="77777777" w:rsidR="004411CD" w:rsidRDefault="00AB17F2">
      <w:pPr>
        <w:spacing w:beforeLines="50" w:before="156" w:afterLines="50" w:after="156" w:line="360" w:lineRule="auto"/>
        <w:ind w:firstLineChars="200" w:firstLine="480"/>
        <w:rPr>
          <w:rFonts w:ascii="宋体" w:hAnsi="宋体"/>
          <w:sz w:val="24"/>
        </w:rPr>
      </w:pPr>
      <w:r>
        <w:rPr>
          <w:rFonts w:ascii="宋体" w:hAnsi="宋体" w:hint="eastAsia"/>
          <w:sz w:val="24"/>
        </w:rPr>
        <w:t>根据对问卷问题和问卷结果数据的处理，本文的被解释变量主要包括以下三项：股票投资积极性、基金投资积极性，以及其他投资项目积极性。下文将分别阐述以上三个被解释变量的生成过程及其理由。</w:t>
      </w:r>
    </w:p>
    <w:p w14:paraId="05E151BF" w14:textId="77777777" w:rsidR="004411CD" w:rsidRDefault="00AB17F2">
      <w:pPr>
        <w:spacing w:beforeLines="50" w:before="156" w:afterLines="50" w:after="156" w:line="360" w:lineRule="auto"/>
        <w:outlineLvl w:val="3"/>
        <w:rPr>
          <w:rFonts w:ascii="黑体" w:eastAsia="黑体" w:hAnsi="黑体"/>
          <w:b/>
          <w:bCs/>
          <w:sz w:val="24"/>
        </w:rPr>
      </w:pPr>
      <w:bookmarkStart w:id="50" w:name="_Toc104972305"/>
      <w:bookmarkStart w:id="51" w:name="_Toc104971492"/>
      <w:bookmarkStart w:id="52" w:name="_Toc104972820"/>
      <w:bookmarkStart w:id="53" w:name="_Toc15085"/>
      <w:r>
        <w:rPr>
          <w:b/>
          <w:bCs/>
          <w:sz w:val="24"/>
        </w:rPr>
        <w:t>3.2.1.1</w:t>
      </w:r>
      <w:r>
        <w:rPr>
          <w:sz w:val="24"/>
        </w:rPr>
        <w:t xml:space="preserve"> </w:t>
      </w:r>
      <w:r>
        <w:rPr>
          <w:rFonts w:ascii="黑体" w:eastAsia="黑体" w:hAnsi="黑体" w:hint="eastAsia"/>
          <w:b/>
          <w:bCs/>
          <w:sz w:val="24"/>
        </w:rPr>
        <w:t>股票投资积极性</w:t>
      </w:r>
      <w:bookmarkEnd w:id="50"/>
      <w:bookmarkEnd w:id="51"/>
      <w:bookmarkEnd w:id="52"/>
      <w:bookmarkEnd w:id="53"/>
    </w:p>
    <w:p w14:paraId="3009BB5E" w14:textId="77777777" w:rsidR="004411CD" w:rsidRDefault="00AB17F2">
      <w:pPr>
        <w:spacing w:beforeLines="50" w:before="156" w:afterLines="50" w:after="156" w:line="360" w:lineRule="auto"/>
        <w:ind w:firstLineChars="200" w:firstLine="480"/>
        <w:rPr>
          <w:rFonts w:ascii="宋体" w:hAnsi="宋体"/>
          <w:sz w:val="24"/>
        </w:rPr>
      </w:pPr>
      <w:r>
        <w:rPr>
          <w:rFonts w:ascii="宋体" w:hAnsi="宋体" w:hint="eastAsia"/>
          <w:sz w:val="24"/>
        </w:rPr>
        <w:t>根据</w:t>
      </w:r>
      <w:r>
        <w:rPr>
          <w:rFonts w:hint="eastAsia"/>
          <w:sz w:val="24"/>
        </w:rPr>
        <w:t>2</w:t>
      </w:r>
      <w:r>
        <w:rPr>
          <w:sz w:val="24"/>
        </w:rPr>
        <w:t>019</w:t>
      </w:r>
      <w:r>
        <w:rPr>
          <w:rFonts w:ascii="宋体" w:hAnsi="宋体" w:hint="eastAsia"/>
          <w:sz w:val="24"/>
        </w:rPr>
        <w:t>家庭金融调查（</w:t>
      </w:r>
      <w:r>
        <w:rPr>
          <w:sz w:val="24"/>
        </w:rPr>
        <w:t>CHFS</w:t>
      </w:r>
      <w:r>
        <w:rPr>
          <w:rFonts w:ascii="宋体" w:hAnsi="宋体"/>
          <w:sz w:val="24"/>
        </w:rPr>
        <w:t>,</w:t>
      </w:r>
      <w:r>
        <w:rPr>
          <w:sz w:val="24"/>
        </w:rPr>
        <w:t xml:space="preserve"> China Household Finance Survey</w:t>
      </w:r>
      <w:r>
        <w:rPr>
          <w:rFonts w:ascii="宋体" w:hAnsi="宋体" w:hint="eastAsia"/>
          <w:sz w:val="24"/>
        </w:rPr>
        <w:t>）问卷的</w:t>
      </w:r>
      <w:proofErr w:type="spellStart"/>
      <w:r>
        <w:rPr>
          <w:rFonts w:hint="eastAsia"/>
          <w:sz w:val="24"/>
        </w:rPr>
        <w:t>h</w:t>
      </w:r>
      <w:r>
        <w:rPr>
          <w:sz w:val="24"/>
        </w:rPr>
        <w:t>h</w:t>
      </w:r>
      <w:proofErr w:type="spellEnd"/>
      <w:r>
        <w:rPr>
          <w:rFonts w:ascii="宋体" w:hAnsi="宋体" w:hint="eastAsia"/>
          <w:sz w:val="24"/>
        </w:rPr>
        <w:t>数据集（家庭类别，其中包括家庭农业生产经营情况、住房资产拥有情况等等</w:t>
      </w:r>
      <w:r>
        <w:rPr>
          <w:rFonts w:ascii="宋体" w:hAnsi="宋体"/>
          <w:sz w:val="24"/>
        </w:rPr>
        <w:t>）</w:t>
      </w:r>
      <w:r>
        <w:rPr>
          <w:rFonts w:ascii="宋体" w:hAnsi="宋体" w:hint="eastAsia"/>
          <w:sz w:val="24"/>
        </w:rPr>
        <w:t>，可从中初步筛选出可以衡量一个家庭对于投资股票是否积极以及深入程度的数个变量，详情可见附录表</w:t>
      </w:r>
      <w:r>
        <w:rPr>
          <w:sz w:val="24"/>
        </w:rPr>
        <w:t>3-1</w:t>
      </w:r>
      <w:r>
        <w:rPr>
          <w:rFonts w:ascii="宋体" w:hAnsi="宋体" w:hint="eastAsia"/>
          <w:sz w:val="24"/>
        </w:rPr>
        <w:t>。</w:t>
      </w:r>
    </w:p>
    <w:p w14:paraId="0065DAB9" w14:textId="77777777" w:rsidR="004411CD" w:rsidRDefault="00AB17F2">
      <w:pPr>
        <w:spacing w:beforeLines="50" w:before="156" w:afterLines="50" w:after="156" w:line="360" w:lineRule="auto"/>
        <w:ind w:firstLineChars="200" w:firstLine="480"/>
        <w:rPr>
          <w:rFonts w:ascii="宋体" w:hAnsi="宋体"/>
          <w:sz w:val="24"/>
        </w:rPr>
      </w:pPr>
      <w:r>
        <w:rPr>
          <w:rFonts w:ascii="宋体" w:hAnsi="宋体" w:hint="eastAsia"/>
          <w:sz w:val="24"/>
        </w:rPr>
        <w:t>首先，考虑到可能出现某样本仅仅因为某变量值缺失而被</w:t>
      </w:r>
      <w:proofErr w:type="gramStart"/>
      <w:r>
        <w:rPr>
          <w:rFonts w:ascii="宋体" w:hAnsi="宋体" w:hint="eastAsia"/>
          <w:sz w:val="24"/>
        </w:rPr>
        <w:t>删去但</w:t>
      </w:r>
      <w:proofErr w:type="gramEnd"/>
      <w:r>
        <w:rPr>
          <w:rFonts w:ascii="宋体" w:hAnsi="宋体" w:hint="eastAsia"/>
          <w:sz w:val="24"/>
        </w:rPr>
        <w:t>又会影响其他变量值得不到分析的情况，本文将数值</w:t>
      </w:r>
      <w:proofErr w:type="gramStart"/>
      <w:r>
        <w:rPr>
          <w:rFonts w:ascii="宋体" w:hAnsi="宋体" w:hint="eastAsia"/>
          <w:sz w:val="24"/>
        </w:rPr>
        <w:t>型答案</w:t>
      </w:r>
      <w:proofErr w:type="gramEnd"/>
      <w:r>
        <w:rPr>
          <w:rFonts w:ascii="宋体" w:hAnsi="宋体" w:hint="eastAsia"/>
          <w:sz w:val="24"/>
        </w:rPr>
        <w:t>的缺失值（变量值为：.,</w:t>
      </w:r>
      <w:r>
        <w:rPr>
          <w:rFonts w:ascii="宋体" w:hAnsi="宋体"/>
          <w:sz w:val="24"/>
        </w:rPr>
        <w:t>.</w:t>
      </w:r>
      <w:r>
        <w:rPr>
          <w:sz w:val="24"/>
        </w:rPr>
        <w:t xml:space="preserve">d , </w:t>
      </w:r>
      <w:r>
        <w:rPr>
          <w:rFonts w:ascii="宋体" w:hAnsi="宋体"/>
          <w:sz w:val="24"/>
        </w:rPr>
        <w:t>.</w:t>
      </w:r>
      <w:r>
        <w:rPr>
          <w:sz w:val="24"/>
        </w:rPr>
        <w:t xml:space="preserve">r </w:t>
      </w:r>
      <w:r>
        <w:rPr>
          <w:rFonts w:ascii="宋体" w:hAnsi="宋体"/>
          <w:sz w:val="24"/>
        </w:rPr>
        <w:t>,</w:t>
      </w:r>
      <w:r>
        <w:rPr>
          <w:sz w:val="24"/>
        </w:rPr>
        <w:t xml:space="preserve"> </w:t>
      </w:r>
      <w:r>
        <w:rPr>
          <w:rFonts w:ascii="宋体" w:hAnsi="宋体"/>
          <w:sz w:val="24"/>
        </w:rPr>
        <w:t>.</w:t>
      </w:r>
      <w:r>
        <w:rPr>
          <w:sz w:val="24"/>
        </w:rPr>
        <w:t xml:space="preserve">n </w:t>
      </w:r>
      <w:r>
        <w:rPr>
          <w:rFonts w:ascii="宋体" w:hAnsi="宋体"/>
          <w:sz w:val="24"/>
        </w:rPr>
        <w:t>,.</w:t>
      </w:r>
      <w:r>
        <w:rPr>
          <w:sz w:val="24"/>
        </w:rPr>
        <w:t>e</w:t>
      </w:r>
      <w:r>
        <w:rPr>
          <w:rFonts w:ascii="宋体" w:hAnsi="宋体"/>
          <w:sz w:val="24"/>
        </w:rPr>
        <w:t>）</w:t>
      </w:r>
      <w:r>
        <w:rPr>
          <w:rFonts w:ascii="宋体" w:hAnsi="宋体" w:hint="eastAsia"/>
          <w:sz w:val="24"/>
        </w:rPr>
        <w:t>全部替换为</w:t>
      </w:r>
      <w:r>
        <w:rPr>
          <w:rFonts w:hint="eastAsia"/>
          <w:sz w:val="24"/>
        </w:rPr>
        <w:t>0</w:t>
      </w:r>
      <w:r>
        <w:rPr>
          <w:rFonts w:ascii="宋体" w:hAnsi="宋体" w:hint="eastAsia"/>
          <w:sz w:val="24"/>
        </w:rPr>
        <w:t>，将是否</w:t>
      </w:r>
      <w:proofErr w:type="gramStart"/>
      <w:r>
        <w:rPr>
          <w:rFonts w:ascii="宋体" w:hAnsi="宋体" w:hint="eastAsia"/>
          <w:sz w:val="24"/>
        </w:rPr>
        <w:t>性答案的否和缺失值全部</w:t>
      </w:r>
      <w:proofErr w:type="gramEnd"/>
      <w:r>
        <w:rPr>
          <w:rFonts w:ascii="宋体" w:hAnsi="宋体" w:hint="eastAsia"/>
          <w:sz w:val="24"/>
        </w:rPr>
        <w:t>替换为</w:t>
      </w:r>
      <w:r>
        <w:rPr>
          <w:rFonts w:hint="eastAsia"/>
          <w:sz w:val="24"/>
        </w:rPr>
        <w:t>0</w:t>
      </w:r>
      <w:r>
        <w:rPr>
          <w:rFonts w:ascii="宋体" w:hAnsi="宋体" w:hint="eastAsia"/>
          <w:sz w:val="24"/>
        </w:rPr>
        <w:t>。</w:t>
      </w:r>
    </w:p>
    <w:p w14:paraId="5E8488F4" w14:textId="77777777" w:rsidR="004411CD" w:rsidRDefault="00AB17F2">
      <w:pPr>
        <w:spacing w:beforeLines="50" w:before="156" w:afterLines="50" w:after="156" w:line="360" w:lineRule="auto"/>
        <w:ind w:firstLineChars="200" w:firstLine="480"/>
        <w:rPr>
          <w:rFonts w:ascii="宋体" w:hAnsi="宋体"/>
          <w:sz w:val="24"/>
        </w:rPr>
      </w:pPr>
      <w:r>
        <w:rPr>
          <w:rFonts w:ascii="宋体" w:hAnsi="宋体" w:hint="eastAsia"/>
          <w:sz w:val="24"/>
        </w:rPr>
        <w:t>其中附有“</w:t>
      </w:r>
      <w:r>
        <w:rPr>
          <w:rFonts w:hint="eastAsia"/>
          <w:sz w:val="24"/>
        </w:rPr>
        <w:t>it</w:t>
      </w:r>
      <w:r>
        <w:rPr>
          <w:rFonts w:ascii="宋体" w:hAnsi="宋体" w:hint="eastAsia"/>
          <w:sz w:val="24"/>
        </w:rPr>
        <w:t>”字母的变量解释是：在访问过程中若受访者没有回答所有股票目前市值的具体值，则进一步询问其区间值，并将变量加上“</w:t>
      </w:r>
      <w:r>
        <w:rPr>
          <w:rFonts w:hint="eastAsia"/>
          <w:sz w:val="24"/>
        </w:rPr>
        <w:t>it</w:t>
      </w:r>
      <w:r>
        <w:rPr>
          <w:rFonts w:ascii="宋体" w:hAnsi="宋体" w:hint="eastAsia"/>
          <w:sz w:val="24"/>
        </w:rPr>
        <w:t>”，表示对于上一题受访者的回答大概在什么范围。因此，本文对于</w:t>
      </w:r>
      <w:r>
        <w:rPr>
          <w:rFonts w:hint="eastAsia"/>
          <w:sz w:val="24"/>
        </w:rPr>
        <w:t>it</w:t>
      </w:r>
      <w:r>
        <w:rPr>
          <w:rFonts w:ascii="宋体" w:hAnsi="宋体" w:hint="eastAsia"/>
          <w:sz w:val="24"/>
        </w:rPr>
        <w:t>变量做了以下处理：当原</w:t>
      </w:r>
      <w:r>
        <w:rPr>
          <w:rFonts w:ascii="宋体" w:hAnsi="宋体" w:hint="eastAsia"/>
          <w:sz w:val="24"/>
        </w:rPr>
        <w:lastRenderedPageBreak/>
        <w:t>变量值存在，但</w:t>
      </w:r>
      <w:r>
        <w:rPr>
          <w:rFonts w:hint="eastAsia"/>
          <w:sz w:val="24"/>
        </w:rPr>
        <w:t>it</w:t>
      </w:r>
      <w:r>
        <w:rPr>
          <w:rFonts w:ascii="宋体" w:hAnsi="宋体" w:hint="eastAsia"/>
          <w:sz w:val="24"/>
        </w:rPr>
        <w:t>变量的值仍存在时（即受访者回答了具体数值也回答了大致范围），由于此时很显然存在数据冗余的情况也就是</w:t>
      </w:r>
      <w:r>
        <w:rPr>
          <w:rFonts w:hint="eastAsia"/>
          <w:sz w:val="24"/>
        </w:rPr>
        <w:t>it</w:t>
      </w:r>
      <w:r>
        <w:rPr>
          <w:rFonts w:ascii="宋体" w:hAnsi="宋体" w:hint="eastAsia"/>
          <w:sz w:val="24"/>
        </w:rPr>
        <w:t>变量没有存在的意义，因此选择将对应</w:t>
      </w:r>
      <w:r>
        <w:rPr>
          <w:rFonts w:hint="eastAsia"/>
          <w:sz w:val="24"/>
        </w:rPr>
        <w:t>it</w:t>
      </w:r>
      <w:r>
        <w:rPr>
          <w:rFonts w:ascii="宋体" w:hAnsi="宋体" w:hint="eastAsia"/>
          <w:sz w:val="24"/>
        </w:rPr>
        <w:t>变量忽视并删去，只保留原变量；当原变量值缺失，而</w:t>
      </w:r>
      <w:r>
        <w:rPr>
          <w:rFonts w:hint="eastAsia"/>
          <w:sz w:val="24"/>
        </w:rPr>
        <w:t>it</w:t>
      </w:r>
      <w:r>
        <w:rPr>
          <w:rFonts w:ascii="宋体" w:hAnsi="宋体" w:hint="eastAsia"/>
          <w:sz w:val="24"/>
        </w:rPr>
        <w:t>变量值存在（即受访者没有透露</w:t>
      </w:r>
      <w:proofErr w:type="gramStart"/>
      <w:r>
        <w:rPr>
          <w:rFonts w:ascii="宋体" w:hAnsi="宋体" w:hint="eastAsia"/>
          <w:sz w:val="24"/>
        </w:rPr>
        <w:t>具体值但回答</w:t>
      </w:r>
      <w:proofErr w:type="gramEnd"/>
      <w:r>
        <w:rPr>
          <w:rFonts w:ascii="宋体" w:hAnsi="宋体" w:hint="eastAsia"/>
          <w:sz w:val="24"/>
        </w:rPr>
        <w:t>了大致范围），本文选择将</w:t>
      </w:r>
      <w:r>
        <w:rPr>
          <w:rFonts w:hint="eastAsia"/>
          <w:sz w:val="24"/>
        </w:rPr>
        <w:t>it</w:t>
      </w:r>
      <w:r>
        <w:rPr>
          <w:rFonts w:ascii="宋体" w:hAnsi="宋体" w:hint="eastAsia"/>
          <w:sz w:val="24"/>
        </w:rPr>
        <w:t>变量所对应问题的</w:t>
      </w:r>
      <w:r>
        <w:rPr>
          <w:rFonts w:hint="eastAsia"/>
          <w:sz w:val="24"/>
        </w:rPr>
        <w:t>1</w:t>
      </w:r>
      <w:r>
        <w:rPr>
          <w:sz w:val="24"/>
        </w:rPr>
        <w:t>1</w:t>
      </w:r>
      <w:r>
        <w:rPr>
          <w:rFonts w:ascii="宋体" w:hAnsi="宋体" w:hint="eastAsia"/>
          <w:sz w:val="24"/>
        </w:rPr>
        <w:t>个范围</w:t>
      </w:r>
      <w:proofErr w:type="gramStart"/>
      <w:r>
        <w:rPr>
          <w:rFonts w:ascii="宋体" w:hAnsi="宋体" w:hint="eastAsia"/>
          <w:sz w:val="24"/>
        </w:rPr>
        <w:t>值答案</w:t>
      </w:r>
      <w:proofErr w:type="gramEnd"/>
      <w:r>
        <w:rPr>
          <w:rFonts w:ascii="宋体" w:hAnsi="宋体" w:hint="eastAsia"/>
          <w:sz w:val="24"/>
        </w:rPr>
        <w:t>取中位数然后带入进原变量值中；当原变量和</w:t>
      </w:r>
      <w:r>
        <w:rPr>
          <w:rFonts w:hint="eastAsia"/>
          <w:sz w:val="24"/>
        </w:rPr>
        <w:t>it</w:t>
      </w:r>
      <w:r>
        <w:rPr>
          <w:rFonts w:ascii="宋体" w:hAnsi="宋体" w:hint="eastAsia"/>
          <w:sz w:val="24"/>
        </w:rPr>
        <w:t>变量值皆缺失时，本文认为可能存在两种情况即受访者不愿意透露自己家庭某些投资情况或者根本不存在该项投资，因此直接将原变量值设置全部替换为</w:t>
      </w:r>
      <w:r>
        <w:rPr>
          <w:rFonts w:hint="eastAsia"/>
          <w:sz w:val="24"/>
        </w:rPr>
        <w:t>0</w:t>
      </w:r>
      <w:r>
        <w:rPr>
          <w:rFonts w:ascii="宋体" w:hAnsi="宋体" w:hint="eastAsia"/>
          <w:sz w:val="24"/>
        </w:rPr>
        <w:t>。因此，</w:t>
      </w:r>
      <w:r>
        <w:rPr>
          <w:rFonts w:hint="eastAsia"/>
          <w:sz w:val="24"/>
        </w:rPr>
        <w:t>it</w:t>
      </w:r>
      <w:r>
        <w:rPr>
          <w:rFonts w:ascii="宋体" w:hAnsi="宋体" w:hint="eastAsia"/>
          <w:sz w:val="24"/>
        </w:rPr>
        <w:t>变量被完全删去，同时也通过减少变量个数降低了变量之间的相关性，提升实证结果可信度和显著性。</w:t>
      </w:r>
    </w:p>
    <w:p w14:paraId="1D86D6C1" w14:textId="77777777" w:rsidR="004411CD" w:rsidRDefault="00AB17F2">
      <w:pPr>
        <w:spacing w:beforeLines="50" w:before="156" w:afterLines="50" w:after="156" w:line="360" w:lineRule="auto"/>
        <w:ind w:firstLineChars="200" w:firstLine="480"/>
        <w:rPr>
          <w:rFonts w:ascii="宋体" w:hAnsi="宋体"/>
          <w:sz w:val="24"/>
        </w:rPr>
      </w:pPr>
      <w:r>
        <w:rPr>
          <w:rFonts w:ascii="宋体" w:hAnsi="宋体" w:hint="eastAsia"/>
          <w:sz w:val="24"/>
        </w:rPr>
        <w:t>此外，对于</w:t>
      </w:r>
      <w:r>
        <w:rPr>
          <w:rFonts w:hint="eastAsia"/>
          <w:sz w:val="24"/>
        </w:rPr>
        <w:t>D</w:t>
      </w:r>
      <w:r>
        <w:rPr>
          <w:sz w:val="24"/>
        </w:rPr>
        <w:t>5104</w:t>
      </w:r>
      <w:r>
        <w:rPr>
          <w:rFonts w:hint="eastAsia"/>
          <w:sz w:val="24"/>
        </w:rPr>
        <w:t>a</w:t>
      </w:r>
      <w:r>
        <w:rPr>
          <w:rFonts w:ascii="宋体" w:hAnsi="宋体" w:hint="eastAsia"/>
          <w:sz w:val="24"/>
        </w:rPr>
        <w:t>变量，本文建立新</w:t>
      </w:r>
      <w:r>
        <w:rPr>
          <w:rFonts w:hint="eastAsia"/>
          <w:sz w:val="24"/>
        </w:rPr>
        <w:t>0</w:t>
      </w:r>
      <w:r>
        <w:rPr>
          <w:sz w:val="24"/>
        </w:rPr>
        <w:t>1</w:t>
      </w:r>
      <w:r>
        <w:rPr>
          <w:rFonts w:ascii="宋体" w:hAnsi="宋体" w:hint="eastAsia"/>
          <w:sz w:val="24"/>
        </w:rPr>
        <w:t>变量，用于记录对该问题回答“</w:t>
      </w:r>
      <w:r>
        <w:rPr>
          <w:rFonts w:hint="eastAsia"/>
          <w:sz w:val="24"/>
        </w:rPr>
        <w:t>1</w:t>
      </w:r>
      <w:r>
        <w:rPr>
          <w:rFonts w:ascii="宋体" w:hAnsi="宋体"/>
          <w:sz w:val="24"/>
        </w:rPr>
        <w:t>.</w:t>
      </w:r>
      <w:r>
        <w:rPr>
          <w:rFonts w:ascii="宋体" w:hAnsi="宋体" w:hint="eastAsia"/>
          <w:sz w:val="24"/>
        </w:rPr>
        <w:t>股票型”的受访者的情况：若没有选择，该变量值为</w:t>
      </w:r>
      <w:r>
        <w:rPr>
          <w:rFonts w:hint="eastAsia"/>
          <w:sz w:val="24"/>
        </w:rPr>
        <w:t>0</w:t>
      </w:r>
      <w:r>
        <w:rPr>
          <w:rFonts w:ascii="宋体" w:hAnsi="宋体" w:hint="eastAsia"/>
          <w:sz w:val="24"/>
        </w:rPr>
        <w:t>，反之为</w:t>
      </w:r>
      <w:r>
        <w:rPr>
          <w:rFonts w:hint="eastAsia"/>
          <w:sz w:val="24"/>
        </w:rPr>
        <w:t>1</w:t>
      </w:r>
      <w:r>
        <w:rPr>
          <w:rFonts w:ascii="宋体" w:hAnsi="宋体" w:hint="eastAsia"/>
          <w:sz w:val="24"/>
        </w:rPr>
        <w:t>。</w:t>
      </w:r>
    </w:p>
    <w:p w14:paraId="58E9715E" w14:textId="77777777" w:rsidR="004411CD" w:rsidRDefault="00AB17F2">
      <w:pPr>
        <w:spacing w:beforeLines="50" w:before="156" w:afterLines="50" w:after="156" w:line="360" w:lineRule="auto"/>
        <w:ind w:firstLineChars="200" w:firstLine="480"/>
        <w:rPr>
          <w:rFonts w:ascii="宋体" w:hAnsi="宋体"/>
          <w:sz w:val="24"/>
        </w:rPr>
      </w:pPr>
      <w:r>
        <w:rPr>
          <w:rFonts w:ascii="宋体" w:hAnsi="宋体" w:hint="eastAsia"/>
          <w:sz w:val="24"/>
        </w:rPr>
        <w:t>通过以上一系列数据处理和重新命名，从而得出能够衡量股票投资积极性的各种变量。具体如下表</w:t>
      </w:r>
      <w:r>
        <w:rPr>
          <w:rFonts w:hint="eastAsia"/>
          <w:sz w:val="24"/>
        </w:rPr>
        <w:t>3</w:t>
      </w:r>
      <w:r>
        <w:rPr>
          <w:rFonts w:ascii="宋体" w:hAnsi="宋体"/>
          <w:sz w:val="24"/>
        </w:rPr>
        <w:t>-</w:t>
      </w:r>
      <w:r>
        <w:rPr>
          <w:sz w:val="24"/>
        </w:rPr>
        <w:t>2</w:t>
      </w:r>
      <w:r>
        <w:rPr>
          <w:rFonts w:ascii="宋体" w:hAnsi="宋体" w:hint="eastAsia"/>
          <w:sz w:val="24"/>
        </w:rPr>
        <w:t>：</w:t>
      </w:r>
    </w:p>
    <w:p w14:paraId="0EAF1963" w14:textId="77777777" w:rsidR="004411CD" w:rsidRDefault="00AB17F2">
      <w:pPr>
        <w:spacing w:line="300" w:lineRule="exact"/>
        <w:ind w:firstLineChars="200" w:firstLine="480"/>
        <w:jc w:val="center"/>
        <w:rPr>
          <w:rFonts w:ascii="黑体" w:eastAsia="黑体" w:hAnsi="宋体"/>
          <w:sz w:val="24"/>
        </w:rPr>
      </w:pPr>
      <w:r>
        <w:rPr>
          <w:rFonts w:ascii="黑体" w:eastAsia="黑体" w:hAnsi="宋体" w:hint="eastAsia"/>
          <w:sz w:val="24"/>
        </w:rPr>
        <w:t>表</w:t>
      </w:r>
      <w:r>
        <w:rPr>
          <w:rFonts w:eastAsia="黑体" w:hint="eastAsia"/>
          <w:sz w:val="24"/>
        </w:rPr>
        <w:t>3-</w:t>
      </w:r>
      <w:r>
        <w:rPr>
          <w:rFonts w:eastAsia="黑体"/>
          <w:sz w:val="24"/>
        </w:rPr>
        <w:t>2</w:t>
      </w:r>
      <w:r>
        <w:rPr>
          <w:rFonts w:ascii="黑体" w:eastAsia="黑体" w:hAnsi="宋体" w:hint="eastAsia"/>
          <w:sz w:val="24"/>
        </w:rPr>
        <w:t>股票投资积极性变量</w:t>
      </w:r>
    </w:p>
    <w:tbl>
      <w:tblPr>
        <w:tblW w:w="8150" w:type="dxa"/>
        <w:tblInd w:w="288" w:type="dxa"/>
        <w:tblBorders>
          <w:top w:val="single" w:sz="12" w:space="0" w:color="auto"/>
          <w:bottom w:val="single" w:sz="12" w:space="0" w:color="auto"/>
        </w:tblBorders>
        <w:tblLook w:val="04A0" w:firstRow="1" w:lastRow="0" w:firstColumn="1" w:lastColumn="0" w:noHBand="0" w:noVBand="1"/>
      </w:tblPr>
      <w:tblGrid>
        <w:gridCol w:w="3260"/>
        <w:gridCol w:w="4890"/>
      </w:tblGrid>
      <w:tr w:rsidR="004411CD" w14:paraId="17BF9165" w14:textId="77777777">
        <w:trPr>
          <w:trHeight w:val="301"/>
        </w:trPr>
        <w:tc>
          <w:tcPr>
            <w:tcW w:w="3260" w:type="dxa"/>
            <w:tcBorders>
              <w:top w:val="single" w:sz="12" w:space="0" w:color="auto"/>
              <w:bottom w:val="single" w:sz="4" w:space="0" w:color="auto"/>
            </w:tcBorders>
            <w:vAlign w:val="center"/>
          </w:tcPr>
          <w:p w14:paraId="6E6DB691" w14:textId="77777777" w:rsidR="004411CD" w:rsidRDefault="00AB17F2">
            <w:pPr>
              <w:spacing w:line="300" w:lineRule="exact"/>
              <w:jc w:val="center"/>
              <w:rPr>
                <w:rFonts w:ascii="宋体" w:hAnsi="宋体"/>
                <w:bCs/>
                <w:color w:val="000000"/>
                <w:szCs w:val="21"/>
              </w:rPr>
            </w:pPr>
            <w:r>
              <w:rPr>
                <w:rFonts w:ascii="宋体" w:hAnsi="宋体" w:hint="eastAsia"/>
                <w:szCs w:val="21"/>
              </w:rPr>
              <w:t>变量名</w:t>
            </w:r>
          </w:p>
        </w:tc>
        <w:tc>
          <w:tcPr>
            <w:tcW w:w="4890" w:type="dxa"/>
            <w:tcBorders>
              <w:top w:val="single" w:sz="12" w:space="0" w:color="auto"/>
              <w:bottom w:val="single" w:sz="4" w:space="0" w:color="auto"/>
            </w:tcBorders>
            <w:vAlign w:val="center"/>
          </w:tcPr>
          <w:p w14:paraId="0201BD15" w14:textId="77777777" w:rsidR="004411CD" w:rsidRDefault="00AB17F2">
            <w:pPr>
              <w:spacing w:line="300" w:lineRule="exact"/>
              <w:jc w:val="center"/>
              <w:rPr>
                <w:rFonts w:ascii="宋体" w:hAnsi="宋体"/>
                <w:bCs/>
                <w:color w:val="000000"/>
                <w:szCs w:val="21"/>
              </w:rPr>
            </w:pPr>
            <w:r>
              <w:rPr>
                <w:rFonts w:ascii="宋体" w:hAnsi="宋体" w:hint="eastAsia"/>
                <w:bCs/>
                <w:color w:val="000000"/>
                <w:szCs w:val="21"/>
              </w:rPr>
              <w:t>对应问题（标签）</w:t>
            </w:r>
          </w:p>
        </w:tc>
      </w:tr>
      <w:tr w:rsidR="004411CD" w14:paraId="0F133FCB" w14:textId="77777777">
        <w:trPr>
          <w:trHeight w:val="301"/>
        </w:trPr>
        <w:tc>
          <w:tcPr>
            <w:tcW w:w="3260" w:type="dxa"/>
            <w:tcBorders>
              <w:top w:val="single" w:sz="4" w:space="0" w:color="auto"/>
            </w:tcBorders>
            <w:vAlign w:val="center"/>
          </w:tcPr>
          <w:p w14:paraId="2B397D1A" w14:textId="77777777" w:rsidR="004411CD" w:rsidRDefault="00AB17F2">
            <w:pPr>
              <w:spacing w:line="300" w:lineRule="exact"/>
              <w:jc w:val="center"/>
              <w:rPr>
                <w:color w:val="000000"/>
                <w:szCs w:val="21"/>
              </w:rPr>
            </w:pPr>
            <w:r>
              <w:rPr>
                <w:rFonts w:hint="eastAsia"/>
                <w:szCs w:val="21"/>
              </w:rPr>
              <w:t>持有股票数量</w:t>
            </w:r>
          </w:p>
        </w:tc>
        <w:tc>
          <w:tcPr>
            <w:tcW w:w="4890" w:type="dxa"/>
            <w:tcBorders>
              <w:top w:val="single" w:sz="4" w:space="0" w:color="auto"/>
            </w:tcBorders>
            <w:vAlign w:val="center"/>
          </w:tcPr>
          <w:p w14:paraId="57811BC5" w14:textId="77777777" w:rsidR="004411CD" w:rsidRDefault="00AB17F2">
            <w:pPr>
              <w:spacing w:line="300" w:lineRule="exact"/>
              <w:jc w:val="center"/>
              <w:rPr>
                <w:rFonts w:ascii="宋体" w:hAnsi="宋体"/>
                <w:bCs/>
                <w:color w:val="000000"/>
                <w:szCs w:val="21"/>
              </w:rPr>
            </w:pPr>
            <w:r>
              <w:rPr>
                <w:bCs/>
                <w:color w:val="000000"/>
                <w:szCs w:val="21"/>
              </w:rPr>
              <w:t>D3104</w:t>
            </w:r>
            <w:r>
              <w:rPr>
                <w:rFonts w:ascii="宋体" w:hAnsi="宋体" w:hint="eastAsia"/>
                <w:bCs/>
                <w:color w:val="000000"/>
                <w:szCs w:val="21"/>
              </w:rPr>
              <w:t>持有股票数量</w:t>
            </w:r>
          </w:p>
        </w:tc>
      </w:tr>
      <w:tr w:rsidR="004411CD" w14:paraId="3AAF12C0" w14:textId="77777777">
        <w:trPr>
          <w:trHeight w:val="301"/>
        </w:trPr>
        <w:tc>
          <w:tcPr>
            <w:tcW w:w="3260" w:type="dxa"/>
            <w:vAlign w:val="center"/>
          </w:tcPr>
          <w:p w14:paraId="7082FF72" w14:textId="77777777" w:rsidR="004411CD" w:rsidRDefault="00AB17F2">
            <w:pPr>
              <w:spacing w:line="300" w:lineRule="exact"/>
              <w:jc w:val="center"/>
              <w:rPr>
                <w:color w:val="000000"/>
                <w:szCs w:val="21"/>
              </w:rPr>
            </w:pPr>
            <w:r>
              <w:rPr>
                <w:rFonts w:hint="eastAsia"/>
                <w:szCs w:val="21"/>
              </w:rPr>
              <w:t>平均持股时长</w:t>
            </w:r>
          </w:p>
        </w:tc>
        <w:tc>
          <w:tcPr>
            <w:tcW w:w="4890" w:type="dxa"/>
            <w:vAlign w:val="center"/>
          </w:tcPr>
          <w:p w14:paraId="6C8EBB29" w14:textId="77777777" w:rsidR="004411CD" w:rsidRDefault="00AB17F2">
            <w:pPr>
              <w:spacing w:line="300" w:lineRule="exact"/>
              <w:jc w:val="center"/>
              <w:rPr>
                <w:rFonts w:ascii="宋体" w:hAnsi="宋体"/>
                <w:bCs/>
                <w:color w:val="000000"/>
                <w:szCs w:val="21"/>
              </w:rPr>
            </w:pPr>
            <w:r>
              <w:rPr>
                <w:rFonts w:hint="eastAsia"/>
                <w:szCs w:val="21"/>
              </w:rPr>
              <w:t>D</w:t>
            </w:r>
            <w:r>
              <w:rPr>
                <w:szCs w:val="21"/>
              </w:rPr>
              <w:t>3104</w:t>
            </w:r>
            <w:r>
              <w:rPr>
                <w:rFonts w:hint="eastAsia"/>
                <w:szCs w:val="21"/>
              </w:rPr>
              <w:t>b</w:t>
            </w:r>
            <w:r>
              <w:rPr>
                <w:rFonts w:ascii="宋体" w:hAnsi="宋体" w:hint="eastAsia"/>
                <w:szCs w:val="21"/>
              </w:rPr>
              <w:t>平均持股时长</w:t>
            </w:r>
          </w:p>
        </w:tc>
      </w:tr>
      <w:tr w:rsidR="004411CD" w14:paraId="32CFEE55" w14:textId="77777777">
        <w:trPr>
          <w:trHeight w:val="301"/>
        </w:trPr>
        <w:tc>
          <w:tcPr>
            <w:tcW w:w="3260" w:type="dxa"/>
            <w:vAlign w:val="center"/>
          </w:tcPr>
          <w:p w14:paraId="696F1728" w14:textId="77777777" w:rsidR="004411CD" w:rsidRDefault="00AB17F2">
            <w:pPr>
              <w:spacing w:line="300" w:lineRule="exact"/>
              <w:jc w:val="center"/>
              <w:rPr>
                <w:color w:val="000000"/>
                <w:szCs w:val="21"/>
              </w:rPr>
            </w:pPr>
            <w:r>
              <w:rPr>
                <w:rFonts w:hint="eastAsia"/>
                <w:szCs w:val="21"/>
              </w:rPr>
              <w:t>持有股票市值</w:t>
            </w:r>
          </w:p>
        </w:tc>
        <w:tc>
          <w:tcPr>
            <w:tcW w:w="4890" w:type="dxa"/>
            <w:vAlign w:val="center"/>
          </w:tcPr>
          <w:p w14:paraId="65D83757" w14:textId="77777777" w:rsidR="004411CD" w:rsidRDefault="00AB17F2">
            <w:pPr>
              <w:spacing w:line="300" w:lineRule="exact"/>
              <w:jc w:val="center"/>
              <w:rPr>
                <w:rFonts w:ascii="宋体" w:hAnsi="宋体"/>
                <w:bCs/>
                <w:color w:val="000000"/>
                <w:szCs w:val="21"/>
              </w:rPr>
            </w:pPr>
            <w:r>
              <w:rPr>
                <w:szCs w:val="21"/>
              </w:rPr>
              <w:t>D3109</w:t>
            </w:r>
            <w:r>
              <w:rPr>
                <w:rFonts w:ascii="宋体" w:hAnsi="宋体" w:hint="eastAsia"/>
                <w:szCs w:val="21"/>
              </w:rPr>
              <w:t>持有股票市值</w:t>
            </w:r>
          </w:p>
        </w:tc>
      </w:tr>
      <w:tr w:rsidR="004411CD" w14:paraId="252E0EE4" w14:textId="77777777">
        <w:trPr>
          <w:trHeight w:val="301"/>
        </w:trPr>
        <w:tc>
          <w:tcPr>
            <w:tcW w:w="3260" w:type="dxa"/>
            <w:vAlign w:val="center"/>
          </w:tcPr>
          <w:p w14:paraId="6DF6F1AB" w14:textId="77777777" w:rsidR="004411CD" w:rsidRDefault="00AB17F2">
            <w:pPr>
              <w:spacing w:line="300" w:lineRule="exact"/>
              <w:jc w:val="center"/>
              <w:rPr>
                <w:color w:val="000000"/>
                <w:szCs w:val="21"/>
              </w:rPr>
            </w:pPr>
            <w:r>
              <w:rPr>
                <w:rFonts w:hint="eastAsia"/>
                <w:szCs w:val="21"/>
              </w:rPr>
              <w:t>持有股票投入</w:t>
            </w:r>
          </w:p>
        </w:tc>
        <w:tc>
          <w:tcPr>
            <w:tcW w:w="4890" w:type="dxa"/>
            <w:vAlign w:val="center"/>
          </w:tcPr>
          <w:p w14:paraId="35A20F34" w14:textId="77777777" w:rsidR="004411CD" w:rsidRDefault="00AB17F2">
            <w:pPr>
              <w:spacing w:line="300" w:lineRule="exact"/>
              <w:jc w:val="center"/>
              <w:rPr>
                <w:rFonts w:ascii="宋体" w:hAnsi="宋体"/>
                <w:bCs/>
                <w:color w:val="000000"/>
                <w:szCs w:val="21"/>
              </w:rPr>
            </w:pPr>
            <w:r>
              <w:rPr>
                <w:szCs w:val="21"/>
              </w:rPr>
              <w:t>D3110</w:t>
            </w:r>
            <w:r>
              <w:rPr>
                <w:rFonts w:ascii="宋体" w:hAnsi="宋体" w:hint="eastAsia"/>
                <w:szCs w:val="21"/>
              </w:rPr>
              <w:t>购买现持有股票投入</w:t>
            </w:r>
          </w:p>
        </w:tc>
      </w:tr>
      <w:tr w:rsidR="004411CD" w14:paraId="6091D266" w14:textId="77777777">
        <w:trPr>
          <w:trHeight w:val="301"/>
        </w:trPr>
        <w:tc>
          <w:tcPr>
            <w:tcW w:w="3260" w:type="dxa"/>
            <w:vAlign w:val="center"/>
          </w:tcPr>
          <w:p w14:paraId="72FE01DD" w14:textId="77777777" w:rsidR="004411CD" w:rsidRDefault="00AB17F2">
            <w:pPr>
              <w:spacing w:line="300" w:lineRule="exact"/>
              <w:jc w:val="center"/>
              <w:rPr>
                <w:szCs w:val="21"/>
              </w:rPr>
            </w:pPr>
            <w:r>
              <w:rPr>
                <w:rFonts w:hint="eastAsia"/>
                <w:szCs w:val="21"/>
              </w:rPr>
              <w:t xml:space="preserve"> </w:t>
            </w:r>
            <w:r>
              <w:rPr>
                <w:rFonts w:hint="eastAsia"/>
                <w:szCs w:val="21"/>
              </w:rPr>
              <w:t>基金（股票型）</w:t>
            </w:r>
          </w:p>
        </w:tc>
        <w:tc>
          <w:tcPr>
            <w:tcW w:w="4890" w:type="dxa"/>
            <w:vAlign w:val="center"/>
          </w:tcPr>
          <w:p w14:paraId="159A6E9A" w14:textId="77777777" w:rsidR="004411CD" w:rsidRDefault="00AB17F2">
            <w:pPr>
              <w:spacing w:line="300" w:lineRule="exact"/>
              <w:jc w:val="center"/>
              <w:rPr>
                <w:rFonts w:ascii="宋体" w:hAnsi="宋体"/>
                <w:szCs w:val="21"/>
              </w:rPr>
            </w:pPr>
            <w:r>
              <w:rPr>
                <w:szCs w:val="21"/>
              </w:rPr>
              <w:t>D5104</w:t>
            </w:r>
            <w:r>
              <w:rPr>
                <w:rFonts w:hint="eastAsia"/>
                <w:szCs w:val="21"/>
              </w:rPr>
              <w:t>a</w:t>
            </w:r>
            <w:r>
              <w:rPr>
                <w:rFonts w:ascii="宋体" w:hAnsi="宋体"/>
                <w:szCs w:val="21"/>
              </w:rPr>
              <w:t>_</w:t>
            </w:r>
            <w:r>
              <w:rPr>
                <w:szCs w:val="21"/>
              </w:rPr>
              <w:t>1</w:t>
            </w:r>
            <w:r>
              <w:rPr>
                <w:rFonts w:ascii="宋体" w:hAnsi="宋体"/>
                <w:szCs w:val="21"/>
              </w:rPr>
              <w:t>_</w:t>
            </w:r>
            <w:r>
              <w:rPr>
                <w:szCs w:val="21"/>
              </w:rPr>
              <w:t>mc</w:t>
            </w:r>
            <w:r>
              <w:rPr>
                <w:rFonts w:ascii="宋体" w:hAnsi="宋体" w:hint="eastAsia"/>
                <w:szCs w:val="21"/>
              </w:rPr>
              <w:t>股票型</w:t>
            </w:r>
          </w:p>
        </w:tc>
      </w:tr>
    </w:tbl>
    <w:p w14:paraId="554185B2" w14:textId="77777777" w:rsidR="004411CD" w:rsidRDefault="00AB17F2">
      <w:pPr>
        <w:spacing w:beforeLines="50" w:before="156" w:afterLines="50" w:after="156" w:line="360" w:lineRule="auto"/>
        <w:ind w:firstLineChars="200" w:firstLine="480"/>
        <w:rPr>
          <w:rFonts w:ascii="宋体" w:hAnsi="宋体"/>
          <w:sz w:val="24"/>
        </w:rPr>
      </w:pPr>
      <w:r>
        <w:rPr>
          <w:rFonts w:ascii="宋体" w:hAnsi="宋体" w:hint="eastAsia"/>
          <w:sz w:val="24"/>
        </w:rPr>
        <w:t>本文认为，股票投资积极性作为一种内在因素，是比这些变量更深层次的，具有一定“禀赋”性质的变量。因此，本文决定采取因子分析法从以上五个具体变量中提取出因子，作为代表能够内在影响这些变量数值的股票投资积极性变量，作为本文的被解释变量之一。</w:t>
      </w:r>
    </w:p>
    <w:p w14:paraId="607E077C" w14:textId="24D22DF9" w:rsidR="004411CD" w:rsidRPr="00767C5C" w:rsidRDefault="00AB17F2" w:rsidP="00767C5C">
      <w:pPr>
        <w:spacing w:beforeLines="50" w:before="156" w:afterLines="50" w:after="156" w:line="360" w:lineRule="auto"/>
        <w:ind w:firstLineChars="200" w:firstLine="480"/>
        <w:rPr>
          <w:rFonts w:ascii="宋体" w:hAnsi="宋体"/>
          <w:sz w:val="24"/>
        </w:rPr>
      </w:pPr>
      <w:r>
        <w:rPr>
          <w:rFonts w:ascii="宋体" w:hAnsi="宋体" w:hint="eastAsia"/>
          <w:sz w:val="24"/>
        </w:rPr>
        <w:t>首先，本文利用</w:t>
      </w:r>
      <w:r>
        <w:rPr>
          <w:sz w:val="24"/>
        </w:rPr>
        <w:t>SPSS</w:t>
      </w:r>
      <w:r>
        <w:rPr>
          <w:rFonts w:ascii="宋体" w:hAnsi="宋体"/>
          <w:sz w:val="24"/>
        </w:rPr>
        <w:t>统计软件对样本数据做</w:t>
      </w:r>
      <w:r>
        <w:rPr>
          <w:sz w:val="24"/>
        </w:rPr>
        <w:t>KMO</w:t>
      </w:r>
      <w:r>
        <w:rPr>
          <w:rFonts w:ascii="宋体" w:hAnsi="宋体"/>
          <w:sz w:val="24"/>
        </w:rPr>
        <w:t>和</w:t>
      </w:r>
      <w:r>
        <w:rPr>
          <w:sz w:val="24"/>
        </w:rPr>
        <w:t>Bartlett</w:t>
      </w:r>
      <w:r>
        <w:rPr>
          <w:rFonts w:ascii="宋体" w:hAnsi="宋体"/>
          <w:sz w:val="24"/>
        </w:rPr>
        <w:t>的球形度检验，这一步骤</w:t>
      </w:r>
      <w:r>
        <w:rPr>
          <w:rFonts w:ascii="宋体" w:hAnsi="宋体" w:hint="eastAsia"/>
          <w:sz w:val="24"/>
        </w:rPr>
        <w:t>是</w:t>
      </w:r>
      <w:r>
        <w:rPr>
          <w:rFonts w:ascii="宋体" w:hAnsi="宋体"/>
          <w:sz w:val="24"/>
        </w:rPr>
        <w:t>为了检验所选取指标是否能做因子分析。一般认为，</w:t>
      </w:r>
      <w:r>
        <w:rPr>
          <w:sz w:val="24"/>
        </w:rPr>
        <w:t>KMO</w:t>
      </w:r>
      <w:r>
        <w:rPr>
          <w:rFonts w:ascii="宋体" w:hAnsi="宋体"/>
          <w:sz w:val="24"/>
        </w:rPr>
        <w:t>值统计量越接近</w:t>
      </w:r>
      <w:r>
        <w:rPr>
          <w:sz w:val="24"/>
        </w:rPr>
        <w:t>1</w:t>
      </w:r>
      <w:r>
        <w:rPr>
          <w:rFonts w:ascii="宋体" w:hAnsi="宋体"/>
          <w:sz w:val="24"/>
        </w:rPr>
        <w:t>，越适合做因子分析。</w:t>
      </w:r>
      <w:r>
        <w:rPr>
          <w:sz w:val="24"/>
        </w:rPr>
        <w:t>KMO</w:t>
      </w:r>
      <w:r>
        <w:rPr>
          <w:rFonts w:ascii="宋体" w:hAnsi="宋体"/>
          <w:sz w:val="24"/>
        </w:rPr>
        <w:t>&gt;</w:t>
      </w:r>
      <w:r>
        <w:rPr>
          <w:sz w:val="24"/>
        </w:rPr>
        <w:t>0</w:t>
      </w:r>
      <w:r>
        <w:rPr>
          <w:rFonts w:ascii="宋体" w:hAnsi="宋体"/>
          <w:sz w:val="24"/>
        </w:rPr>
        <w:t>.</w:t>
      </w:r>
      <w:r>
        <w:rPr>
          <w:sz w:val="24"/>
        </w:rPr>
        <w:t>9</w:t>
      </w:r>
      <w:r>
        <w:rPr>
          <w:rFonts w:ascii="宋体" w:hAnsi="宋体"/>
          <w:sz w:val="24"/>
        </w:rPr>
        <w:t>表示非常适合做因子分析</w:t>
      </w:r>
      <w:r>
        <w:rPr>
          <w:rFonts w:ascii="宋体" w:hAnsi="宋体" w:hint="eastAsia"/>
          <w:sz w:val="24"/>
        </w:rPr>
        <w:t>；</w:t>
      </w:r>
      <w:r>
        <w:rPr>
          <w:sz w:val="24"/>
        </w:rPr>
        <w:t>KNO</w:t>
      </w:r>
      <w:r>
        <w:rPr>
          <w:rFonts w:ascii="宋体" w:hAnsi="宋体"/>
          <w:sz w:val="24"/>
        </w:rPr>
        <w:t>&lt;</w:t>
      </w:r>
      <w:r>
        <w:rPr>
          <w:sz w:val="24"/>
        </w:rPr>
        <w:t>0</w:t>
      </w:r>
      <w:r>
        <w:rPr>
          <w:rFonts w:ascii="宋体" w:hAnsi="宋体"/>
          <w:sz w:val="24"/>
        </w:rPr>
        <w:t>.</w:t>
      </w:r>
      <w:r>
        <w:rPr>
          <w:sz w:val="24"/>
        </w:rPr>
        <w:t>5</w:t>
      </w:r>
      <w:r>
        <w:rPr>
          <w:rFonts w:ascii="宋体" w:hAnsi="宋体"/>
          <w:sz w:val="24"/>
        </w:rPr>
        <w:t>表示不适合做因子分析。当</w:t>
      </w:r>
      <w:r>
        <w:rPr>
          <w:sz w:val="24"/>
        </w:rPr>
        <w:t>Bartlett</w:t>
      </w:r>
      <w:r>
        <w:rPr>
          <w:rFonts w:ascii="宋体" w:hAnsi="宋体"/>
          <w:sz w:val="24"/>
        </w:rPr>
        <w:t>的检验显著时，则表明初始自变量指标适合做因子分析。本文的检验结果如表</w:t>
      </w:r>
      <w:r>
        <w:rPr>
          <w:rFonts w:ascii="宋体" w:hAnsi="宋体" w:hint="eastAsia"/>
          <w:sz w:val="24"/>
        </w:rPr>
        <w:t>。</w:t>
      </w:r>
    </w:p>
    <w:p w14:paraId="5DF1F730" w14:textId="77777777" w:rsidR="004411CD" w:rsidRDefault="00AB17F2">
      <w:pPr>
        <w:spacing w:line="300" w:lineRule="exact"/>
        <w:ind w:firstLineChars="200" w:firstLine="480"/>
        <w:jc w:val="center"/>
        <w:rPr>
          <w:rFonts w:ascii="黑体" w:eastAsia="黑体" w:hAnsi="宋体"/>
          <w:sz w:val="24"/>
        </w:rPr>
      </w:pPr>
      <w:r>
        <w:rPr>
          <w:rFonts w:ascii="黑体" w:eastAsia="黑体" w:hAnsi="宋体" w:hint="eastAsia"/>
          <w:sz w:val="24"/>
        </w:rPr>
        <w:lastRenderedPageBreak/>
        <w:t>表</w:t>
      </w:r>
      <w:r>
        <w:rPr>
          <w:rFonts w:eastAsia="黑体" w:hint="eastAsia"/>
          <w:sz w:val="24"/>
        </w:rPr>
        <w:t>3-</w:t>
      </w:r>
      <w:r>
        <w:rPr>
          <w:rFonts w:eastAsia="黑体"/>
          <w:sz w:val="24"/>
        </w:rPr>
        <w:t>3</w:t>
      </w:r>
      <w:r>
        <w:rPr>
          <w:rFonts w:eastAsia="FZHTJW--GB1-0"/>
          <w:kern w:val="0"/>
          <w:sz w:val="20"/>
        </w:rPr>
        <w:t xml:space="preserve"> </w:t>
      </w:r>
      <w:r>
        <w:rPr>
          <w:rFonts w:eastAsia="FZHTJW--GB1-0"/>
          <w:kern w:val="0"/>
          <w:sz w:val="24"/>
          <w:szCs w:val="24"/>
        </w:rPr>
        <w:t>KMO</w:t>
      </w:r>
      <w:r>
        <w:rPr>
          <w:rFonts w:eastAsia="FZHTJW--GB1-0" w:cs="FZHTJW--GB1-0"/>
          <w:kern w:val="0"/>
          <w:sz w:val="20"/>
        </w:rPr>
        <w:t xml:space="preserve"> </w:t>
      </w:r>
      <w:r>
        <w:rPr>
          <w:rFonts w:ascii="黑体" w:eastAsia="黑体" w:hAnsi="黑体" w:cs="FZHTJW--GB1-0" w:hint="eastAsia"/>
          <w:kern w:val="0"/>
          <w:sz w:val="24"/>
          <w:szCs w:val="24"/>
        </w:rPr>
        <w:t>和巴特利特检验结果</w:t>
      </w:r>
    </w:p>
    <w:tbl>
      <w:tblPr>
        <w:tblW w:w="7783" w:type="dxa"/>
        <w:tblInd w:w="288" w:type="dxa"/>
        <w:tblBorders>
          <w:top w:val="single" w:sz="12" w:space="0" w:color="auto"/>
          <w:bottom w:val="single" w:sz="12" w:space="0" w:color="000000"/>
          <w:insideH w:val="single" w:sz="4" w:space="0" w:color="auto"/>
          <w:insideV w:val="single" w:sz="4" w:space="0" w:color="auto"/>
        </w:tblBorders>
        <w:tblLook w:val="04A0" w:firstRow="1" w:lastRow="0" w:firstColumn="1" w:lastColumn="0" w:noHBand="0" w:noVBand="1"/>
      </w:tblPr>
      <w:tblGrid>
        <w:gridCol w:w="3113"/>
        <w:gridCol w:w="2335"/>
        <w:gridCol w:w="2335"/>
      </w:tblGrid>
      <w:tr w:rsidR="004411CD" w14:paraId="5A7E2DBC" w14:textId="77777777">
        <w:trPr>
          <w:trHeight w:val="292"/>
        </w:trPr>
        <w:tc>
          <w:tcPr>
            <w:tcW w:w="5448" w:type="dxa"/>
            <w:gridSpan w:val="2"/>
            <w:vAlign w:val="center"/>
          </w:tcPr>
          <w:p w14:paraId="26A4CFCB" w14:textId="77777777" w:rsidR="004411CD" w:rsidRDefault="00AB17F2">
            <w:pPr>
              <w:pStyle w:val="Default"/>
              <w:ind w:left="420"/>
              <w:rPr>
                <w:rFonts w:hAnsi="宋体"/>
                <w:sz w:val="21"/>
                <w:szCs w:val="21"/>
              </w:rPr>
            </w:pPr>
            <w:r>
              <w:rPr>
                <w:rFonts w:ascii="Times New Roman" w:cs="Times New Roman"/>
                <w:sz w:val="21"/>
                <w:szCs w:val="21"/>
              </w:rPr>
              <w:t>KMO</w:t>
            </w:r>
            <w:r>
              <w:rPr>
                <w:rFonts w:ascii="Times New Roman" w:cs="FZSSJW--GB1-0"/>
                <w:sz w:val="21"/>
                <w:szCs w:val="21"/>
              </w:rPr>
              <w:t xml:space="preserve"> </w:t>
            </w:r>
            <w:r>
              <w:rPr>
                <w:rFonts w:hAnsi="宋体" w:cs="FZSSJW--GB1-0" w:hint="eastAsia"/>
                <w:sz w:val="21"/>
                <w:szCs w:val="21"/>
              </w:rPr>
              <w:t>取样适切性量数</w:t>
            </w:r>
          </w:p>
        </w:tc>
        <w:tc>
          <w:tcPr>
            <w:tcW w:w="2335" w:type="dxa"/>
            <w:vAlign w:val="center"/>
          </w:tcPr>
          <w:p w14:paraId="1BC4730B" w14:textId="77777777" w:rsidR="004411CD" w:rsidRDefault="00AB17F2">
            <w:pPr>
              <w:pStyle w:val="Default"/>
              <w:ind w:firstLineChars="400" w:firstLine="840"/>
              <w:rPr>
                <w:rFonts w:ascii="Times New Roman" w:cs="Times New Roman"/>
                <w:sz w:val="21"/>
                <w:szCs w:val="21"/>
              </w:rPr>
            </w:pPr>
            <w:r>
              <w:rPr>
                <w:rFonts w:ascii="Times New Roman" w:cs="Times New Roman"/>
                <w:sz w:val="21"/>
                <w:szCs w:val="21"/>
              </w:rPr>
              <w:t>0.637</w:t>
            </w:r>
          </w:p>
        </w:tc>
      </w:tr>
      <w:tr w:rsidR="004411CD" w14:paraId="793268CB" w14:textId="77777777">
        <w:trPr>
          <w:trHeight w:val="299"/>
        </w:trPr>
        <w:tc>
          <w:tcPr>
            <w:tcW w:w="3113" w:type="dxa"/>
            <w:vMerge w:val="restart"/>
            <w:vAlign w:val="center"/>
          </w:tcPr>
          <w:p w14:paraId="35AD5CBD" w14:textId="77777777" w:rsidR="004411CD" w:rsidRDefault="00AB17F2">
            <w:pPr>
              <w:spacing w:line="300" w:lineRule="exact"/>
              <w:jc w:val="center"/>
              <w:rPr>
                <w:rFonts w:ascii="宋体" w:hAnsi="宋体"/>
                <w:bCs/>
                <w:color w:val="000000"/>
                <w:szCs w:val="21"/>
              </w:rPr>
            </w:pPr>
            <w:r>
              <w:rPr>
                <w:rFonts w:ascii="宋体" w:hAnsi="宋体" w:cs="FZSSJW--GB1-0" w:hint="eastAsia"/>
                <w:kern w:val="0"/>
                <w:szCs w:val="21"/>
              </w:rPr>
              <w:t>巴特利特球形度检验</w:t>
            </w:r>
          </w:p>
        </w:tc>
        <w:tc>
          <w:tcPr>
            <w:tcW w:w="2335" w:type="dxa"/>
            <w:vAlign w:val="center"/>
          </w:tcPr>
          <w:p w14:paraId="56CB9786" w14:textId="77777777" w:rsidR="004411CD" w:rsidRDefault="00AB17F2">
            <w:pPr>
              <w:spacing w:line="300" w:lineRule="exact"/>
              <w:jc w:val="center"/>
              <w:rPr>
                <w:rFonts w:ascii="宋体" w:hAnsi="宋体"/>
                <w:bCs/>
                <w:color w:val="000000"/>
                <w:szCs w:val="21"/>
              </w:rPr>
            </w:pPr>
            <w:proofErr w:type="gramStart"/>
            <w:r>
              <w:rPr>
                <w:rFonts w:ascii="宋体" w:hAnsi="宋体" w:hint="eastAsia"/>
                <w:bCs/>
                <w:color w:val="000000"/>
                <w:szCs w:val="21"/>
              </w:rPr>
              <w:t>近似卡方</w:t>
            </w:r>
            <w:proofErr w:type="gramEnd"/>
          </w:p>
        </w:tc>
        <w:tc>
          <w:tcPr>
            <w:tcW w:w="2335" w:type="dxa"/>
            <w:vAlign w:val="center"/>
          </w:tcPr>
          <w:p w14:paraId="5B80D9DA" w14:textId="77777777" w:rsidR="004411CD" w:rsidRDefault="00AB17F2">
            <w:pPr>
              <w:spacing w:line="300" w:lineRule="exact"/>
              <w:jc w:val="center"/>
              <w:rPr>
                <w:bCs/>
                <w:color w:val="000000"/>
                <w:szCs w:val="21"/>
              </w:rPr>
            </w:pPr>
            <w:r>
              <w:rPr>
                <w:szCs w:val="21"/>
              </w:rPr>
              <w:t>33831.272</w:t>
            </w:r>
          </w:p>
        </w:tc>
      </w:tr>
      <w:tr w:rsidR="004411CD" w14:paraId="7A5594A0" w14:textId="77777777">
        <w:trPr>
          <w:trHeight w:val="292"/>
        </w:trPr>
        <w:tc>
          <w:tcPr>
            <w:tcW w:w="3113" w:type="dxa"/>
            <w:vMerge/>
            <w:vAlign w:val="center"/>
          </w:tcPr>
          <w:p w14:paraId="1DEB2377" w14:textId="77777777" w:rsidR="004411CD" w:rsidRDefault="004411CD">
            <w:pPr>
              <w:spacing w:line="300" w:lineRule="exact"/>
              <w:jc w:val="center"/>
              <w:rPr>
                <w:rFonts w:ascii="宋体" w:hAnsi="宋体"/>
                <w:bCs/>
                <w:color w:val="000000"/>
                <w:szCs w:val="21"/>
              </w:rPr>
            </w:pPr>
          </w:p>
        </w:tc>
        <w:tc>
          <w:tcPr>
            <w:tcW w:w="2335" w:type="dxa"/>
            <w:vAlign w:val="center"/>
          </w:tcPr>
          <w:p w14:paraId="60BC5F79" w14:textId="77777777" w:rsidR="004411CD" w:rsidRDefault="00AB17F2">
            <w:pPr>
              <w:spacing w:line="300" w:lineRule="exact"/>
              <w:jc w:val="center"/>
              <w:rPr>
                <w:rFonts w:ascii="宋体" w:hAnsi="宋体"/>
                <w:bCs/>
                <w:color w:val="000000"/>
                <w:szCs w:val="21"/>
              </w:rPr>
            </w:pPr>
            <w:r>
              <w:rPr>
                <w:rFonts w:ascii="宋体" w:hAnsi="宋体" w:hint="eastAsia"/>
                <w:bCs/>
                <w:color w:val="000000"/>
                <w:szCs w:val="21"/>
              </w:rPr>
              <w:t>自由度</w:t>
            </w:r>
          </w:p>
        </w:tc>
        <w:tc>
          <w:tcPr>
            <w:tcW w:w="2335" w:type="dxa"/>
            <w:vAlign w:val="center"/>
          </w:tcPr>
          <w:p w14:paraId="35A79D98" w14:textId="77777777" w:rsidR="004411CD" w:rsidRDefault="00AB17F2">
            <w:pPr>
              <w:spacing w:line="300" w:lineRule="exact"/>
              <w:jc w:val="center"/>
              <w:rPr>
                <w:bCs/>
                <w:color w:val="000000"/>
                <w:szCs w:val="21"/>
              </w:rPr>
            </w:pPr>
            <w:r>
              <w:rPr>
                <w:szCs w:val="21"/>
              </w:rPr>
              <w:t>10</w:t>
            </w:r>
          </w:p>
        </w:tc>
      </w:tr>
      <w:tr w:rsidR="004411CD" w14:paraId="415F9269" w14:textId="77777777">
        <w:trPr>
          <w:trHeight w:val="292"/>
        </w:trPr>
        <w:tc>
          <w:tcPr>
            <w:tcW w:w="3113" w:type="dxa"/>
            <w:vMerge/>
            <w:vAlign w:val="center"/>
          </w:tcPr>
          <w:p w14:paraId="4033B81C" w14:textId="77777777" w:rsidR="004411CD" w:rsidRDefault="004411CD">
            <w:pPr>
              <w:spacing w:line="300" w:lineRule="exact"/>
              <w:jc w:val="center"/>
              <w:rPr>
                <w:rFonts w:ascii="宋体" w:hAnsi="宋体"/>
                <w:bCs/>
                <w:color w:val="000000"/>
                <w:szCs w:val="21"/>
              </w:rPr>
            </w:pPr>
          </w:p>
        </w:tc>
        <w:tc>
          <w:tcPr>
            <w:tcW w:w="2335" w:type="dxa"/>
            <w:vAlign w:val="center"/>
          </w:tcPr>
          <w:p w14:paraId="1B2AD8ED" w14:textId="77777777" w:rsidR="004411CD" w:rsidRDefault="00AB17F2">
            <w:pPr>
              <w:spacing w:line="300" w:lineRule="exact"/>
              <w:jc w:val="center"/>
              <w:rPr>
                <w:rFonts w:ascii="宋体" w:hAnsi="宋体"/>
                <w:bCs/>
                <w:color w:val="000000"/>
                <w:szCs w:val="21"/>
              </w:rPr>
            </w:pPr>
            <w:r>
              <w:rPr>
                <w:rFonts w:ascii="宋体" w:hAnsi="宋体" w:hint="eastAsia"/>
                <w:bCs/>
                <w:color w:val="000000"/>
                <w:szCs w:val="21"/>
              </w:rPr>
              <w:t>显著性</w:t>
            </w:r>
          </w:p>
        </w:tc>
        <w:tc>
          <w:tcPr>
            <w:tcW w:w="2335" w:type="dxa"/>
            <w:vAlign w:val="center"/>
          </w:tcPr>
          <w:p w14:paraId="55D0ABE7" w14:textId="77777777" w:rsidR="004411CD" w:rsidRDefault="00AB17F2">
            <w:pPr>
              <w:spacing w:line="300" w:lineRule="exact"/>
              <w:jc w:val="center"/>
              <w:rPr>
                <w:bCs/>
                <w:color w:val="000000"/>
                <w:szCs w:val="21"/>
              </w:rPr>
            </w:pPr>
            <w:r>
              <w:rPr>
                <w:szCs w:val="21"/>
              </w:rPr>
              <w:t>0.000</w:t>
            </w:r>
          </w:p>
        </w:tc>
      </w:tr>
    </w:tbl>
    <w:p w14:paraId="0A80A9A7" w14:textId="77777777" w:rsidR="004411CD" w:rsidRDefault="00AB17F2">
      <w:pPr>
        <w:spacing w:beforeLines="50" w:before="156" w:afterLines="50" w:after="156" w:line="360" w:lineRule="auto"/>
        <w:ind w:firstLineChars="200" w:firstLine="480"/>
        <w:rPr>
          <w:rFonts w:ascii="宋体" w:hAnsi="宋体"/>
          <w:sz w:val="24"/>
        </w:rPr>
      </w:pPr>
      <w:r>
        <w:rPr>
          <w:rFonts w:ascii="宋体" w:hAnsi="宋体" w:hint="eastAsia"/>
          <w:sz w:val="24"/>
        </w:rPr>
        <w:t>由于检验</w:t>
      </w:r>
      <w:r>
        <w:rPr>
          <w:sz w:val="24"/>
        </w:rPr>
        <w:t xml:space="preserve">p </w:t>
      </w:r>
      <w:r>
        <w:rPr>
          <w:rFonts w:ascii="宋体" w:hAnsi="宋体" w:hint="eastAsia"/>
          <w:sz w:val="24"/>
        </w:rPr>
        <w:t>值为</w:t>
      </w:r>
      <w:r>
        <w:rPr>
          <w:sz w:val="24"/>
        </w:rPr>
        <w:t>0</w:t>
      </w:r>
      <w:r>
        <w:rPr>
          <w:rFonts w:ascii="宋体" w:hAnsi="宋体"/>
          <w:sz w:val="24"/>
        </w:rPr>
        <w:t>.</w:t>
      </w:r>
      <w:r>
        <w:rPr>
          <w:sz w:val="24"/>
        </w:rPr>
        <w:t>000</w:t>
      </w:r>
      <w:r>
        <w:rPr>
          <w:rFonts w:ascii="宋体" w:hAnsi="宋体" w:hint="eastAsia"/>
          <w:sz w:val="24"/>
        </w:rPr>
        <w:t>，</w:t>
      </w:r>
      <w:proofErr w:type="gramStart"/>
      <w:r>
        <w:rPr>
          <w:rFonts w:ascii="宋体" w:hAnsi="宋体" w:hint="eastAsia"/>
          <w:sz w:val="24"/>
        </w:rPr>
        <w:t>故数据</w:t>
      </w:r>
      <w:proofErr w:type="gramEnd"/>
      <w:r>
        <w:rPr>
          <w:rFonts w:ascii="宋体" w:hAnsi="宋体" w:hint="eastAsia"/>
          <w:sz w:val="24"/>
        </w:rPr>
        <w:t>通过了巴特利特球形度检验，即相关系数矩阵不是单位阵；</w:t>
      </w:r>
      <w:r>
        <w:rPr>
          <w:sz w:val="24"/>
        </w:rPr>
        <w:t xml:space="preserve">KMO </w:t>
      </w:r>
      <w:r>
        <w:rPr>
          <w:rFonts w:ascii="宋体" w:hAnsi="宋体" w:hint="eastAsia"/>
          <w:sz w:val="24"/>
        </w:rPr>
        <w:t>值大于</w:t>
      </w:r>
      <w:r>
        <w:rPr>
          <w:sz w:val="24"/>
        </w:rPr>
        <w:t>0</w:t>
      </w:r>
      <w:r>
        <w:rPr>
          <w:rFonts w:ascii="宋体" w:hAnsi="宋体"/>
          <w:sz w:val="24"/>
        </w:rPr>
        <w:t>.</w:t>
      </w:r>
      <w:r>
        <w:rPr>
          <w:sz w:val="24"/>
        </w:rPr>
        <w:t>60</w:t>
      </w:r>
      <w:r>
        <w:rPr>
          <w:rFonts w:ascii="宋体" w:hAnsi="宋体" w:hint="eastAsia"/>
          <w:sz w:val="24"/>
        </w:rPr>
        <w:t>，</w:t>
      </w:r>
      <w:proofErr w:type="gramStart"/>
      <w:r>
        <w:rPr>
          <w:rFonts w:ascii="宋体" w:hAnsi="宋体" w:hint="eastAsia"/>
          <w:sz w:val="24"/>
        </w:rPr>
        <w:t>故数据</w:t>
      </w:r>
      <w:proofErr w:type="gramEnd"/>
      <w:r>
        <w:rPr>
          <w:rFonts w:ascii="宋体" w:hAnsi="宋体" w:hint="eastAsia"/>
          <w:sz w:val="24"/>
        </w:rPr>
        <w:t>适合进行主成分分析或因子分析。</w:t>
      </w:r>
    </w:p>
    <w:p w14:paraId="04F9278A" w14:textId="77777777" w:rsidR="004411CD" w:rsidRDefault="00AB17F2">
      <w:pPr>
        <w:spacing w:beforeLines="50" w:before="156" w:afterLines="50" w:after="156" w:line="360" w:lineRule="auto"/>
        <w:ind w:firstLineChars="200" w:firstLine="480"/>
        <w:rPr>
          <w:rFonts w:ascii="宋体" w:hAnsi="宋体"/>
          <w:sz w:val="24"/>
        </w:rPr>
      </w:pPr>
      <w:r>
        <w:rPr>
          <w:rFonts w:ascii="宋体" w:hAnsi="宋体" w:hint="eastAsia"/>
          <w:sz w:val="24"/>
        </w:rPr>
        <w:t>然后进行主成分因子分析得出因子特征值和累计方差贡献率（结果见表</w:t>
      </w:r>
      <w:r>
        <w:rPr>
          <w:rFonts w:hint="eastAsia"/>
          <w:sz w:val="24"/>
        </w:rPr>
        <w:t>3</w:t>
      </w:r>
      <w:r>
        <w:rPr>
          <w:rFonts w:ascii="宋体" w:hAnsi="宋体"/>
          <w:sz w:val="24"/>
        </w:rPr>
        <w:t>-</w:t>
      </w:r>
      <w:r>
        <w:rPr>
          <w:sz w:val="24"/>
        </w:rPr>
        <w:t>4</w:t>
      </w:r>
      <w:r>
        <w:rPr>
          <w:rFonts w:ascii="宋体" w:hAnsi="宋体" w:hint="eastAsia"/>
          <w:sz w:val="24"/>
        </w:rPr>
        <w:t>），并提取特征值大于</w:t>
      </w:r>
      <w:r>
        <w:rPr>
          <w:rFonts w:hint="eastAsia"/>
          <w:sz w:val="24"/>
        </w:rPr>
        <w:t>1</w:t>
      </w:r>
      <w:r>
        <w:rPr>
          <w:rFonts w:ascii="宋体" w:hAnsi="宋体" w:hint="eastAsia"/>
          <w:sz w:val="24"/>
        </w:rPr>
        <w:t>的因子得出因子载荷矩阵</w:t>
      </w:r>
      <w:r>
        <w:rPr>
          <w:rFonts w:ascii="宋体" w:hAnsi="宋体"/>
          <w:sz w:val="24"/>
        </w:rPr>
        <w:t>(</w:t>
      </w:r>
      <w:r>
        <w:rPr>
          <w:rFonts w:ascii="宋体" w:hAnsi="宋体" w:hint="eastAsia"/>
          <w:sz w:val="24"/>
        </w:rPr>
        <w:t>结果见表</w:t>
      </w:r>
      <w:r>
        <w:rPr>
          <w:rFonts w:hint="eastAsia"/>
          <w:sz w:val="24"/>
        </w:rPr>
        <w:t>3</w:t>
      </w:r>
      <w:r>
        <w:rPr>
          <w:rFonts w:ascii="宋体" w:hAnsi="宋体"/>
          <w:sz w:val="24"/>
        </w:rPr>
        <w:t>-</w:t>
      </w:r>
      <w:r>
        <w:rPr>
          <w:sz w:val="24"/>
        </w:rPr>
        <w:t>5</w:t>
      </w:r>
      <w:r>
        <w:rPr>
          <w:rFonts w:ascii="宋体" w:hAnsi="宋体" w:hint="eastAsia"/>
          <w:sz w:val="24"/>
        </w:rPr>
        <w:t>)，运用最大方差法进行旋转处理得出旋转成分矩阵（结果见表</w:t>
      </w:r>
      <w:r>
        <w:rPr>
          <w:rFonts w:hint="eastAsia"/>
          <w:sz w:val="24"/>
        </w:rPr>
        <w:t>3</w:t>
      </w:r>
      <w:r>
        <w:rPr>
          <w:rFonts w:ascii="宋体" w:hAnsi="宋体"/>
          <w:sz w:val="24"/>
        </w:rPr>
        <w:t>-</w:t>
      </w:r>
      <w:r>
        <w:rPr>
          <w:sz w:val="24"/>
        </w:rPr>
        <w:t>6</w:t>
      </w:r>
      <w:r>
        <w:rPr>
          <w:rFonts w:ascii="宋体" w:hAnsi="宋体" w:hint="eastAsia"/>
          <w:sz w:val="24"/>
        </w:rPr>
        <w:t>），使因子间相关性进一步降低，最后得出成分得分矩阵（结果见表</w:t>
      </w:r>
      <w:r>
        <w:rPr>
          <w:rFonts w:hint="eastAsia"/>
          <w:sz w:val="24"/>
        </w:rPr>
        <w:t>3</w:t>
      </w:r>
      <w:r>
        <w:rPr>
          <w:rFonts w:ascii="宋体" w:hAnsi="宋体"/>
          <w:sz w:val="24"/>
        </w:rPr>
        <w:t>-</w:t>
      </w:r>
      <w:r>
        <w:rPr>
          <w:sz w:val="24"/>
        </w:rPr>
        <w:t>7</w:t>
      </w:r>
      <w:r>
        <w:rPr>
          <w:rFonts w:ascii="宋体" w:hAnsi="宋体" w:hint="eastAsia"/>
          <w:sz w:val="24"/>
        </w:rPr>
        <w:t>）。</w:t>
      </w:r>
    </w:p>
    <w:p w14:paraId="656E91A0" w14:textId="77777777" w:rsidR="004411CD" w:rsidRDefault="00AB17F2">
      <w:pPr>
        <w:spacing w:line="300" w:lineRule="exact"/>
        <w:ind w:firstLineChars="200" w:firstLine="480"/>
        <w:jc w:val="center"/>
        <w:rPr>
          <w:rFonts w:ascii="黑体" w:eastAsia="黑体" w:hAnsi="宋体"/>
          <w:sz w:val="24"/>
        </w:rPr>
      </w:pPr>
      <w:r>
        <w:rPr>
          <w:rFonts w:ascii="黑体" w:eastAsia="黑体" w:hAnsi="宋体" w:hint="eastAsia"/>
          <w:sz w:val="24"/>
        </w:rPr>
        <w:t>表</w:t>
      </w:r>
      <w:r>
        <w:rPr>
          <w:rFonts w:eastAsia="黑体"/>
          <w:sz w:val="24"/>
        </w:rPr>
        <w:t xml:space="preserve">3-4 </w:t>
      </w:r>
      <w:r>
        <w:rPr>
          <w:rFonts w:ascii="黑体" w:eastAsia="黑体" w:hAnsi="宋体" w:hint="eastAsia"/>
          <w:sz w:val="24"/>
        </w:rPr>
        <w:t>因子分析</w:t>
      </w:r>
    </w:p>
    <w:tbl>
      <w:tblPr>
        <w:tblW w:w="5000" w:type="pct"/>
        <w:tblBorders>
          <w:top w:val="single" w:sz="12" w:space="0" w:color="auto"/>
          <w:bottom w:val="single" w:sz="12" w:space="0" w:color="000000"/>
        </w:tblBorders>
        <w:tblLook w:val="04A0" w:firstRow="1" w:lastRow="0" w:firstColumn="1" w:lastColumn="0" w:noHBand="0" w:noVBand="1"/>
      </w:tblPr>
      <w:tblGrid>
        <w:gridCol w:w="1872"/>
        <w:gridCol w:w="1322"/>
        <w:gridCol w:w="13"/>
        <w:gridCol w:w="1701"/>
        <w:gridCol w:w="1699"/>
        <w:gridCol w:w="1699"/>
      </w:tblGrid>
      <w:tr w:rsidR="004411CD" w14:paraId="7957CDD3" w14:textId="77777777">
        <w:trPr>
          <w:trHeight w:val="371"/>
        </w:trPr>
        <w:tc>
          <w:tcPr>
            <w:tcW w:w="1126" w:type="pct"/>
            <w:tcBorders>
              <w:top w:val="single" w:sz="12" w:space="0" w:color="auto"/>
              <w:bottom w:val="single" w:sz="4" w:space="0" w:color="auto"/>
            </w:tcBorders>
          </w:tcPr>
          <w:p w14:paraId="5DD5A5AD" w14:textId="77777777" w:rsidR="004411CD" w:rsidRDefault="00AB17F2">
            <w:pPr>
              <w:spacing w:line="300" w:lineRule="exact"/>
              <w:ind w:firstLineChars="200" w:firstLine="420"/>
              <w:jc w:val="center"/>
              <w:rPr>
                <w:szCs w:val="21"/>
              </w:rPr>
            </w:pPr>
            <w:r>
              <w:rPr>
                <w:szCs w:val="21"/>
              </w:rPr>
              <w:t>因子</w:t>
            </w:r>
          </w:p>
        </w:tc>
        <w:tc>
          <w:tcPr>
            <w:tcW w:w="796" w:type="pct"/>
            <w:tcBorders>
              <w:top w:val="single" w:sz="12" w:space="0" w:color="auto"/>
              <w:bottom w:val="single" w:sz="4" w:space="0" w:color="auto"/>
            </w:tcBorders>
          </w:tcPr>
          <w:p w14:paraId="6841D608" w14:textId="77777777" w:rsidR="004411CD" w:rsidRDefault="00AB17F2">
            <w:pPr>
              <w:rPr>
                <w:szCs w:val="21"/>
              </w:rPr>
            </w:pPr>
            <w:r>
              <w:rPr>
                <w:szCs w:val="21"/>
              </w:rPr>
              <w:t>Eigenvalue</w:t>
            </w:r>
          </w:p>
        </w:tc>
        <w:tc>
          <w:tcPr>
            <w:tcW w:w="1032" w:type="pct"/>
            <w:gridSpan w:val="2"/>
            <w:tcBorders>
              <w:top w:val="single" w:sz="12" w:space="0" w:color="auto"/>
              <w:bottom w:val="single" w:sz="4" w:space="0" w:color="auto"/>
            </w:tcBorders>
          </w:tcPr>
          <w:p w14:paraId="40BCD83C" w14:textId="77777777" w:rsidR="004411CD" w:rsidRDefault="00AB17F2">
            <w:pPr>
              <w:ind w:firstLineChars="200" w:firstLine="420"/>
              <w:jc w:val="center"/>
              <w:rPr>
                <w:szCs w:val="21"/>
              </w:rPr>
            </w:pPr>
            <w:r>
              <w:rPr>
                <w:szCs w:val="21"/>
              </w:rPr>
              <w:t>Difference</w:t>
            </w:r>
          </w:p>
        </w:tc>
        <w:tc>
          <w:tcPr>
            <w:tcW w:w="1023" w:type="pct"/>
            <w:tcBorders>
              <w:top w:val="single" w:sz="12" w:space="0" w:color="auto"/>
              <w:bottom w:val="single" w:sz="4" w:space="0" w:color="auto"/>
            </w:tcBorders>
          </w:tcPr>
          <w:p w14:paraId="27C03BC8" w14:textId="77777777" w:rsidR="004411CD" w:rsidRDefault="00AB17F2">
            <w:pPr>
              <w:ind w:firstLineChars="200" w:firstLine="420"/>
              <w:jc w:val="center"/>
              <w:rPr>
                <w:szCs w:val="21"/>
              </w:rPr>
            </w:pPr>
            <w:r>
              <w:rPr>
                <w:szCs w:val="21"/>
              </w:rPr>
              <w:t>Proportion</w:t>
            </w:r>
          </w:p>
        </w:tc>
        <w:tc>
          <w:tcPr>
            <w:tcW w:w="1023" w:type="pct"/>
            <w:tcBorders>
              <w:top w:val="single" w:sz="12" w:space="0" w:color="auto"/>
              <w:bottom w:val="single" w:sz="4" w:space="0" w:color="auto"/>
            </w:tcBorders>
          </w:tcPr>
          <w:p w14:paraId="14C23429" w14:textId="77777777" w:rsidR="004411CD" w:rsidRDefault="00AB17F2">
            <w:pPr>
              <w:ind w:firstLineChars="200" w:firstLine="420"/>
              <w:jc w:val="center"/>
              <w:rPr>
                <w:szCs w:val="21"/>
              </w:rPr>
            </w:pPr>
            <w:r>
              <w:rPr>
                <w:szCs w:val="21"/>
              </w:rPr>
              <w:t>Cumulative</w:t>
            </w:r>
          </w:p>
        </w:tc>
      </w:tr>
      <w:tr w:rsidR="004411CD" w14:paraId="6C5338C0" w14:textId="77777777">
        <w:trPr>
          <w:trHeight w:val="299"/>
        </w:trPr>
        <w:tc>
          <w:tcPr>
            <w:tcW w:w="1126" w:type="pct"/>
            <w:tcBorders>
              <w:top w:val="single" w:sz="4" w:space="0" w:color="auto"/>
            </w:tcBorders>
          </w:tcPr>
          <w:p w14:paraId="38801C0D" w14:textId="77777777" w:rsidR="004411CD" w:rsidRDefault="00AB17F2">
            <w:pPr>
              <w:spacing w:line="300" w:lineRule="exact"/>
              <w:ind w:firstLineChars="200" w:firstLine="420"/>
              <w:jc w:val="center"/>
              <w:rPr>
                <w:szCs w:val="21"/>
              </w:rPr>
            </w:pPr>
            <w:r>
              <w:rPr>
                <w:szCs w:val="21"/>
              </w:rPr>
              <w:t>Factor1</w:t>
            </w:r>
          </w:p>
        </w:tc>
        <w:tc>
          <w:tcPr>
            <w:tcW w:w="804" w:type="pct"/>
            <w:gridSpan w:val="2"/>
            <w:tcBorders>
              <w:top w:val="single" w:sz="4" w:space="0" w:color="auto"/>
            </w:tcBorders>
          </w:tcPr>
          <w:p w14:paraId="25C0F711" w14:textId="77777777" w:rsidR="004411CD" w:rsidRDefault="00AB17F2">
            <w:pPr>
              <w:rPr>
                <w:szCs w:val="21"/>
              </w:rPr>
            </w:pPr>
            <w:r>
              <w:rPr>
                <w:szCs w:val="21"/>
              </w:rPr>
              <w:t>2.08257</w:t>
            </w:r>
          </w:p>
        </w:tc>
        <w:tc>
          <w:tcPr>
            <w:tcW w:w="1023" w:type="pct"/>
            <w:tcBorders>
              <w:top w:val="single" w:sz="4" w:space="0" w:color="auto"/>
            </w:tcBorders>
          </w:tcPr>
          <w:p w14:paraId="76D30091" w14:textId="77777777" w:rsidR="004411CD" w:rsidRDefault="00AB17F2">
            <w:pPr>
              <w:ind w:firstLineChars="200" w:firstLine="420"/>
              <w:jc w:val="center"/>
              <w:rPr>
                <w:szCs w:val="21"/>
              </w:rPr>
            </w:pPr>
            <w:r>
              <w:rPr>
                <w:szCs w:val="21"/>
              </w:rPr>
              <w:t xml:space="preserve">1.07551  </w:t>
            </w:r>
          </w:p>
        </w:tc>
        <w:tc>
          <w:tcPr>
            <w:tcW w:w="1023" w:type="pct"/>
            <w:tcBorders>
              <w:top w:val="single" w:sz="4" w:space="0" w:color="auto"/>
            </w:tcBorders>
          </w:tcPr>
          <w:p w14:paraId="17C9C020" w14:textId="77777777" w:rsidR="004411CD" w:rsidRDefault="00AB17F2">
            <w:pPr>
              <w:ind w:firstLineChars="200" w:firstLine="420"/>
              <w:jc w:val="center"/>
              <w:rPr>
                <w:szCs w:val="21"/>
              </w:rPr>
            </w:pPr>
            <w:r>
              <w:rPr>
                <w:szCs w:val="21"/>
              </w:rPr>
              <w:t>0.4165</w:t>
            </w:r>
          </w:p>
        </w:tc>
        <w:tc>
          <w:tcPr>
            <w:tcW w:w="1023" w:type="pct"/>
            <w:tcBorders>
              <w:top w:val="single" w:sz="4" w:space="0" w:color="auto"/>
            </w:tcBorders>
          </w:tcPr>
          <w:p w14:paraId="31DC526F" w14:textId="77777777" w:rsidR="004411CD" w:rsidRDefault="00AB17F2">
            <w:pPr>
              <w:ind w:firstLineChars="200" w:firstLine="420"/>
              <w:jc w:val="center"/>
              <w:rPr>
                <w:szCs w:val="21"/>
              </w:rPr>
            </w:pPr>
            <w:r>
              <w:rPr>
                <w:szCs w:val="21"/>
              </w:rPr>
              <w:t>0.4165</w:t>
            </w:r>
          </w:p>
        </w:tc>
      </w:tr>
      <w:tr w:rsidR="004411CD" w14:paraId="28745D5A" w14:textId="77777777">
        <w:trPr>
          <w:trHeight w:val="292"/>
        </w:trPr>
        <w:tc>
          <w:tcPr>
            <w:tcW w:w="1126" w:type="pct"/>
          </w:tcPr>
          <w:p w14:paraId="4FB50214" w14:textId="77777777" w:rsidR="004411CD" w:rsidRDefault="00AB17F2">
            <w:pPr>
              <w:spacing w:line="300" w:lineRule="exact"/>
              <w:ind w:firstLineChars="200" w:firstLine="420"/>
              <w:jc w:val="center"/>
              <w:rPr>
                <w:szCs w:val="21"/>
              </w:rPr>
            </w:pPr>
            <w:r>
              <w:rPr>
                <w:szCs w:val="21"/>
              </w:rPr>
              <w:t>Factor2</w:t>
            </w:r>
          </w:p>
        </w:tc>
        <w:tc>
          <w:tcPr>
            <w:tcW w:w="804" w:type="pct"/>
            <w:gridSpan w:val="2"/>
          </w:tcPr>
          <w:p w14:paraId="6E1D9B7E" w14:textId="77777777" w:rsidR="004411CD" w:rsidRDefault="00AB17F2">
            <w:pPr>
              <w:rPr>
                <w:szCs w:val="21"/>
              </w:rPr>
            </w:pPr>
            <w:r>
              <w:rPr>
                <w:szCs w:val="21"/>
              </w:rPr>
              <w:t xml:space="preserve">1.00706                         </w:t>
            </w:r>
          </w:p>
        </w:tc>
        <w:tc>
          <w:tcPr>
            <w:tcW w:w="1023" w:type="pct"/>
          </w:tcPr>
          <w:p w14:paraId="00E33600" w14:textId="77777777" w:rsidR="004411CD" w:rsidRDefault="00AB17F2">
            <w:pPr>
              <w:ind w:firstLineChars="200" w:firstLine="420"/>
              <w:jc w:val="center"/>
              <w:rPr>
                <w:szCs w:val="21"/>
              </w:rPr>
            </w:pPr>
            <w:r>
              <w:rPr>
                <w:szCs w:val="21"/>
              </w:rPr>
              <w:t>0.01570</w:t>
            </w:r>
          </w:p>
        </w:tc>
        <w:tc>
          <w:tcPr>
            <w:tcW w:w="1023" w:type="pct"/>
          </w:tcPr>
          <w:p w14:paraId="279B4FFB" w14:textId="77777777" w:rsidR="004411CD" w:rsidRDefault="00AB17F2">
            <w:pPr>
              <w:ind w:firstLineChars="200" w:firstLine="420"/>
              <w:jc w:val="center"/>
              <w:rPr>
                <w:szCs w:val="21"/>
              </w:rPr>
            </w:pPr>
            <w:r>
              <w:rPr>
                <w:szCs w:val="21"/>
              </w:rPr>
              <w:t>0.2014</w:t>
            </w:r>
          </w:p>
        </w:tc>
        <w:tc>
          <w:tcPr>
            <w:tcW w:w="1023" w:type="pct"/>
          </w:tcPr>
          <w:p w14:paraId="0C580995" w14:textId="77777777" w:rsidR="004411CD" w:rsidRDefault="00AB17F2">
            <w:pPr>
              <w:ind w:firstLineChars="200" w:firstLine="420"/>
              <w:jc w:val="center"/>
              <w:rPr>
                <w:szCs w:val="21"/>
              </w:rPr>
            </w:pPr>
            <w:r>
              <w:rPr>
                <w:szCs w:val="21"/>
              </w:rPr>
              <w:t>0.6179</w:t>
            </w:r>
          </w:p>
        </w:tc>
      </w:tr>
      <w:tr w:rsidR="004411CD" w14:paraId="19B46ADA" w14:textId="77777777">
        <w:trPr>
          <w:trHeight w:val="292"/>
        </w:trPr>
        <w:tc>
          <w:tcPr>
            <w:tcW w:w="1126" w:type="pct"/>
          </w:tcPr>
          <w:p w14:paraId="132E1B14" w14:textId="77777777" w:rsidR="004411CD" w:rsidRDefault="00AB17F2">
            <w:pPr>
              <w:spacing w:line="300" w:lineRule="exact"/>
              <w:ind w:firstLineChars="200" w:firstLine="420"/>
              <w:jc w:val="center"/>
              <w:rPr>
                <w:szCs w:val="21"/>
              </w:rPr>
            </w:pPr>
            <w:r>
              <w:rPr>
                <w:szCs w:val="21"/>
              </w:rPr>
              <w:t>Factor3</w:t>
            </w:r>
          </w:p>
        </w:tc>
        <w:tc>
          <w:tcPr>
            <w:tcW w:w="804" w:type="pct"/>
            <w:gridSpan w:val="2"/>
          </w:tcPr>
          <w:p w14:paraId="6AD19422" w14:textId="77777777" w:rsidR="004411CD" w:rsidRDefault="00AB17F2">
            <w:pPr>
              <w:rPr>
                <w:szCs w:val="21"/>
              </w:rPr>
            </w:pPr>
            <w:r>
              <w:rPr>
                <w:szCs w:val="21"/>
              </w:rPr>
              <w:t xml:space="preserve">0.99136                       </w:t>
            </w:r>
          </w:p>
        </w:tc>
        <w:tc>
          <w:tcPr>
            <w:tcW w:w="1023" w:type="pct"/>
          </w:tcPr>
          <w:p w14:paraId="052CD7F3" w14:textId="77777777" w:rsidR="004411CD" w:rsidRDefault="00AB17F2">
            <w:pPr>
              <w:ind w:firstLineChars="200" w:firstLine="420"/>
              <w:jc w:val="center"/>
              <w:rPr>
                <w:szCs w:val="21"/>
              </w:rPr>
            </w:pPr>
            <w:r>
              <w:rPr>
                <w:szCs w:val="21"/>
              </w:rPr>
              <w:t>0.35858</w:t>
            </w:r>
          </w:p>
        </w:tc>
        <w:tc>
          <w:tcPr>
            <w:tcW w:w="1023" w:type="pct"/>
          </w:tcPr>
          <w:p w14:paraId="24653D40" w14:textId="77777777" w:rsidR="004411CD" w:rsidRDefault="00AB17F2">
            <w:pPr>
              <w:ind w:firstLineChars="200" w:firstLine="420"/>
              <w:jc w:val="center"/>
              <w:rPr>
                <w:szCs w:val="21"/>
              </w:rPr>
            </w:pPr>
            <w:r>
              <w:rPr>
                <w:szCs w:val="21"/>
              </w:rPr>
              <w:t>0.1983</w:t>
            </w:r>
          </w:p>
        </w:tc>
        <w:tc>
          <w:tcPr>
            <w:tcW w:w="1023" w:type="pct"/>
          </w:tcPr>
          <w:p w14:paraId="5AEB8E06" w14:textId="77777777" w:rsidR="004411CD" w:rsidRDefault="00AB17F2">
            <w:pPr>
              <w:ind w:firstLineChars="200" w:firstLine="420"/>
              <w:jc w:val="center"/>
              <w:rPr>
                <w:szCs w:val="21"/>
              </w:rPr>
            </w:pPr>
            <w:r>
              <w:rPr>
                <w:szCs w:val="21"/>
              </w:rPr>
              <w:t>0.8162</w:t>
            </w:r>
          </w:p>
        </w:tc>
      </w:tr>
      <w:tr w:rsidR="004411CD" w14:paraId="0978098C" w14:textId="77777777">
        <w:trPr>
          <w:trHeight w:val="411"/>
        </w:trPr>
        <w:tc>
          <w:tcPr>
            <w:tcW w:w="1126" w:type="pct"/>
          </w:tcPr>
          <w:p w14:paraId="3973EB89" w14:textId="77777777" w:rsidR="004411CD" w:rsidRDefault="00AB17F2">
            <w:pPr>
              <w:spacing w:line="300" w:lineRule="exact"/>
              <w:ind w:firstLineChars="200" w:firstLine="420"/>
              <w:jc w:val="center"/>
              <w:rPr>
                <w:szCs w:val="21"/>
              </w:rPr>
            </w:pPr>
            <w:r>
              <w:rPr>
                <w:szCs w:val="21"/>
              </w:rPr>
              <w:t>Factor4</w:t>
            </w:r>
          </w:p>
        </w:tc>
        <w:tc>
          <w:tcPr>
            <w:tcW w:w="804" w:type="pct"/>
            <w:gridSpan w:val="2"/>
          </w:tcPr>
          <w:p w14:paraId="2F1FC568" w14:textId="77777777" w:rsidR="004411CD" w:rsidRDefault="00AB17F2">
            <w:pPr>
              <w:rPr>
                <w:szCs w:val="21"/>
              </w:rPr>
            </w:pPr>
            <w:r>
              <w:rPr>
                <w:szCs w:val="21"/>
              </w:rPr>
              <w:t xml:space="preserve">0.63279                         </w:t>
            </w:r>
          </w:p>
        </w:tc>
        <w:tc>
          <w:tcPr>
            <w:tcW w:w="1023" w:type="pct"/>
          </w:tcPr>
          <w:p w14:paraId="70E4EA10" w14:textId="77777777" w:rsidR="004411CD" w:rsidRDefault="00AB17F2">
            <w:pPr>
              <w:ind w:firstLineChars="200" w:firstLine="420"/>
              <w:jc w:val="center"/>
              <w:rPr>
                <w:szCs w:val="21"/>
              </w:rPr>
            </w:pPr>
            <w:r>
              <w:rPr>
                <w:szCs w:val="21"/>
              </w:rPr>
              <w:t>0.34657</w:t>
            </w:r>
          </w:p>
        </w:tc>
        <w:tc>
          <w:tcPr>
            <w:tcW w:w="1023" w:type="pct"/>
          </w:tcPr>
          <w:p w14:paraId="18F46C5D" w14:textId="77777777" w:rsidR="004411CD" w:rsidRDefault="00AB17F2">
            <w:pPr>
              <w:ind w:firstLineChars="200" w:firstLine="420"/>
              <w:jc w:val="center"/>
              <w:rPr>
                <w:szCs w:val="21"/>
              </w:rPr>
            </w:pPr>
            <w:r>
              <w:rPr>
                <w:szCs w:val="21"/>
              </w:rPr>
              <w:t>0.1266</w:t>
            </w:r>
          </w:p>
        </w:tc>
        <w:tc>
          <w:tcPr>
            <w:tcW w:w="1023" w:type="pct"/>
          </w:tcPr>
          <w:p w14:paraId="73EDEBB2" w14:textId="77777777" w:rsidR="004411CD" w:rsidRDefault="00AB17F2">
            <w:pPr>
              <w:ind w:firstLineChars="200" w:firstLine="420"/>
              <w:jc w:val="center"/>
              <w:rPr>
                <w:szCs w:val="21"/>
              </w:rPr>
            </w:pPr>
            <w:r>
              <w:rPr>
                <w:szCs w:val="21"/>
              </w:rPr>
              <w:t>0.9428</w:t>
            </w:r>
          </w:p>
        </w:tc>
      </w:tr>
      <w:tr w:rsidR="004411CD" w14:paraId="4D034C23" w14:textId="77777777">
        <w:trPr>
          <w:trHeight w:val="292"/>
        </w:trPr>
        <w:tc>
          <w:tcPr>
            <w:tcW w:w="1126" w:type="pct"/>
          </w:tcPr>
          <w:p w14:paraId="5D12F954" w14:textId="77777777" w:rsidR="004411CD" w:rsidRDefault="00AB17F2">
            <w:pPr>
              <w:spacing w:line="300" w:lineRule="exact"/>
              <w:ind w:firstLineChars="200" w:firstLine="420"/>
              <w:jc w:val="center"/>
              <w:rPr>
                <w:szCs w:val="21"/>
              </w:rPr>
            </w:pPr>
            <w:r>
              <w:rPr>
                <w:szCs w:val="21"/>
              </w:rPr>
              <w:t>Factor5</w:t>
            </w:r>
          </w:p>
        </w:tc>
        <w:tc>
          <w:tcPr>
            <w:tcW w:w="804" w:type="pct"/>
            <w:gridSpan w:val="2"/>
          </w:tcPr>
          <w:p w14:paraId="3BF3F192" w14:textId="77777777" w:rsidR="004411CD" w:rsidRDefault="00AB17F2">
            <w:pPr>
              <w:rPr>
                <w:szCs w:val="21"/>
              </w:rPr>
            </w:pPr>
            <w:r>
              <w:rPr>
                <w:szCs w:val="21"/>
              </w:rPr>
              <w:t xml:space="preserve">0.28621                             </w:t>
            </w:r>
          </w:p>
        </w:tc>
        <w:tc>
          <w:tcPr>
            <w:tcW w:w="1023" w:type="pct"/>
          </w:tcPr>
          <w:p w14:paraId="188730A7" w14:textId="77777777" w:rsidR="004411CD" w:rsidRDefault="00AB17F2">
            <w:pPr>
              <w:ind w:firstLineChars="200" w:firstLine="420"/>
              <w:jc w:val="center"/>
              <w:rPr>
                <w:szCs w:val="21"/>
              </w:rPr>
            </w:pPr>
            <w:r>
              <w:rPr>
                <w:szCs w:val="21"/>
              </w:rPr>
              <w:t>.</w:t>
            </w:r>
          </w:p>
        </w:tc>
        <w:tc>
          <w:tcPr>
            <w:tcW w:w="1023" w:type="pct"/>
          </w:tcPr>
          <w:p w14:paraId="15623C81" w14:textId="77777777" w:rsidR="004411CD" w:rsidRDefault="00AB17F2">
            <w:pPr>
              <w:ind w:firstLineChars="200" w:firstLine="420"/>
              <w:jc w:val="center"/>
              <w:rPr>
                <w:szCs w:val="21"/>
              </w:rPr>
            </w:pPr>
            <w:r>
              <w:rPr>
                <w:szCs w:val="21"/>
              </w:rPr>
              <w:t>0.0572</w:t>
            </w:r>
          </w:p>
        </w:tc>
        <w:tc>
          <w:tcPr>
            <w:tcW w:w="1023" w:type="pct"/>
          </w:tcPr>
          <w:p w14:paraId="74B7DF6D" w14:textId="77777777" w:rsidR="004411CD" w:rsidRDefault="00AB17F2">
            <w:pPr>
              <w:ind w:firstLineChars="200" w:firstLine="420"/>
              <w:jc w:val="center"/>
              <w:rPr>
                <w:szCs w:val="21"/>
              </w:rPr>
            </w:pPr>
            <w:r>
              <w:rPr>
                <w:szCs w:val="21"/>
              </w:rPr>
              <w:t>1.0000</w:t>
            </w:r>
          </w:p>
        </w:tc>
      </w:tr>
    </w:tbl>
    <w:p w14:paraId="128CB827" w14:textId="77777777" w:rsidR="004411CD" w:rsidRDefault="004411CD">
      <w:pPr>
        <w:tabs>
          <w:tab w:val="left" w:pos="1100"/>
        </w:tabs>
        <w:spacing w:beforeLines="50" w:before="156" w:afterLines="50" w:after="156" w:line="360" w:lineRule="auto"/>
        <w:rPr>
          <w:rFonts w:ascii="宋体" w:hAnsi="宋体"/>
          <w:sz w:val="24"/>
        </w:rPr>
      </w:pPr>
    </w:p>
    <w:p w14:paraId="3B81770D" w14:textId="77777777" w:rsidR="004411CD" w:rsidRDefault="00AB17F2">
      <w:pPr>
        <w:spacing w:line="300" w:lineRule="exact"/>
        <w:ind w:firstLineChars="200" w:firstLine="480"/>
        <w:jc w:val="center"/>
        <w:rPr>
          <w:rFonts w:ascii="黑体" w:eastAsia="黑体" w:hAnsi="黑体"/>
          <w:sz w:val="24"/>
          <w:szCs w:val="24"/>
        </w:rPr>
      </w:pPr>
      <w:r>
        <w:rPr>
          <w:rFonts w:ascii="黑体" w:eastAsia="黑体" w:hAnsi="黑体" w:hint="eastAsia"/>
          <w:sz w:val="24"/>
          <w:szCs w:val="24"/>
        </w:rPr>
        <w:t>表</w:t>
      </w:r>
      <w:r>
        <w:rPr>
          <w:rFonts w:eastAsia="黑体" w:hint="eastAsia"/>
          <w:sz w:val="24"/>
          <w:szCs w:val="24"/>
        </w:rPr>
        <w:t>3</w:t>
      </w:r>
      <w:r>
        <w:rPr>
          <w:rFonts w:ascii="黑体" w:eastAsia="黑体" w:hAnsi="黑体" w:hint="eastAsia"/>
          <w:sz w:val="24"/>
          <w:szCs w:val="24"/>
        </w:rPr>
        <w:t>-</w:t>
      </w:r>
      <w:r>
        <w:rPr>
          <w:rFonts w:eastAsia="黑体"/>
          <w:sz w:val="24"/>
          <w:szCs w:val="24"/>
        </w:rPr>
        <w:t>5</w:t>
      </w:r>
      <w:r>
        <w:rPr>
          <w:rFonts w:eastAsia="黑体" w:cs="FZHTJW--GB1-0"/>
          <w:kern w:val="0"/>
          <w:sz w:val="24"/>
          <w:szCs w:val="24"/>
        </w:rPr>
        <w:t xml:space="preserve"> </w:t>
      </w:r>
      <w:r>
        <w:rPr>
          <w:rFonts w:ascii="黑体" w:eastAsia="黑体" w:hAnsi="黑体" w:cs="FZHTJW--GB1-0" w:hint="eastAsia"/>
          <w:kern w:val="0"/>
          <w:sz w:val="24"/>
          <w:szCs w:val="24"/>
        </w:rPr>
        <w:t>股票投资积极性因子载荷矩阵</w:t>
      </w:r>
    </w:p>
    <w:tbl>
      <w:tblPr>
        <w:tblW w:w="5000" w:type="pct"/>
        <w:tblBorders>
          <w:top w:val="single" w:sz="12" w:space="0" w:color="auto"/>
          <w:bottom w:val="single" w:sz="12" w:space="0" w:color="000000"/>
        </w:tblBorders>
        <w:tblLook w:val="04A0" w:firstRow="1" w:lastRow="0" w:firstColumn="1" w:lastColumn="0" w:noHBand="0" w:noVBand="1"/>
      </w:tblPr>
      <w:tblGrid>
        <w:gridCol w:w="2554"/>
        <w:gridCol w:w="1859"/>
        <w:gridCol w:w="2096"/>
        <w:gridCol w:w="1797"/>
      </w:tblGrid>
      <w:tr w:rsidR="004411CD" w14:paraId="57EE1187" w14:textId="77777777">
        <w:trPr>
          <w:trHeight w:val="292"/>
        </w:trPr>
        <w:tc>
          <w:tcPr>
            <w:tcW w:w="1537" w:type="pct"/>
            <w:tcBorders>
              <w:top w:val="single" w:sz="12" w:space="0" w:color="auto"/>
              <w:bottom w:val="single" w:sz="4" w:space="0" w:color="auto"/>
            </w:tcBorders>
          </w:tcPr>
          <w:p w14:paraId="70C1011D" w14:textId="77777777" w:rsidR="004411CD" w:rsidRDefault="00AB17F2">
            <w:pPr>
              <w:pStyle w:val="Default"/>
              <w:ind w:left="420"/>
              <w:jc w:val="center"/>
              <w:rPr>
                <w:rFonts w:hAnsi="宋体"/>
                <w:sz w:val="21"/>
                <w:szCs w:val="21"/>
              </w:rPr>
            </w:pPr>
            <w:r>
              <w:rPr>
                <w:rFonts w:hAnsi="宋体" w:cs="FZSSJW--GB1-0" w:hint="eastAsia"/>
                <w:sz w:val="21"/>
                <w:szCs w:val="21"/>
              </w:rPr>
              <w:t>变量名</w:t>
            </w:r>
          </w:p>
        </w:tc>
        <w:tc>
          <w:tcPr>
            <w:tcW w:w="1119" w:type="pct"/>
            <w:tcBorders>
              <w:top w:val="single" w:sz="12" w:space="0" w:color="auto"/>
              <w:bottom w:val="single" w:sz="4" w:space="0" w:color="auto"/>
            </w:tcBorders>
          </w:tcPr>
          <w:p w14:paraId="3754BC1B" w14:textId="77777777" w:rsidR="004411CD" w:rsidRDefault="00AB17F2">
            <w:pPr>
              <w:pStyle w:val="Default"/>
              <w:jc w:val="center"/>
              <w:rPr>
                <w:rFonts w:ascii="Times New Roman" w:cs="Times New Roman"/>
                <w:sz w:val="21"/>
                <w:szCs w:val="21"/>
              </w:rPr>
            </w:pPr>
            <w:r>
              <w:rPr>
                <w:rFonts w:ascii="Times New Roman" w:cs="Times New Roman"/>
                <w:sz w:val="21"/>
                <w:szCs w:val="21"/>
              </w:rPr>
              <w:t>Factor1</w:t>
            </w:r>
          </w:p>
        </w:tc>
        <w:tc>
          <w:tcPr>
            <w:tcW w:w="1262" w:type="pct"/>
            <w:tcBorders>
              <w:top w:val="single" w:sz="12" w:space="0" w:color="auto"/>
              <w:bottom w:val="single" w:sz="4" w:space="0" w:color="auto"/>
            </w:tcBorders>
          </w:tcPr>
          <w:p w14:paraId="48C13A57" w14:textId="77777777" w:rsidR="004411CD" w:rsidRDefault="00AB17F2">
            <w:pPr>
              <w:pStyle w:val="Default"/>
              <w:jc w:val="center"/>
              <w:rPr>
                <w:rFonts w:ascii="Times New Roman" w:cs="Times New Roman"/>
                <w:sz w:val="21"/>
                <w:szCs w:val="21"/>
              </w:rPr>
            </w:pPr>
            <w:r>
              <w:rPr>
                <w:rFonts w:ascii="Times New Roman" w:cs="Times New Roman"/>
                <w:sz w:val="21"/>
                <w:szCs w:val="21"/>
              </w:rPr>
              <w:t>Factor2</w:t>
            </w:r>
          </w:p>
        </w:tc>
        <w:tc>
          <w:tcPr>
            <w:tcW w:w="1082" w:type="pct"/>
            <w:tcBorders>
              <w:top w:val="single" w:sz="12" w:space="0" w:color="auto"/>
              <w:bottom w:val="single" w:sz="4" w:space="0" w:color="auto"/>
            </w:tcBorders>
          </w:tcPr>
          <w:p w14:paraId="37E7EFFA" w14:textId="77777777" w:rsidR="004411CD" w:rsidRDefault="00AB17F2">
            <w:pPr>
              <w:pStyle w:val="Default"/>
              <w:ind w:left="420"/>
              <w:jc w:val="center"/>
              <w:rPr>
                <w:rFonts w:ascii="Times New Roman" w:cs="Times New Roman"/>
                <w:sz w:val="21"/>
                <w:szCs w:val="21"/>
              </w:rPr>
            </w:pPr>
            <w:r>
              <w:rPr>
                <w:rFonts w:ascii="Times New Roman" w:cs="Times New Roman"/>
                <w:sz w:val="21"/>
                <w:szCs w:val="21"/>
              </w:rPr>
              <w:t>Uniqueness</w:t>
            </w:r>
          </w:p>
        </w:tc>
      </w:tr>
      <w:tr w:rsidR="004411CD" w14:paraId="5C35D51A" w14:textId="77777777">
        <w:trPr>
          <w:trHeight w:val="299"/>
        </w:trPr>
        <w:tc>
          <w:tcPr>
            <w:tcW w:w="1537" w:type="pct"/>
            <w:tcBorders>
              <w:top w:val="single" w:sz="4" w:space="0" w:color="auto"/>
              <w:bottom w:val="nil"/>
            </w:tcBorders>
          </w:tcPr>
          <w:p w14:paraId="63233B5D" w14:textId="77777777" w:rsidR="004411CD" w:rsidRDefault="00AB17F2">
            <w:pPr>
              <w:spacing w:line="300" w:lineRule="exact"/>
              <w:jc w:val="center"/>
              <w:rPr>
                <w:rFonts w:ascii="宋体" w:hAnsi="宋体"/>
                <w:bCs/>
                <w:color w:val="000000"/>
                <w:szCs w:val="21"/>
              </w:rPr>
            </w:pPr>
            <w:r>
              <w:rPr>
                <w:rFonts w:ascii="宋体" w:hAnsi="宋体" w:cs="FZSSJW--GB1-0"/>
                <w:kern w:val="0"/>
                <w:szCs w:val="21"/>
              </w:rPr>
              <w:t>持有股票数量</w:t>
            </w:r>
          </w:p>
        </w:tc>
        <w:tc>
          <w:tcPr>
            <w:tcW w:w="1119" w:type="pct"/>
            <w:tcBorders>
              <w:top w:val="single" w:sz="4" w:space="0" w:color="auto"/>
              <w:bottom w:val="nil"/>
            </w:tcBorders>
          </w:tcPr>
          <w:p w14:paraId="59A93806" w14:textId="77777777" w:rsidR="004411CD" w:rsidRDefault="00AB17F2">
            <w:pPr>
              <w:spacing w:line="300" w:lineRule="exact"/>
              <w:jc w:val="center"/>
              <w:rPr>
                <w:bCs/>
                <w:color w:val="000000"/>
                <w:szCs w:val="21"/>
              </w:rPr>
            </w:pPr>
            <w:r>
              <w:rPr>
                <w:bCs/>
                <w:color w:val="000000"/>
                <w:szCs w:val="21"/>
              </w:rPr>
              <w:t>0.1888</w:t>
            </w:r>
          </w:p>
        </w:tc>
        <w:tc>
          <w:tcPr>
            <w:tcW w:w="1262" w:type="pct"/>
            <w:tcBorders>
              <w:top w:val="single" w:sz="4" w:space="0" w:color="auto"/>
              <w:bottom w:val="nil"/>
            </w:tcBorders>
          </w:tcPr>
          <w:p w14:paraId="4BD724D5" w14:textId="77777777" w:rsidR="004411CD" w:rsidRDefault="00AB17F2">
            <w:pPr>
              <w:spacing w:line="300" w:lineRule="exact"/>
              <w:jc w:val="center"/>
              <w:rPr>
                <w:bCs/>
                <w:color w:val="000000"/>
                <w:szCs w:val="21"/>
              </w:rPr>
            </w:pPr>
            <w:r>
              <w:rPr>
                <w:bCs/>
                <w:color w:val="000000"/>
                <w:szCs w:val="21"/>
              </w:rPr>
              <w:t>0.7652</w:t>
            </w:r>
          </w:p>
        </w:tc>
        <w:tc>
          <w:tcPr>
            <w:tcW w:w="1082" w:type="pct"/>
            <w:tcBorders>
              <w:top w:val="single" w:sz="4" w:space="0" w:color="auto"/>
              <w:bottom w:val="nil"/>
            </w:tcBorders>
          </w:tcPr>
          <w:p w14:paraId="17ACD360" w14:textId="77777777" w:rsidR="004411CD" w:rsidRDefault="00AB17F2">
            <w:pPr>
              <w:spacing w:line="300" w:lineRule="exact"/>
              <w:jc w:val="center"/>
              <w:rPr>
                <w:szCs w:val="21"/>
              </w:rPr>
            </w:pPr>
            <w:r>
              <w:rPr>
                <w:szCs w:val="21"/>
              </w:rPr>
              <w:t>0.3789</w:t>
            </w:r>
          </w:p>
        </w:tc>
      </w:tr>
      <w:tr w:rsidR="004411CD" w14:paraId="65FA129C" w14:textId="77777777">
        <w:trPr>
          <w:trHeight w:val="292"/>
        </w:trPr>
        <w:tc>
          <w:tcPr>
            <w:tcW w:w="1537" w:type="pct"/>
            <w:tcBorders>
              <w:top w:val="nil"/>
              <w:bottom w:val="nil"/>
            </w:tcBorders>
          </w:tcPr>
          <w:p w14:paraId="183D2E60" w14:textId="77777777" w:rsidR="004411CD" w:rsidRDefault="00AB17F2">
            <w:pPr>
              <w:spacing w:line="300" w:lineRule="exact"/>
              <w:jc w:val="center"/>
              <w:rPr>
                <w:rFonts w:ascii="宋体" w:hAnsi="宋体"/>
                <w:bCs/>
                <w:color w:val="000000"/>
                <w:szCs w:val="21"/>
              </w:rPr>
            </w:pPr>
            <w:r>
              <w:rPr>
                <w:rFonts w:ascii="宋体" w:hAnsi="宋体"/>
                <w:bCs/>
                <w:color w:val="000000"/>
                <w:szCs w:val="21"/>
              </w:rPr>
              <w:t>平均持股时长</w:t>
            </w:r>
          </w:p>
        </w:tc>
        <w:tc>
          <w:tcPr>
            <w:tcW w:w="1119" w:type="pct"/>
            <w:tcBorders>
              <w:top w:val="nil"/>
              <w:bottom w:val="nil"/>
            </w:tcBorders>
          </w:tcPr>
          <w:p w14:paraId="7E28C9E0" w14:textId="77777777" w:rsidR="004411CD" w:rsidRDefault="00AB17F2">
            <w:pPr>
              <w:spacing w:line="300" w:lineRule="exact"/>
              <w:jc w:val="center"/>
              <w:rPr>
                <w:bCs/>
                <w:color w:val="000000"/>
                <w:szCs w:val="21"/>
              </w:rPr>
            </w:pPr>
            <w:r>
              <w:rPr>
                <w:bCs/>
                <w:color w:val="000000"/>
                <w:szCs w:val="21"/>
              </w:rPr>
              <w:t>0.7177</w:t>
            </w:r>
          </w:p>
        </w:tc>
        <w:tc>
          <w:tcPr>
            <w:tcW w:w="1262" w:type="pct"/>
            <w:tcBorders>
              <w:top w:val="nil"/>
              <w:bottom w:val="nil"/>
            </w:tcBorders>
          </w:tcPr>
          <w:p w14:paraId="7DD58EA2" w14:textId="77777777" w:rsidR="004411CD" w:rsidRDefault="00AB17F2">
            <w:pPr>
              <w:spacing w:line="300" w:lineRule="exact"/>
              <w:jc w:val="center"/>
              <w:rPr>
                <w:bCs/>
                <w:color w:val="000000"/>
                <w:szCs w:val="21"/>
              </w:rPr>
            </w:pPr>
            <w:r>
              <w:rPr>
                <w:bCs/>
                <w:color w:val="000000"/>
                <w:szCs w:val="21"/>
              </w:rPr>
              <w:t>0.1494</w:t>
            </w:r>
          </w:p>
        </w:tc>
        <w:tc>
          <w:tcPr>
            <w:tcW w:w="1082" w:type="pct"/>
            <w:tcBorders>
              <w:top w:val="nil"/>
              <w:bottom w:val="nil"/>
            </w:tcBorders>
          </w:tcPr>
          <w:p w14:paraId="04CDCB3A" w14:textId="77777777" w:rsidR="004411CD" w:rsidRDefault="00AB17F2">
            <w:pPr>
              <w:spacing w:line="300" w:lineRule="exact"/>
              <w:jc w:val="center"/>
              <w:rPr>
                <w:szCs w:val="21"/>
              </w:rPr>
            </w:pPr>
            <w:r>
              <w:rPr>
                <w:szCs w:val="21"/>
              </w:rPr>
              <w:t>0.4626</w:t>
            </w:r>
          </w:p>
        </w:tc>
      </w:tr>
      <w:tr w:rsidR="004411CD" w14:paraId="42F05C80" w14:textId="77777777">
        <w:trPr>
          <w:trHeight w:val="292"/>
        </w:trPr>
        <w:tc>
          <w:tcPr>
            <w:tcW w:w="1537" w:type="pct"/>
            <w:tcBorders>
              <w:top w:val="nil"/>
              <w:bottom w:val="nil"/>
            </w:tcBorders>
          </w:tcPr>
          <w:p w14:paraId="45A8E0C2" w14:textId="77777777" w:rsidR="004411CD" w:rsidRDefault="00AB17F2">
            <w:pPr>
              <w:spacing w:line="300" w:lineRule="exact"/>
              <w:jc w:val="center"/>
              <w:rPr>
                <w:rFonts w:ascii="宋体" w:hAnsi="宋体"/>
                <w:bCs/>
                <w:color w:val="000000"/>
                <w:szCs w:val="21"/>
              </w:rPr>
            </w:pPr>
            <w:r>
              <w:rPr>
                <w:rFonts w:ascii="宋体" w:hAnsi="宋体"/>
                <w:bCs/>
                <w:color w:val="000000"/>
                <w:szCs w:val="21"/>
              </w:rPr>
              <w:t>持有股票市值</w:t>
            </w:r>
          </w:p>
        </w:tc>
        <w:tc>
          <w:tcPr>
            <w:tcW w:w="1119" w:type="pct"/>
            <w:tcBorders>
              <w:top w:val="nil"/>
              <w:bottom w:val="nil"/>
            </w:tcBorders>
          </w:tcPr>
          <w:p w14:paraId="7AC35681" w14:textId="77777777" w:rsidR="004411CD" w:rsidRDefault="00AB17F2">
            <w:pPr>
              <w:spacing w:line="300" w:lineRule="exact"/>
              <w:jc w:val="center"/>
              <w:rPr>
                <w:bCs/>
                <w:color w:val="000000"/>
                <w:szCs w:val="21"/>
              </w:rPr>
            </w:pPr>
            <w:r>
              <w:rPr>
                <w:bCs/>
                <w:color w:val="000000"/>
                <w:szCs w:val="21"/>
              </w:rPr>
              <w:t>0.8695</w:t>
            </w:r>
          </w:p>
        </w:tc>
        <w:tc>
          <w:tcPr>
            <w:tcW w:w="1262" w:type="pct"/>
            <w:tcBorders>
              <w:top w:val="nil"/>
              <w:bottom w:val="nil"/>
            </w:tcBorders>
          </w:tcPr>
          <w:p w14:paraId="32DA7F83" w14:textId="77777777" w:rsidR="004411CD" w:rsidRDefault="00AB17F2">
            <w:pPr>
              <w:spacing w:line="300" w:lineRule="exact"/>
              <w:jc w:val="center"/>
              <w:rPr>
                <w:bCs/>
                <w:color w:val="000000"/>
                <w:szCs w:val="21"/>
              </w:rPr>
            </w:pPr>
            <w:r>
              <w:rPr>
                <w:szCs w:val="21"/>
              </w:rPr>
              <w:t>-0.1922</w:t>
            </w:r>
          </w:p>
        </w:tc>
        <w:tc>
          <w:tcPr>
            <w:tcW w:w="1082" w:type="pct"/>
            <w:tcBorders>
              <w:top w:val="nil"/>
              <w:bottom w:val="nil"/>
            </w:tcBorders>
          </w:tcPr>
          <w:p w14:paraId="035A86C1" w14:textId="77777777" w:rsidR="004411CD" w:rsidRDefault="00AB17F2">
            <w:pPr>
              <w:spacing w:line="300" w:lineRule="exact"/>
              <w:jc w:val="center"/>
              <w:rPr>
                <w:szCs w:val="21"/>
              </w:rPr>
            </w:pPr>
            <w:r>
              <w:rPr>
                <w:szCs w:val="21"/>
              </w:rPr>
              <w:t>0.2070</w:t>
            </w:r>
          </w:p>
        </w:tc>
      </w:tr>
      <w:tr w:rsidR="004411CD" w14:paraId="29EEB055" w14:textId="77777777">
        <w:trPr>
          <w:trHeight w:val="292"/>
        </w:trPr>
        <w:tc>
          <w:tcPr>
            <w:tcW w:w="1537" w:type="pct"/>
            <w:tcBorders>
              <w:top w:val="nil"/>
            </w:tcBorders>
          </w:tcPr>
          <w:p w14:paraId="1A1971CB" w14:textId="77777777" w:rsidR="004411CD" w:rsidRDefault="00AB17F2">
            <w:pPr>
              <w:spacing w:line="300" w:lineRule="exact"/>
              <w:jc w:val="center"/>
              <w:rPr>
                <w:rFonts w:ascii="宋体" w:hAnsi="宋体"/>
                <w:bCs/>
                <w:color w:val="000000"/>
                <w:szCs w:val="21"/>
              </w:rPr>
            </w:pPr>
            <w:r>
              <w:rPr>
                <w:rFonts w:ascii="宋体" w:hAnsi="宋体"/>
                <w:bCs/>
                <w:color w:val="000000"/>
                <w:szCs w:val="21"/>
              </w:rPr>
              <w:t>持有股票投入</w:t>
            </w:r>
          </w:p>
        </w:tc>
        <w:tc>
          <w:tcPr>
            <w:tcW w:w="1119" w:type="pct"/>
            <w:tcBorders>
              <w:top w:val="nil"/>
            </w:tcBorders>
          </w:tcPr>
          <w:p w14:paraId="5D2F43AC" w14:textId="77777777" w:rsidR="004411CD" w:rsidRDefault="00AB17F2">
            <w:pPr>
              <w:spacing w:line="300" w:lineRule="exact"/>
              <w:jc w:val="center"/>
              <w:rPr>
                <w:bCs/>
                <w:color w:val="000000"/>
                <w:szCs w:val="21"/>
              </w:rPr>
            </w:pPr>
            <w:r>
              <w:rPr>
                <w:bCs/>
                <w:color w:val="000000"/>
                <w:szCs w:val="21"/>
              </w:rPr>
              <w:t>0.8711</w:t>
            </w:r>
          </w:p>
        </w:tc>
        <w:tc>
          <w:tcPr>
            <w:tcW w:w="1262" w:type="pct"/>
            <w:tcBorders>
              <w:top w:val="nil"/>
            </w:tcBorders>
          </w:tcPr>
          <w:p w14:paraId="79440FE6" w14:textId="77777777" w:rsidR="004411CD" w:rsidRDefault="00AB17F2">
            <w:pPr>
              <w:spacing w:line="300" w:lineRule="exact"/>
              <w:jc w:val="center"/>
              <w:rPr>
                <w:szCs w:val="21"/>
              </w:rPr>
            </w:pPr>
            <w:r>
              <w:rPr>
                <w:szCs w:val="21"/>
              </w:rPr>
              <w:t>-0.1828</w:t>
            </w:r>
          </w:p>
        </w:tc>
        <w:tc>
          <w:tcPr>
            <w:tcW w:w="1082" w:type="pct"/>
            <w:tcBorders>
              <w:top w:val="nil"/>
            </w:tcBorders>
          </w:tcPr>
          <w:p w14:paraId="4322D268" w14:textId="77777777" w:rsidR="004411CD" w:rsidRDefault="00AB17F2">
            <w:pPr>
              <w:spacing w:line="300" w:lineRule="exact"/>
              <w:jc w:val="center"/>
              <w:rPr>
                <w:szCs w:val="21"/>
              </w:rPr>
            </w:pPr>
            <w:r>
              <w:rPr>
                <w:szCs w:val="21"/>
              </w:rPr>
              <w:t>0.2077</w:t>
            </w:r>
          </w:p>
        </w:tc>
      </w:tr>
      <w:tr w:rsidR="004411CD" w14:paraId="773828CE" w14:textId="77777777">
        <w:trPr>
          <w:trHeight w:val="292"/>
        </w:trPr>
        <w:tc>
          <w:tcPr>
            <w:tcW w:w="1537" w:type="pct"/>
          </w:tcPr>
          <w:p w14:paraId="44EF6A78" w14:textId="77777777" w:rsidR="004411CD" w:rsidRDefault="00AB17F2">
            <w:pPr>
              <w:spacing w:line="300" w:lineRule="exact"/>
              <w:jc w:val="center"/>
              <w:rPr>
                <w:rFonts w:ascii="宋体" w:hAnsi="宋体"/>
                <w:bCs/>
                <w:color w:val="000000"/>
                <w:szCs w:val="21"/>
              </w:rPr>
            </w:pPr>
            <w:r>
              <w:rPr>
                <w:rFonts w:ascii="宋体" w:hAnsi="宋体"/>
                <w:bCs/>
                <w:color w:val="000000"/>
                <w:szCs w:val="21"/>
              </w:rPr>
              <w:t>基金（股</w:t>
            </w:r>
            <w:r>
              <w:rPr>
                <w:rFonts w:ascii="宋体" w:hAnsi="宋体" w:hint="eastAsia"/>
                <w:bCs/>
                <w:color w:val="000000"/>
                <w:szCs w:val="21"/>
              </w:rPr>
              <w:t>票性</w:t>
            </w:r>
            <w:r>
              <w:rPr>
                <w:rFonts w:ascii="宋体" w:hAnsi="宋体"/>
                <w:bCs/>
                <w:color w:val="000000"/>
                <w:szCs w:val="21"/>
              </w:rPr>
              <w:t>）</w:t>
            </w:r>
          </w:p>
        </w:tc>
        <w:tc>
          <w:tcPr>
            <w:tcW w:w="1119" w:type="pct"/>
          </w:tcPr>
          <w:p w14:paraId="2FD46346" w14:textId="77777777" w:rsidR="004411CD" w:rsidRDefault="00AB17F2">
            <w:pPr>
              <w:spacing w:line="300" w:lineRule="exact"/>
              <w:jc w:val="center"/>
              <w:rPr>
                <w:bCs/>
                <w:color w:val="000000"/>
                <w:szCs w:val="21"/>
              </w:rPr>
            </w:pPr>
            <w:r>
              <w:rPr>
                <w:bCs/>
                <w:color w:val="000000"/>
                <w:szCs w:val="21"/>
              </w:rPr>
              <w:t>0.1302</w:t>
            </w:r>
          </w:p>
        </w:tc>
        <w:tc>
          <w:tcPr>
            <w:tcW w:w="1262" w:type="pct"/>
          </w:tcPr>
          <w:p w14:paraId="01F13A91" w14:textId="77777777" w:rsidR="004411CD" w:rsidRDefault="00AB17F2">
            <w:pPr>
              <w:spacing w:line="300" w:lineRule="exact"/>
              <w:jc w:val="center"/>
              <w:rPr>
                <w:szCs w:val="21"/>
              </w:rPr>
            </w:pPr>
            <w:r>
              <w:rPr>
                <w:szCs w:val="21"/>
              </w:rPr>
              <w:t>0.5735</w:t>
            </w:r>
          </w:p>
        </w:tc>
        <w:tc>
          <w:tcPr>
            <w:tcW w:w="1082" w:type="pct"/>
          </w:tcPr>
          <w:p w14:paraId="1E6080C1" w14:textId="77777777" w:rsidR="004411CD" w:rsidRDefault="00AB17F2">
            <w:pPr>
              <w:spacing w:line="300" w:lineRule="exact"/>
              <w:jc w:val="center"/>
              <w:rPr>
                <w:szCs w:val="21"/>
              </w:rPr>
            </w:pPr>
            <w:r>
              <w:rPr>
                <w:szCs w:val="21"/>
              </w:rPr>
              <w:t>0.6541</w:t>
            </w:r>
          </w:p>
        </w:tc>
      </w:tr>
    </w:tbl>
    <w:p w14:paraId="40825CA0" w14:textId="77777777" w:rsidR="004411CD" w:rsidRDefault="004411CD">
      <w:pPr>
        <w:spacing w:line="300" w:lineRule="exact"/>
        <w:rPr>
          <w:rFonts w:ascii="黑体" w:eastAsia="黑体" w:hAnsi="宋体"/>
          <w:sz w:val="24"/>
        </w:rPr>
      </w:pPr>
    </w:p>
    <w:p w14:paraId="64282E47" w14:textId="77777777" w:rsidR="004411CD" w:rsidRDefault="00AB17F2">
      <w:pPr>
        <w:spacing w:beforeLines="50" w:before="156" w:afterLines="50" w:after="156" w:line="360" w:lineRule="auto"/>
        <w:ind w:firstLineChars="200" w:firstLine="480"/>
        <w:jc w:val="center"/>
        <w:rPr>
          <w:rFonts w:ascii="宋体" w:hAnsi="宋体"/>
          <w:sz w:val="24"/>
        </w:rPr>
      </w:pPr>
      <w:r>
        <w:rPr>
          <w:rFonts w:ascii="黑体" w:eastAsia="黑体" w:hAnsi="黑体" w:hint="eastAsia"/>
          <w:sz w:val="24"/>
        </w:rPr>
        <w:t>表</w:t>
      </w:r>
      <w:r>
        <w:rPr>
          <w:rFonts w:eastAsia="黑体" w:hint="eastAsia"/>
          <w:sz w:val="24"/>
        </w:rPr>
        <w:t>3</w:t>
      </w:r>
      <w:r>
        <w:rPr>
          <w:rFonts w:ascii="黑体" w:eastAsia="黑体" w:hAnsi="黑体" w:hint="eastAsia"/>
          <w:sz w:val="24"/>
        </w:rPr>
        <w:t>-</w:t>
      </w:r>
      <w:r>
        <w:rPr>
          <w:rFonts w:eastAsia="黑体"/>
          <w:sz w:val="24"/>
        </w:rPr>
        <w:t>6</w:t>
      </w:r>
      <w:r>
        <w:rPr>
          <w:rFonts w:ascii="宋体" w:hAnsi="宋体"/>
          <w:sz w:val="24"/>
        </w:rPr>
        <w:t xml:space="preserve"> </w:t>
      </w:r>
      <w:r>
        <w:rPr>
          <w:rFonts w:ascii="黑体" w:eastAsia="黑体" w:hAnsi="黑体" w:cs="FZHTJW--GB1-0" w:hint="eastAsia"/>
          <w:kern w:val="0"/>
          <w:sz w:val="24"/>
          <w:szCs w:val="24"/>
        </w:rPr>
        <w:t>股票投资积极性旋转成分矩阵</w:t>
      </w:r>
    </w:p>
    <w:tbl>
      <w:tblPr>
        <w:tblW w:w="5000" w:type="pct"/>
        <w:tblBorders>
          <w:top w:val="single" w:sz="12" w:space="0" w:color="auto"/>
          <w:bottom w:val="single" w:sz="12" w:space="0" w:color="000000"/>
          <w:insideH w:val="single" w:sz="4" w:space="0" w:color="auto"/>
          <w:insideV w:val="single" w:sz="4" w:space="0" w:color="auto"/>
        </w:tblBorders>
        <w:tblLook w:val="04A0" w:firstRow="1" w:lastRow="0" w:firstColumn="1" w:lastColumn="0" w:noHBand="0" w:noVBand="1"/>
      </w:tblPr>
      <w:tblGrid>
        <w:gridCol w:w="2554"/>
        <w:gridCol w:w="1859"/>
        <w:gridCol w:w="2096"/>
        <w:gridCol w:w="1797"/>
      </w:tblGrid>
      <w:tr w:rsidR="004411CD" w14:paraId="067B4CA6" w14:textId="77777777">
        <w:trPr>
          <w:trHeight w:val="292"/>
        </w:trPr>
        <w:tc>
          <w:tcPr>
            <w:tcW w:w="1537" w:type="pct"/>
            <w:tcBorders>
              <w:top w:val="single" w:sz="12" w:space="0" w:color="auto"/>
              <w:bottom w:val="single" w:sz="4" w:space="0" w:color="auto"/>
              <w:right w:val="nil"/>
            </w:tcBorders>
          </w:tcPr>
          <w:p w14:paraId="748456EC" w14:textId="77777777" w:rsidR="004411CD" w:rsidRDefault="00AB17F2">
            <w:pPr>
              <w:pStyle w:val="Default"/>
              <w:ind w:left="420" w:firstLine="380"/>
              <w:rPr>
                <w:rFonts w:hAnsi="宋体"/>
                <w:sz w:val="21"/>
                <w:szCs w:val="21"/>
              </w:rPr>
            </w:pPr>
            <w:r>
              <w:rPr>
                <w:rFonts w:hAnsi="宋体" w:cs="FZSSJW--GB1-0" w:hint="eastAsia"/>
                <w:sz w:val="21"/>
                <w:szCs w:val="21"/>
              </w:rPr>
              <w:t>变量名</w:t>
            </w:r>
          </w:p>
        </w:tc>
        <w:tc>
          <w:tcPr>
            <w:tcW w:w="1119" w:type="pct"/>
            <w:tcBorders>
              <w:top w:val="single" w:sz="12" w:space="0" w:color="auto"/>
              <w:left w:val="nil"/>
              <w:bottom w:val="single" w:sz="4" w:space="0" w:color="auto"/>
              <w:right w:val="nil"/>
            </w:tcBorders>
          </w:tcPr>
          <w:p w14:paraId="1407829D" w14:textId="77777777" w:rsidR="004411CD" w:rsidRDefault="00AB17F2">
            <w:pPr>
              <w:pStyle w:val="Default"/>
              <w:jc w:val="center"/>
              <w:rPr>
                <w:rFonts w:ascii="Times New Roman" w:cs="Times New Roman"/>
                <w:sz w:val="21"/>
                <w:szCs w:val="21"/>
              </w:rPr>
            </w:pPr>
            <w:r>
              <w:rPr>
                <w:rFonts w:ascii="Times New Roman" w:cs="Times New Roman"/>
                <w:sz w:val="21"/>
                <w:szCs w:val="21"/>
              </w:rPr>
              <w:t>Factor1</w:t>
            </w:r>
          </w:p>
        </w:tc>
        <w:tc>
          <w:tcPr>
            <w:tcW w:w="1262" w:type="pct"/>
            <w:tcBorders>
              <w:top w:val="single" w:sz="12" w:space="0" w:color="auto"/>
              <w:left w:val="nil"/>
              <w:bottom w:val="single" w:sz="4" w:space="0" w:color="auto"/>
              <w:right w:val="nil"/>
            </w:tcBorders>
          </w:tcPr>
          <w:p w14:paraId="7F2A83A5" w14:textId="77777777" w:rsidR="004411CD" w:rsidRDefault="00AB17F2">
            <w:pPr>
              <w:pStyle w:val="Default"/>
              <w:jc w:val="center"/>
              <w:rPr>
                <w:rFonts w:ascii="Times New Roman" w:cs="Times New Roman"/>
                <w:sz w:val="21"/>
                <w:szCs w:val="21"/>
              </w:rPr>
            </w:pPr>
            <w:r>
              <w:rPr>
                <w:rFonts w:ascii="Times New Roman" w:cs="Times New Roman"/>
                <w:sz w:val="21"/>
                <w:szCs w:val="21"/>
              </w:rPr>
              <w:t>Factor2</w:t>
            </w:r>
          </w:p>
        </w:tc>
        <w:tc>
          <w:tcPr>
            <w:tcW w:w="1083" w:type="pct"/>
            <w:tcBorders>
              <w:top w:val="single" w:sz="12" w:space="0" w:color="auto"/>
              <w:left w:val="nil"/>
              <w:bottom w:val="single" w:sz="4" w:space="0" w:color="auto"/>
            </w:tcBorders>
          </w:tcPr>
          <w:p w14:paraId="1D093D24" w14:textId="77777777" w:rsidR="004411CD" w:rsidRDefault="00AB17F2">
            <w:pPr>
              <w:pStyle w:val="Default"/>
              <w:jc w:val="center"/>
              <w:rPr>
                <w:rFonts w:ascii="Times New Roman" w:cs="Times New Roman"/>
                <w:sz w:val="21"/>
                <w:szCs w:val="21"/>
              </w:rPr>
            </w:pPr>
            <w:r>
              <w:rPr>
                <w:rFonts w:ascii="Times New Roman" w:cs="Times New Roman"/>
                <w:sz w:val="21"/>
                <w:szCs w:val="21"/>
              </w:rPr>
              <w:t>Uniqueness</w:t>
            </w:r>
          </w:p>
        </w:tc>
      </w:tr>
      <w:tr w:rsidR="004411CD" w14:paraId="593E9B9E" w14:textId="77777777">
        <w:trPr>
          <w:trHeight w:val="299"/>
        </w:trPr>
        <w:tc>
          <w:tcPr>
            <w:tcW w:w="1537" w:type="pct"/>
            <w:tcBorders>
              <w:top w:val="single" w:sz="4" w:space="0" w:color="auto"/>
              <w:bottom w:val="nil"/>
              <w:right w:val="nil"/>
            </w:tcBorders>
            <w:vAlign w:val="center"/>
          </w:tcPr>
          <w:p w14:paraId="4338231E" w14:textId="77777777" w:rsidR="004411CD" w:rsidRDefault="00AB17F2">
            <w:pPr>
              <w:spacing w:line="300" w:lineRule="exact"/>
              <w:jc w:val="center"/>
              <w:rPr>
                <w:rFonts w:ascii="宋体" w:hAnsi="宋体"/>
                <w:bCs/>
                <w:color w:val="000000"/>
                <w:szCs w:val="21"/>
              </w:rPr>
            </w:pPr>
            <w:r>
              <w:rPr>
                <w:rFonts w:ascii="宋体" w:hAnsi="宋体" w:cs="FZSSJW--GB1-0"/>
                <w:kern w:val="0"/>
                <w:szCs w:val="21"/>
              </w:rPr>
              <w:t>持有股票数量</w:t>
            </w:r>
          </w:p>
        </w:tc>
        <w:tc>
          <w:tcPr>
            <w:tcW w:w="1119" w:type="pct"/>
            <w:tcBorders>
              <w:top w:val="single" w:sz="4" w:space="0" w:color="auto"/>
              <w:left w:val="nil"/>
              <w:bottom w:val="nil"/>
              <w:right w:val="nil"/>
            </w:tcBorders>
            <w:vAlign w:val="center"/>
          </w:tcPr>
          <w:p w14:paraId="5BA8132F" w14:textId="77777777" w:rsidR="004411CD" w:rsidRDefault="00AB17F2">
            <w:pPr>
              <w:spacing w:line="300" w:lineRule="exact"/>
              <w:jc w:val="center"/>
              <w:rPr>
                <w:bCs/>
                <w:color w:val="000000"/>
                <w:szCs w:val="21"/>
              </w:rPr>
            </w:pPr>
            <w:r>
              <w:rPr>
                <w:bCs/>
                <w:color w:val="000000"/>
                <w:szCs w:val="21"/>
              </w:rPr>
              <w:t xml:space="preserve">0.0312    </w:t>
            </w:r>
          </w:p>
        </w:tc>
        <w:tc>
          <w:tcPr>
            <w:tcW w:w="1262" w:type="pct"/>
            <w:tcBorders>
              <w:top w:val="single" w:sz="4" w:space="0" w:color="auto"/>
              <w:left w:val="nil"/>
              <w:bottom w:val="nil"/>
              <w:right w:val="nil"/>
            </w:tcBorders>
            <w:vAlign w:val="center"/>
          </w:tcPr>
          <w:p w14:paraId="59F4D162" w14:textId="77777777" w:rsidR="004411CD" w:rsidRDefault="00AB17F2">
            <w:pPr>
              <w:spacing w:line="300" w:lineRule="exact"/>
              <w:jc w:val="center"/>
              <w:rPr>
                <w:bCs/>
                <w:color w:val="000000"/>
                <w:szCs w:val="21"/>
              </w:rPr>
            </w:pPr>
            <w:r>
              <w:rPr>
                <w:bCs/>
                <w:color w:val="000000"/>
                <w:szCs w:val="21"/>
              </w:rPr>
              <w:t>0.7875</w:t>
            </w:r>
          </w:p>
        </w:tc>
        <w:tc>
          <w:tcPr>
            <w:tcW w:w="1083" w:type="pct"/>
            <w:tcBorders>
              <w:top w:val="single" w:sz="4" w:space="0" w:color="auto"/>
              <w:left w:val="nil"/>
              <w:bottom w:val="nil"/>
            </w:tcBorders>
          </w:tcPr>
          <w:p w14:paraId="2011783E" w14:textId="77777777" w:rsidR="004411CD" w:rsidRDefault="00AB17F2">
            <w:pPr>
              <w:spacing w:line="300" w:lineRule="exact"/>
              <w:jc w:val="center"/>
              <w:rPr>
                <w:szCs w:val="21"/>
              </w:rPr>
            </w:pPr>
            <w:r>
              <w:rPr>
                <w:szCs w:val="21"/>
              </w:rPr>
              <w:t>0.3789</w:t>
            </w:r>
          </w:p>
        </w:tc>
      </w:tr>
      <w:tr w:rsidR="004411CD" w14:paraId="1C6A6CFD" w14:textId="77777777">
        <w:trPr>
          <w:trHeight w:val="292"/>
        </w:trPr>
        <w:tc>
          <w:tcPr>
            <w:tcW w:w="1537" w:type="pct"/>
            <w:tcBorders>
              <w:top w:val="nil"/>
              <w:bottom w:val="nil"/>
              <w:right w:val="nil"/>
            </w:tcBorders>
            <w:vAlign w:val="center"/>
          </w:tcPr>
          <w:p w14:paraId="51E4E5F9" w14:textId="77777777" w:rsidR="004411CD" w:rsidRDefault="00AB17F2">
            <w:pPr>
              <w:spacing w:line="300" w:lineRule="exact"/>
              <w:jc w:val="center"/>
              <w:rPr>
                <w:rFonts w:ascii="宋体" w:hAnsi="宋体"/>
                <w:bCs/>
                <w:color w:val="000000"/>
                <w:szCs w:val="21"/>
              </w:rPr>
            </w:pPr>
            <w:r>
              <w:rPr>
                <w:rFonts w:ascii="宋体" w:hAnsi="宋体"/>
                <w:bCs/>
                <w:color w:val="000000"/>
                <w:szCs w:val="21"/>
              </w:rPr>
              <w:t>平均持股时长</w:t>
            </w:r>
          </w:p>
        </w:tc>
        <w:tc>
          <w:tcPr>
            <w:tcW w:w="1119" w:type="pct"/>
            <w:tcBorders>
              <w:top w:val="nil"/>
              <w:left w:val="nil"/>
              <w:bottom w:val="nil"/>
              <w:right w:val="nil"/>
            </w:tcBorders>
            <w:vAlign w:val="center"/>
          </w:tcPr>
          <w:p w14:paraId="555758AC" w14:textId="77777777" w:rsidR="004411CD" w:rsidRDefault="00AB17F2">
            <w:pPr>
              <w:spacing w:line="300" w:lineRule="exact"/>
              <w:jc w:val="center"/>
              <w:rPr>
                <w:bCs/>
                <w:color w:val="000000"/>
                <w:szCs w:val="21"/>
              </w:rPr>
            </w:pPr>
            <w:r>
              <w:rPr>
                <w:bCs/>
                <w:color w:val="000000"/>
                <w:szCs w:val="21"/>
              </w:rPr>
              <w:t>0.6730</w:t>
            </w:r>
          </w:p>
        </w:tc>
        <w:tc>
          <w:tcPr>
            <w:tcW w:w="1262" w:type="pct"/>
            <w:tcBorders>
              <w:top w:val="nil"/>
              <w:left w:val="nil"/>
              <w:bottom w:val="nil"/>
              <w:right w:val="nil"/>
            </w:tcBorders>
            <w:vAlign w:val="center"/>
          </w:tcPr>
          <w:p w14:paraId="12F1A8D0" w14:textId="77777777" w:rsidR="004411CD" w:rsidRDefault="00AB17F2">
            <w:pPr>
              <w:spacing w:line="300" w:lineRule="exact"/>
              <w:jc w:val="center"/>
              <w:rPr>
                <w:bCs/>
                <w:color w:val="000000"/>
                <w:szCs w:val="21"/>
              </w:rPr>
            </w:pPr>
            <w:r>
              <w:rPr>
                <w:bCs/>
                <w:color w:val="000000"/>
                <w:szCs w:val="21"/>
              </w:rPr>
              <w:t>0.2905</w:t>
            </w:r>
          </w:p>
        </w:tc>
        <w:tc>
          <w:tcPr>
            <w:tcW w:w="1083" w:type="pct"/>
            <w:tcBorders>
              <w:top w:val="nil"/>
              <w:left w:val="nil"/>
              <w:bottom w:val="nil"/>
            </w:tcBorders>
          </w:tcPr>
          <w:p w14:paraId="5BE5DD5F" w14:textId="77777777" w:rsidR="004411CD" w:rsidRDefault="00AB17F2">
            <w:pPr>
              <w:spacing w:line="300" w:lineRule="exact"/>
              <w:jc w:val="center"/>
              <w:rPr>
                <w:szCs w:val="21"/>
              </w:rPr>
            </w:pPr>
            <w:r>
              <w:rPr>
                <w:szCs w:val="21"/>
              </w:rPr>
              <w:t>0.4626</w:t>
            </w:r>
          </w:p>
        </w:tc>
      </w:tr>
      <w:tr w:rsidR="004411CD" w14:paraId="6BC1A409" w14:textId="77777777">
        <w:trPr>
          <w:trHeight w:val="292"/>
        </w:trPr>
        <w:tc>
          <w:tcPr>
            <w:tcW w:w="1537" w:type="pct"/>
            <w:tcBorders>
              <w:top w:val="nil"/>
              <w:bottom w:val="nil"/>
              <w:right w:val="nil"/>
            </w:tcBorders>
            <w:vAlign w:val="center"/>
          </w:tcPr>
          <w:p w14:paraId="39E3F9D5" w14:textId="77777777" w:rsidR="004411CD" w:rsidRDefault="00AB17F2">
            <w:pPr>
              <w:spacing w:line="300" w:lineRule="exact"/>
              <w:jc w:val="center"/>
              <w:rPr>
                <w:rFonts w:ascii="宋体" w:hAnsi="宋体"/>
                <w:bCs/>
                <w:color w:val="000000"/>
                <w:szCs w:val="21"/>
              </w:rPr>
            </w:pPr>
            <w:r>
              <w:rPr>
                <w:rFonts w:ascii="宋体" w:hAnsi="宋体"/>
                <w:bCs/>
                <w:color w:val="000000"/>
                <w:szCs w:val="21"/>
              </w:rPr>
              <w:t>持有股票市值</w:t>
            </w:r>
          </w:p>
        </w:tc>
        <w:tc>
          <w:tcPr>
            <w:tcW w:w="1119" w:type="pct"/>
            <w:tcBorders>
              <w:top w:val="nil"/>
              <w:left w:val="nil"/>
              <w:bottom w:val="nil"/>
              <w:right w:val="nil"/>
            </w:tcBorders>
            <w:vAlign w:val="center"/>
          </w:tcPr>
          <w:p w14:paraId="79F424A3" w14:textId="77777777" w:rsidR="004411CD" w:rsidRDefault="00AB17F2">
            <w:pPr>
              <w:spacing w:line="300" w:lineRule="exact"/>
              <w:jc w:val="center"/>
              <w:rPr>
                <w:bCs/>
                <w:color w:val="000000"/>
                <w:szCs w:val="21"/>
              </w:rPr>
            </w:pPr>
            <w:r>
              <w:rPr>
                <w:bCs/>
                <w:color w:val="000000"/>
                <w:szCs w:val="21"/>
              </w:rPr>
              <w:t>0.8904</w:t>
            </w:r>
          </w:p>
        </w:tc>
        <w:tc>
          <w:tcPr>
            <w:tcW w:w="1262" w:type="pct"/>
            <w:tcBorders>
              <w:top w:val="nil"/>
              <w:left w:val="nil"/>
              <w:bottom w:val="nil"/>
              <w:right w:val="nil"/>
            </w:tcBorders>
            <w:vAlign w:val="center"/>
          </w:tcPr>
          <w:p w14:paraId="262E6D43" w14:textId="77777777" w:rsidR="004411CD" w:rsidRDefault="00AB17F2">
            <w:pPr>
              <w:spacing w:line="300" w:lineRule="exact"/>
              <w:jc w:val="center"/>
              <w:rPr>
                <w:bCs/>
                <w:color w:val="000000"/>
                <w:szCs w:val="21"/>
              </w:rPr>
            </w:pPr>
            <w:r>
              <w:rPr>
                <w:szCs w:val="21"/>
              </w:rPr>
              <w:t>-0.0136</w:t>
            </w:r>
          </w:p>
        </w:tc>
        <w:tc>
          <w:tcPr>
            <w:tcW w:w="1083" w:type="pct"/>
            <w:tcBorders>
              <w:top w:val="nil"/>
              <w:left w:val="nil"/>
              <w:bottom w:val="nil"/>
            </w:tcBorders>
          </w:tcPr>
          <w:p w14:paraId="5E227A7B" w14:textId="77777777" w:rsidR="004411CD" w:rsidRDefault="00AB17F2">
            <w:pPr>
              <w:spacing w:line="300" w:lineRule="exact"/>
              <w:jc w:val="center"/>
              <w:rPr>
                <w:szCs w:val="21"/>
              </w:rPr>
            </w:pPr>
            <w:r>
              <w:rPr>
                <w:szCs w:val="21"/>
              </w:rPr>
              <w:t>0.2070</w:t>
            </w:r>
          </w:p>
        </w:tc>
      </w:tr>
      <w:tr w:rsidR="004411CD" w14:paraId="36773638" w14:textId="77777777">
        <w:trPr>
          <w:trHeight w:val="292"/>
        </w:trPr>
        <w:tc>
          <w:tcPr>
            <w:tcW w:w="1537" w:type="pct"/>
            <w:tcBorders>
              <w:top w:val="nil"/>
              <w:bottom w:val="nil"/>
              <w:right w:val="nil"/>
            </w:tcBorders>
            <w:vAlign w:val="center"/>
          </w:tcPr>
          <w:p w14:paraId="7EBEE7EC" w14:textId="77777777" w:rsidR="004411CD" w:rsidRDefault="00AB17F2">
            <w:pPr>
              <w:spacing w:line="300" w:lineRule="exact"/>
              <w:jc w:val="center"/>
              <w:rPr>
                <w:rFonts w:ascii="宋体" w:hAnsi="宋体"/>
                <w:bCs/>
                <w:color w:val="000000"/>
                <w:szCs w:val="21"/>
              </w:rPr>
            </w:pPr>
            <w:r>
              <w:rPr>
                <w:rFonts w:ascii="宋体" w:hAnsi="宋体"/>
                <w:bCs/>
                <w:color w:val="000000"/>
                <w:szCs w:val="21"/>
              </w:rPr>
              <w:t>持有股票投入</w:t>
            </w:r>
          </w:p>
        </w:tc>
        <w:tc>
          <w:tcPr>
            <w:tcW w:w="1119" w:type="pct"/>
            <w:tcBorders>
              <w:top w:val="nil"/>
              <w:left w:val="nil"/>
              <w:bottom w:val="nil"/>
              <w:right w:val="nil"/>
            </w:tcBorders>
            <w:vAlign w:val="center"/>
          </w:tcPr>
          <w:p w14:paraId="7CD45645" w14:textId="77777777" w:rsidR="004411CD" w:rsidRDefault="00AB17F2">
            <w:pPr>
              <w:spacing w:line="300" w:lineRule="exact"/>
              <w:jc w:val="center"/>
              <w:rPr>
                <w:bCs/>
                <w:color w:val="000000"/>
                <w:szCs w:val="21"/>
              </w:rPr>
            </w:pPr>
            <w:r>
              <w:rPr>
                <w:bCs/>
                <w:color w:val="000000"/>
                <w:szCs w:val="21"/>
              </w:rPr>
              <w:t>0.8901</w:t>
            </w:r>
          </w:p>
        </w:tc>
        <w:tc>
          <w:tcPr>
            <w:tcW w:w="1262" w:type="pct"/>
            <w:tcBorders>
              <w:top w:val="nil"/>
              <w:left w:val="nil"/>
              <w:bottom w:val="nil"/>
              <w:right w:val="nil"/>
            </w:tcBorders>
            <w:vAlign w:val="center"/>
          </w:tcPr>
          <w:p w14:paraId="78FE99E9" w14:textId="77777777" w:rsidR="004411CD" w:rsidRDefault="00AB17F2">
            <w:pPr>
              <w:spacing w:line="300" w:lineRule="exact"/>
              <w:jc w:val="center"/>
              <w:rPr>
                <w:szCs w:val="21"/>
              </w:rPr>
            </w:pPr>
            <w:r>
              <w:rPr>
                <w:szCs w:val="21"/>
              </w:rPr>
              <w:t>-0.0041</w:t>
            </w:r>
          </w:p>
        </w:tc>
        <w:tc>
          <w:tcPr>
            <w:tcW w:w="1083" w:type="pct"/>
            <w:tcBorders>
              <w:top w:val="nil"/>
              <w:left w:val="nil"/>
              <w:bottom w:val="nil"/>
            </w:tcBorders>
          </w:tcPr>
          <w:p w14:paraId="5A6381CB" w14:textId="77777777" w:rsidR="004411CD" w:rsidRDefault="00AB17F2">
            <w:pPr>
              <w:spacing w:line="300" w:lineRule="exact"/>
              <w:jc w:val="center"/>
              <w:rPr>
                <w:szCs w:val="21"/>
              </w:rPr>
            </w:pPr>
            <w:r>
              <w:rPr>
                <w:szCs w:val="21"/>
              </w:rPr>
              <w:t>0.2077</w:t>
            </w:r>
          </w:p>
        </w:tc>
      </w:tr>
      <w:tr w:rsidR="004411CD" w14:paraId="77A99B5B" w14:textId="77777777">
        <w:trPr>
          <w:trHeight w:val="292"/>
        </w:trPr>
        <w:tc>
          <w:tcPr>
            <w:tcW w:w="1537" w:type="pct"/>
            <w:tcBorders>
              <w:top w:val="nil"/>
              <w:bottom w:val="single" w:sz="12" w:space="0" w:color="000000"/>
              <w:right w:val="nil"/>
            </w:tcBorders>
            <w:vAlign w:val="center"/>
          </w:tcPr>
          <w:p w14:paraId="1667C449" w14:textId="77777777" w:rsidR="004411CD" w:rsidRDefault="00AB17F2">
            <w:pPr>
              <w:spacing w:line="300" w:lineRule="exact"/>
              <w:jc w:val="center"/>
              <w:rPr>
                <w:rFonts w:ascii="宋体" w:hAnsi="宋体"/>
                <w:bCs/>
                <w:color w:val="000000"/>
                <w:szCs w:val="21"/>
              </w:rPr>
            </w:pPr>
            <w:r>
              <w:rPr>
                <w:rFonts w:ascii="宋体" w:hAnsi="宋体"/>
                <w:bCs/>
                <w:color w:val="000000"/>
                <w:szCs w:val="21"/>
              </w:rPr>
              <w:t>基金（股</w:t>
            </w:r>
            <w:r>
              <w:rPr>
                <w:rFonts w:ascii="宋体" w:hAnsi="宋体" w:hint="eastAsia"/>
                <w:bCs/>
                <w:color w:val="000000"/>
                <w:szCs w:val="21"/>
              </w:rPr>
              <w:t>票性</w:t>
            </w:r>
            <w:r>
              <w:rPr>
                <w:rFonts w:ascii="宋体" w:hAnsi="宋体"/>
                <w:bCs/>
                <w:color w:val="000000"/>
                <w:szCs w:val="21"/>
              </w:rPr>
              <w:t>）</w:t>
            </w:r>
          </w:p>
        </w:tc>
        <w:tc>
          <w:tcPr>
            <w:tcW w:w="1119" w:type="pct"/>
            <w:tcBorders>
              <w:top w:val="nil"/>
              <w:left w:val="nil"/>
              <w:bottom w:val="single" w:sz="12" w:space="0" w:color="000000"/>
              <w:right w:val="nil"/>
            </w:tcBorders>
            <w:vAlign w:val="center"/>
          </w:tcPr>
          <w:p w14:paraId="25E1D201" w14:textId="77777777" w:rsidR="004411CD" w:rsidRDefault="00AB17F2">
            <w:pPr>
              <w:spacing w:line="300" w:lineRule="exact"/>
              <w:jc w:val="center"/>
              <w:rPr>
                <w:bCs/>
                <w:color w:val="000000"/>
                <w:szCs w:val="21"/>
              </w:rPr>
            </w:pPr>
            <w:r>
              <w:rPr>
                <w:bCs/>
                <w:color w:val="000000"/>
                <w:szCs w:val="21"/>
              </w:rPr>
              <w:t>0.0124</w:t>
            </w:r>
          </w:p>
        </w:tc>
        <w:tc>
          <w:tcPr>
            <w:tcW w:w="1262" w:type="pct"/>
            <w:tcBorders>
              <w:top w:val="nil"/>
              <w:left w:val="nil"/>
              <w:bottom w:val="single" w:sz="12" w:space="0" w:color="000000"/>
              <w:right w:val="nil"/>
            </w:tcBorders>
            <w:vAlign w:val="center"/>
          </w:tcPr>
          <w:p w14:paraId="63422DA7" w14:textId="77777777" w:rsidR="004411CD" w:rsidRDefault="00AB17F2">
            <w:pPr>
              <w:spacing w:line="300" w:lineRule="exact"/>
              <w:jc w:val="center"/>
              <w:rPr>
                <w:szCs w:val="21"/>
              </w:rPr>
            </w:pPr>
            <w:r>
              <w:rPr>
                <w:szCs w:val="21"/>
              </w:rPr>
              <w:t>0.5880</w:t>
            </w:r>
          </w:p>
        </w:tc>
        <w:tc>
          <w:tcPr>
            <w:tcW w:w="1083" w:type="pct"/>
            <w:tcBorders>
              <w:top w:val="nil"/>
              <w:left w:val="nil"/>
              <w:bottom w:val="single" w:sz="12" w:space="0" w:color="000000"/>
            </w:tcBorders>
          </w:tcPr>
          <w:p w14:paraId="7CDE4FD5" w14:textId="77777777" w:rsidR="004411CD" w:rsidRDefault="00AB17F2">
            <w:pPr>
              <w:spacing w:line="300" w:lineRule="exact"/>
              <w:jc w:val="center"/>
              <w:rPr>
                <w:szCs w:val="21"/>
              </w:rPr>
            </w:pPr>
            <w:r>
              <w:rPr>
                <w:szCs w:val="21"/>
              </w:rPr>
              <w:t>0.6541</w:t>
            </w:r>
          </w:p>
        </w:tc>
      </w:tr>
    </w:tbl>
    <w:p w14:paraId="1E8D7741" w14:textId="77777777" w:rsidR="00BD7BBF" w:rsidRDefault="00BD7BBF">
      <w:pPr>
        <w:spacing w:line="300" w:lineRule="exact"/>
        <w:ind w:firstLineChars="200" w:firstLine="480"/>
        <w:jc w:val="center"/>
        <w:rPr>
          <w:rFonts w:ascii="宋体" w:hAnsi="宋体"/>
          <w:sz w:val="24"/>
        </w:rPr>
      </w:pPr>
    </w:p>
    <w:p w14:paraId="386D47A4" w14:textId="67B4CF9C" w:rsidR="004411CD" w:rsidRDefault="00AB17F2">
      <w:pPr>
        <w:spacing w:line="300" w:lineRule="exact"/>
        <w:ind w:firstLineChars="200" w:firstLine="480"/>
        <w:jc w:val="center"/>
        <w:rPr>
          <w:rFonts w:ascii="黑体" w:eastAsia="黑体" w:hAnsi="黑体"/>
          <w:sz w:val="24"/>
          <w:szCs w:val="24"/>
        </w:rPr>
      </w:pPr>
      <w:r>
        <w:rPr>
          <w:rFonts w:ascii="黑体" w:eastAsia="黑体" w:hAnsi="黑体" w:hint="eastAsia"/>
          <w:sz w:val="24"/>
          <w:szCs w:val="24"/>
        </w:rPr>
        <w:lastRenderedPageBreak/>
        <w:t>表</w:t>
      </w:r>
      <w:r>
        <w:rPr>
          <w:rFonts w:eastAsia="黑体"/>
          <w:sz w:val="24"/>
          <w:szCs w:val="24"/>
        </w:rPr>
        <w:t>3-7</w:t>
      </w:r>
      <w:r>
        <w:rPr>
          <w:rFonts w:eastAsia="黑体" w:cs="FZHTJW--GB1-0"/>
          <w:kern w:val="0"/>
          <w:sz w:val="24"/>
          <w:szCs w:val="24"/>
        </w:rPr>
        <w:t xml:space="preserve"> </w:t>
      </w:r>
      <w:r>
        <w:rPr>
          <w:rFonts w:ascii="黑体" w:eastAsia="黑体" w:hAnsi="黑体" w:cs="FZHTJW--GB1-0" w:hint="eastAsia"/>
          <w:kern w:val="0"/>
          <w:sz w:val="24"/>
          <w:szCs w:val="24"/>
        </w:rPr>
        <w:t>股票投资积极性成分得分矩阵</w:t>
      </w:r>
    </w:p>
    <w:tbl>
      <w:tblPr>
        <w:tblW w:w="5000" w:type="pct"/>
        <w:tblBorders>
          <w:top w:val="single" w:sz="12" w:space="0" w:color="auto"/>
          <w:bottom w:val="single" w:sz="12" w:space="0" w:color="000000"/>
        </w:tblBorders>
        <w:tblLook w:val="04A0" w:firstRow="1" w:lastRow="0" w:firstColumn="1" w:lastColumn="0" w:noHBand="0" w:noVBand="1"/>
      </w:tblPr>
      <w:tblGrid>
        <w:gridCol w:w="3123"/>
        <w:gridCol w:w="2548"/>
        <w:gridCol w:w="2635"/>
      </w:tblGrid>
      <w:tr w:rsidR="004411CD" w14:paraId="25CA2587" w14:textId="77777777">
        <w:trPr>
          <w:trHeight w:val="278"/>
        </w:trPr>
        <w:tc>
          <w:tcPr>
            <w:tcW w:w="1880" w:type="pct"/>
            <w:tcBorders>
              <w:top w:val="single" w:sz="12" w:space="0" w:color="auto"/>
              <w:bottom w:val="single" w:sz="4" w:space="0" w:color="auto"/>
            </w:tcBorders>
          </w:tcPr>
          <w:p w14:paraId="536223A9" w14:textId="77777777" w:rsidR="004411CD" w:rsidRDefault="00AB17F2">
            <w:pPr>
              <w:pStyle w:val="Default"/>
              <w:jc w:val="center"/>
              <w:rPr>
                <w:rFonts w:hAnsi="宋体"/>
                <w:sz w:val="21"/>
                <w:szCs w:val="21"/>
              </w:rPr>
            </w:pPr>
            <w:r>
              <w:rPr>
                <w:rFonts w:hAnsi="宋体" w:cs="FZSSJW--GB1-0" w:hint="eastAsia"/>
                <w:sz w:val="21"/>
                <w:szCs w:val="21"/>
              </w:rPr>
              <w:t>变量名</w:t>
            </w:r>
          </w:p>
        </w:tc>
        <w:tc>
          <w:tcPr>
            <w:tcW w:w="1534" w:type="pct"/>
            <w:tcBorders>
              <w:top w:val="single" w:sz="12" w:space="0" w:color="auto"/>
              <w:bottom w:val="single" w:sz="4" w:space="0" w:color="auto"/>
            </w:tcBorders>
          </w:tcPr>
          <w:p w14:paraId="76FEF65D" w14:textId="77777777" w:rsidR="004411CD" w:rsidRDefault="00AB17F2">
            <w:pPr>
              <w:pStyle w:val="Default"/>
              <w:jc w:val="center"/>
              <w:rPr>
                <w:rFonts w:ascii="Times New Roman" w:cs="Times New Roman"/>
                <w:sz w:val="21"/>
                <w:szCs w:val="21"/>
              </w:rPr>
            </w:pPr>
            <w:r>
              <w:rPr>
                <w:rFonts w:ascii="Times New Roman" w:cs="Times New Roman"/>
                <w:sz w:val="21"/>
                <w:szCs w:val="21"/>
              </w:rPr>
              <w:t>Factor1</w:t>
            </w:r>
          </w:p>
        </w:tc>
        <w:tc>
          <w:tcPr>
            <w:tcW w:w="1587" w:type="pct"/>
            <w:tcBorders>
              <w:top w:val="single" w:sz="12" w:space="0" w:color="auto"/>
              <w:bottom w:val="single" w:sz="4" w:space="0" w:color="auto"/>
            </w:tcBorders>
          </w:tcPr>
          <w:p w14:paraId="2E3E442C" w14:textId="77777777" w:rsidR="004411CD" w:rsidRDefault="00AB17F2">
            <w:pPr>
              <w:pStyle w:val="Default"/>
              <w:jc w:val="center"/>
              <w:rPr>
                <w:rFonts w:ascii="Times New Roman" w:cs="Times New Roman"/>
                <w:sz w:val="21"/>
                <w:szCs w:val="21"/>
              </w:rPr>
            </w:pPr>
            <w:r>
              <w:rPr>
                <w:rFonts w:ascii="Times New Roman" w:cs="Times New Roman"/>
                <w:sz w:val="21"/>
                <w:szCs w:val="21"/>
              </w:rPr>
              <w:t>Factor2</w:t>
            </w:r>
          </w:p>
        </w:tc>
      </w:tr>
      <w:tr w:rsidR="004411CD" w14:paraId="20F1B77C" w14:textId="77777777">
        <w:trPr>
          <w:trHeight w:val="284"/>
        </w:trPr>
        <w:tc>
          <w:tcPr>
            <w:tcW w:w="1880" w:type="pct"/>
            <w:tcBorders>
              <w:top w:val="single" w:sz="4" w:space="0" w:color="auto"/>
            </w:tcBorders>
          </w:tcPr>
          <w:p w14:paraId="570E61D7" w14:textId="77777777" w:rsidR="004411CD" w:rsidRDefault="00AB17F2">
            <w:pPr>
              <w:spacing w:line="300" w:lineRule="exact"/>
              <w:jc w:val="center"/>
              <w:rPr>
                <w:rFonts w:ascii="宋体" w:hAnsi="宋体"/>
                <w:bCs/>
                <w:color w:val="000000"/>
                <w:szCs w:val="21"/>
              </w:rPr>
            </w:pPr>
            <w:r>
              <w:rPr>
                <w:rFonts w:ascii="宋体" w:hAnsi="宋体" w:cs="FZSSJW--GB1-0"/>
                <w:kern w:val="0"/>
                <w:szCs w:val="21"/>
              </w:rPr>
              <w:t>持有股票数量</w:t>
            </w:r>
          </w:p>
        </w:tc>
        <w:tc>
          <w:tcPr>
            <w:tcW w:w="1534" w:type="pct"/>
            <w:tcBorders>
              <w:top w:val="single" w:sz="4" w:space="0" w:color="auto"/>
            </w:tcBorders>
          </w:tcPr>
          <w:p w14:paraId="5DCC5EFA" w14:textId="77777777" w:rsidR="004411CD" w:rsidRDefault="00AB17F2">
            <w:pPr>
              <w:spacing w:line="300" w:lineRule="exact"/>
              <w:jc w:val="center"/>
              <w:rPr>
                <w:bCs/>
                <w:color w:val="000000"/>
                <w:szCs w:val="21"/>
              </w:rPr>
            </w:pPr>
            <w:r>
              <w:rPr>
                <w:bCs/>
                <w:color w:val="000000"/>
                <w:szCs w:val="21"/>
              </w:rPr>
              <w:t>-0.06384</w:t>
            </w:r>
          </w:p>
        </w:tc>
        <w:tc>
          <w:tcPr>
            <w:tcW w:w="1587" w:type="pct"/>
            <w:tcBorders>
              <w:top w:val="single" w:sz="4" w:space="0" w:color="auto"/>
            </w:tcBorders>
          </w:tcPr>
          <w:p w14:paraId="04648FEA" w14:textId="77777777" w:rsidR="004411CD" w:rsidRDefault="00AB17F2">
            <w:pPr>
              <w:spacing w:line="300" w:lineRule="exact"/>
              <w:jc w:val="center"/>
              <w:rPr>
                <w:bCs/>
                <w:color w:val="000000"/>
                <w:szCs w:val="21"/>
              </w:rPr>
            </w:pPr>
            <w:r>
              <w:rPr>
                <w:bCs/>
                <w:color w:val="000000"/>
                <w:szCs w:val="21"/>
              </w:rPr>
              <w:t>0.76252</w:t>
            </w:r>
          </w:p>
        </w:tc>
      </w:tr>
      <w:tr w:rsidR="004411CD" w14:paraId="1400DEE1" w14:textId="77777777">
        <w:trPr>
          <w:trHeight w:val="278"/>
        </w:trPr>
        <w:tc>
          <w:tcPr>
            <w:tcW w:w="1880" w:type="pct"/>
          </w:tcPr>
          <w:p w14:paraId="7418E1B7" w14:textId="77777777" w:rsidR="004411CD" w:rsidRDefault="00AB17F2">
            <w:pPr>
              <w:spacing w:line="300" w:lineRule="exact"/>
              <w:jc w:val="center"/>
              <w:rPr>
                <w:rFonts w:ascii="宋体" w:hAnsi="宋体"/>
                <w:bCs/>
                <w:color w:val="000000"/>
                <w:szCs w:val="21"/>
              </w:rPr>
            </w:pPr>
            <w:r>
              <w:rPr>
                <w:rFonts w:ascii="宋体" w:hAnsi="宋体"/>
                <w:bCs/>
                <w:color w:val="000000"/>
                <w:szCs w:val="21"/>
              </w:rPr>
              <w:t>平均持股时长</w:t>
            </w:r>
          </w:p>
        </w:tc>
        <w:tc>
          <w:tcPr>
            <w:tcW w:w="1534" w:type="pct"/>
          </w:tcPr>
          <w:p w14:paraId="7998293B" w14:textId="77777777" w:rsidR="004411CD" w:rsidRDefault="00AB17F2">
            <w:pPr>
              <w:spacing w:line="300" w:lineRule="exact"/>
              <w:jc w:val="center"/>
              <w:rPr>
                <w:bCs/>
                <w:color w:val="000000"/>
                <w:szCs w:val="21"/>
              </w:rPr>
            </w:pPr>
            <w:r>
              <w:rPr>
                <w:bCs/>
                <w:color w:val="000000"/>
                <w:szCs w:val="21"/>
              </w:rPr>
              <w:t>0.30778</w:t>
            </w:r>
          </w:p>
        </w:tc>
        <w:tc>
          <w:tcPr>
            <w:tcW w:w="1587" w:type="pct"/>
          </w:tcPr>
          <w:p w14:paraId="5D72B118" w14:textId="77777777" w:rsidR="004411CD" w:rsidRDefault="00AB17F2">
            <w:pPr>
              <w:spacing w:line="300" w:lineRule="exact"/>
              <w:jc w:val="center"/>
              <w:rPr>
                <w:bCs/>
                <w:color w:val="000000"/>
                <w:szCs w:val="21"/>
              </w:rPr>
            </w:pPr>
            <w:r>
              <w:rPr>
                <w:bCs/>
                <w:color w:val="000000"/>
                <w:szCs w:val="21"/>
              </w:rPr>
              <w:t>0.21458</w:t>
            </w:r>
          </w:p>
        </w:tc>
      </w:tr>
      <w:tr w:rsidR="004411CD" w14:paraId="3602EF26" w14:textId="77777777">
        <w:trPr>
          <w:trHeight w:val="278"/>
        </w:trPr>
        <w:tc>
          <w:tcPr>
            <w:tcW w:w="1880" w:type="pct"/>
          </w:tcPr>
          <w:p w14:paraId="00732C91" w14:textId="77777777" w:rsidR="004411CD" w:rsidRDefault="00AB17F2">
            <w:pPr>
              <w:spacing w:line="300" w:lineRule="exact"/>
              <w:jc w:val="center"/>
              <w:rPr>
                <w:rFonts w:ascii="宋体" w:hAnsi="宋体"/>
                <w:bCs/>
                <w:color w:val="000000"/>
                <w:szCs w:val="21"/>
              </w:rPr>
            </w:pPr>
            <w:r>
              <w:rPr>
                <w:rFonts w:ascii="宋体" w:hAnsi="宋体"/>
                <w:bCs/>
                <w:color w:val="000000"/>
                <w:szCs w:val="21"/>
              </w:rPr>
              <w:t>持有股票市值</w:t>
            </w:r>
          </w:p>
        </w:tc>
        <w:tc>
          <w:tcPr>
            <w:tcW w:w="1534" w:type="pct"/>
          </w:tcPr>
          <w:p w14:paraId="5D816D72" w14:textId="77777777" w:rsidR="004411CD" w:rsidRDefault="00AB17F2">
            <w:pPr>
              <w:spacing w:line="300" w:lineRule="exact"/>
              <w:jc w:val="center"/>
              <w:rPr>
                <w:bCs/>
                <w:color w:val="000000"/>
                <w:szCs w:val="21"/>
              </w:rPr>
            </w:pPr>
            <w:r>
              <w:rPr>
                <w:bCs/>
                <w:color w:val="000000"/>
                <w:szCs w:val="21"/>
              </w:rPr>
              <w:t>0.44735</w:t>
            </w:r>
          </w:p>
        </w:tc>
        <w:tc>
          <w:tcPr>
            <w:tcW w:w="1587" w:type="pct"/>
          </w:tcPr>
          <w:p w14:paraId="4950A627" w14:textId="77777777" w:rsidR="004411CD" w:rsidRDefault="00AB17F2">
            <w:pPr>
              <w:spacing w:line="300" w:lineRule="exact"/>
              <w:jc w:val="center"/>
              <w:rPr>
                <w:bCs/>
                <w:color w:val="000000"/>
                <w:szCs w:val="21"/>
              </w:rPr>
            </w:pPr>
            <w:r>
              <w:rPr>
                <w:bCs/>
                <w:color w:val="000000"/>
                <w:szCs w:val="21"/>
              </w:rPr>
              <w:t>-0.10305</w:t>
            </w:r>
          </w:p>
        </w:tc>
      </w:tr>
      <w:tr w:rsidR="004411CD" w14:paraId="4BAAD44E" w14:textId="77777777">
        <w:trPr>
          <w:trHeight w:val="278"/>
        </w:trPr>
        <w:tc>
          <w:tcPr>
            <w:tcW w:w="1880" w:type="pct"/>
          </w:tcPr>
          <w:p w14:paraId="299D5B80" w14:textId="77777777" w:rsidR="004411CD" w:rsidRDefault="00AB17F2">
            <w:pPr>
              <w:spacing w:line="300" w:lineRule="exact"/>
              <w:jc w:val="center"/>
              <w:rPr>
                <w:rFonts w:ascii="宋体" w:hAnsi="宋体"/>
                <w:bCs/>
                <w:color w:val="000000"/>
                <w:szCs w:val="21"/>
              </w:rPr>
            </w:pPr>
            <w:r>
              <w:rPr>
                <w:rFonts w:ascii="宋体" w:hAnsi="宋体"/>
                <w:bCs/>
                <w:color w:val="000000"/>
                <w:szCs w:val="21"/>
              </w:rPr>
              <w:t>持有股票投入</w:t>
            </w:r>
          </w:p>
        </w:tc>
        <w:tc>
          <w:tcPr>
            <w:tcW w:w="1534" w:type="pct"/>
          </w:tcPr>
          <w:p w14:paraId="14CBF70C" w14:textId="77777777" w:rsidR="004411CD" w:rsidRDefault="00AB17F2">
            <w:pPr>
              <w:spacing w:line="300" w:lineRule="exact"/>
              <w:jc w:val="center"/>
              <w:rPr>
                <w:bCs/>
                <w:color w:val="000000"/>
                <w:szCs w:val="21"/>
              </w:rPr>
            </w:pPr>
            <w:r>
              <w:rPr>
                <w:bCs/>
                <w:color w:val="000000"/>
                <w:szCs w:val="21"/>
              </w:rPr>
              <w:t>0.44623</w:t>
            </w:r>
          </w:p>
        </w:tc>
        <w:tc>
          <w:tcPr>
            <w:tcW w:w="1587" w:type="pct"/>
          </w:tcPr>
          <w:p w14:paraId="6FD14E04" w14:textId="77777777" w:rsidR="004411CD" w:rsidRDefault="00AB17F2">
            <w:pPr>
              <w:spacing w:line="300" w:lineRule="exact"/>
              <w:jc w:val="center"/>
              <w:rPr>
                <w:szCs w:val="21"/>
              </w:rPr>
            </w:pPr>
            <w:r>
              <w:rPr>
                <w:bCs/>
                <w:color w:val="000000"/>
                <w:szCs w:val="21"/>
              </w:rPr>
              <w:t>-0.09384</w:t>
            </w:r>
          </w:p>
        </w:tc>
      </w:tr>
      <w:tr w:rsidR="004411CD" w14:paraId="4999DD51" w14:textId="77777777">
        <w:trPr>
          <w:trHeight w:val="278"/>
        </w:trPr>
        <w:tc>
          <w:tcPr>
            <w:tcW w:w="1880" w:type="pct"/>
          </w:tcPr>
          <w:p w14:paraId="739FA10E" w14:textId="77777777" w:rsidR="004411CD" w:rsidRDefault="00AB17F2">
            <w:pPr>
              <w:spacing w:line="300" w:lineRule="exact"/>
              <w:jc w:val="center"/>
              <w:rPr>
                <w:rFonts w:ascii="宋体" w:hAnsi="宋体"/>
                <w:bCs/>
                <w:color w:val="000000"/>
                <w:szCs w:val="21"/>
              </w:rPr>
            </w:pPr>
            <w:r>
              <w:rPr>
                <w:rFonts w:ascii="宋体" w:hAnsi="宋体"/>
                <w:bCs/>
                <w:color w:val="000000"/>
                <w:szCs w:val="21"/>
              </w:rPr>
              <w:t>基金（股</w:t>
            </w:r>
            <w:r>
              <w:rPr>
                <w:rFonts w:ascii="宋体" w:hAnsi="宋体" w:hint="eastAsia"/>
                <w:bCs/>
                <w:color w:val="000000"/>
                <w:szCs w:val="21"/>
              </w:rPr>
              <w:t>票性</w:t>
            </w:r>
            <w:r>
              <w:rPr>
                <w:rFonts w:ascii="宋体" w:hAnsi="宋体"/>
                <w:bCs/>
                <w:color w:val="000000"/>
                <w:szCs w:val="21"/>
              </w:rPr>
              <w:t>）</w:t>
            </w:r>
          </w:p>
        </w:tc>
        <w:tc>
          <w:tcPr>
            <w:tcW w:w="1534" w:type="pct"/>
          </w:tcPr>
          <w:p w14:paraId="4DF2856E" w14:textId="77777777" w:rsidR="004411CD" w:rsidRDefault="00AB17F2">
            <w:pPr>
              <w:spacing w:line="300" w:lineRule="exact"/>
              <w:jc w:val="center"/>
              <w:rPr>
                <w:bCs/>
                <w:color w:val="000000"/>
                <w:szCs w:val="21"/>
              </w:rPr>
            </w:pPr>
            <w:r>
              <w:rPr>
                <w:bCs/>
                <w:color w:val="000000"/>
                <w:szCs w:val="21"/>
              </w:rPr>
              <w:t>-0.05313</w:t>
            </w:r>
          </w:p>
        </w:tc>
        <w:tc>
          <w:tcPr>
            <w:tcW w:w="1587" w:type="pct"/>
          </w:tcPr>
          <w:p w14:paraId="6BF5A3CD" w14:textId="77777777" w:rsidR="004411CD" w:rsidRDefault="00AB17F2">
            <w:pPr>
              <w:spacing w:line="300" w:lineRule="exact"/>
              <w:jc w:val="center"/>
              <w:rPr>
                <w:szCs w:val="21"/>
              </w:rPr>
            </w:pPr>
            <w:r>
              <w:rPr>
                <w:bCs/>
                <w:color w:val="000000"/>
                <w:szCs w:val="21"/>
              </w:rPr>
              <w:t>0.57043</w:t>
            </w:r>
          </w:p>
        </w:tc>
      </w:tr>
    </w:tbl>
    <w:p w14:paraId="2ECC515B" w14:textId="77777777" w:rsidR="004411CD" w:rsidRDefault="00AB17F2">
      <w:pPr>
        <w:spacing w:beforeLines="50" w:before="156" w:afterLines="50" w:after="156" w:line="360" w:lineRule="auto"/>
        <w:ind w:firstLineChars="200" w:firstLine="480"/>
        <w:rPr>
          <w:rFonts w:ascii="宋体" w:hAnsi="宋体"/>
          <w:sz w:val="24"/>
        </w:rPr>
      </w:pPr>
      <w:r>
        <w:rPr>
          <w:rFonts w:ascii="宋体" w:hAnsi="宋体" w:hint="eastAsia"/>
          <w:sz w:val="24"/>
        </w:rPr>
        <w:t>以上两个因子累计方差贡献率达到</w:t>
      </w:r>
      <w:r>
        <w:rPr>
          <w:sz w:val="24"/>
        </w:rPr>
        <w:t>61</w:t>
      </w:r>
      <w:r>
        <w:rPr>
          <w:rFonts w:ascii="宋体" w:hAnsi="宋体"/>
          <w:sz w:val="24"/>
        </w:rPr>
        <w:t>.</w:t>
      </w:r>
      <w:r>
        <w:rPr>
          <w:sz w:val="24"/>
        </w:rPr>
        <w:t>79</w:t>
      </w:r>
      <w:r>
        <w:rPr>
          <w:rFonts w:ascii="宋体" w:hAnsi="宋体"/>
          <w:sz w:val="24"/>
        </w:rPr>
        <w:t>%</w:t>
      </w:r>
      <w:r>
        <w:rPr>
          <w:rFonts w:ascii="宋体" w:hAnsi="宋体" w:hint="eastAsia"/>
          <w:sz w:val="24"/>
        </w:rPr>
        <w:t>。根据旋转成分矩阵，可以看到因子分析效果尚可，因子</w:t>
      </w:r>
      <w:r>
        <w:rPr>
          <w:rFonts w:hint="eastAsia"/>
          <w:sz w:val="24"/>
        </w:rPr>
        <w:t>1</w:t>
      </w:r>
      <w:r>
        <w:rPr>
          <w:rFonts w:ascii="宋体" w:hAnsi="宋体" w:hint="eastAsia"/>
          <w:sz w:val="24"/>
        </w:rPr>
        <w:t>对平均持股时长、持有股票市值、持有股票投入分别有</w:t>
      </w:r>
      <w:r>
        <w:rPr>
          <w:sz w:val="24"/>
        </w:rPr>
        <w:t>67</w:t>
      </w:r>
      <w:r>
        <w:rPr>
          <w:rFonts w:ascii="宋体" w:hAnsi="宋体"/>
          <w:sz w:val="24"/>
        </w:rPr>
        <w:t>.</w:t>
      </w:r>
      <w:r>
        <w:rPr>
          <w:sz w:val="24"/>
        </w:rPr>
        <w:t>3</w:t>
      </w:r>
      <w:r>
        <w:rPr>
          <w:rFonts w:ascii="宋体" w:hAnsi="宋体"/>
          <w:sz w:val="24"/>
        </w:rPr>
        <w:t>%,</w:t>
      </w:r>
      <w:r>
        <w:rPr>
          <w:sz w:val="24"/>
        </w:rPr>
        <w:t>89</w:t>
      </w:r>
      <w:r>
        <w:rPr>
          <w:rFonts w:ascii="宋体" w:hAnsi="宋体"/>
          <w:sz w:val="24"/>
        </w:rPr>
        <w:t>.</w:t>
      </w:r>
      <w:r>
        <w:rPr>
          <w:sz w:val="24"/>
        </w:rPr>
        <w:t>04</w:t>
      </w:r>
      <w:r>
        <w:rPr>
          <w:rFonts w:ascii="宋体" w:hAnsi="宋体"/>
          <w:sz w:val="24"/>
        </w:rPr>
        <w:t>%,</w:t>
      </w:r>
      <w:r>
        <w:rPr>
          <w:sz w:val="24"/>
        </w:rPr>
        <w:t>89</w:t>
      </w:r>
      <w:r>
        <w:rPr>
          <w:rFonts w:ascii="宋体" w:hAnsi="宋体"/>
          <w:sz w:val="24"/>
        </w:rPr>
        <w:t>.</w:t>
      </w:r>
      <w:r>
        <w:rPr>
          <w:sz w:val="24"/>
        </w:rPr>
        <w:t>01</w:t>
      </w:r>
      <w:r>
        <w:rPr>
          <w:rFonts w:ascii="宋体" w:hAnsi="宋体"/>
          <w:sz w:val="24"/>
        </w:rPr>
        <w:t>%</w:t>
      </w:r>
      <w:r>
        <w:rPr>
          <w:rFonts w:ascii="宋体" w:hAnsi="宋体" w:hint="eastAsia"/>
          <w:sz w:val="24"/>
        </w:rPr>
        <w:t>的解释程度，因子</w:t>
      </w:r>
      <w:r>
        <w:rPr>
          <w:rFonts w:hint="eastAsia"/>
          <w:sz w:val="24"/>
        </w:rPr>
        <w:t>2</w:t>
      </w:r>
      <w:r>
        <w:rPr>
          <w:rFonts w:ascii="宋体" w:hAnsi="宋体" w:hint="eastAsia"/>
          <w:sz w:val="24"/>
        </w:rPr>
        <w:t>则对于持有股票数量、基金（股票性）这两个变量分别具有</w:t>
      </w:r>
      <w:r>
        <w:rPr>
          <w:rFonts w:hint="eastAsia"/>
          <w:sz w:val="24"/>
        </w:rPr>
        <w:t>7</w:t>
      </w:r>
      <w:r>
        <w:rPr>
          <w:sz w:val="24"/>
        </w:rPr>
        <w:t>8</w:t>
      </w:r>
      <w:r>
        <w:rPr>
          <w:rFonts w:ascii="宋体" w:hAnsi="宋体"/>
          <w:sz w:val="24"/>
        </w:rPr>
        <w:t>.</w:t>
      </w:r>
      <w:r>
        <w:rPr>
          <w:sz w:val="24"/>
        </w:rPr>
        <w:t>75</w:t>
      </w:r>
      <w:r>
        <w:rPr>
          <w:rFonts w:ascii="宋体" w:hAnsi="宋体"/>
          <w:sz w:val="24"/>
        </w:rPr>
        <w:t>%</w:t>
      </w:r>
      <w:r>
        <w:rPr>
          <w:rFonts w:ascii="宋体" w:hAnsi="宋体" w:hint="eastAsia"/>
          <w:sz w:val="24"/>
        </w:rPr>
        <w:t>，</w:t>
      </w:r>
      <w:r>
        <w:rPr>
          <w:rFonts w:hint="eastAsia"/>
          <w:sz w:val="24"/>
        </w:rPr>
        <w:t>5</w:t>
      </w:r>
      <w:r>
        <w:rPr>
          <w:sz w:val="24"/>
        </w:rPr>
        <w:t>8</w:t>
      </w:r>
      <w:r>
        <w:rPr>
          <w:rFonts w:ascii="宋体" w:hAnsi="宋体"/>
          <w:sz w:val="24"/>
        </w:rPr>
        <w:t>.</w:t>
      </w:r>
      <w:r>
        <w:rPr>
          <w:sz w:val="24"/>
        </w:rPr>
        <w:t>8</w:t>
      </w:r>
      <w:r>
        <w:rPr>
          <w:rFonts w:ascii="宋体" w:hAnsi="宋体"/>
          <w:sz w:val="24"/>
        </w:rPr>
        <w:t>%</w:t>
      </w:r>
      <w:r>
        <w:rPr>
          <w:rFonts w:ascii="宋体" w:hAnsi="宋体" w:hint="eastAsia"/>
          <w:sz w:val="24"/>
        </w:rPr>
        <w:t>的解释程度。由此可知，针对股票投资积极性的五个变量基本都可以由这两个提取出来的因子解释，反映出两个因子对于五个变量的内在解释效应，适合成为股票投资积极性这一被解释变量。因此对两个因子根据特征值做加权求和处理，得出股票投资积极性变量，命名为</w:t>
      </w:r>
      <w:proofErr w:type="spellStart"/>
      <w:r>
        <w:rPr>
          <w:sz w:val="24"/>
        </w:rPr>
        <w:t>enthu_stock</w:t>
      </w:r>
      <w:proofErr w:type="spellEnd"/>
      <w:r>
        <w:rPr>
          <w:rFonts w:ascii="宋体" w:hAnsi="宋体" w:hint="eastAsia"/>
          <w:sz w:val="24"/>
        </w:rPr>
        <w:t>。</w:t>
      </w:r>
    </w:p>
    <w:p w14:paraId="6F59DD3B" w14:textId="77777777" w:rsidR="004411CD" w:rsidRDefault="00AB17F2">
      <w:pPr>
        <w:spacing w:beforeLines="50" w:before="156" w:afterLines="50" w:after="156" w:line="360" w:lineRule="auto"/>
        <w:outlineLvl w:val="3"/>
        <w:rPr>
          <w:rFonts w:ascii="黑体" w:eastAsia="黑体" w:hAnsi="黑体"/>
          <w:b/>
          <w:bCs/>
          <w:sz w:val="24"/>
        </w:rPr>
      </w:pPr>
      <w:bookmarkStart w:id="54" w:name="_Toc104972306"/>
      <w:bookmarkStart w:id="55" w:name="_Toc104971493"/>
      <w:bookmarkStart w:id="56" w:name="_Toc104972821"/>
      <w:bookmarkStart w:id="57" w:name="_Toc20476"/>
      <w:r>
        <w:rPr>
          <w:b/>
          <w:bCs/>
          <w:sz w:val="24"/>
        </w:rPr>
        <w:t>3.2.1.2</w:t>
      </w:r>
      <w:r>
        <w:rPr>
          <w:sz w:val="24"/>
        </w:rPr>
        <w:t xml:space="preserve"> </w:t>
      </w:r>
      <w:r>
        <w:rPr>
          <w:rFonts w:ascii="黑体" w:eastAsia="黑体" w:hAnsi="黑体" w:hint="eastAsia"/>
          <w:b/>
          <w:bCs/>
          <w:sz w:val="24"/>
        </w:rPr>
        <w:t>基金投资积极性</w:t>
      </w:r>
      <w:bookmarkEnd w:id="54"/>
      <w:bookmarkEnd w:id="55"/>
      <w:bookmarkEnd w:id="56"/>
      <w:bookmarkEnd w:id="57"/>
    </w:p>
    <w:p w14:paraId="65892415" w14:textId="77777777" w:rsidR="004411CD" w:rsidRDefault="00AB17F2">
      <w:pPr>
        <w:spacing w:beforeLines="50" w:before="156" w:afterLines="50" w:after="156" w:line="360" w:lineRule="auto"/>
        <w:ind w:firstLineChars="200" w:firstLine="480"/>
        <w:rPr>
          <w:rFonts w:ascii="宋体" w:hAnsi="宋体"/>
          <w:sz w:val="24"/>
        </w:rPr>
      </w:pPr>
      <w:r>
        <w:rPr>
          <w:rFonts w:ascii="宋体" w:hAnsi="宋体" w:hint="eastAsia"/>
          <w:sz w:val="24"/>
        </w:rPr>
        <w:t>根据</w:t>
      </w:r>
      <w:r>
        <w:rPr>
          <w:rFonts w:hint="eastAsia"/>
          <w:sz w:val="24"/>
        </w:rPr>
        <w:t>2</w:t>
      </w:r>
      <w:r>
        <w:rPr>
          <w:sz w:val="24"/>
        </w:rPr>
        <w:t>019</w:t>
      </w:r>
      <w:r>
        <w:rPr>
          <w:rFonts w:ascii="宋体" w:hAnsi="宋体" w:hint="eastAsia"/>
          <w:sz w:val="24"/>
        </w:rPr>
        <w:t>家庭金融调查（</w:t>
      </w:r>
      <w:r>
        <w:rPr>
          <w:sz w:val="24"/>
        </w:rPr>
        <w:t>CHFS</w:t>
      </w:r>
      <w:r>
        <w:rPr>
          <w:rFonts w:ascii="宋体" w:hAnsi="宋体"/>
          <w:sz w:val="24"/>
        </w:rPr>
        <w:t>,</w:t>
      </w:r>
      <w:r>
        <w:rPr>
          <w:sz w:val="24"/>
        </w:rPr>
        <w:t xml:space="preserve"> China Household Finance Survey</w:t>
      </w:r>
      <w:r>
        <w:rPr>
          <w:rFonts w:ascii="宋体" w:hAnsi="宋体" w:hint="eastAsia"/>
          <w:sz w:val="24"/>
        </w:rPr>
        <w:t>）问卷的</w:t>
      </w:r>
      <w:proofErr w:type="spellStart"/>
      <w:r>
        <w:rPr>
          <w:rFonts w:hint="eastAsia"/>
          <w:sz w:val="24"/>
        </w:rPr>
        <w:t>hh</w:t>
      </w:r>
      <w:proofErr w:type="spellEnd"/>
      <w:r>
        <w:rPr>
          <w:rFonts w:ascii="宋体" w:hAnsi="宋体" w:hint="eastAsia"/>
          <w:sz w:val="24"/>
        </w:rPr>
        <w:t>数据集（家庭类别，其中包括家庭农业生产经营情况、住房资产拥有情况等等</w:t>
      </w:r>
      <w:r>
        <w:rPr>
          <w:rFonts w:ascii="宋体" w:hAnsi="宋体"/>
          <w:sz w:val="24"/>
        </w:rPr>
        <w:t>）</w:t>
      </w:r>
      <w:r>
        <w:rPr>
          <w:rFonts w:ascii="宋体" w:hAnsi="宋体" w:hint="eastAsia"/>
          <w:sz w:val="24"/>
        </w:rPr>
        <w:t>，可从中初步筛选出可以衡量一个家庭对于投资基金是否积极以及深入程度的数个变量，详情可见附录表</w:t>
      </w:r>
      <w:r>
        <w:rPr>
          <w:sz w:val="24"/>
        </w:rPr>
        <w:t>3-8</w:t>
      </w:r>
      <w:r>
        <w:rPr>
          <w:rFonts w:ascii="宋体" w:hAnsi="宋体" w:hint="eastAsia"/>
          <w:sz w:val="24"/>
        </w:rPr>
        <w:t>。</w:t>
      </w:r>
    </w:p>
    <w:p w14:paraId="593A1903" w14:textId="77777777" w:rsidR="004411CD" w:rsidRDefault="00AB17F2">
      <w:pPr>
        <w:spacing w:beforeLines="50" w:before="156" w:afterLines="50" w:after="156" w:line="360" w:lineRule="auto"/>
        <w:ind w:firstLineChars="200" w:firstLine="480"/>
        <w:rPr>
          <w:rFonts w:ascii="宋体" w:hAnsi="宋体"/>
          <w:sz w:val="24"/>
          <w:szCs w:val="24"/>
        </w:rPr>
      </w:pPr>
      <w:r>
        <w:rPr>
          <w:rFonts w:ascii="宋体" w:hAnsi="宋体" w:hint="eastAsia"/>
          <w:sz w:val="24"/>
          <w:szCs w:val="24"/>
        </w:rPr>
        <w:t>由于</w:t>
      </w:r>
      <w:r>
        <w:rPr>
          <w:sz w:val="24"/>
          <w:szCs w:val="24"/>
        </w:rPr>
        <w:t>D5103</w:t>
      </w:r>
      <w:r>
        <w:rPr>
          <w:rFonts w:hint="eastAsia"/>
          <w:sz w:val="24"/>
          <w:szCs w:val="24"/>
        </w:rPr>
        <w:t>a</w:t>
      </w:r>
      <w:proofErr w:type="gramStart"/>
      <w:r>
        <w:rPr>
          <w:rFonts w:ascii="宋体" w:hAnsi="宋体" w:hint="eastAsia"/>
          <w:sz w:val="24"/>
          <w:szCs w:val="24"/>
        </w:rPr>
        <w:t>变量值使各</w:t>
      </w:r>
      <w:proofErr w:type="gramEnd"/>
      <w:r>
        <w:rPr>
          <w:rFonts w:ascii="宋体" w:hAnsi="宋体" w:hint="eastAsia"/>
          <w:sz w:val="24"/>
          <w:szCs w:val="24"/>
        </w:rPr>
        <w:t>受访者家庭开始投资年份，不具有度量作用，不能直接反应某家庭对于投资基金的积极性和深入程度，因此本文决定做以下处理：建立“投资基金时间”变量，用来衡量某家庭投资基金年份大小，公式如下：投资基金时间=</w:t>
      </w:r>
      <w:r>
        <w:rPr>
          <w:sz w:val="24"/>
          <w:szCs w:val="24"/>
        </w:rPr>
        <w:t>2019</w:t>
      </w:r>
      <w:r>
        <w:rPr>
          <w:rFonts w:ascii="宋体" w:hAnsi="宋体"/>
          <w:sz w:val="24"/>
          <w:szCs w:val="24"/>
        </w:rPr>
        <w:t>-</w:t>
      </w:r>
      <w:r>
        <w:rPr>
          <w:b/>
          <w:bCs/>
          <w:sz w:val="24"/>
          <w:szCs w:val="24"/>
        </w:rPr>
        <w:t xml:space="preserve"> </w:t>
      </w:r>
      <w:r>
        <w:rPr>
          <w:sz w:val="24"/>
          <w:szCs w:val="24"/>
        </w:rPr>
        <w:t>D5103a</w:t>
      </w:r>
      <w:r>
        <w:rPr>
          <w:rFonts w:ascii="宋体" w:hAnsi="宋体" w:hint="eastAsia"/>
          <w:sz w:val="24"/>
          <w:szCs w:val="24"/>
        </w:rPr>
        <w:t>。同时，由于</w:t>
      </w:r>
      <w:r>
        <w:rPr>
          <w:rFonts w:hint="eastAsia"/>
          <w:sz w:val="24"/>
          <w:szCs w:val="24"/>
        </w:rPr>
        <w:t>d</w:t>
      </w:r>
      <w:r>
        <w:rPr>
          <w:sz w:val="24"/>
          <w:szCs w:val="24"/>
        </w:rPr>
        <w:t>5104</w:t>
      </w:r>
      <w:r>
        <w:rPr>
          <w:rFonts w:hint="eastAsia"/>
          <w:sz w:val="24"/>
          <w:szCs w:val="24"/>
        </w:rPr>
        <w:t>a</w:t>
      </w:r>
      <w:r>
        <w:rPr>
          <w:rFonts w:ascii="宋体" w:hAnsi="宋体" w:hint="eastAsia"/>
          <w:sz w:val="24"/>
          <w:szCs w:val="24"/>
        </w:rPr>
        <w:t>变量属于文本型，因此建立“持有基金种类个数”变量，根据</w:t>
      </w:r>
      <w:r>
        <w:rPr>
          <w:rFonts w:hint="eastAsia"/>
          <w:sz w:val="24"/>
          <w:szCs w:val="24"/>
        </w:rPr>
        <w:t>d</w:t>
      </w:r>
      <w:r>
        <w:rPr>
          <w:sz w:val="24"/>
          <w:szCs w:val="24"/>
        </w:rPr>
        <w:t>5104</w:t>
      </w:r>
      <w:r>
        <w:rPr>
          <w:rFonts w:hint="eastAsia"/>
          <w:sz w:val="24"/>
          <w:szCs w:val="24"/>
        </w:rPr>
        <w:t>a</w:t>
      </w:r>
      <w:r>
        <w:rPr>
          <w:rFonts w:ascii="宋体" w:hAnsi="宋体" w:hint="eastAsia"/>
          <w:sz w:val="24"/>
          <w:szCs w:val="24"/>
        </w:rPr>
        <w:t>中选中答案的个数，对该变量赋予对应的值，以此衡量该家庭投资了多少种类的基金，进而反应出该家庭的市场上各类基金是否熟悉以及有信心去投资。此外，由于</w:t>
      </w:r>
      <w:r>
        <w:rPr>
          <w:rFonts w:hint="eastAsia"/>
          <w:sz w:val="24"/>
          <w:szCs w:val="24"/>
        </w:rPr>
        <w:t>d</w:t>
      </w:r>
      <w:r>
        <w:rPr>
          <w:sz w:val="24"/>
          <w:szCs w:val="24"/>
        </w:rPr>
        <w:t>5107</w:t>
      </w:r>
      <w:r>
        <w:rPr>
          <w:rFonts w:ascii="宋体" w:hAnsi="宋体" w:hint="eastAsia"/>
          <w:sz w:val="24"/>
          <w:szCs w:val="24"/>
        </w:rPr>
        <w:t>和</w:t>
      </w:r>
      <w:r>
        <w:rPr>
          <w:rFonts w:hint="eastAsia"/>
          <w:sz w:val="24"/>
          <w:szCs w:val="24"/>
        </w:rPr>
        <w:t>d</w:t>
      </w:r>
      <w:r>
        <w:rPr>
          <w:sz w:val="24"/>
          <w:szCs w:val="24"/>
        </w:rPr>
        <w:t>5107</w:t>
      </w:r>
      <w:r>
        <w:rPr>
          <w:rFonts w:hint="eastAsia"/>
          <w:sz w:val="24"/>
          <w:szCs w:val="24"/>
        </w:rPr>
        <w:t>it</w:t>
      </w:r>
      <w:r>
        <w:rPr>
          <w:rFonts w:ascii="宋体" w:hAnsi="宋体" w:hint="eastAsia"/>
          <w:sz w:val="24"/>
          <w:szCs w:val="24"/>
        </w:rPr>
        <w:t>对应问题具有八个多选选项用来分别对应不同种类的基金，因此生成了</w:t>
      </w:r>
      <w:r>
        <w:rPr>
          <w:rFonts w:hint="eastAsia"/>
          <w:sz w:val="24"/>
          <w:szCs w:val="24"/>
        </w:rPr>
        <w:t>8</w:t>
      </w:r>
      <w:r>
        <w:rPr>
          <w:rFonts w:ascii="宋体" w:hAnsi="宋体" w:hint="eastAsia"/>
          <w:sz w:val="24"/>
          <w:szCs w:val="24"/>
        </w:rPr>
        <w:t>个对应的</w:t>
      </w:r>
      <w:r>
        <w:rPr>
          <w:rFonts w:hint="eastAsia"/>
          <w:sz w:val="24"/>
          <w:szCs w:val="24"/>
        </w:rPr>
        <w:t>d</w:t>
      </w:r>
      <w:r>
        <w:rPr>
          <w:sz w:val="24"/>
          <w:szCs w:val="24"/>
        </w:rPr>
        <w:t>5107</w:t>
      </w:r>
      <w:r>
        <w:rPr>
          <w:rFonts w:ascii="宋体" w:hAnsi="宋体"/>
          <w:sz w:val="24"/>
          <w:szCs w:val="24"/>
        </w:rPr>
        <w:t>_*_</w:t>
      </w:r>
      <w:r>
        <w:rPr>
          <w:sz w:val="24"/>
          <w:szCs w:val="24"/>
        </w:rPr>
        <w:t>mc</w:t>
      </w:r>
      <w:r>
        <w:rPr>
          <w:rFonts w:ascii="宋体" w:hAnsi="宋体" w:hint="eastAsia"/>
          <w:sz w:val="24"/>
          <w:szCs w:val="24"/>
        </w:rPr>
        <w:t>子变量（*∈（</w:t>
      </w:r>
      <w:r>
        <w:rPr>
          <w:rFonts w:hint="eastAsia"/>
          <w:sz w:val="24"/>
          <w:szCs w:val="24"/>
        </w:rPr>
        <w:t>1</w:t>
      </w:r>
      <w:r>
        <w:rPr>
          <w:rFonts w:ascii="宋体" w:hAnsi="宋体" w:hint="eastAsia"/>
          <w:sz w:val="24"/>
          <w:szCs w:val="24"/>
        </w:rPr>
        <w:t>，</w:t>
      </w:r>
      <w:r>
        <w:rPr>
          <w:rFonts w:hint="eastAsia"/>
          <w:sz w:val="24"/>
          <w:szCs w:val="24"/>
        </w:rPr>
        <w:t>8</w:t>
      </w:r>
      <w:r>
        <w:rPr>
          <w:rFonts w:ascii="宋体" w:hAnsi="宋体" w:hint="eastAsia"/>
          <w:sz w:val="24"/>
          <w:szCs w:val="24"/>
        </w:rPr>
        <w:t>）），因此为了方便度量以及之后的分析，将这八个子变量就横向求和，并定义新的变量名为“持有基金总价值”，用来衡量某家庭购买的各类</w:t>
      </w:r>
      <w:r>
        <w:rPr>
          <w:rFonts w:ascii="宋体" w:hAnsi="宋体" w:hint="eastAsia"/>
          <w:sz w:val="24"/>
          <w:szCs w:val="24"/>
        </w:rPr>
        <w:lastRenderedPageBreak/>
        <w:t>基金的现有市场总价值。综上，</w:t>
      </w:r>
      <w:proofErr w:type="gramStart"/>
      <w:r>
        <w:rPr>
          <w:rFonts w:ascii="宋体" w:hAnsi="宋体" w:hint="eastAsia"/>
          <w:sz w:val="24"/>
          <w:szCs w:val="24"/>
        </w:rPr>
        <w:t>归纳出表</w:t>
      </w:r>
      <w:proofErr w:type="gramEnd"/>
      <w:r>
        <w:rPr>
          <w:rFonts w:hint="eastAsia"/>
          <w:sz w:val="24"/>
          <w:szCs w:val="24"/>
        </w:rPr>
        <w:t>3</w:t>
      </w:r>
      <w:r>
        <w:rPr>
          <w:rFonts w:ascii="宋体" w:hAnsi="宋体"/>
          <w:sz w:val="24"/>
          <w:szCs w:val="24"/>
        </w:rPr>
        <w:t>-</w:t>
      </w:r>
      <w:r>
        <w:rPr>
          <w:sz w:val="24"/>
          <w:szCs w:val="24"/>
        </w:rPr>
        <w:t>9</w:t>
      </w:r>
      <w:r>
        <w:rPr>
          <w:rFonts w:ascii="宋体" w:hAnsi="宋体" w:hint="eastAsia"/>
          <w:sz w:val="24"/>
          <w:szCs w:val="24"/>
        </w:rPr>
        <w:t>：</w:t>
      </w:r>
    </w:p>
    <w:p w14:paraId="24DE6AB3" w14:textId="77777777" w:rsidR="004411CD" w:rsidRDefault="00AB17F2">
      <w:pPr>
        <w:spacing w:line="300" w:lineRule="exact"/>
        <w:ind w:firstLineChars="200" w:firstLine="480"/>
        <w:jc w:val="center"/>
        <w:rPr>
          <w:rFonts w:ascii="黑体" w:eastAsia="黑体" w:hAnsi="黑体"/>
          <w:sz w:val="24"/>
          <w:szCs w:val="24"/>
        </w:rPr>
      </w:pPr>
      <w:r>
        <w:rPr>
          <w:rFonts w:ascii="黑体" w:eastAsia="黑体" w:hAnsi="黑体" w:hint="eastAsia"/>
          <w:sz w:val="24"/>
          <w:szCs w:val="24"/>
        </w:rPr>
        <w:t>表</w:t>
      </w:r>
      <w:r>
        <w:rPr>
          <w:rFonts w:eastAsia="黑体"/>
          <w:sz w:val="24"/>
          <w:szCs w:val="24"/>
        </w:rPr>
        <w:t>3-9</w:t>
      </w:r>
      <w:r>
        <w:rPr>
          <w:rFonts w:eastAsia="黑体"/>
          <w:kern w:val="0"/>
          <w:sz w:val="24"/>
          <w:szCs w:val="24"/>
        </w:rPr>
        <w:t xml:space="preserve"> </w:t>
      </w:r>
      <w:r>
        <w:rPr>
          <w:rFonts w:ascii="黑体" w:eastAsia="黑体" w:hAnsi="黑体" w:cs="FZHTJW--GB1-0" w:hint="eastAsia"/>
          <w:kern w:val="0"/>
          <w:sz w:val="24"/>
          <w:szCs w:val="24"/>
        </w:rPr>
        <w:t>基金投资积极性变量表</w:t>
      </w:r>
    </w:p>
    <w:tbl>
      <w:tblPr>
        <w:tblW w:w="4949" w:type="pct"/>
        <w:tblBorders>
          <w:top w:val="single" w:sz="12" w:space="0" w:color="auto"/>
          <w:bottom w:val="single" w:sz="12" w:space="0" w:color="000000"/>
        </w:tblBorders>
        <w:tblLook w:val="04A0" w:firstRow="1" w:lastRow="0" w:firstColumn="1" w:lastColumn="0" w:noHBand="0" w:noVBand="1"/>
      </w:tblPr>
      <w:tblGrid>
        <w:gridCol w:w="4574"/>
        <w:gridCol w:w="3647"/>
      </w:tblGrid>
      <w:tr w:rsidR="004411CD" w14:paraId="2C11BCF9" w14:textId="77777777">
        <w:trPr>
          <w:trHeight w:val="294"/>
        </w:trPr>
        <w:tc>
          <w:tcPr>
            <w:tcW w:w="2782" w:type="pct"/>
            <w:tcBorders>
              <w:top w:val="single" w:sz="12" w:space="0" w:color="auto"/>
              <w:bottom w:val="single" w:sz="4" w:space="0" w:color="auto"/>
            </w:tcBorders>
          </w:tcPr>
          <w:p w14:paraId="03B00A01" w14:textId="77777777" w:rsidR="004411CD" w:rsidRDefault="00AB17F2">
            <w:pPr>
              <w:autoSpaceDE w:val="0"/>
              <w:autoSpaceDN w:val="0"/>
              <w:adjustRightInd w:val="0"/>
              <w:jc w:val="center"/>
              <w:rPr>
                <w:rFonts w:ascii="宋体" w:hAnsi="宋体" w:cs="宋体"/>
                <w:color w:val="000000"/>
                <w:kern w:val="0"/>
                <w:szCs w:val="21"/>
              </w:rPr>
            </w:pPr>
            <w:r>
              <w:rPr>
                <w:rFonts w:ascii="宋体" w:hAnsi="宋体" w:cs="FZSSJW--GB1-0" w:hint="eastAsia"/>
                <w:color w:val="000000"/>
                <w:kern w:val="0"/>
                <w:szCs w:val="21"/>
              </w:rPr>
              <w:t>变量名</w:t>
            </w:r>
          </w:p>
        </w:tc>
        <w:tc>
          <w:tcPr>
            <w:tcW w:w="2218" w:type="pct"/>
            <w:tcBorders>
              <w:top w:val="single" w:sz="12" w:space="0" w:color="auto"/>
              <w:bottom w:val="single" w:sz="4" w:space="0" w:color="auto"/>
            </w:tcBorders>
          </w:tcPr>
          <w:p w14:paraId="137C8BF4" w14:textId="77777777" w:rsidR="004411CD" w:rsidRDefault="00AB17F2">
            <w:pPr>
              <w:autoSpaceDE w:val="0"/>
              <w:autoSpaceDN w:val="0"/>
              <w:adjustRightInd w:val="0"/>
              <w:jc w:val="center"/>
              <w:rPr>
                <w:rFonts w:ascii="宋体" w:hAnsi="宋体" w:cs="宋体"/>
                <w:color w:val="000000"/>
                <w:kern w:val="0"/>
                <w:szCs w:val="21"/>
              </w:rPr>
            </w:pPr>
            <w:r>
              <w:rPr>
                <w:rFonts w:ascii="宋体" w:hAnsi="宋体" w:cs="宋体" w:hint="eastAsia"/>
                <w:color w:val="000000"/>
                <w:kern w:val="0"/>
                <w:szCs w:val="21"/>
              </w:rPr>
              <w:t>标签</w:t>
            </w:r>
          </w:p>
        </w:tc>
      </w:tr>
      <w:tr w:rsidR="004411CD" w14:paraId="3E3DCA8F" w14:textId="77777777">
        <w:trPr>
          <w:trHeight w:val="301"/>
        </w:trPr>
        <w:tc>
          <w:tcPr>
            <w:tcW w:w="2782" w:type="pct"/>
            <w:tcBorders>
              <w:top w:val="single" w:sz="4" w:space="0" w:color="auto"/>
            </w:tcBorders>
          </w:tcPr>
          <w:p w14:paraId="3F8B722D" w14:textId="77777777" w:rsidR="004411CD" w:rsidRDefault="00AB17F2">
            <w:pPr>
              <w:spacing w:line="300" w:lineRule="exact"/>
              <w:jc w:val="center"/>
              <w:rPr>
                <w:rFonts w:ascii="宋体" w:hAnsi="宋体"/>
                <w:color w:val="000000"/>
                <w:szCs w:val="21"/>
              </w:rPr>
            </w:pPr>
            <w:r>
              <w:rPr>
                <w:rFonts w:ascii="宋体" w:hAnsi="宋体" w:cs="FZSSJW--GB1-0"/>
                <w:kern w:val="0"/>
                <w:szCs w:val="21"/>
              </w:rPr>
              <w:t>购买现有基金投入</w:t>
            </w:r>
          </w:p>
        </w:tc>
        <w:tc>
          <w:tcPr>
            <w:tcW w:w="2218" w:type="pct"/>
            <w:tcBorders>
              <w:top w:val="single" w:sz="4" w:space="0" w:color="auto"/>
            </w:tcBorders>
          </w:tcPr>
          <w:p w14:paraId="63A7FA64" w14:textId="77777777" w:rsidR="004411CD" w:rsidRDefault="00AB17F2">
            <w:pPr>
              <w:spacing w:line="300" w:lineRule="exact"/>
              <w:jc w:val="center"/>
              <w:rPr>
                <w:rFonts w:ascii="宋体" w:hAnsi="宋体"/>
                <w:color w:val="000000"/>
                <w:szCs w:val="21"/>
              </w:rPr>
            </w:pPr>
            <w:r>
              <w:rPr>
                <w:color w:val="000000"/>
                <w:szCs w:val="21"/>
              </w:rPr>
              <w:t xml:space="preserve">d5108 </w:t>
            </w:r>
            <w:r>
              <w:rPr>
                <w:rFonts w:ascii="宋体" w:hAnsi="宋体"/>
                <w:color w:val="000000"/>
                <w:szCs w:val="21"/>
              </w:rPr>
              <w:t>受访户购买现有基金投入</w:t>
            </w:r>
          </w:p>
        </w:tc>
      </w:tr>
      <w:tr w:rsidR="004411CD" w14:paraId="4207E983" w14:textId="77777777">
        <w:trPr>
          <w:trHeight w:val="294"/>
        </w:trPr>
        <w:tc>
          <w:tcPr>
            <w:tcW w:w="2782" w:type="pct"/>
          </w:tcPr>
          <w:p w14:paraId="6390AFEE" w14:textId="77777777" w:rsidR="004411CD" w:rsidRDefault="00AB17F2">
            <w:pPr>
              <w:spacing w:line="300" w:lineRule="exact"/>
              <w:jc w:val="center"/>
              <w:rPr>
                <w:rFonts w:ascii="宋体" w:hAnsi="宋体"/>
                <w:color w:val="000000"/>
                <w:szCs w:val="21"/>
              </w:rPr>
            </w:pPr>
            <w:r>
              <w:rPr>
                <w:rFonts w:ascii="宋体" w:hAnsi="宋体"/>
                <w:color w:val="000000"/>
                <w:szCs w:val="21"/>
              </w:rPr>
              <w:t>投资基金时间</w:t>
            </w:r>
          </w:p>
        </w:tc>
        <w:tc>
          <w:tcPr>
            <w:tcW w:w="2218" w:type="pct"/>
          </w:tcPr>
          <w:p w14:paraId="40BA3173" w14:textId="77777777" w:rsidR="004411CD" w:rsidRDefault="00AB17F2">
            <w:pPr>
              <w:spacing w:line="300" w:lineRule="exact"/>
              <w:jc w:val="center"/>
              <w:rPr>
                <w:rFonts w:ascii="宋体" w:hAnsi="宋体"/>
                <w:color w:val="000000"/>
                <w:szCs w:val="21"/>
              </w:rPr>
            </w:pPr>
            <w:r>
              <w:rPr>
                <w:rFonts w:ascii="宋体" w:hAnsi="宋体" w:hint="eastAsia"/>
                <w:color w:val="000000"/>
                <w:szCs w:val="21"/>
              </w:rPr>
              <w:t>从开始投资年份到</w:t>
            </w:r>
            <w:r>
              <w:rPr>
                <w:rFonts w:hint="eastAsia"/>
                <w:color w:val="000000"/>
                <w:szCs w:val="21"/>
              </w:rPr>
              <w:t>2</w:t>
            </w:r>
            <w:r>
              <w:rPr>
                <w:color w:val="000000"/>
                <w:szCs w:val="21"/>
              </w:rPr>
              <w:t>019</w:t>
            </w:r>
            <w:r>
              <w:rPr>
                <w:rFonts w:ascii="宋体" w:hAnsi="宋体" w:hint="eastAsia"/>
                <w:color w:val="000000"/>
                <w:szCs w:val="21"/>
              </w:rPr>
              <w:t>年之间的时间</w:t>
            </w:r>
          </w:p>
        </w:tc>
      </w:tr>
      <w:tr w:rsidR="004411CD" w14:paraId="2906EB58" w14:textId="77777777">
        <w:trPr>
          <w:trHeight w:val="294"/>
        </w:trPr>
        <w:tc>
          <w:tcPr>
            <w:tcW w:w="2782" w:type="pct"/>
          </w:tcPr>
          <w:p w14:paraId="44960D2C" w14:textId="77777777" w:rsidR="004411CD" w:rsidRDefault="00AB17F2">
            <w:pPr>
              <w:spacing w:line="300" w:lineRule="exact"/>
              <w:jc w:val="center"/>
              <w:rPr>
                <w:rFonts w:ascii="宋体" w:hAnsi="宋体"/>
                <w:color w:val="000000"/>
                <w:szCs w:val="21"/>
              </w:rPr>
            </w:pPr>
            <w:r>
              <w:rPr>
                <w:rFonts w:ascii="宋体" w:hAnsi="宋体"/>
                <w:color w:val="000000"/>
                <w:szCs w:val="21"/>
              </w:rPr>
              <w:t>持有基金类型个数</w:t>
            </w:r>
          </w:p>
        </w:tc>
        <w:tc>
          <w:tcPr>
            <w:tcW w:w="2218" w:type="pct"/>
          </w:tcPr>
          <w:p w14:paraId="4B842EDF" w14:textId="77777777" w:rsidR="004411CD" w:rsidRDefault="004411CD">
            <w:pPr>
              <w:spacing w:line="300" w:lineRule="exact"/>
              <w:jc w:val="center"/>
              <w:rPr>
                <w:rFonts w:ascii="宋体" w:hAnsi="宋体"/>
                <w:color w:val="000000"/>
                <w:szCs w:val="21"/>
              </w:rPr>
            </w:pPr>
          </w:p>
        </w:tc>
      </w:tr>
      <w:tr w:rsidR="004411CD" w14:paraId="664397E2" w14:textId="77777777">
        <w:trPr>
          <w:trHeight w:val="294"/>
        </w:trPr>
        <w:tc>
          <w:tcPr>
            <w:tcW w:w="2782" w:type="pct"/>
          </w:tcPr>
          <w:p w14:paraId="097F49A4" w14:textId="77777777" w:rsidR="004411CD" w:rsidRDefault="00AB17F2">
            <w:pPr>
              <w:spacing w:line="300" w:lineRule="exact"/>
              <w:jc w:val="center"/>
              <w:rPr>
                <w:rFonts w:ascii="宋体" w:hAnsi="宋体"/>
                <w:color w:val="000000"/>
                <w:szCs w:val="21"/>
              </w:rPr>
            </w:pPr>
            <w:r>
              <w:rPr>
                <w:rFonts w:ascii="宋体" w:hAnsi="宋体"/>
                <w:color w:val="000000"/>
                <w:szCs w:val="21"/>
              </w:rPr>
              <w:t>持有基金总价值</w:t>
            </w:r>
          </w:p>
        </w:tc>
        <w:tc>
          <w:tcPr>
            <w:tcW w:w="2218" w:type="pct"/>
          </w:tcPr>
          <w:p w14:paraId="7338D4AB" w14:textId="77777777" w:rsidR="004411CD" w:rsidRDefault="00AB17F2">
            <w:pPr>
              <w:spacing w:line="300" w:lineRule="exact"/>
              <w:jc w:val="center"/>
              <w:rPr>
                <w:rFonts w:ascii="宋体" w:hAnsi="宋体"/>
                <w:color w:val="000000"/>
                <w:szCs w:val="21"/>
              </w:rPr>
            </w:pPr>
            <w:r>
              <w:rPr>
                <w:rFonts w:ascii="宋体" w:hAnsi="宋体" w:hint="eastAsia"/>
                <w:color w:val="000000"/>
                <w:szCs w:val="21"/>
              </w:rPr>
              <w:t>将问卷中设置八种的基金类型总价值求和</w:t>
            </w:r>
          </w:p>
        </w:tc>
      </w:tr>
    </w:tbl>
    <w:p w14:paraId="4A26AB5E" w14:textId="77777777" w:rsidR="004411CD" w:rsidRDefault="00AB17F2">
      <w:pPr>
        <w:spacing w:beforeLines="50" w:before="156" w:afterLines="50" w:after="156" w:line="360" w:lineRule="auto"/>
        <w:ind w:firstLineChars="200" w:firstLine="480"/>
        <w:rPr>
          <w:rFonts w:ascii="宋体" w:hAnsi="宋体"/>
          <w:sz w:val="24"/>
        </w:rPr>
      </w:pPr>
      <w:r>
        <w:rPr>
          <w:rFonts w:ascii="宋体" w:hAnsi="宋体" w:hint="eastAsia"/>
          <w:sz w:val="24"/>
        </w:rPr>
        <w:t>对以上四个变量进行主成分因子分析得出因子特征值和累计方差贡献率（结果见表</w:t>
      </w:r>
      <w:r>
        <w:rPr>
          <w:rFonts w:hint="eastAsia"/>
          <w:sz w:val="24"/>
        </w:rPr>
        <w:t>3</w:t>
      </w:r>
      <w:r>
        <w:rPr>
          <w:rFonts w:ascii="宋体" w:hAnsi="宋体"/>
          <w:sz w:val="24"/>
        </w:rPr>
        <w:t>-</w:t>
      </w:r>
      <w:r>
        <w:rPr>
          <w:sz w:val="24"/>
        </w:rPr>
        <w:t>10</w:t>
      </w:r>
      <w:r>
        <w:rPr>
          <w:rFonts w:ascii="宋体" w:hAnsi="宋体" w:hint="eastAsia"/>
          <w:sz w:val="24"/>
        </w:rPr>
        <w:t>），并提取特征值大于</w:t>
      </w:r>
      <w:r>
        <w:rPr>
          <w:rFonts w:hint="eastAsia"/>
          <w:sz w:val="24"/>
        </w:rPr>
        <w:t>1</w:t>
      </w:r>
      <w:r>
        <w:rPr>
          <w:rFonts w:ascii="宋体" w:hAnsi="宋体" w:hint="eastAsia"/>
          <w:sz w:val="24"/>
        </w:rPr>
        <w:t>的因子得出因子载荷矩阵</w:t>
      </w:r>
      <w:r>
        <w:rPr>
          <w:rFonts w:ascii="宋体" w:hAnsi="宋体"/>
          <w:sz w:val="24"/>
        </w:rPr>
        <w:t>(</w:t>
      </w:r>
      <w:r>
        <w:rPr>
          <w:rFonts w:ascii="宋体" w:hAnsi="宋体" w:hint="eastAsia"/>
          <w:sz w:val="24"/>
        </w:rPr>
        <w:t>结果见表</w:t>
      </w:r>
      <w:r>
        <w:rPr>
          <w:rFonts w:hint="eastAsia"/>
          <w:sz w:val="24"/>
        </w:rPr>
        <w:t>3</w:t>
      </w:r>
      <w:r>
        <w:rPr>
          <w:rFonts w:ascii="宋体" w:hAnsi="宋体"/>
          <w:sz w:val="24"/>
        </w:rPr>
        <w:t>-</w:t>
      </w:r>
      <w:r>
        <w:rPr>
          <w:sz w:val="24"/>
        </w:rPr>
        <w:t>11</w:t>
      </w:r>
      <w:r>
        <w:rPr>
          <w:rFonts w:ascii="宋体" w:hAnsi="宋体" w:hint="eastAsia"/>
          <w:sz w:val="24"/>
        </w:rPr>
        <w:t>)，最后得出成分得分矩阵（结果见表</w:t>
      </w:r>
      <w:r>
        <w:rPr>
          <w:rFonts w:hint="eastAsia"/>
          <w:sz w:val="24"/>
        </w:rPr>
        <w:t>3</w:t>
      </w:r>
      <w:r>
        <w:rPr>
          <w:rFonts w:ascii="宋体" w:hAnsi="宋体"/>
          <w:sz w:val="24"/>
        </w:rPr>
        <w:t>-</w:t>
      </w:r>
      <w:r>
        <w:rPr>
          <w:sz w:val="24"/>
        </w:rPr>
        <w:t>12</w:t>
      </w:r>
      <w:r>
        <w:rPr>
          <w:rFonts w:ascii="宋体" w:hAnsi="宋体" w:hint="eastAsia"/>
          <w:sz w:val="24"/>
        </w:rPr>
        <w:t>）。</w:t>
      </w:r>
    </w:p>
    <w:p w14:paraId="48890F10" w14:textId="77777777" w:rsidR="004411CD" w:rsidRDefault="00AB17F2">
      <w:pPr>
        <w:spacing w:line="300" w:lineRule="exact"/>
        <w:ind w:firstLineChars="200" w:firstLine="480"/>
        <w:jc w:val="center"/>
        <w:rPr>
          <w:rFonts w:ascii="黑体" w:eastAsia="黑体" w:hAnsi="黑体"/>
          <w:sz w:val="24"/>
          <w:szCs w:val="24"/>
        </w:rPr>
      </w:pPr>
      <w:r>
        <w:rPr>
          <w:rFonts w:ascii="黑体" w:eastAsia="黑体" w:hAnsi="黑体" w:hint="eastAsia"/>
          <w:sz w:val="24"/>
          <w:szCs w:val="24"/>
        </w:rPr>
        <w:t>表</w:t>
      </w:r>
      <w:r>
        <w:rPr>
          <w:rFonts w:eastAsia="黑体" w:hint="eastAsia"/>
          <w:sz w:val="24"/>
          <w:szCs w:val="24"/>
        </w:rPr>
        <w:t>3</w:t>
      </w:r>
      <w:r>
        <w:rPr>
          <w:rFonts w:ascii="黑体" w:eastAsia="黑体" w:hAnsi="黑体" w:hint="eastAsia"/>
          <w:sz w:val="24"/>
          <w:szCs w:val="24"/>
        </w:rPr>
        <w:t>-</w:t>
      </w:r>
      <w:r>
        <w:rPr>
          <w:rFonts w:eastAsia="黑体"/>
          <w:sz w:val="24"/>
          <w:szCs w:val="24"/>
        </w:rPr>
        <w:t>10</w:t>
      </w:r>
      <w:r>
        <w:rPr>
          <w:rFonts w:eastAsia="黑体" w:cs="FZHTJW--GB1-0"/>
          <w:kern w:val="0"/>
          <w:sz w:val="24"/>
          <w:szCs w:val="24"/>
        </w:rPr>
        <w:t xml:space="preserve"> </w:t>
      </w:r>
      <w:r>
        <w:rPr>
          <w:rFonts w:ascii="黑体" w:eastAsia="黑体" w:hAnsi="黑体" w:cs="FZHTJW--GB1-0" w:hint="eastAsia"/>
          <w:kern w:val="0"/>
          <w:sz w:val="24"/>
          <w:szCs w:val="24"/>
        </w:rPr>
        <w:t>因子分析</w:t>
      </w:r>
    </w:p>
    <w:tbl>
      <w:tblPr>
        <w:tblW w:w="5000" w:type="pct"/>
        <w:tblBorders>
          <w:top w:val="single" w:sz="12" w:space="0" w:color="auto"/>
          <w:bottom w:val="single" w:sz="12" w:space="0" w:color="000000"/>
        </w:tblBorders>
        <w:tblLook w:val="04A0" w:firstRow="1" w:lastRow="0" w:firstColumn="1" w:lastColumn="0" w:noHBand="0" w:noVBand="1"/>
      </w:tblPr>
      <w:tblGrid>
        <w:gridCol w:w="2010"/>
        <w:gridCol w:w="1131"/>
        <w:gridCol w:w="130"/>
        <w:gridCol w:w="1726"/>
        <w:gridCol w:w="1475"/>
        <w:gridCol w:w="108"/>
        <w:gridCol w:w="1558"/>
        <w:gridCol w:w="168"/>
      </w:tblGrid>
      <w:tr w:rsidR="004411CD" w14:paraId="7DE8CF1B" w14:textId="77777777">
        <w:trPr>
          <w:trHeight w:val="353"/>
        </w:trPr>
        <w:tc>
          <w:tcPr>
            <w:tcW w:w="1210" w:type="pct"/>
            <w:tcBorders>
              <w:top w:val="single" w:sz="12" w:space="0" w:color="auto"/>
              <w:bottom w:val="single" w:sz="4" w:space="0" w:color="auto"/>
            </w:tcBorders>
          </w:tcPr>
          <w:p w14:paraId="4D13B174" w14:textId="77777777" w:rsidR="004411CD" w:rsidRDefault="00AB17F2">
            <w:pPr>
              <w:pStyle w:val="Default"/>
              <w:jc w:val="center"/>
              <w:rPr>
                <w:rFonts w:hAnsi="宋体"/>
                <w:sz w:val="21"/>
                <w:szCs w:val="21"/>
              </w:rPr>
            </w:pPr>
            <w:r>
              <w:rPr>
                <w:rFonts w:hAnsi="宋体" w:cs="FZSSJW--GB1-0" w:hint="eastAsia"/>
                <w:sz w:val="21"/>
                <w:szCs w:val="21"/>
              </w:rPr>
              <w:t>因子</w:t>
            </w:r>
          </w:p>
        </w:tc>
        <w:tc>
          <w:tcPr>
            <w:tcW w:w="759" w:type="pct"/>
            <w:gridSpan w:val="2"/>
            <w:tcBorders>
              <w:top w:val="single" w:sz="12" w:space="0" w:color="auto"/>
              <w:bottom w:val="single" w:sz="4" w:space="0" w:color="auto"/>
            </w:tcBorders>
          </w:tcPr>
          <w:p w14:paraId="078B846A" w14:textId="77777777" w:rsidR="004411CD" w:rsidRDefault="00AB17F2">
            <w:pPr>
              <w:pStyle w:val="Default"/>
              <w:jc w:val="center"/>
              <w:rPr>
                <w:rFonts w:ascii="Times New Roman" w:cs="Times New Roman"/>
                <w:sz w:val="21"/>
                <w:szCs w:val="21"/>
              </w:rPr>
            </w:pPr>
            <w:r>
              <w:rPr>
                <w:rFonts w:ascii="Times New Roman" w:cs="Times New Roman"/>
                <w:sz w:val="21"/>
                <w:szCs w:val="21"/>
              </w:rPr>
              <w:t>Eigenvalue</w:t>
            </w:r>
          </w:p>
        </w:tc>
        <w:tc>
          <w:tcPr>
            <w:tcW w:w="1039" w:type="pct"/>
            <w:tcBorders>
              <w:top w:val="single" w:sz="12" w:space="0" w:color="auto"/>
              <w:bottom w:val="single" w:sz="4" w:space="0" w:color="auto"/>
            </w:tcBorders>
          </w:tcPr>
          <w:p w14:paraId="0E637EBF" w14:textId="77777777" w:rsidR="004411CD" w:rsidRDefault="00AB17F2">
            <w:pPr>
              <w:pStyle w:val="Default"/>
              <w:jc w:val="center"/>
              <w:rPr>
                <w:rFonts w:ascii="Times New Roman" w:cs="Times New Roman"/>
                <w:sz w:val="21"/>
                <w:szCs w:val="21"/>
              </w:rPr>
            </w:pPr>
            <w:r>
              <w:rPr>
                <w:rFonts w:ascii="Times New Roman" w:cs="Times New Roman"/>
                <w:sz w:val="21"/>
                <w:szCs w:val="21"/>
              </w:rPr>
              <w:t>Difference</w:t>
            </w:r>
          </w:p>
        </w:tc>
        <w:tc>
          <w:tcPr>
            <w:tcW w:w="953" w:type="pct"/>
            <w:gridSpan w:val="2"/>
            <w:tcBorders>
              <w:top w:val="single" w:sz="12" w:space="0" w:color="auto"/>
              <w:bottom w:val="single" w:sz="4" w:space="0" w:color="auto"/>
            </w:tcBorders>
          </w:tcPr>
          <w:p w14:paraId="1A022D9F" w14:textId="77777777" w:rsidR="004411CD" w:rsidRDefault="00AB17F2">
            <w:pPr>
              <w:pStyle w:val="Default"/>
              <w:jc w:val="center"/>
              <w:rPr>
                <w:rFonts w:ascii="Times New Roman" w:cs="Times New Roman"/>
                <w:sz w:val="21"/>
                <w:szCs w:val="21"/>
              </w:rPr>
            </w:pPr>
            <w:r>
              <w:rPr>
                <w:rFonts w:ascii="Times New Roman" w:cs="Times New Roman"/>
                <w:sz w:val="21"/>
                <w:szCs w:val="21"/>
              </w:rPr>
              <w:t>Proportion</w:t>
            </w:r>
          </w:p>
        </w:tc>
        <w:tc>
          <w:tcPr>
            <w:tcW w:w="1039" w:type="pct"/>
            <w:gridSpan w:val="2"/>
            <w:tcBorders>
              <w:top w:val="single" w:sz="12" w:space="0" w:color="auto"/>
              <w:bottom w:val="single" w:sz="4" w:space="0" w:color="auto"/>
            </w:tcBorders>
          </w:tcPr>
          <w:p w14:paraId="609CE422" w14:textId="77777777" w:rsidR="004411CD" w:rsidRDefault="00AB17F2">
            <w:pPr>
              <w:pStyle w:val="Default"/>
              <w:jc w:val="center"/>
              <w:rPr>
                <w:rFonts w:ascii="Times New Roman" w:cs="Times New Roman"/>
                <w:sz w:val="21"/>
                <w:szCs w:val="21"/>
              </w:rPr>
            </w:pPr>
            <w:r>
              <w:rPr>
                <w:rFonts w:ascii="Times New Roman" w:cs="Times New Roman"/>
                <w:sz w:val="21"/>
                <w:szCs w:val="21"/>
              </w:rPr>
              <w:t>Cumulative</w:t>
            </w:r>
          </w:p>
        </w:tc>
      </w:tr>
      <w:tr w:rsidR="004411CD" w14:paraId="59515CC7" w14:textId="77777777">
        <w:trPr>
          <w:gridAfter w:val="1"/>
          <w:wAfter w:w="101" w:type="pct"/>
          <w:trHeight w:val="299"/>
        </w:trPr>
        <w:tc>
          <w:tcPr>
            <w:tcW w:w="1210" w:type="pct"/>
          </w:tcPr>
          <w:p w14:paraId="675E2815" w14:textId="77777777" w:rsidR="004411CD" w:rsidRDefault="00AB17F2">
            <w:pPr>
              <w:spacing w:line="300" w:lineRule="exact"/>
              <w:jc w:val="center"/>
              <w:rPr>
                <w:rFonts w:ascii="宋体" w:hAnsi="宋体"/>
                <w:bCs/>
                <w:color w:val="000000"/>
                <w:szCs w:val="21"/>
              </w:rPr>
            </w:pPr>
            <w:r>
              <w:t>Factor1</w:t>
            </w:r>
          </w:p>
        </w:tc>
        <w:tc>
          <w:tcPr>
            <w:tcW w:w="681" w:type="pct"/>
          </w:tcPr>
          <w:p w14:paraId="22348F6A" w14:textId="77777777" w:rsidR="004411CD" w:rsidRDefault="00AB17F2">
            <w:pPr>
              <w:spacing w:line="300" w:lineRule="exact"/>
              <w:jc w:val="center"/>
              <w:rPr>
                <w:bCs/>
                <w:color w:val="000000"/>
                <w:szCs w:val="21"/>
              </w:rPr>
            </w:pPr>
            <w:r>
              <w:rPr>
                <w:szCs w:val="21"/>
              </w:rPr>
              <w:t>2.45951</w:t>
            </w:r>
          </w:p>
        </w:tc>
        <w:tc>
          <w:tcPr>
            <w:tcW w:w="1117" w:type="pct"/>
            <w:gridSpan w:val="2"/>
          </w:tcPr>
          <w:p w14:paraId="556E8A8E" w14:textId="77777777" w:rsidR="004411CD" w:rsidRDefault="00AB17F2">
            <w:pPr>
              <w:spacing w:line="300" w:lineRule="exact"/>
              <w:jc w:val="center"/>
              <w:rPr>
                <w:bCs/>
                <w:color w:val="000000"/>
                <w:szCs w:val="21"/>
              </w:rPr>
            </w:pPr>
            <w:r>
              <w:rPr>
                <w:szCs w:val="21"/>
              </w:rPr>
              <w:t>1.52508</w:t>
            </w:r>
          </w:p>
        </w:tc>
        <w:tc>
          <w:tcPr>
            <w:tcW w:w="888" w:type="pct"/>
          </w:tcPr>
          <w:p w14:paraId="0CC65A82" w14:textId="77777777" w:rsidR="004411CD" w:rsidRDefault="00AB17F2">
            <w:pPr>
              <w:spacing w:line="300" w:lineRule="exact"/>
              <w:jc w:val="center"/>
              <w:rPr>
                <w:szCs w:val="21"/>
              </w:rPr>
            </w:pPr>
            <w:r>
              <w:rPr>
                <w:szCs w:val="21"/>
              </w:rPr>
              <w:t>0.6149</w:t>
            </w:r>
          </w:p>
        </w:tc>
        <w:tc>
          <w:tcPr>
            <w:tcW w:w="1003" w:type="pct"/>
            <w:gridSpan w:val="2"/>
          </w:tcPr>
          <w:p w14:paraId="308AD670" w14:textId="77777777" w:rsidR="004411CD" w:rsidRDefault="00AB17F2">
            <w:pPr>
              <w:spacing w:line="300" w:lineRule="exact"/>
              <w:jc w:val="center"/>
              <w:rPr>
                <w:szCs w:val="21"/>
              </w:rPr>
            </w:pPr>
            <w:r>
              <w:rPr>
                <w:szCs w:val="21"/>
              </w:rPr>
              <w:t>0.6149</w:t>
            </w:r>
          </w:p>
        </w:tc>
      </w:tr>
      <w:tr w:rsidR="004411CD" w14:paraId="33489DB5" w14:textId="77777777">
        <w:trPr>
          <w:gridAfter w:val="1"/>
          <w:wAfter w:w="101" w:type="pct"/>
          <w:trHeight w:val="292"/>
        </w:trPr>
        <w:tc>
          <w:tcPr>
            <w:tcW w:w="1210" w:type="pct"/>
          </w:tcPr>
          <w:p w14:paraId="2161332F" w14:textId="77777777" w:rsidR="004411CD" w:rsidRDefault="00AB17F2">
            <w:pPr>
              <w:spacing w:line="300" w:lineRule="exact"/>
              <w:jc w:val="center"/>
              <w:rPr>
                <w:rFonts w:ascii="宋体" w:hAnsi="宋体"/>
                <w:bCs/>
                <w:color w:val="000000"/>
                <w:szCs w:val="21"/>
              </w:rPr>
            </w:pPr>
            <w:r>
              <w:t>Factor2</w:t>
            </w:r>
          </w:p>
        </w:tc>
        <w:tc>
          <w:tcPr>
            <w:tcW w:w="681" w:type="pct"/>
          </w:tcPr>
          <w:p w14:paraId="28F55357" w14:textId="77777777" w:rsidR="004411CD" w:rsidRDefault="00AB17F2">
            <w:pPr>
              <w:spacing w:line="300" w:lineRule="exact"/>
              <w:jc w:val="center"/>
              <w:rPr>
                <w:bCs/>
                <w:color w:val="000000"/>
                <w:szCs w:val="21"/>
              </w:rPr>
            </w:pPr>
            <w:r>
              <w:rPr>
                <w:szCs w:val="21"/>
              </w:rPr>
              <w:t>0.93442</w:t>
            </w:r>
          </w:p>
        </w:tc>
        <w:tc>
          <w:tcPr>
            <w:tcW w:w="1117" w:type="pct"/>
            <w:gridSpan w:val="2"/>
          </w:tcPr>
          <w:p w14:paraId="668AEC19" w14:textId="77777777" w:rsidR="004411CD" w:rsidRDefault="00AB17F2">
            <w:pPr>
              <w:spacing w:line="300" w:lineRule="exact"/>
              <w:jc w:val="center"/>
              <w:rPr>
                <w:bCs/>
                <w:color w:val="000000"/>
                <w:szCs w:val="21"/>
              </w:rPr>
            </w:pPr>
            <w:r>
              <w:rPr>
                <w:szCs w:val="21"/>
              </w:rPr>
              <w:t>0.57786</w:t>
            </w:r>
          </w:p>
        </w:tc>
        <w:tc>
          <w:tcPr>
            <w:tcW w:w="888" w:type="pct"/>
          </w:tcPr>
          <w:p w14:paraId="7A905D76" w14:textId="77777777" w:rsidR="004411CD" w:rsidRDefault="00AB17F2">
            <w:pPr>
              <w:spacing w:line="300" w:lineRule="exact"/>
              <w:jc w:val="center"/>
              <w:rPr>
                <w:szCs w:val="21"/>
              </w:rPr>
            </w:pPr>
            <w:r>
              <w:rPr>
                <w:szCs w:val="21"/>
              </w:rPr>
              <w:t>0.2336</w:t>
            </w:r>
          </w:p>
        </w:tc>
        <w:tc>
          <w:tcPr>
            <w:tcW w:w="1003" w:type="pct"/>
            <w:gridSpan w:val="2"/>
          </w:tcPr>
          <w:p w14:paraId="0F5E64AB" w14:textId="77777777" w:rsidR="004411CD" w:rsidRDefault="00AB17F2">
            <w:pPr>
              <w:spacing w:line="300" w:lineRule="exact"/>
              <w:jc w:val="center"/>
              <w:rPr>
                <w:szCs w:val="21"/>
              </w:rPr>
            </w:pPr>
            <w:r>
              <w:rPr>
                <w:szCs w:val="21"/>
              </w:rPr>
              <w:t>0.8485</w:t>
            </w:r>
          </w:p>
        </w:tc>
      </w:tr>
      <w:tr w:rsidR="004411CD" w14:paraId="3DE1A1CD" w14:textId="77777777">
        <w:trPr>
          <w:gridAfter w:val="1"/>
          <w:wAfter w:w="101" w:type="pct"/>
          <w:trHeight w:val="292"/>
        </w:trPr>
        <w:tc>
          <w:tcPr>
            <w:tcW w:w="1210" w:type="pct"/>
          </w:tcPr>
          <w:p w14:paraId="03D6FB54" w14:textId="77777777" w:rsidR="004411CD" w:rsidRDefault="00AB17F2">
            <w:pPr>
              <w:spacing w:line="300" w:lineRule="exact"/>
              <w:jc w:val="center"/>
              <w:rPr>
                <w:rFonts w:ascii="宋体" w:hAnsi="宋体"/>
                <w:bCs/>
                <w:color w:val="000000"/>
                <w:szCs w:val="21"/>
              </w:rPr>
            </w:pPr>
            <w:r>
              <w:rPr>
                <w:bCs/>
                <w:color w:val="000000"/>
                <w:szCs w:val="21"/>
              </w:rPr>
              <w:t>Factor3</w:t>
            </w:r>
          </w:p>
        </w:tc>
        <w:tc>
          <w:tcPr>
            <w:tcW w:w="681" w:type="pct"/>
          </w:tcPr>
          <w:p w14:paraId="69747F6F" w14:textId="77777777" w:rsidR="004411CD" w:rsidRDefault="00AB17F2">
            <w:pPr>
              <w:spacing w:line="300" w:lineRule="exact"/>
              <w:jc w:val="center"/>
              <w:rPr>
                <w:bCs/>
                <w:color w:val="000000"/>
                <w:szCs w:val="21"/>
              </w:rPr>
            </w:pPr>
            <w:r>
              <w:rPr>
                <w:szCs w:val="21"/>
              </w:rPr>
              <w:t>0.35656</w:t>
            </w:r>
          </w:p>
        </w:tc>
        <w:tc>
          <w:tcPr>
            <w:tcW w:w="1117" w:type="pct"/>
            <w:gridSpan w:val="2"/>
          </w:tcPr>
          <w:p w14:paraId="3549AED3" w14:textId="77777777" w:rsidR="004411CD" w:rsidRDefault="00AB17F2">
            <w:pPr>
              <w:spacing w:line="300" w:lineRule="exact"/>
              <w:jc w:val="center"/>
              <w:rPr>
                <w:bCs/>
                <w:color w:val="000000"/>
                <w:szCs w:val="21"/>
              </w:rPr>
            </w:pPr>
            <w:r>
              <w:rPr>
                <w:szCs w:val="21"/>
              </w:rPr>
              <w:t>0.10705</w:t>
            </w:r>
          </w:p>
        </w:tc>
        <w:tc>
          <w:tcPr>
            <w:tcW w:w="888" w:type="pct"/>
          </w:tcPr>
          <w:p w14:paraId="66C4A4E6" w14:textId="77777777" w:rsidR="004411CD" w:rsidRDefault="00AB17F2">
            <w:pPr>
              <w:spacing w:line="300" w:lineRule="exact"/>
              <w:jc w:val="center"/>
              <w:rPr>
                <w:szCs w:val="21"/>
              </w:rPr>
            </w:pPr>
            <w:r>
              <w:rPr>
                <w:szCs w:val="21"/>
              </w:rPr>
              <w:t>0.0891</w:t>
            </w:r>
          </w:p>
        </w:tc>
        <w:tc>
          <w:tcPr>
            <w:tcW w:w="1003" w:type="pct"/>
            <w:gridSpan w:val="2"/>
          </w:tcPr>
          <w:p w14:paraId="20F6FA00" w14:textId="77777777" w:rsidR="004411CD" w:rsidRDefault="00AB17F2">
            <w:pPr>
              <w:pStyle w:val="Default"/>
              <w:jc w:val="center"/>
              <w:rPr>
                <w:rFonts w:ascii="Times New Roman" w:cs="Times New Roman"/>
                <w:sz w:val="21"/>
                <w:szCs w:val="21"/>
              </w:rPr>
            </w:pPr>
            <w:r>
              <w:rPr>
                <w:rFonts w:ascii="Times New Roman" w:cs="Times New Roman"/>
                <w:sz w:val="21"/>
                <w:szCs w:val="21"/>
              </w:rPr>
              <w:t>0.9376</w:t>
            </w:r>
          </w:p>
        </w:tc>
      </w:tr>
      <w:tr w:rsidR="004411CD" w14:paraId="4051EB8B" w14:textId="77777777">
        <w:trPr>
          <w:gridAfter w:val="1"/>
          <w:wAfter w:w="101" w:type="pct"/>
          <w:trHeight w:val="292"/>
        </w:trPr>
        <w:tc>
          <w:tcPr>
            <w:tcW w:w="1210" w:type="pct"/>
          </w:tcPr>
          <w:p w14:paraId="1408FA1C" w14:textId="77777777" w:rsidR="004411CD" w:rsidRDefault="00AB17F2">
            <w:pPr>
              <w:spacing w:line="300" w:lineRule="exact"/>
              <w:jc w:val="center"/>
              <w:rPr>
                <w:rFonts w:ascii="宋体" w:hAnsi="宋体"/>
                <w:bCs/>
                <w:color w:val="000000"/>
                <w:szCs w:val="21"/>
              </w:rPr>
            </w:pPr>
            <w:r>
              <w:rPr>
                <w:bCs/>
                <w:color w:val="000000"/>
                <w:szCs w:val="21"/>
              </w:rPr>
              <w:t>Factor4</w:t>
            </w:r>
          </w:p>
        </w:tc>
        <w:tc>
          <w:tcPr>
            <w:tcW w:w="681" w:type="pct"/>
          </w:tcPr>
          <w:p w14:paraId="376FC656" w14:textId="77777777" w:rsidR="004411CD" w:rsidRDefault="00AB17F2">
            <w:pPr>
              <w:spacing w:line="300" w:lineRule="exact"/>
              <w:jc w:val="center"/>
              <w:rPr>
                <w:bCs/>
                <w:color w:val="000000"/>
                <w:szCs w:val="21"/>
              </w:rPr>
            </w:pPr>
            <w:r>
              <w:rPr>
                <w:szCs w:val="21"/>
              </w:rPr>
              <w:t>0.24951</w:t>
            </w:r>
          </w:p>
        </w:tc>
        <w:tc>
          <w:tcPr>
            <w:tcW w:w="1117" w:type="pct"/>
            <w:gridSpan w:val="2"/>
          </w:tcPr>
          <w:p w14:paraId="561893A1" w14:textId="77777777" w:rsidR="004411CD" w:rsidRDefault="00AB17F2">
            <w:pPr>
              <w:spacing w:line="300" w:lineRule="exact"/>
              <w:jc w:val="center"/>
              <w:rPr>
                <w:szCs w:val="21"/>
              </w:rPr>
            </w:pPr>
            <w:r>
              <w:rPr>
                <w:szCs w:val="21"/>
              </w:rPr>
              <w:t>.</w:t>
            </w:r>
          </w:p>
        </w:tc>
        <w:tc>
          <w:tcPr>
            <w:tcW w:w="888" w:type="pct"/>
          </w:tcPr>
          <w:p w14:paraId="07E45EC9" w14:textId="77777777" w:rsidR="004411CD" w:rsidRDefault="00AB17F2">
            <w:pPr>
              <w:spacing w:line="300" w:lineRule="exact"/>
              <w:jc w:val="center"/>
              <w:rPr>
                <w:szCs w:val="21"/>
              </w:rPr>
            </w:pPr>
            <w:r>
              <w:rPr>
                <w:szCs w:val="21"/>
              </w:rPr>
              <w:t>0.0624</w:t>
            </w:r>
          </w:p>
        </w:tc>
        <w:tc>
          <w:tcPr>
            <w:tcW w:w="1003" w:type="pct"/>
            <w:gridSpan w:val="2"/>
          </w:tcPr>
          <w:p w14:paraId="5F14E995" w14:textId="77777777" w:rsidR="004411CD" w:rsidRDefault="00AB17F2">
            <w:pPr>
              <w:spacing w:line="300" w:lineRule="exact"/>
              <w:jc w:val="center"/>
              <w:rPr>
                <w:szCs w:val="21"/>
              </w:rPr>
            </w:pPr>
            <w:r>
              <w:rPr>
                <w:szCs w:val="21"/>
              </w:rPr>
              <w:t>1.0000</w:t>
            </w:r>
          </w:p>
        </w:tc>
      </w:tr>
    </w:tbl>
    <w:p w14:paraId="21C61B59" w14:textId="77777777" w:rsidR="004411CD" w:rsidRDefault="004411CD">
      <w:pPr>
        <w:spacing w:line="300" w:lineRule="exact"/>
        <w:ind w:firstLineChars="200" w:firstLine="480"/>
        <w:jc w:val="center"/>
        <w:rPr>
          <w:rFonts w:ascii="宋体" w:hAnsi="宋体"/>
          <w:sz w:val="24"/>
        </w:rPr>
      </w:pPr>
    </w:p>
    <w:p w14:paraId="4813F5BB" w14:textId="77777777" w:rsidR="004411CD" w:rsidRDefault="00AB17F2">
      <w:pPr>
        <w:spacing w:line="300" w:lineRule="exact"/>
        <w:ind w:firstLineChars="200" w:firstLine="480"/>
        <w:jc w:val="center"/>
        <w:rPr>
          <w:rFonts w:ascii="黑体" w:eastAsia="黑体" w:hAnsi="黑体"/>
          <w:sz w:val="24"/>
          <w:szCs w:val="24"/>
        </w:rPr>
      </w:pPr>
      <w:r>
        <w:rPr>
          <w:rFonts w:ascii="黑体" w:eastAsia="黑体" w:hAnsi="黑体" w:hint="eastAsia"/>
          <w:sz w:val="24"/>
          <w:szCs w:val="24"/>
        </w:rPr>
        <w:t>表</w:t>
      </w:r>
      <w:r>
        <w:rPr>
          <w:rFonts w:eastAsia="黑体"/>
          <w:sz w:val="24"/>
          <w:szCs w:val="24"/>
        </w:rPr>
        <w:t>3-11</w:t>
      </w:r>
      <w:r>
        <w:rPr>
          <w:rFonts w:eastAsia="黑体" w:cs="FZHTJW--GB1-0"/>
          <w:kern w:val="0"/>
          <w:sz w:val="24"/>
          <w:szCs w:val="24"/>
        </w:rPr>
        <w:t xml:space="preserve"> </w:t>
      </w:r>
      <w:r>
        <w:rPr>
          <w:rFonts w:ascii="黑体" w:eastAsia="黑体" w:hAnsi="黑体" w:cs="FZHTJW--GB1-0" w:hint="eastAsia"/>
          <w:kern w:val="0"/>
          <w:sz w:val="24"/>
          <w:szCs w:val="24"/>
        </w:rPr>
        <w:t>基金投资积极性因子载荷矩阵</w:t>
      </w:r>
    </w:p>
    <w:tbl>
      <w:tblPr>
        <w:tblW w:w="5000" w:type="pct"/>
        <w:tblBorders>
          <w:top w:val="single" w:sz="12" w:space="0" w:color="auto"/>
          <w:bottom w:val="single" w:sz="12" w:space="0" w:color="auto"/>
        </w:tblBorders>
        <w:tblLook w:val="04A0" w:firstRow="1" w:lastRow="0" w:firstColumn="1" w:lastColumn="0" w:noHBand="0" w:noVBand="1"/>
      </w:tblPr>
      <w:tblGrid>
        <w:gridCol w:w="3188"/>
        <w:gridCol w:w="2600"/>
        <w:gridCol w:w="2518"/>
      </w:tblGrid>
      <w:tr w:rsidR="004411CD" w14:paraId="5CA85520" w14:textId="77777777">
        <w:trPr>
          <w:trHeight w:val="300"/>
        </w:trPr>
        <w:tc>
          <w:tcPr>
            <w:tcW w:w="1919" w:type="pct"/>
            <w:tcBorders>
              <w:top w:val="single" w:sz="12" w:space="0" w:color="auto"/>
              <w:bottom w:val="single" w:sz="4" w:space="0" w:color="auto"/>
            </w:tcBorders>
          </w:tcPr>
          <w:p w14:paraId="40C6DCF4" w14:textId="77777777" w:rsidR="004411CD" w:rsidRDefault="00AB17F2">
            <w:pPr>
              <w:pStyle w:val="Default"/>
              <w:jc w:val="center"/>
              <w:rPr>
                <w:rFonts w:hAnsi="宋体"/>
                <w:sz w:val="21"/>
                <w:szCs w:val="21"/>
              </w:rPr>
            </w:pPr>
            <w:r>
              <w:rPr>
                <w:rFonts w:hAnsi="宋体" w:cs="FZSSJW--GB1-0" w:hint="eastAsia"/>
                <w:sz w:val="21"/>
                <w:szCs w:val="21"/>
              </w:rPr>
              <w:t>变量名</w:t>
            </w:r>
          </w:p>
        </w:tc>
        <w:tc>
          <w:tcPr>
            <w:tcW w:w="1565" w:type="pct"/>
            <w:tcBorders>
              <w:top w:val="single" w:sz="12" w:space="0" w:color="auto"/>
              <w:bottom w:val="single" w:sz="4" w:space="0" w:color="auto"/>
            </w:tcBorders>
          </w:tcPr>
          <w:p w14:paraId="28174433" w14:textId="77777777" w:rsidR="004411CD" w:rsidRDefault="00AB17F2">
            <w:pPr>
              <w:pStyle w:val="Default"/>
              <w:jc w:val="center"/>
              <w:rPr>
                <w:rFonts w:ascii="Times New Roman" w:cs="Times New Roman"/>
                <w:sz w:val="21"/>
                <w:szCs w:val="21"/>
              </w:rPr>
            </w:pPr>
            <w:r>
              <w:rPr>
                <w:rFonts w:ascii="Times New Roman" w:cs="Times New Roman"/>
                <w:sz w:val="21"/>
                <w:szCs w:val="21"/>
              </w:rPr>
              <w:t>Factor1</w:t>
            </w:r>
          </w:p>
        </w:tc>
        <w:tc>
          <w:tcPr>
            <w:tcW w:w="1516" w:type="pct"/>
            <w:tcBorders>
              <w:top w:val="single" w:sz="12" w:space="0" w:color="auto"/>
              <w:bottom w:val="single" w:sz="4" w:space="0" w:color="auto"/>
            </w:tcBorders>
          </w:tcPr>
          <w:p w14:paraId="1FA01DEA" w14:textId="77777777" w:rsidR="004411CD" w:rsidRDefault="00AB17F2">
            <w:pPr>
              <w:pStyle w:val="Default"/>
              <w:jc w:val="center"/>
              <w:rPr>
                <w:rFonts w:ascii="Times New Roman" w:cs="Times New Roman"/>
                <w:sz w:val="21"/>
                <w:szCs w:val="21"/>
              </w:rPr>
            </w:pPr>
            <w:r>
              <w:rPr>
                <w:rFonts w:ascii="Times New Roman" w:cs="Times New Roman"/>
                <w:sz w:val="21"/>
                <w:szCs w:val="21"/>
              </w:rPr>
              <w:t>Uniqueness</w:t>
            </w:r>
          </w:p>
        </w:tc>
      </w:tr>
      <w:tr w:rsidR="004411CD" w14:paraId="2E7E4493" w14:textId="77777777">
        <w:trPr>
          <w:trHeight w:val="307"/>
        </w:trPr>
        <w:tc>
          <w:tcPr>
            <w:tcW w:w="1919" w:type="pct"/>
            <w:tcBorders>
              <w:top w:val="single" w:sz="4" w:space="0" w:color="auto"/>
            </w:tcBorders>
          </w:tcPr>
          <w:p w14:paraId="40D69287" w14:textId="77777777" w:rsidR="004411CD" w:rsidRDefault="00AB17F2">
            <w:pPr>
              <w:spacing w:line="300" w:lineRule="exact"/>
              <w:jc w:val="center"/>
              <w:rPr>
                <w:rFonts w:ascii="宋体" w:hAnsi="宋体"/>
                <w:bCs/>
                <w:color w:val="000000"/>
                <w:szCs w:val="21"/>
              </w:rPr>
            </w:pPr>
            <w:r>
              <w:rPr>
                <w:rFonts w:ascii="宋体" w:hAnsi="宋体" w:cs="FZSSJW--GB1-0" w:hint="eastAsia"/>
                <w:kern w:val="0"/>
                <w:szCs w:val="21"/>
              </w:rPr>
              <w:t>购买现有基金投入</w:t>
            </w:r>
          </w:p>
        </w:tc>
        <w:tc>
          <w:tcPr>
            <w:tcW w:w="1565" w:type="pct"/>
            <w:tcBorders>
              <w:top w:val="single" w:sz="4" w:space="0" w:color="auto"/>
            </w:tcBorders>
          </w:tcPr>
          <w:p w14:paraId="02C02016" w14:textId="77777777" w:rsidR="004411CD" w:rsidRDefault="00AB17F2">
            <w:pPr>
              <w:spacing w:line="300" w:lineRule="exact"/>
              <w:jc w:val="center"/>
              <w:rPr>
                <w:bCs/>
                <w:color w:val="000000"/>
                <w:szCs w:val="21"/>
              </w:rPr>
            </w:pPr>
            <w:r>
              <w:rPr>
                <w:bCs/>
                <w:color w:val="000000"/>
                <w:szCs w:val="21"/>
              </w:rPr>
              <w:t>0.8082</w:t>
            </w:r>
          </w:p>
        </w:tc>
        <w:tc>
          <w:tcPr>
            <w:tcW w:w="1516" w:type="pct"/>
            <w:tcBorders>
              <w:top w:val="single" w:sz="4" w:space="0" w:color="auto"/>
            </w:tcBorders>
          </w:tcPr>
          <w:p w14:paraId="1F9B93B5" w14:textId="77777777" w:rsidR="004411CD" w:rsidRDefault="00AB17F2">
            <w:pPr>
              <w:spacing w:line="300" w:lineRule="exact"/>
              <w:jc w:val="center"/>
              <w:rPr>
                <w:szCs w:val="21"/>
              </w:rPr>
            </w:pPr>
            <w:r>
              <w:rPr>
                <w:szCs w:val="21"/>
              </w:rPr>
              <w:t>0.3468</w:t>
            </w:r>
          </w:p>
        </w:tc>
      </w:tr>
      <w:tr w:rsidR="004411CD" w14:paraId="52E7DD09" w14:textId="77777777">
        <w:trPr>
          <w:trHeight w:val="300"/>
        </w:trPr>
        <w:tc>
          <w:tcPr>
            <w:tcW w:w="1919" w:type="pct"/>
          </w:tcPr>
          <w:p w14:paraId="3D198043" w14:textId="77777777" w:rsidR="004411CD" w:rsidRDefault="00AB17F2">
            <w:pPr>
              <w:spacing w:line="300" w:lineRule="exact"/>
              <w:jc w:val="center"/>
              <w:rPr>
                <w:rFonts w:ascii="宋体" w:hAnsi="宋体"/>
                <w:bCs/>
                <w:color w:val="000000"/>
                <w:szCs w:val="21"/>
              </w:rPr>
            </w:pPr>
            <w:r>
              <w:rPr>
                <w:rFonts w:ascii="宋体" w:hAnsi="宋体" w:hint="eastAsia"/>
                <w:bCs/>
                <w:color w:val="000000"/>
                <w:szCs w:val="21"/>
              </w:rPr>
              <w:t>投资基金时间</w:t>
            </w:r>
          </w:p>
        </w:tc>
        <w:tc>
          <w:tcPr>
            <w:tcW w:w="1565" w:type="pct"/>
          </w:tcPr>
          <w:p w14:paraId="165A6169" w14:textId="77777777" w:rsidR="004411CD" w:rsidRDefault="00AB17F2">
            <w:pPr>
              <w:spacing w:line="300" w:lineRule="exact"/>
              <w:jc w:val="center"/>
              <w:rPr>
                <w:bCs/>
                <w:color w:val="000000"/>
                <w:szCs w:val="21"/>
              </w:rPr>
            </w:pPr>
            <w:r>
              <w:rPr>
                <w:bCs/>
                <w:color w:val="000000"/>
                <w:szCs w:val="21"/>
              </w:rPr>
              <w:t>0.7359</w:t>
            </w:r>
          </w:p>
        </w:tc>
        <w:tc>
          <w:tcPr>
            <w:tcW w:w="1516" w:type="pct"/>
          </w:tcPr>
          <w:p w14:paraId="2457AF2B" w14:textId="77777777" w:rsidR="004411CD" w:rsidRDefault="00AB17F2">
            <w:pPr>
              <w:spacing w:line="300" w:lineRule="exact"/>
              <w:jc w:val="center"/>
              <w:rPr>
                <w:szCs w:val="21"/>
              </w:rPr>
            </w:pPr>
            <w:r>
              <w:rPr>
                <w:szCs w:val="21"/>
              </w:rPr>
              <w:t>0.4585</w:t>
            </w:r>
          </w:p>
        </w:tc>
      </w:tr>
      <w:tr w:rsidR="004411CD" w14:paraId="35F26B06" w14:textId="77777777">
        <w:trPr>
          <w:trHeight w:val="300"/>
        </w:trPr>
        <w:tc>
          <w:tcPr>
            <w:tcW w:w="1919" w:type="pct"/>
          </w:tcPr>
          <w:p w14:paraId="24178900" w14:textId="77777777" w:rsidR="004411CD" w:rsidRDefault="00AB17F2">
            <w:pPr>
              <w:spacing w:line="300" w:lineRule="exact"/>
              <w:jc w:val="center"/>
              <w:rPr>
                <w:rFonts w:ascii="宋体" w:hAnsi="宋体"/>
                <w:bCs/>
                <w:color w:val="000000"/>
                <w:szCs w:val="21"/>
              </w:rPr>
            </w:pPr>
            <w:r>
              <w:rPr>
                <w:rFonts w:ascii="宋体" w:hAnsi="宋体" w:hint="eastAsia"/>
                <w:bCs/>
                <w:color w:val="000000"/>
                <w:szCs w:val="21"/>
              </w:rPr>
              <w:t>持有基金种类个数</w:t>
            </w:r>
          </w:p>
        </w:tc>
        <w:tc>
          <w:tcPr>
            <w:tcW w:w="1565" w:type="pct"/>
          </w:tcPr>
          <w:p w14:paraId="35EF799A" w14:textId="77777777" w:rsidR="004411CD" w:rsidRDefault="00AB17F2">
            <w:pPr>
              <w:spacing w:line="300" w:lineRule="exact"/>
              <w:jc w:val="center"/>
              <w:rPr>
                <w:bCs/>
                <w:color w:val="000000"/>
                <w:szCs w:val="21"/>
              </w:rPr>
            </w:pPr>
            <w:r>
              <w:rPr>
                <w:bCs/>
                <w:color w:val="000000"/>
                <w:szCs w:val="21"/>
              </w:rPr>
              <w:t>0.8695</w:t>
            </w:r>
          </w:p>
        </w:tc>
        <w:tc>
          <w:tcPr>
            <w:tcW w:w="1516" w:type="pct"/>
          </w:tcPr>
          <w:p w14:paraId="3F18D00D" w14:textId="77777777" w:rsidR="004411CD" w:rsidRDefault="00AB17F2">
            <w:pPr>
              <w:spacing w:line="300" w:lineRule="exact"/>
              <w:jc w:val="center"/>
              <w:rPr>
                <w:szCs w:val="21"/>
              </w:rPr>
            </w:pPr>
            <w:r>
              <w:rPr>
                <w:szCs w:val="21"/>
              </w:rPr>
              <w:t>0.3964</w:t>
            </w:r>
          </w:p>
        </w:tc>
      </w:tr>
      <w:tr w:rsidR="004411CD" w14:paraId="07B22E7B" w14:textId="77777777">
        <w:trPr>
          <w:trHeight w:val="300"/>
        </w:trPr>
        <w:tc>
          <w:tcPr>
            <w:tcW w:w="1919" w:type="pct"/>
          </w:tcPr>
          <w:p w14:paraId="30009907" w14:textId="77777777" w:rsidR="004411CD" w:rsidRDefault="00AB17F2">
            <w:pPr>
              <w:spacing w:line="300" w:lineRule="exact"/>
              <w:jc w:val="center"/>
              <w:rPr>
                <w:rFonts w:ascii="宋体" w:hAnsi="宋体"/>
                <w:bCs/>
                <w:color w:val="000000"/>
                <w:szCs w:val="21"/>
              </w:rPr>
            </w:pPr>
            <w:r>
              <w:rPr>
                <w:rFonts w:ascii="宋体" w:hAnsi="宋体" w:hint="eastAsia"/>
                <w:bCs/>
                <w:color w:val="000000"/>
                <w:szCs w:val="21"/>
              </w:rPr>
              <w:t>持有基金总价值</w:t>
            </w:r>
          </w:p>
        </w:tc>
        <w:tc>
          <w:tcPr>
            <w:tcW w:w="1565" w:type="pct"/>
          </w:tcPr>
          <w:p w14:paraId="21FB5ED6" w14:textId="77777777" w:rsidR="004411CD" w:rsidRDefault="00AB17F2">
            <w:pPr>
              <w:spacing w:line="300" w:lineRule="exact"/>
              <w:jc w:val="center"/>
              <w:rPr>
                <w:bCs/>
                <w:color w:val="000000"/>
                <w:szCs w:val="21"/>
              </w:rPr>
            </w:pPr>
            <w:r>
              <w:rPr>
                <w:bCs/>
                <w:color w:val="000000"/>
                <w:szCs w:val="21"/>
              </w:rPr>
              <w:t>0.7769</w:t>
            </w:r>
          </w:p>
        </w:tc>
        <w:tc>
          <w:tcPr>
            <w:tcW w:w="1516" w:type="pct"/>
          </w:tcPr>
          <w:p w14:paraId="4372018C" w14:textId="77777777" w:rsidR="004411CD" w:rsidRDefault="00AB17F2">
            <w:pPr>
              <w:spacing w:line="300" w:lineRule="exact"/>
              <w:jc w:val="center"/>
              <w:rPr>
                <w:szCs w:val="21"/>
              </w:rPr>
            </w:pPr>
            <w:r>
              <w:rPr>
                <w:szCs w:val="21"/>
              </w:rPr>
              <w:t>0.3388</w:t>
            </w:r>
          </w:p>
        </w:tc>
      </w:tr>
    </w:tbl>
    <w:p w14:paraId="59ADD742" w14:textId="77777777" w:rsidR="004411CD" w:rsidRDefault="004411CD">
      <w:pPr>
        <w:spacing w:line="300" w:lineRule="exact"/>
        <w:ind w:firstLineChars="200" w:firstLine="480"/>
        <w:jc w:val="center"/>
        <w:rPr>
          <w:rFonts w:ascii="黑体" w:eastAsia="黑体" w:hAnsi="黑体"/>
          <w:sz w:val="24"/>
          <w:szCs w:val="24"/>
        </w:rPr>
      </w:pPr>
    </w:p>
    <w:p w14:paraId="7D27F01D" w14:textId="77777777" w:rsidR="004411CD" w:rsidRDefault="00AB17F2">
      <w:pPr>
        <w:spacing w:line="300" w:lineRule="exact"/>
        <w:ind w:firstLineChars="200" w:firstLine="480"/>
        <w:jc w:val="center"/>
        <w:rPr>
          <w:rFonts w:ascii="黑体" w:eastAsia="黑体" w:hAnsi="黑体"/>
          <w:sz w:val="24"/>
          <w:szCs w:val="24"/>
        </w:rPr>
      </w:pPr>
      <w:r>
        <w:rPr>
          <w:rFonts w:ascii="黑体" w:eastAsia="黑体" w:hAnsi="黑体" w:hint="eastAsia"/>
          <w:sz w:val="24"/>
          <w:szCs w:val="24"/>
        </w:rPr>
        <w:t>表</w:t>
      </w:r>
      <w:r>
        <w:rPr>
          <w:rFonts w:eastAsia="黑体" w:hint="eastAsia"/>
          <w:sz w:val="24"/>
          <w:szCs w:val="24"/>
        </w:rPr>
        <w:t>3</w:t>
      </w:r>
      <w:r>
        <w:rPr>
          <w:rFonts w:ascii="黑体" w:eastAsia="黑体" w:hAnsi="黑体" w:hint="eastAsia"/>
          <w:sz w:val="24"/>
          <w:szCs w:val="24"/>
        </w:rPr>
        <w:t>-</w:t>
      </w:r>
      <w:r>
        <w:rPr>
          <w:rFonts w:eastAsia="黑体"/>
          <w:sz w:val="24"/>
          <w:szCs w:val="24"/>
        </w:rPr>
        <w:t>12</w:t>
      </w:r>
      <w:r>
        <w:rPr>
          <w:rFonts w:eastAsia="黑体" w:cs="FZHTJW--GB1-0"/>
          <w:kern w:val="0"/>
          <w:sz w:val="24"/>
          <w:szCs w:val="24"/>
        </w:rPr>
        <w:t xml:space="preserve"> </w:t>
      </w:r>
      <w:r>
        <w:rPr>
          <w:rFonts w:ascii="黑体" w:eastAsia="黑体" w:hAnsi="黑体" w:cs="FZHTJW--GB1-0" w:hint="eastAsia"/>
          <w:kern w:val="0"/>
          <w:sz w:val="24"/>
          <w:szCs w:val="24"/>
        </w:rPr>
        <w:t>基金投资积极性成分得分矩阵</w:t>
      </w:r>
    </w:p>
    <w:tbl>
      <w:tblPr>
        <w:tblW w:w="5000" w:type="pct"/>
        <w:tblBorders>
          <w:top w:val="single" w:sz="12" w:space="0" w:color="auto"/>
          <w:bottom w:val="single" w:sz="12" w:space="0" w:color="auto"/>
        </w:tblBorders>
        <w:tblLook w:val="04A0" w:firstRow="1" w:lastRow="0" w:firstColumn="1" w:lastColumn="0" w:noHBand="0" w:noVBand="1"/>
      </w:tblPr>
      <w:tblGrid>
        <w:gridCol w:w="4573"/>
        <w:gridCol w:w="3733"/>
      </w:tblGrid>
      <w:tr w:rsidR="004411CD" w14:paraId="6B530E9D" w14:textId="77777777">
        <w:trPr>
          <w:trHeight w:val="260"/>
        </w:trPr>
        <w:tc>
          <w:tcPr>
            <w:tcW w:w="2753" w:type="pct"/>
            <w:tcBorders>
              <w:top w:val="single" w:sz="12" w:space="0" w:color="auto"/>
              <w:bottom w:val="single" w:sz="4" w:space="0" w:color="auto"/>
            </w:tcBorders>
            <w:vAlign w:val="center"/>
          </w:tcPr>
          <w:p w14:paraId="00339362" w14:textId="77777777" w:rsidR="004411CD" w:rsidRDefault="00AB17F2">
            <w:pPr>
              <w:pStyle w:val="Default"/>
              <w:jc w:val="center"/>
              <w:rPr>
                <w:rFonts w:hAnsi="宋体"/>
                <w:sz w:val="21"/>
                <w:szCs w:val="21"/>
              </w:rPr>
            </w:pPr>
            <w:r>
              <w:rPr>
                <w:rFonts w:hAnsi="宋体" w:cs="FZSSJW--GB1-0" w:hint="eastAsia"/>
                <w:sz w:val="21"/>
                <w:szCs w:val="21"/>
              </w:rPr>
              <w:t>变量名</w:t>
            </w:r>
          </w:p>
        </w:tc>
        <w:tc>
          <w:tcPr>
            <w:tcW w:w="2247" w:type="pct"/>
            <w:tcBorders>
              <w:top w:val="single" w:sz="12" w:space="0" w:color="auto"/>
              <w:bottom w:val="single" w:sz="4" w:space="0" w:color="auto"/>
            </w:tcBorders>
            <w:vAlign w:val="center"/>
          </w:tcPr>
          <w:p w14:paraId="55A9BA0B" w14:textId="77777777" w:rsidR="004411CD" w:rsidRDefault="00AB17F2">
            <w:pPr>
              <w:pStyle w:val="Default"/>
              <w:jc w:val="center"/>
              <w:rPr>
                <w:rFonts w:ascii="Times New Roman" w:cs="Times New Roman"/>
                <w:sz w:val="21"/>
                <w:szCs w:val="21"/>
              </w:rPr>
            </w:pPr>
            <w:r>
              <w:rPr>
                <w:rFonts w:ascii="Times New Roman" w:cs="Times New Roman"/>
                <w:sz w:val="21"/>
                <w:szCs w:val="21"/>
              </w:rPr>
              <w:t>Factor1</w:t>
            </w:r>
          </w:p>
        </w:tc>
      </w:tr>
      <w:tr w:rsidR="004411CD" w14:paraId="371E9704" w14:textId="77777777">
        <w:trPr>
          <w:trHeight w:val="265"/>
        </w:trPr>
        <w:tc>
          <w:tcPr>
            <w:tcW w:w="2753" w:type="pct"/>
            <w:tcBorders>
              <w:top w:val="single" w:sz="4" w:space="0" w:color="auto"/>
            </w:tcBorders>
            <w:vAlign w:val="center"/>
          </w:tcPr>
          <w:p w14:paraId="6C64845C" w14:textId="77777777" w:rsidR="004411CD" w:rsidRDefault="00AB17F2">
            <w:pPr>
              <w:spacing w:line="300" w:lineRule="exact"/>
              <w:jc w:val="center"/>
              <w:rPr>
                <w:rFonts w:ascii="宋体" w:hAnsi="宋体"/>
                <w:bCs/>
                <w:color w:val="000000"/>
                <w:szCs w:val="21"/>
              </w:rPr>
            </w:pPr>
            <w:r>
              <w:rPr>
                <w:rFonts w:ascii="宋体" w:hAnsi="宋体" w:cs="FZSSJW--GB1-0" w:hint="eastAsia"/>
                <w:kern w:val="0"/>
                <w:szCs w:val="21"/>
              </w:rPr>
              <w:t>购买现有基金投入</w:t>
            </w:r>
          </w:p>
        </w:tc>
        <w:tc>
          <w:tcPr>
            <w:tcW w:w="2247" w:type="pct"/>
            <w:tcBorders>
              <w:top w:val="single" w:sz="4" w:space="0" w:color="auto"/>
            </w:tcBorders>
            <w:vAlign w:val="center"/>
          </w:tcPr>
          <w:p w14:paraId="6736A9D7" w14:textId="77777777" w:rsidR="004411CD" w:rsidRDefault="00AB17F2">
            <w:pPr>
              <w:spacing w:line="300" w:lineRule="exact"/>
              <w:jc w:val="center"/>
              <w:rPr>
                <w:bCs/>
                <w:color w:val="000000"/>
                <w:szCs w:val="21"/>
              </w:rPr>
            </w:pPr>
            <w:r>
              <w:rPr>
                <w:bCs/>
                <w:color w:val="000000"/>
                <w:szCs w:val="21"/>
              </w:rPr>
              <w:t>0.32861</w:t>
            </w:r>
          </w:p>
        </w:tc>
      </w:tr>
      <w:tr w:rsidR="004411CD" w14:paraId="1BBEB51D" w14:textId="77777777">
        <w:trPr>
          <w:trHeight w:val="260"/>
        </w:trPr>
        <w:tc>
          <w:tcPr>
            <w:tcW w:w="2753" w:type="pct"/>
            <w:vAlign w:val="center"/>
          </w:tcPr>
          <w:p w14:paraId="2B943C3C" w14:textId="77777777" w:rsidR="004411CD" w:rsidRDefault="00AB17F2">
            <w:pPr>
              <w:spacing w:line="300" w:lineRule="exact"/>
              <w:jc w:val="center"/>
              <w:rPr>
                <w:rFonts w:ascii="宋体" w:hAnsi="宋体"/>
                <w:bCs/>
                <w:color w:val="000000"/>
                <w:szCs w:val="21"/>
              </w:rPr>
            </w:pPr>
            <w:r>
              <w:rPr>
                <w:rFonts w:ascii="宋体" w:hAnsi="宋体" w:hint="eastAsia"/>
                <w:bCs/>
                <w:color w:val="000000"/>
                <w:szCs w:val="21"/>
              </w:rPr>
              <w:t>投资基金时间</w:t>
            </w:r>
          </w:p>
        </w:tc>
        <w:tc>
          <w:tcPr>
            <w:tcW w:w="2247" w:type="pct"/>
            <w:vAlign w:val="center"/>
          </w:tcPr>
          <w:p w14:paraId="70D7A415" w14:textId="77777777" w:rsidR="004411CD" w:rsidRDefault="00AB17F2">
            <w:pPr>
              <w:spacing w:line="300" w:lineRule="exact"/>
              <w:jc w:val="center"/>
              <w:rPr>
                <w:bCs/>
                <w:color w:val="000000"/>
                <w:szCs w:val="21"/>
              </w:rPr>
            </w:pPr>
            <w:r>
              <w:rPr>
                <w:bCs/>
                <w:color w:val="000000"/>
                <w:szCs w:val="21"/>
              </w:rPr>
              <w:t>0.29920</w:t>
            </w:r>
          </w:p>
        </w:tc>
      </w:tr>
      <w:tr w:rsidR="004411CD" w14:paraId="38DC8823" w14:textId="77777777">
        <w:trPr>
          <w:trHeight w:val="260"/>
        </w:trPr>
        <w:tc>
          <w:tcPr>
            <w:tcW w:w="2753" w:type="pct"/>
            <w:vAlign w:val="center"/>
          </w:tcPr>
          <w:p w14:paraId="7E36DA32" w14:textId="77777777" w:rsidR="004411CD" w:rsidRDefault="00AB17F2">
            <w:pPr>
              <w:spacing w:line="300" w:lineRule="exact"/>
              <w:jc w:val="center"/>
              <w:rPr>
                <w:rFonts w:ascii="宋体" w:hAnsi="宋体"/>
                <w:bCs/>
                <w:color w:val="000000"/>
                <w:szCs w:val="21"/>
              </w:rPr>
            </w:pPr>
            <w:r>
              <w:rPr>
                <w:rFonts w:ascii="宋体" w:hAnsi="宋体" w:hint="eastAsia"/>
                <w:bCs/>
                <w:color w:val="000000"/>
                <w:szCs w:val="21"/>
              </w:rPr>
              <w:t>持有基金种类个数</w:t>
            </w:r>
          </w:p>
        </w:tc>
        <w:tc>
          <w:tcPr>
            <w:tcW w:w="2247" w:type="pct"/>
            <w:vAlign w:val="center"/>
          </w:tcPr>
          <w:p w14:paraId="195DA701" w14:textId="77777777" w:rsidR="004411CD" w:rsidRDefault="00AB17F2">
            <w:pPr>
              <w:spacing w:line="300" w:lineRule="exact"/>
              <w:jc w:val="center"/>
              <w:rPr>
                <w:bCs/>
                <w:color w:val="000000"/>
                <w:szCs w:val="21"/>
              </w:rPr>
            </w:pPr>
            <w:r>
              <w:rPr>
                <w:bCs/>
                <w:color w:val="000000"/>
                <w:szCs w:val="21"/>
              </w:rPr>
              <w:t>0.31588</w:t>
            </w:r>
          </w:p>
        </w:tc>
      </w:tr>
      <w:tr w:rsidR="004411CD" w14:paraId="5C9694CB" w14:textId="77777777">
        <w:trPr>
          <w:trHeight w:val="260"/>
        </w:trPr>
        <w:tc>
          <w:tcPr>
            <w:tcW w:w="2753" w:type="pct"/>
            <w:vAlign w:val="center"/>
          </w:tcPr>
          <w:p w14:paraId="7F5F7815" w14:textId="77777777" w:rsidR="004411CD" w:rsidRDefault="00AB17F2">
            <w:pPr>
              <w:spacing w:line="300" w:lineRule="exact"/>
              <w:jc w:val="center"/>
              <w:rPr>
                <w:rFonts w:ascii="宋体" w:hAnsi="宋体"/>
                <w:bCs/>
                <w:color w:val="000000"/>
                <w:szCs w:val="21"/>
              </w:rPr>
            </w:pPr>
            <w:r>
              <w:rPr>
                <w:rFonts w:ascii="宋体" w:hAnsi="宋体" w:hint="eastAsia"/>
                <w:bCs/>
                <w:color w:val="000000"/>
                <w:szCs w:val="21"/>
              </w:rPr>
              <w:t>持有基金总价值</w:t>
            </w:r>
          </w:p>
        </w:tc>
        <w:tc>
          <w:tcPr>
            <w:tcW w:w="2247" w:type="pct"/>
            <w:vAlign w:val="center"/>
          </w:tcPr>
          <w:p w14:paraId="0C8EC7E0" w14:textId="77777777" w:rsidR="004411CD" w:rsidRDefault="00AB17F2">
            <w:pPr>
              <w:spacing w:line="300" w:lineRule="exact"/>
              <w:jc w:val="center"/>
              <w:rPr>
                <w:bCs/>
                <w:color w:val="000000"/>
                <w:szCs w:val="21"/>
              </w:rPr>
            </w:pPr>
            <w:r>
              <w:rPr>
                <w:bCs/>
                <w:color w:val="000000"/>
                <w:szCs w:val="21"/>
              </w:rPr>
              <w:t>0.33061</w:t>
            </w:r>
          </w:p>
        </w:tc>
      </w:tr>
    </w:tbl>
    <w:p w14:paraId="17D72756" w14:textId="77777777" w:rsidR="004411CD" w:rsidRDefault="00AB17F2">
      <w:pPr>
        <w:spacing w:beforeLines="50" w:before="156" w:afterLines="50" w:after="156" w:line="360" w:lineRule="auto"/>
        <w:ind w:firstLineChars="200" w:firstLine="480"/>
        <w:rPr>
          <w:rFonts w:ascii="宋体" w:hAnsi="宋体"/>
          <w:sz w:val="24"/>
        </w:rPr>
      </w:pPr>
      <w:r>
        <w:rPr>
          <w:rFonts w:ascii="宋体" w:hAnsi="宋体" w:hint="eastAsia"/>
          <w:sz w:val="24"/>
        </w:rPr>
        <w:t>由以上三图可知，特征值大于</w:t>
      </w:r>
      <w:r>
        <w:rPr>
          <w:sz w:val="24"/>
        </w:rPr>
        <w:t>1</w:t>
      </w:r>
      <w:r>
        <w:rPr>
          <w:rFonts w:ascii="宋体" w:hAnsi="宋体" w:hint="eastAsia"/>
          <w:sz w:val="24"/>
        </w:rPr>
        <w:t>的唯一因子方差贡献率已经达到</w:t>
      </w:r>
      <w:r>
        <w:rPr>
          <w:sz w:val="24"/>
        </w:rPr>
        <w:t>61.49</w:t>
      </w:r>
      <w:r>
        <w:rPr>
          <w:rFonts w:ascii="宋体" w:hAnsi="宋体"/>
          <w:sz w:val="24"/>
        </w:rPr>
        <w:t>%</w:t>
      </w:r>
      <w:r>
        <w:rPr>
          <w:rFonts w:ascii="宋体" w:hAnsi="宋体" w:hint="eastAsia"/>
          <w:sz w:val="24"/>
        </w:rPr>
        <w:t>，适合作为因子来反映各变量的内在因素。该因子对所筛选处理后的四个变量购买现有基金投入，投资基金时间，持有基金种类个数，持有基金总价值分别具有</w:t>
      </w:r>
      <w:r>
        <w:rPr>
          <w:rFonts w:hint="eastAsia"/>
          <w:sz w:val="24"/>
        </w:rPr>
        <w:t>8</w:t>
      </w:r>
      <w:r>
        <w:rPr>
          <w:sz w:val="24"/>
        </w:rPr>
        <w:t>0</w:t>
      </w:r>
      <w:r>
        <w:rPr>
          <w:rFonts w:ascii="宋体" w:hAnsi="宋体"/>
          <w:sz w:val="24"/>
        </w:rPr>
        <w:t>.</w:t>
      </w:r>
      <w:r>
        <w:rPr>
          <w:sz w:val="24"/>
        </w:rPr>
        <w:t>82</w:t>
      </w:r>
      <w:r>
        <w:rPr>
          <w:rFonts w:ascii="宋体" w:hAnsi="宋体"/>
          <w:sz w:val="24"/>
        </w:rPr>
        <w:t>%</w:t>
      </w:r>
      <w:r>
        <w:rPr>
          <w:rFonts w:ascii="宋体" w:hAnsi="宋体" w:hint="eastAsia"/>
          <w:sz w:val="24"/>
        </w:rPr>
        <w:t>，</w:t>
      </w:r>
      <w:r>
        <w:rPr>
          <w:rFonts w:hint="eastAsia"/>
          <w:sz w:val="24"/>
        </w:rPr>
        <w:t>7</w:t>
      </w:r>
      <w:r>
        <w:rPr>
          <w:sz w:val="24"/>
        </w:rPr>
        <w:t>3</w:t>
      </w:r>
      <w:r>
        <w:rPr>
          <w:rFonts w:ascii="宋体" w:hAnsi="宋体"/>
          <w:sz w:val="24"/>
        </w:rPr>
        <w:t>.</w:t>
      </w:r>
      <w:r>
        <w:rPr>
          <w:sz w:val="24"/>
        </w:rPr>
        <w:t>59</w:t>
      </w:r>
      <w:r>
        <w:rPr>
          <w:rFonts w:ascii="宋体" w:hAnsi="宋体"/>
          <w:sz w:val="24"/>
        </w:rPr>
        <w:t>%</w:t>
      </w:r>
      <w:r>
        <w:rPr>
          <w:rFonts w:ascii="宋体" w:hAnsi="宋体" w:hint="eastAsia"/>
          <w:sz w:val="24"/>
        </w:rPr>
        <w:t>，</w:t>
      </w:r>
      <w:r>
        <w:rPr>
          <w:rFonts w:hint="eastAsia"/>
          <w:sz w:val="24"/>
        </w:rPr>
        <w:t>8</w:t>
      </w:r>
      <w:r>
        <w:rPr>
          <w:sz w:val="24"/>
        </w:rPr>
        <w:t>6</w:t>
      </w:r>
      <w:r>
        <w:rPr>
          <w:rFonts w:ascii="宋体" w:hAnsi="宋体"/>
          <w:sz w:val="24"/>
        </w:rPr>
        <w:t>.</w:t>
      </w:r>
      <w:r>
        <w:rPr>
          <w:sz w:val="24"/>
        </w:rPr>
        <w:t>95</w:t>
      </w:r>
      <w:r>
        <w:rPr>
          <w:rFonts w:ascii="宋体" w:hAnsi="宋体"/>
          <w:sz w:val="24"/>
        </w:rPr>
        <w:t>%</w:t>
      </w:r>
      <w:r>
        <w:rPr>
          <w:rFonts w:ascii="宋体" w:hAnsi="宋体" w:hint="eastAsia"/>
          <w:sz w:val="24"/>
        </w:rPr>
        <w:t>，</w:t>
      </w:r>
      <w:r>
        <w:rPr>
          <w:rFonts w:hint="eastAsia"/>
          <w:sz w:val="24"/>
        </w:rPr>
        <w:t>7</w:t>
      </w:r>
      <w:r>
        <w:rPr>
          <w:sz w:val="24"/>
        </w:rPr>
        <w:t>7</w:t>
      </w:r>
      <w:r>
        <w:rPr>
          <w:rFonts w:ascii="宋体" w:hAnsi="宋体"/>
          <w:sz w:val="24"/>
        </w:rPr>
        <w:t>.</w:t>
      </w:r>
      <w:r>
        <w:rPr>
          <w:sz w:val="24"/>
        </w:rPr>
        <w:t>69</w:t>
      </w:r>
      <w:r>
        <w:rPr>
          <w:rFonts w:ascii="宋体" w:hAnsi="宋体"/>
          <w:sz w:val="24"/>
        </w:rPr>
        <w:t>%</w:t>
      </w:r>
      <w:r>
        <w:rPr>
          <w:rFonts w:ascii="宋体" w:hAnsi="宋体" w:hint="eastAsia"/>
          <w:sz w:val="24"/>
        </w:rPr>
        <w:t>，可见因子分析效果较好，能够成为影响这四个变量的内生原因。因此，本文选取该因子</w:t>
      </w:r>
      <w:proofErr w:type="gramStart"/>
      <w:r>
        <w:rPr>
          <w:rFonts w:ascii="宋体" w:hAnsi="宋体" w:hint="eastAsia"/>
          <w:sz w:val="24"/>
        </w:rPr>
        <w:t>来作</w:t>
      </w:r>
      <w:proofErr w:type="gramEnd"/>
      <w:r>
        <w:rPr>
          <w:rFonts w:ascii="宋体" w:hAnsi="宋体" w:hint="eastAsia"/>
          <w:sz w:val="24"/>
        </w:rPr>
        <w:t>为第二个被解释变量“基金投资</w:t>
      </w:r>
      <w:r>
        <w:rPr>
          <w:rFonts w:ascii="宋体" w:hAnsi="宋体" w:hint="eastAsia"/>
          <w:sz w:val="24"/>
        </w:rPr>
        <w:lastRenderedPageBreak/>
        <w:t>积极性”，并命名为“</w:t>
      </w:r>
      <w:proofErr w:type="spellStart"/>
      <w:r>
        <w:rPr>
          <w:sz w:val="24"/>
        </w:rPr>
        <w:t>enthu_fund</w:t>
      </w:r>
      <w:proofErr w:type="spellEnd"/>
      <w:r>
        <w:rPr>
          <w:rFonts w:ascii="宋体" w:hAnsi="宋体" w:hint="eastAsia"/>
          <w:sz w:val="24"/>
        </w:rPr>
        <w:t>”。</w:t>
      </w:r>
    </w:p>
    <w:p w14:paraId="340CBDD3" w14:textId="77777777" w:rsidR="004411CD" w:rsidRDefault="00AB17F2">
      <w:pPr>
        <w:spacing w:beforeLines="50" w:before="156" w:afterLines="50" w:after="156" w:line="360" w:lineRule="auto"/>
        <w:outlineLvl w:val="3"/>
        <w:rPr>
          <w:rFonts w:ascii="宋体" w:hAnsi="宋体"/>
          <w:b/>
          <w:bCs/>
          <w:sz w:val="24"/>
          <w:szCs w:val="24"/>
        </w:rPr>
      </w:pPr>
      <w:bookmarkStart w:id="58" w:name="_Toc104971494"/>
      <w:bookmarkStart w:id="59" w:name="_Toc104972307"/>
      <w:bookmarkStart w:id="60" w:name="_Toc104972822"/>
      <w:bookmarkStart w:id="61" w:name="_Toc21440"/>
      <w:r>
        <w:rPr>
          <w:rFonts w:hint="eastAsia"/>
          <w:b/>
          <w:bCs/>
          <w:sz w:val="24"/>
          <w:szCs w:val="24"/>
        </w:rPr>
        <w:t>3</w:t>
      </w:r>
      <w:r>
        <w:rPr>
          <w:rFonts w:ascii="宋体" w:hAnsi="宋体"/>
          <w:b/>
          <w:bCs/>
          <w:sz w:val="24"/>
          <w:szCs w:val="24"/>
        </w:rPr>
        <w:t>.</w:t>
      </w:r>
      <w:r>
        <w:rPr>
          <w:b/>
          <w:bCs/>
          <w:sz w:val="24"/>
          <w:szCs w:val="24"/>
        </w:rPr>
        <w:t>2</w:t>
      </w:r>
      <w:r>
        <w:rPr>
          <w:rFonts w:ascii="宋体" w:hAnsi="宋体"/>
          <w:b/>
          <w:bCs/>
          <w:sz w:val="24"/>
          <w:szCs w:val="24"/>
        </w:rPr>
        <w:t>.</w:t>
      </w:r>
      <w:r>
        <w:rPr>
          <w:b/>
          <w:bCs/>
          <w:sz w:val="24"/>
          <w:szCs w:val="24"/>
        </w:rPr>
        <w:t>1</w:t>
      </w:r>
      <w:r>
        <w:rPr>
          <w:rFonts w:ascii="宋体" w:hAnsi="宋体"/>
          <w:b/>
          <w:bCs/>
          <w:sz w:val="24"/>
          <w:szCs w:val="24"/>
        </w:rPr>
        <w:t>.</w:t>
      </w:r>
      <w:r>
        <w:rPr>
          <w:b/>
          <w:bCs/>
          <w:sz w:val="24"/>
          <w:szCs w:val="24"/>
        </w:rPr>
        <w:t xml:space="preserve">3 </w:t>
      </w:r>
      <w:r>
        <w:rPr>
          <w:rFonts w:ascii="黑体" w:eastAsia="黑体" w:hAnsi="黑体" w:hint="eastAsia"/>
          <w:b/>
          <w:bCs/>
          <w:sz w:val="24"/>
          <w:szCs w:val="24"/>
        </w:rPr>
        <w:t>其他投资项目积极性</w:t>
      </w:r>
      <w:bookmarkEnd w:id="58"/>
      <w:bookmarkEnd w:id="59"/>
      <w:bookmarkEnd w:id="60"/>
      <w:bookmarkEnd w:id="61"/>
    </w:p>
    <w:p w14:paraId="67DB083D" w14:textId="77777777" w:rsidR="004411CD" w:rsidRDefault="00AB17F2">
      <w:pPr>
        <w:spacing w:beforeLines="50" w:before="156" w:afterLines="50" w:after="156" w:line="360" w:lineRule="auto"/>
        <w:ind w:firstLineChars="200" w:firstLine="480"/>
        <w:rPr>
          <w:rFonts w:ascii="宋体" w:hAnsi="宋体"/>
          <w:sz w:val="24"/>
        </w:rPr>
      </w:pPr>
      <w:r>
        <w:rPr>
          <w:rFonts w:ascii="宋体" w:hAnsi="宋体" w:hint="eastAsia"/>
          <w:sz w:val="24"/>
        </w:rPr>
        <w:t>根据</w:t>
      </w:r>
      <w:r>
        <w:rPr>
          <w:rFonts w:hint="eastAsia"/>
          <w:sz w:val="24"/>
        </w:rPr>
        <w:t>2</w:t>
      </w:r>
      <w:r>
        <w:rPr>
          <w:sz w:val="24"/>
        </w:rPr>
        <w:t>019</w:t>
      </w:r>
      <w:r>
        <w:rPr>
          <w:rFonts w:ascii="宋体" w:hAnsi="宋体" w:hint="eastAsia"/>
          <w:sz w:val="24"/>
        </w:rPr>
        <w:t>家庭金融调查（</w:t>
      </w:r>
      <w:r>
        <w:rPr>
          <w:sz w:val="24"/>
        </w:rPr>
        <w:t>CHFS</w:t>
      </w:r>
      <w:r>
        <w:rPr>
          <w:rFonts w:ascii="宋体" w:hAnsi="宋体"/>
          <w:sz w:val="24"/>
        </w:rPr>
        <w:t>,</w:t>
      </w:r>
      <w:r>
        <w:rPr>
          <w:sz w:val="24"/>
        </w:rPr>
        <w:t xml:space="preserve"> China Household Finance Survey</w:t>
      </w:r>
      <w:r>
        <w:rPr>
          <w:rFonts w:ascii="宋体" w:hAnsi="宋体" w:hint="eastAsia"/>
          <w:sz w:val="24"/>
        </w:rPr>
        <w:t>）问卷的</w:t>
      </w:r>
      <w:proofErr w:type="spellStart"/>
      <w:r>
        <w:rPr>
          <w:sz w:val="24"/>
        </w:rPr>
        <w:t>hh</w:t>
      </w:r>
      <w:proofErr w:type="spellEnd"/>
      <w:r>
        <w:rPr>
          <w:rFonts w:ascii="宋体" w:hAnsi="宋体" w:hint="eastAsia"/>
          <w:sz w:val="24"/>
        </w:rPr>
        <w:t>数据集（家庭类别，其中包括家庭农业生产经营情况、住房资产拥有情况等等</w:t>
      </w:r>
      <w:r>
        <w:rPr>
          <w:rFonts w:ascii="宋体" w:hAnsi="宋体"/>
          <w:sz w:val="24"/>
        </w:rPr>
        <w:t>）</w:t>
      </w:r>
      <w:r>
        <w:rPr>
          <w:rFonts w:ascii="宋体" w:hAnsi="宋体" w:hint="eastAsia"/>
          <w:sz w:val="24"/>
        </w:rPr>
        <w:t>，可从中初步筛选出可以衡量一个家庭对于投资诸多其他项目是否积极以及深入程度的数个变量，详情可见附录表</w:t>
      </w:r>
      <w:r>
        <w:rPr>
          <w:sz w:val="24"/>
        </w:rPr>
        <w:t>3-13</w:t>
      </w:r>
      <w:r>
        <w:rPr>
          <w:rFonts w:ascii="宋体" w:hAnsi="宋体" w:hint="eastAsia"/>
          <w:sz w:val="24"/>
        </w:rPr>
        <w:t>。</w:t>
      </w:r>
    </w:p>
    <w:p w14:paraId="58D7FC07" w14:textId="77777777" w:rsidR="004411CD" w:rsidRDefault="00AB17F2">
      <w:pPr>
        <w:spacing w:beforeLines="50" w:before="156" w:afterLines="50" w:after="156" w:line="360" w:lineRule="auto"/>
        <w:ind w:firstLineChars="200" w:firstLine="480"/>
        <w:rPr>
          <w:rFonts w:ascii="宋体" w:hAnsi="宋体"/>
          <w:sz w:val="24"/>
        </w:rPr>
      </w:pPr>
      <w:r>
        <w:rPr>
          <w:rFonts w:ascii="宋体" w:hAnsi="宋体" w:hint="eastAsia"/>
          <w:sz w:val="24"/>
        </w:rPr>
        <w:t>由于问卷对于以上五项投资项目的问题相对较少，相关题目不足以挖掘出能够反映受访者投资某项目的积极性的信息比如持有时间或者持有种类等，同时问卷中对于这些投资盈亏相关的问题与收入具有很强的相关性，不足以单独代表受访者投资倾向和能力，故未将其筛选作为待处理的变量，而直接选择各项投资项目市值或者余额来反映受访者家庭对于该项投资的积极性。</w:t>
      </w:r>
    </w:p>
    <w:p w14:paraId="70EC79A6" w14:textId="77777777" w:rsidR="004411CD" w:rsidRDefault="00AB17F2">
      <w:pPr>
        <w:spacing w:beforeLines="50" w:before="156" w:afterLines="50" w:after="156" w:line="360" w:lineRule="auto"/>
        <w:ind w:firstLineChars="200" w:firstLine="480"/>
        <w:rPr>
          <w:rFonts w:ascii="宋体" w:hAnsi="宋体"/>
          <w:sz w:val="24"/>
        </w:rPr>
      </w:pPr>
      <w:r>
        <w:rPr>
          <w:rFonts w:ascii="宋体" w:hAnsi="宋体" w:hint="eastAsia"/>
          <w:sz w:val="24"/>
        </w:rPr>
        <w:t>经过对以上变量的处理，其他投资项目的变量如下表：</w:t>
      </w:r>
    </w:p>
    <w:p w14:paraId="3B03BEBB" w14:textId="77777777" w:rsidR="004411CD" w:rsidRDefault="00AB17F2">
      <w:pPr>
        <w:spacing w:line="300" w:lineRule="exact"/>
        <w:ind w:firstLineChars="200" w:firstLine="480"/>
        <w:jc w:val="center"/>
        <w:rPr>
          <w:rFonts w:ascii="黑体" w:eastAsia="黑体" w:hAnsi="黑体"/>
          <w:sz w:val="24"/>
          <w:szCs w:val="24"/>
        </w:rPr>
      </w:pPr>
      <w:r>
        <w:rPr>
          <w:rFonts w:ascii="宋体" w:hAnsi="宋体"/>
          <w:sz w:val="24"/>
        </w:rPr>
        <w:tab/>
      </w:r>
      <w:r>
        <w:rPr>
          <w:rFonts w:ascii="黑体" w:eastAsia="黑体" w:hAnsi="黑体" w:hint="eastAsia"/>
          <w:sz w:val="24"/>
          <w:szCs w:val="24"/>
        </w:rPr>
        <w:t>表</w:t>
      </w:r>
      <w:r>
        <w:rPr>
          <w:rFonts w:eastAsia="黑体"/>
          <w:sz w:val="24"/>
          <w:szCs w:val="24"/>
        </w:rPr>
        <w:t>3</w:t>
      </w:r>
      <w:r>
        <w:rPr>
          <w:rFonts w:ascii="黑体" w:eastAsia="黑体" w:hAnsi="黑体"/>
          <w:sz w:val="24"/>
          <w:szCs w:val="24"/>
        </w:rPr>
        <w:t>-</w:t>
      </w:r>
      <w:r>
        <w:rPr>
          <w:rFonts w:eastAsia="黑体"/>
          <w:sz w:val="24"/>
          <w:szCs w:val="24"/>
        </w:rPr>
        <w:t>14</w:t>
      </w:r>
      <w:r>
        <w:rPr>
          <w:rFonts w:eastAsia="黑体" w:cs="FZHTJW--GB1-0"/>
          <w:kern w:val="0"/>
          <w:sz w:val="24"/>
          <w:szCs w:val="24"/>
        </w:rPr>
        <w:t xml:space="preserve"> </w:t>
      </w:r>
      <w:r>
        <w:rPr>
          <w:rFonts w:ascii="黑体" w:eastAsia="黑体" w:hAnsi="黑体" w:cs="FZHTJW--GB1-0" w:hint="eastAsia"/>
          <w:kern w:val="0"/>
          <w:sz w:val="24"/>
          <w:szCs w:val="24"/>
        </w:rPr>
        <w:t>其他投资积极性变量表</w:t>
      </w:r>
    </w:p>
    <w:tbl>
      <w:tblPr>
        <w:tblW w:w="5000" w:type="pct"/>
        <w:tblBorders>
          <w:top w:val="single" w:sz="12" w:space="0" w:color="auto"/>
          <w:bottom w:val="single" w:sz="12" w:space="0" w:color="000000"/>
        </w:tblBorders>
        <w:tblLook w:val="04A0" w:firstRow="1" w:lastRow="0" w:firstColumn="1" w:lastColumn="0" w:noHBand="0" w:noVBand="1"/>
      </w:tblPr>
      <w:tblGrid>
        <w:gridCol w:w="4575"/>
        <w:gridCol w:w="3731"/>
      </w:tblGrid>
      <w:tr w:rsidR="004411CD" w14:paraId="11DB2364" w14:textId="77777777">
        <w:trPr>
          <w:trHeight w:val="294"/>
        </w:trPr>
        <w:tc>
          <w:tcPr>
            <w:tcW w:w="2754" w:type="pct"/>
            <w:tcBorders>
              <w:top w:val="single" w:sz="12" w:space="0" w:color="auto"/>
              <w:bottom w:val="single" w:sz="4" w:space="0" w:color="auto"/>
            </w:tcBorders>
          </w:tcPr>
          <w:p w14:paraId="19B8D54B" w14:textId="77777777" w:rsidR="004411CD" w:rsidRDefault="00AB17F2">
            <w:pPr>
              <w:autoSpaceDE w:val="0"/>
              <w:autoSpaceDN w:val="0"/>
              <w:adjustRightInd w:val="0"/>
              <w:jc w:val="center"/>
              <w:rPr>
                <w:rFonts w:ascii="宋体" w:hAnsi="宋体" w:cs="宋体"/>
                <w:color w:val="000000"/>
                <w:kern w:val="0"/>
                <w:szCs w:val="21"/>
              </w:rPr>
            </w:pPr>
            <w:r>
              <w:rPr>
                <w:rFonts w:ascii="宋体" w:hAnsi="宋体" w:cs="FZSSJW--GB1-0" w:hint="eastAsia"/>
                <w:color w:val="000000"/>
                <w:kern w:val="0"/>
                <w:szCs w:val="21"/>
              </w:rPr>
              <w:t>变量名</w:t>
            </w:r>
          </w:p>
        </w:tc>
        <w:tc>
          <w:tcPr>
            <w:tcW w:w="2246" w:type="pct"/>
            <w:tcBorders>
              <w:top w:val="single" w:sz="12" w:space="0" w:color="auto"/>
              <w:bottom w:val="single" w:sz="4" w:space="0" w:color="auto"/>
            </w:tcBorders>
          </w:tcPr>
          <w:p w14:paraId="62DB4B0D" w14:textId="77777777" w:rsidR="004411CD" w:rsidRDefault="00AB17F2">
            <w:pPr>
              <w:autoSpaceDE w:val="0"/>
              <w:autoSpaceDN w:val="0"/>
              <w:adjustRightInd w:val="0"/>
              <w:jc w:val="center"/>
              <w:rPr>
                <w:rFonts w:ascii="宋体" w:hAnsi="宋体" w:cs="宋体"/>
                <w:color w:val="000000"/>
                <w:kern w:val="0"/>
                <w:szCs w:val="21"/>
              </w:rPr>
            </w:pPr>
            <w:r>
              <w:rPr>
                <w:rFonts w:ascii="宋体" w:hAnsi="宋体" w:cs="宋体" w:hint="eastAsia"/>
                <w:color w:val="000000"/>
                <w:kern w:val="0"/>
                <w:szCs w:val="21"/>
              </w:rPr>
              <w:t>标签</w:t>
            </w:r>
          </w:p>
        </w:tc>
      </w:tr>
      <w:tr w:rsidR="004411CD" w14:paraId="30F895E5" w14:textId="77777777">
        <w:trPr>
          <w:trHeight w:val="301"/>
        </w:trPr>
        <w:tc>
          <w:tcPr>
            <w:tcW w:w="2754" w:type="pct"/>
            <w:tcBorders>
              <w:top w:val="single" w:sz="4" w:space="0" w:color="auto"/>
            </w:tcBorders>
          </w:tcPr>
          <w:p w14:paraId="1EE97BDC" w14:textId="77777777" w:rsidR="004411CD" w:rsidRDefault="00AB17F2">
            <w:pPr>
              <w:spacing w:line="300" w:lineRule="exact"/>
              <w:jc w:val="center"/>
              <w:rPr>
                <w:rFonts w:ascii="宋体" w:hAnsi="宋体"/>
                <w:color w:val="000000"/>
                <w:szCs w:val="21"/>
              </w:rPr>
            </w:pPr>
            <w:r>
              <w:rPr>
                <w:rFonts w:ascii="宋体" w:hAnsi="宋体" w:cs="FZSSJW--GB1-0"/>
                <w:kern w:val="0"/>
                <w:szCs w:val="21"/>
              </w:rPr>
              <w:t>持有债券市值</w:t>
            </w:r>
          </w:p>
        </w:tc>
        <w:tc>
          <w:tcPr>
            <w:tcW w:w="2246" w:type="pct"/>
            <w:tcBorders>
              <w:top w:val="single" w:sz="4" w:space="0" w:color="auto"/>
            </w:tcBorders>
          </w:tcPr>
          <w:p w14:paraId="7E417A2A" w14:textId="77777777" w:rsidR="004411CD" w:rsidRDefault="00AB17F2">
            <w:pPr>
              <w:spacing w:line="300" w:lineRule="exact"/>
              <w:jc w:val="center"/>
              <w:rPr>
                <w:rFonts w:ascii="宋体" w:hAnsi="宋体"/>
                <w:color w:val="000000"/>
                <w:szCs w:val="21"/>
              </w:rPr>
            </w:pPr>
            <w:r>
              <w:rPr>
                <w:color w:val="000000"/>
                <w:szCs w:val="21"/>
              </w:rPr>
              <w:t xml:space="preserve">d4103 </w:t>
            </w:r>
            <w:r>
              <w:rPr>
                <w:rFonts w:ascii="宋体" w:hAnsi="宋体"/>
                <w:color w:val="000000"/>
                <w:szCs w:val="21"/>
              </w:rPr>
              <w:t>受访户持有债券市值</w:t>
            </w:r>
          </w:p>
        </w:tc>
      </w:tr>
      <w:tr w:rsidR="004411CD" w14:paraId="65BFAE34" w14:textId="77777777">
        <w:trPr>
          <w:trHeight w:val="294"/>
        </w:trPr>
        <w:tc>
          <w:tcPr>
            <w:tcW w:w="2754" w:type="pct"/>
          </w:tcPr>
          <w:p w14:paraId="4B9B36C0" w14:textId="77777777" w:rsidR="004411CD" w:rsidRDefault="00AB17F2">
            <w:pPr>
              <w:spacing w:line="300" w:lineRule="exact"/>
              <w:jc w:val="center"/>
              <w:rPr>
                <w:rFonts w:ascii="宋体" w:hAnsi="宋体"/>
                <w:color w:val="000000"/>
                <w:szCs w:val="21"/>
              </w:rPr>
            </w:pPr>
            <w:r>
              <w:rPr>
                <w:rFonts w:ascii="宋体" w:hAnsi="宋体"/>
                <w:color w:val="000000"/>
                <w:szCs w:val="21"/>
              </w:rPr>
              <w:t>持有的互联网理财产品余额</w:t>
            </w:r>
          </w:p>
        </w:tc>
        <w:tc>
          <w:tcPr>
            <w:tcW w:w="2246" w:type="pct"/>
          </w:tcPr>
          <w:p w14:paraId="1C90454F" w14:textId="77777777" w:rsidR="004411CD" w:rsidRDefault="00AB17F2">
            <w:pPr>
              <w:spacing w:line="300" w:lineRule="exact"/>
              <w:jc w:val="center"/>
              <w:rPr>
                <w:rFonts w:ascii="宋体" w:hAnsi="宋体"/>
                <w:color w:val="000000"/>
                <w:szCs w:val="21"/>
              </w:rPr>
            </w:pPr>
            <w:r>
              <w:rPr>
                <w:color w:val="000000"/>
                <w:szCs w:val="21"/>
              </w:rPr>
              <w:t xml:space="preserve">d7106hb </w:t>
            </w:r>
            <w:r>
              <w:rPr>
                <w:rFonts w:ascii="宋体" w:hAnsi="宋体"/>
                <w:color w:val="000000"/>
                <w:szCs w:val="21"/>
              </w:rPr>
              <w:t>受访户持有的互联网理财产品余额</w:t>
            </w:r>
          </w:p>
        </w:tc>
      </w:tr>
      <w:tr w:rsidR="004411CD" w14:paraId="4BF4FEFB" w14:textId="77777777">
        <w:trPr>
          <w:trHeight w:val="294"/>
        </w:trPr>
        <w:tc>
          <w:tcPr>
            <w:tcW w:w="2754" w:type="pct"/>
          </w:tcPr>
          <w:p w14:paraId="058AFE2D" w14:textId="77777777" w:rsidR="004411CD" w:rsidRDefault="00AB17F2">
            <w:pPr>
              <w:spacing w:line="300" w:lineRule="exact"/>
              <w:jc w:val="center"/>
              <w:rPr>
                <w:rFonts w:ascii="宋体" w:hAnsi="宋体"/>
                <w:color w:val="000000"/>
                <w:szCs w:val="21"/>
              </w:rPr>
            </w:pPr>
            <w:r>
              <w:rPr>
                <w:rFonts w:ascii="宋体" w:hAnsi="宋体"/>
                <w:color w:val="000000"/>
                <w:szCs w:val="21"/>
              </w:rPr>
              <w:t>持有金融理财产品余额</w:t>
            </w:r>
          </w:p>
        </w:tc>
        <w:tc>
          <w:tcPr>
            <w:tcW w:w="2246" w:type="pct"/>
          </w:tcPr>
          <w:p w14:paraId="4045AC6F" w14:textId="77777777" w:rsidR="004411CD" w:rsidRDefault="00AB17F2">
            <w:pPr>
              <w:spacing w:line="300" w:lineRule="exact"/>
              <w:jc w:val="center"/>
              <w:rPr>
                <w:rFonts w:ascii="宋体" w:hAnsi="宋体"/>
                <w:color w:val="000000"/>
                <w:szCs w:val="21"/>
              </w:rPr>
            </w:pPr>
            <w:r>
              <w:rPr>
                <w:color w:val="000000"/>
                <w:szCs w:val="21"/>
              </w:rPr>
              <w:t xml:space="preserve">d7110a </w:t>
            </w:r>
            <w:r>
              <w:rPr>
                <w:rFonts w:ascii="宋体" w:hAnsi="宋体"/>
                <w:color w:val="000000"/>
                <w:szCs w:val="21"/>
              </w:rPr>
              <w:t>受访户持有金融理财产品余额</w:t>
            </w:r>
          </w:p>
        </w:tc>
      </w:tr>
      <w:tr w:rsidR="004411CD" w14:paraId="629566DF" w14:textId="77777777">
        <w:trPr>
          <w:trHeight w:val="294"/>
        </w:trPr>
        <w:tc>
          <w:tcPr>
            <w:tcW w:w="2754" w:type="pct"/>
          </w:tcPr>
          <w:p w14:paraId="10E6C92A" w14:textId="77777777" w:rsidR="004411CD" w:rsidRDefault="00AB17F2">
            <w:pPr>
              <w:spacing w:line="300" w:lineRule="exact"/>
              <w:jc w:val="center"/>
              <w:rPr>
                <w:rFonts w:ascii="宋体" w:hAnsi="宋体"/>
                <w:color w:val="000000"/>
                <w:szCs w:val="21"/>
              </w:rPr>
            </w:pPr>
            <w:r>
              <w:rPr>
                <w:rFonts w:ascii="宋体" w:hAnsi="宋体"/>
                <w:color w:val="000000"/>
                <w:szCs w:val="21"/>
              </w:rPr>
              <w:t>持有衍生品市值</w:t>
            </w:r>
          </w:p>
        </w:tc>
        <w:tc>
          <w:tcPr>
            <w:tcW w:w="2246" w:type="pct"/>
          </w:tcPr>
          <w:p w14:paraId="00C00BE8" w14:textId="77777777" w:rsidR="004411CD" w:rsidRDefault="00AB17F2">
            <w:pPr>
              <w:spacing w:line="300" w:lineRule="exact"/>
              <w:jc w:val="center"/>
              <w:rPr>
                <w:rFonts w:ascii="宋体" w:hAnsi="宋体"/>
                <w:color w:val="000000"/>
                <w:szCs w:val="21"/>
              </w:rPr>
            </w:pPr>
            <w:r>
              <w:rPr>
                <w:color w:val="000000"/>
                <w:szCs w:val="21"/>
              </w:rPr>
              <w:t xml:space="preserve">d6100a </w:t>
            </w:r>
            <w:r>
              <w:rPr>
                <w:rFonts w:ascii="宋体" w:hAnsi="宋体"/>
                <w:color w:val="000000"/>
                <w:szCs w:val="21"/>
              </w:rPr>
              <w:t>受访户持有衍生品市值</w:t>
            </w:r>
          </w:p>
        </w:tc>
      </w:tr>
    </w:tbl>
    <w:p w14:paraId="18985D92" w14:textId="77777777" w:rsidR="004411CD" w:rsidRDefault="00AB17F2">
      <w:pPr>
        <w:tabs>
          <w:tab w:val="left" w:pos="1520"/>
        </w:tabs>
        <w:spacing w:beforeLines="50" w:before="156" w:afterLines="50" w:after="156" w:line="360" w:lineRule="auto"/>
        <w:ind w:firstLineChars="200" w:firstLine="480"/>
        <w:rPr>
          <w:rFonts w:ascii="宋体" w:hAnsi="宋体"/>
          <w:sz w:val="24"/>
        </w:rPr>
      </w:pPr>
      <w:r>
        <w:rPr>
          <w:rFonts w:ascii="宋体" w:hAnsi="宋体" w:hint="eastAsia"/>
          <w:sz w:val="24"/>
        </w:rPr>
        <w:t>由上图可知，处理后的变量都是数值型，并不足以支撑因子分析提取出一个具有内在影响效应的因素，因此本文选择将以上四个变量求和，命名为“</w:t>
      </w:r>
      <w:r>
        <w:rPr>
          <w:rFonts w:hint="eastAsia"/>
          <w:sz w:val="24"/>
        </w:rPr>
        <w:t>T</w:t>
      </w:r>
      <w:r>
        <w:rPr>
          <w:sz w:val="24"/>
        </w:rPr>
        <w:t>otal value</w:t>
      </w:r>
      <w:r>
        <w:rPr>
          <w:rFonts w:ascii="宋体" w:hAnsi="宋体" w:hint="eastAsia"/>
          <w:sz w:val="24"/>
        </w:rPr>
        <w:t>”，用来直接反映受访者家庭对于这些项目的投资积极性。</w:t>
      </w:r>
    </w:p>
    <w:p w14:paraId="284A5FD7" w14:textId="77777777" w:rsidR="004411CD" w:rsidRDefault="00AB17F2">
      <w:pPr>
        <w:tabs>
          <w:tab w:val="left" w:pos="1520"/>
        </w:tabs>
        <w:spacing w:beforeLines="50" w:before="156" w:afterLines="50" w:after="156" w:line="360" w:lineRule="auto"/>
        <w:outlineLvl w:val="2"/>
        <w:rPr>
          <w:rFonts w:ascii="黑体" w:eastAsia="黑体" w:hAnsi="黑体"/>
          <w:b/>
          <w:bCs/>
          <w:sz w:val="24"/>
        </w:rPr>
      </w:pPr>
      <w:bookmarkStart w:id="62" w:name="_Toc100244671"/>
      <w:bookmarkStart w:id="63" w:name="_Toc100237204"/>
      <w:bookmarkStart w:id="64" w:name="_Toc103803850"/>
      <w:bookmarkStart w:id="65" w:name="_Toc27450"/>
      <w:bookmarkStart w:id="66" w:name="_Toc3601"/>
      <w:bookmarkStart w:id="67" w:name="_Toc12374"/>
      <w:r>
        <w:rPr>
          <w:rFonts w:eastAsia="黑体"/>
          <w:b/>
          <w:bCs/>
          <w:sz w:val="24"/>
        </w:rPr>
        <w:t>3</w:t>
      </w:r>
      <w:r>
        <w:rPr>
          <w:rFonts w:ascii="黑体" w:eastAsia="黑体" w:hAnsi="黑体"/>
          <w:b/>
          <w:bCs/>
          <w:sz w:val="24"/>
        </w:rPr>
        <w:t>.</w:t>
      </w:r>
      <w:r>
        <w:rPr>
          <w:rFonts w:eastAsia="黑体"/>
          <w:b/>
          <w:bCs/>
          <w:sz w:val="24"/>
        </w:rPr>
        <w:t>2</w:t>
      </w:r>
      <w:r>
        <w:rPr>
          <w:rFonts w:ascii="黑体" w:eastAsia="黑体" w:hAnsi="黑体"/>
          <w:b/>
          <w:bCs/>
          <w:sz w:val="24"/>
        </w:rPr>
        <w:t>.</w:t>
      </w:r>
      <w:r>
        <w:rPr>
          <w:rFonts w:eastAsia="黑体"/>
          <w:b/>
          <w:bCs/>
          <w:sz w:val="24"/>
        </w:rPr>
        <w:t xml:space="preserve">2 </w:t>
      </w:r>
      <w:r>
        <w:rPr>
          <w:rFonts w:ascii="黑体" w:eastAsia="黑体" w:hAnsi="黑体" w:hint="eastAsia"/>
          <w:b/>
          <w:bCs/>
          <w:sz w:val="24"/>
        </w:rPr>
        <w:t>解释变量</w:t>
      </w:r>
      <w:bookmarkEnd w:id="62"/>
      <w:bookmarkEnd w:id="63"/>
      <w:bookmarkEnd w:id="64"/>
      <w:bookmarkEnd w:id="65"/>
      <w:bookmarkEnd w:id="66"/>
      <w:bookmarkEnd w:id="67"/>
    </w:p>
    <w:p w14:paraId="484B7E9E" w14:textId="77777777" w:rsidR="004411CD" w:rsidRDefault="00AB17F2">
      <w:pPr>
        <w:tabs>
          <w:tab w:val="left" w:pos="1520"/>
        </w:tabs>
        <w:spacing w:beforeLines="50" w:before="156" w:afterLines="50" w:after="156" w:line="360" w:lineRule="auto"/>
        <w:ind w:firstLineChars="200" w:firstLine="480"/>
        <w:rPr>
          <w:rFonts w:ascii="宋体" w:hAnsi="宋体"/>
          <w:sz w:val="24"/>
        </w:rPr>
      </w:pPr>
      <w:r>
        <w:rPr>
          <w:rFonts w:ascii="宋体" w:hAnsi="宋体" w:hint="eastAsia"/>
          <w:sz w:val="24"/>
        </w:rPr>
        <w:t>本文主要解释变量是金融素养。在经典文献中，收到学者广泛认可的能够衡量受访者家庭的金融素养有两种方法：直接测定法和间接衡量法。</w:t>
      </w:r>
    </w:p>
    <w:p w14:paraId="13454021" w14:textId="77777777" w:rsidR="004411CD" w:rsidRDefault="00AB17F2">
      <w:pPr>
        <w:tabs>
          <w:tab w:val="left" w:pos="1520"/>
        </w:tabs>
        <w:spacing w:beforeLines="50" w:before="156" w:afterLines="50" w:after="156" w:line="360" w:lineRule="auto"/>
        <w:ind w:firstLineChars="200" w:firstLine="480"/>
        <w:rPr>
          <w:rFonts w:ascii="宋体" w:hAnsi="宋体"/>
          <w:sz w:val="24"/>
        </w:rPr>
      </w:pPr>
      <w:bookmarkStart w:id="68" w:name="_Hlk102047879"/>
      <w:r>
        <w:rPr>
          <w:rFonts w:ascii="宋体" w:hAnsi="宋体"/>
          <w:sz w:val="24"/>
        </w:rPr>
        <w:t>对于间接评价法,研究者使用金融机构培训及在岗培训变量作为金融机构素养的工具衡量,其弊端在于:首先,大量研究使用金融机构培训时长法确定金融机构培训产出,而各培训组织及师资水平、人员学习水平无法精确衡量;其二,金融</w:t>
      </w:r>
      <w:r>
        <w:rPr>
          <w:rFonts w:ascii="宋体" w:hAnsi="宋体"/>
          <w:sz w:val="24"/>
        </w:rPr>
        <w:lastRenderedPageBreak/>
        <w:t>知识是教学产出,金融培训属于教学投资,即便有诸多的教学投资因素可以衡量教学投资变量,但如此却忽视了金融培训或在岗培训</w:t>
      </w:r>
    </w:p>
    <w:p w14:paraId="62B9E576" w14:textId="77777777" w:rsidR="004411CD" w:rsidRDefault="00AB17F2">
      <w:pPr>
        <w:tabs>
          <w:tab w:val="left" w:pos="1520"/>
        </w:tabs>
        <w:spacing w:beforeLines="50" w:before="156" w:afterLines="50" w:after="156" w:line="360" w:lineRule="auto"/>
        <w:ind w:firstLineChars="200" w:firstLine="480"/>
        <w:rPr>
          <w:rFonts w:ascii="宋体" w:hAnsi="宋体"/>
          <w:sz w:val="24"/>
        </w:rPr>
      </w:pPr>
      <w:r>
        <w:rPr>
          <w:rFonts w:ascii="宋体" w:hAnsi="宋体"/>
          <w:sz w:val="24"/>
        </w:rPr>
        <w:t>变量往往与学生金融素质的转化程度有关,如学习效率因素等;第三,教育产出变量往往不易度量,一个很好的教育产出变量往往是最高文凭或学位水平,而在另一方面具有专业不同,比如经济学学位和其他学位的硕士毕业生金融素质也往往有所不同,在这方面作细致分析的问卷也较少,而且即便没有在校就读经验,实际生活经历也是学生金融素质提升的重要途径。因此,目前的文章中更多选择用直接测定法来评价金融素养。同时,部分文章也选择忽视了中间环节而探究教育水平对个人资产选择的影响。</w:t>
      </w:r>
    </w:p>
    <w:p w14:paraId="10A4D7E8" w14:textId="77777777" w:rsidR="004411CD" w:rsidRDefault="00AB17F2">
      <w:pPr>
        <w:tabs>
          <w:tab w:val="left" w:pos="1520"/>
        </w:tabs>
        <w:spacing w:beforeLines="50" w:before="156" w:afterLines="50" w:after="156" w:line="360" w:lineRule="auto"/>
        <w:ind w:firstLineChars="200" w:firstLine="480"/>
        <w:rPr>
          <w:rFonts w:ascii="宋体" w:hAnsi="宋体"/>
          <w:sz w:val="24"/>
        </w:rPr>
      </w:pPr>
      <w:r>
        <w:rPr>
          <w:rFonts w:ascii="宋体" w:hAnsi="宋体"/>
          <w:sz w:val="24"/>
        </w:rPr>
        <w:t>关于直观检验法,目前研究中大多采用设定主客观问题的方式,即评价项进行加总,并采用因子分析和主要成分分析等方式,来建立金融素养指标体系,如表一所示。直接加总法将对所有提问的准确回答加以汇总,即对为一,错为零,可以保持金融知识水平的总体次序恒定;而因子分析及主成分分析法则保存了特征值等于</w:t>
      </w:r>
      <w:proofErr w:type="gramStart"/>
      <w:r>
        <w:rPr>
          <w:rFonts w:ascii="宋体" w:hAnsi="宋体"/>
          <w:sz w:val="24"/>
        </w:rPr>
        <w:t>一</w:t>
      </w:r>
      <w:proofErr w:type="gramEnd"/>
      <w:r>
        <w:rPr>
          <w:rFonts w:ascii="宋体" w:hAnsi="宋体"/>
          <w:sz w:val="24"/>
        </w:rPr>
        <w:t>的因素,可以利用各因素和原答卷人实际答题状况之间的线性关联实现信息综合,更具有统计学的严谨性。</w:t>
      </w:r>
    </w:p>
    <w:p w14:paraId="1EFB924F" w14:textId="77777777" w:rsidR="004411CD" w:rsidRDefault="00AB17F2">
      <w:pPr>
        <w:tabs>
          <w:tab w:val="left" w:pos="1520"/>
        </w:tabs>
        <w:spacing w:beforeLines="50" w:before="156" w:afterLines="50" w:after="156" w:line="360" w:lineRule="auto"/>
        <w:ind w:firstLineChars="200" w:firstLine="480"/>
        <w:rPr>
          <w:rFonts w:ascii="宋体" w:hAnsi="宋体"/>
          <w:sz w:val="24"/>
        </w:rPr>
      </w:pPr>
      <w:r>
        <w:rPr>
          <w:rFonts w:ascii="宋体" w:hAnsi="宋体"/>
          <w:sz w:val="24"/>
        </w:rPr>
        <w:t>许多资料都着眼于主观方面,包括以受访者对各种银行商品的熟悉程度自评,孟德锋等人(</w:t>
      </w:r>
      <w:r>
        <w:rPr>
          <w:sz w:val="24"/>
        </w:rPr>
        <w:t>2019</w:t>
      </w:r>
      <w:r>
        <w:rPr>
          <w:rFonts w:ascii="宋体" w:hAnsi="宋体"/>
          <w:sz w:val="24"/>
        </w:rPr>
        <w:t>)在调查时增加了对储蓄及保险产品的熟悉程度。通过受访者对于各种金融商品的熟悉程度对评或打分得出金融素养指数,一般侧重于考察消费者对于融资、借贷和储蓄商品的熟悉情况,但由于各个消费者对熟悉程度的标准界定不同,结果也可能受主观认知影响。也有学人通过客观问卷来评价受访者的金融业素质程度,而这个问卷主要聚焦在从收益率、通胀率和投资经营风险认识等领域上。如尹志超等(</w:t>
      </w:r>
      <w:r>
        <w:rPr>
          <w:sz w:val="24"/>
        </w:rPr>
        <w:t>2014</w:t>
      </w:r>
      <w:r>
        <w:rPr>
          <w:rFonts w:ascii="宋体" w:hAnsi="宋体"/>
          <w:sz w:val="24"/>
        </w:rPr>
        <w:t>)、周弘等(</w:t>
      </w:r>
      <w:r>
        <w:rPr>
          <w:sz w:val="24"/>
        </w:rPr>
        <w:t>2020</w:t>
      </w:r>
      <w:r>
        <w:rPr>
          <w:rFonts w:ascii="宋体" w:hAnsi="宋体"/>
          <w:sz w:val="24"/>
        </w:rPr>
        <w:t>)和贾宪军(</w:t>
      </w:r>
      <w:r>
        <w:rPr>
          <w:sz w:val="24"/>
        </w:rPr>
        <w:t>2020</w:t>
      </w:r>
      <w:r>
        <w:rPr>
          <w:rFonts w:ascii="宋体" w:hAnsi="宋体"/>
          <w:sz w:val="24"/>
        </w:rPr>
        <w:t>)通过从收益率测量、膨胀认识和资产损失认识这三个方面来评价金融业素质;陈姿、罗荷花等(</w:t>
      </w:r>
      <w:r>
        <w:rPr>
          <w:sz w:val="24"/>
        </w:rPr>
        <w:t>2019</w:t>
      </w:r>
      <w:r>
        <w:rPr>
          <w:rFonts w:ascii="宋体" w:hAnsi="宋体"/>
          <w:sz w:val="24"/>
        </w:rPr>
        <w:t>)做了加强和细分工作,将商业银行利息、风险收益、金融机构产品风险、通胀问题的认识及其存款单利和复利计算等六个主要问题列为估算主要基础;彭倩等(</w:t>
      </w:r>
      <w:r>
        <w:rPr>
          <w:sz w:val="24"/>
        </w:rPr>
        <w:t>2019</w:t>
      </w:r>
      <w:r>
        <w:rPr>
          <w:rFonts w:ascii="宋体" w:hAnsi="宋体"/>
          <w:sz w:val="24"/>
        </w:rPr>
        <w:t>)则选择了五个与专业金融机构素养有关的综合题目加以推算。部分研究者也曾把主体金融素养与客体金融素养同时视为关注的主要变量,如胡振、臧日宏(</w:t>
      </w:r>
      <w:r>
        <w:rPr>
          <w:sz w:val="24"/>
        </w:rPr>
        <w:t>2017</w:t>
      </w:r>
      <w:r>
        <w:rPr>
          <w:rFonts w:ascii="宋体" w:hAnsi="宋体"/>
          <w:sz w:val="24"/>
        </w:rPr>
        <w:t>)就分别对主、客体的金融素质做出了评价,但二者并没有彻底割裂,因为分</w:t>
      </w:r>
      <w:r>
        <w:rPr>
          <w:rFonts w:ascii="宋体" w:hAnsi="宋体"/>
          <w:sz w:val="24"/>
        </w:rPr>
        <w:lastRenderedPageBreak/>
        <w:t>开计分并不能正确反映样本人群的实际素质。</w:t>
      </w:r>
    </w:p>
    <w:p w14:paraId="3428AEED" w14:textId="77777777" w:rsidR="004411CD" w:rsidRDefault="00AB17F2">
      <w:pPr>
        <w:tabs>
          <w:tab w:val="left" w:pos="1520"/>
        </w:tabs>
        <w:spacing w:beforeLines="50" w:before="156" w:afterLines="50" w:after="156" w:line="360" w:lineRule="auto"/>
        <w:ind w:firstLineChars="200" w:firstLine="480"/>
        <w:rPr>
          <w:rFonts w:ascii="宋体" w:hAnsi="宋体"/>
          <w:sz w:val="24"/>
        </w:rPr>
      </w:pPr>
      <w:r>
        <w:rPr>
          <w:rFonts w:ascii="宋体" w:hAnsi="宋体"/>
          <w:sz w:val="24"/>
        </w:rPr>
        <w:t>为此,本文在西南财经大学</w:t>
      </w:r>
      <w:r>
        <w:rPr>
          <w:sz w:val="24"/>
        </w:rPr>
        <w:t>2019</w:t>
      </w:r>
      <w:r>
        <w:rPr>
          <w:rFonts w:ascii="宋体" w:hAnsi="宋体"/>
          <w:sz w:val="24"/>
        </w:rPr>
        <w:t>年所作的一个家庭金融服务调研答卷中选择了最能体现受访者家长对受访者的金融服务素质与专业知识了解程度的共计六个方面,内容既涉及受访者家长投资者的行为自评同时又涵盖了可以体现家长客观层面的基本金融服务信息层面的各种方面,采取得分加总法进行度量</w:t>
      </w:r>
      <w:bookmarkEnd w:id="68"/>
      <w:r>
        <w:rPr>
          <w:rFonts w:ascii="宋体" w:hAnsi="宋体" w:hint="eastAsia"/>
          <w:sz w:val="24"/>
        </w:rPr>
        <w:t>，详情可见附录表</w:t>
      </w:r>
      <w:r>
        <w:rPr>
          <w:sz w:val="24"/>
        </w:rPr>
        <w:t>3-15</w:t>
      </w:r>
      <w:r>
        <w:rPr>
          <w:rFonts w:ascii="宋体" w:hAnsi="宋体" w:hint="eastAsia"/>
          <w:sz w:val="24"/>
        </w:rPr>
        <w:t>。</w:t>
      </w:r>
    </w:p>
    <w:p w14:paraId="17CB85DA" w14:textId="77777777" w:rsidR="004411CD" w:rsidRDefault="00AB17F2">
      <w:pPr>
        <w:tabs>
          <w:tab w:val="left" w:pos="1520"/>
        </w:tabs>
        <w:spacing w:beforeLines="50" w:before="156" w:afterLines="50" w:after="156" w:line="360" w:lineRule="auto"/>
        <w:ind w:firstLineChars="200" w:firstLine="480"/>
        <w:rPr>
          <w:rFonts w:ascii="宋体" w:hAnsi="宋体"/>
          <w:sz w:val="24"/>
        </w:rPr>
      </w:pPr>
      <w:r>
        <w:rPr>
          <w:rFonts w:ascii="宋体" w:hAnsi="宋体" w:hint="eastAsia"/>
          <w:sz w:val="24"/>
        </w:rPr>
        <w:t>对于以上问题的得分处理如下。第一个问题由于答案设置为从</w:t>
      </w:r>
      <w:r>
        <w:rPr>
          <w:rFonts w:hint="eastAsia"/>
          <w:sz w:val="24"/>
        </w:rPr>
        <w:t>1</w:t>
      </w:r>
      <w:r>
        <w:rPr>
          <w:rFonts w:ascii="宋体" w:hAnsi="宋体"/>
          <w:sz w:val="24"/>
        </w:rPr>
        <w:t>-</w:t>
      </w:r>
      <w:r>
        <w:rPr>
          <w:sz w:val="24"/>
        </w:rPr>
        <w:t>5</w:t>
      </w:r>
      <w:r>
        <w:rPr>
          <w:rFonts w:ascii="宋体" w:hAnsi="宋体" w:hint="eastAsia"/>
          <w:sz w:val="24"/>
        </w:rPr>
        <w:t>关注程度依次降低的五个选项，因此设立“</w:t>
      </w:r>
      <w:r>
        <w:rPr>
          <w:rFonts w:hint="eastAsia"/>
          <w:sz w:val="24"/>
        </w:rPr>
        <w:t>h</w:t>
      </w:r>
      <w:r>
        <w:rPr>
          <w:sz w:val="24"/>
        </w:rPr>
        <w:t>3101</w:t>
      </w:r>
      <w:r>
        <w:rPr>
          <w:rFonts w:ascii="宋体" w:hAnsi="宋体" w:hint="eastAsia"/>
          <w:sz w:val="24"/>
        </w:rPr>
        <w:t>_</w:t>
      </w:r>
      <w:r>
        <w:rPr>
          <w:sz w:val="24"/>
        </w:rPr>
        <w:t>score</w:t>
      </w:r>
      <w:r>
        <w:rPr>
          <w:rFonts w:ascii="宋体" w:hAnsi="宋体"/>
          <w:sz w:val="24"/>
        </w:rPr>
        <w:t>”</w:t>
      </w:r>
      <w:r>
        <w:rPr>
          <w:rFonts w:ascii="宋体" w:hAnsi="宋体" w:hint="eastAsia"/>
          <w:sz w:val="24"/>
        </w:rPr>
        <w:t>变量。当</w:t>
      </w:r>
      <w:r>
        <w:rPr>
          <w:rFonts w:hint="eastAsia"/>
          <w:sz w:val="24"/>
        </w:rPr>
        <w:t>h</w:t>
      </w:r>
      <w:r>
        <w:rPr>
          <w:sz w:val="24"/>
        </w:rPr>
        <w:t>3101</w:t>
      </w:r>
      <w:r>
        <w:rPr>
          <w:rFonts w:ascii="宋体" w:hAnsi="宋体" w:hint="eastAsia"/>
          <w:sz w:val="24"/>
        </w:rPr>
        <w:t>变量值为</w:t>
      </w:r>
      <w:r>
        <w:rPr>
          <w:rFonts w:hint="eastAsia"/>
          <w:sz w:val="24"/>
        </w:rPr>
        <w:t>1</w:t>
      </w:r>
      <w:r>
        <w:rPr>
          <w:rFonts w:ascii="宋体" w:hAnsi="宋体" w:hint="eastAsia"/>
          <w:sz w:val="24"/>
        </w:rPr>
        <w:t>时，新变量值为</w:t>
      </w:r>
      <w:r>
        <w:rPr>
          <w:rFonts w:hint="eastAsia"/>
          <w:sz w:val="24"/>
        </w:rPr>
        <w:t>5</w:t>
      </w:r>
      <w:r>
        <w:rPr>
          <w:rFonts w:ascii="宋体" w:hAnsi="宋体" w:hint="eastAsia"/>
          <w:sz w:val="24"/>
        </w:rPr>
        <w:t>，以此类推，当</w:t>
      </w:r>
      <w:r>
        <w:rPr>
          <w:rFonts w:hint="eastAsia"/>
          <w:sz w:val="24"/>
        </w:rPr>
        <w:t>h</w:t>
      </w:r>
      <w:r>
        <w:rPr>
          <w:sz w:val="24"/>
        </w:rPr>
        <w:t>3101</w:t>
      </w:r>
      <w:r>
        <w:rPr>
          <w:rFonts w:ascii="宋体" w:hAnsi="宋体" w:hint="eastAsia"/>
          <w:sz w:val="24"/>
        </w:rPr>
        <w:t>变量值为</w:t>
      </w:r>
      <w:r>
        <w:rPr>
          <w:rFonts w:hint="eastAsia"/>
          <w:sz w:val="24"/>
        </w:rPr>
        <w:t>5</w:t>
      </w:r>
      <w:r>
        <w:rPr>
          <w:rFonts w:ascii="宋体" w:hAnsi="宋体" w:hint="eastAsia"/>
          <w:sz w:val="24"/>
        </w:rPr>
        <w:t>时，新变量值为</w:t>
      </w:r>
      <w:r>
        <w:rPr>
          <w:rFonts w:hint="eastAsia"/>
          <w:sz w:val="24"/>
        </w:rPr>
        <w:t>1</w:t>
      </w:r>
      <w:r>
        <w:rPr>
          <w:rFonts w:ascii="宋体" w:hAnsi="宋体" w:hint="eastAsia"/>
          <w:sz w:val="24"/>
        </w:rPr>
        <w:t>。</w:t>
      </w:r>
      <w:bookmarkStart w:id="69" w:name="_Hlk102047986"/>
      <w:r>
        <w:rPr>
          <w:rFonts w:ascii="宋体" w:hAnsi="宋体"/>
          <w:sz w:val="24"/>
        </w:rPr>
        <w:t>但关于下面的四个提问,本文更偏向于指出当客观提问答案有误和答案没有的时候受访者的经济金融素质都是不一样的,</w:t>
      </w:r>
      <w:bookmarkEnd w:id="69"/>
      <w:r>
        <w:rPr>
          <w:rFonts w:ascii="宋体" w:hAnsi="宋体" w:hint="eastAsia"/>
          <w:sz w:val="24"/>
        </w:rPr>
        <w:t>即答错和完全</w:t>
      </w:r>
      <w:proofErr w:type="gramStart"/>
      <w:r>
        <w:rPr>
          <w:rFonts w:ascii="宋体" w:hAnsi="宋体" w:hint="eastAsia"/>
          <w:sz w:val="24"/>
        </w:rPr>
        <w:t>没答案</w:t>
      </w:r>
      <w:proofErr w:type="gramEnd"/>
      <w:r>
        <w:rPr>
          <w:rFonts w:ascii="宋体" w:hAnsi="宋体" w:hint="eastAsia"/>
          <w:sz w:val="24"/>
        </w:rPr>
        <w:t>所反映的金融素养和知识水平是不一样的。因此对这四个变量建立新的</w:t>
      </w:r>
      <w:r>
        <w:rPr>
          <w:rFonts w:hint="eastAsia"/>
          <w:sz w:val="24"/>
        </w:rPr>
        <w:t>score</w:t>
      </w:r>
      <w:r>
        <w:rPr>
          <w:rFonts w:ascii="宋体" w:hAnsi="宋体" w:hint="eastAsia"/>
          <w:sz w:val="24"/>
        </w:rPr>
        <w:t>变量，当答对时新变量值为</w:t>
      </w:r>
      <w:r>
        <w:rPr>
          <w:rFonts w:hint="eastAsia"/>
          <w:sz w:val="24"/>
        </w:rPr>
        <w:t>2</w:t>
      </w:r>
      <w:r>
        <w:rPr>
          <w:rFonts w:ascii="宋体" w:hAnsi="宋体" w:hint="eastAsia"/>
          <w:sz w:val="24"/>
        </w:rPr>
        <w:t>，答错时为</w:t>
      </w:r>
      <w:r>
        <w:rPr>
          <w:rFonts w:hint="eastAsia"/>
          <w:sz w:val="24"/>
        </w:rPr>
        <w:t>1</w:t>
      </w:r>
      <w:r>
        <w:rPr>
          <w:rFonts w:ascii="宋体" w:hAnsi="宋体" w:hint="eastAsia"/>
          <w:sz w:val="24"/>
        </w:rPr>
        <w:t>，答案缺失或者回答“答不出来”则为</w:t>
      </w:r>
      <w:r>
        <w:rPr>
          <w:rFonts w:hint="eastAsia"/>
          <w:sz w:val="24"/>
        </w:rPr>
        <w:t>0</w:t>
      </w:r>
      <w:r>
        <w:rPr>
          <w:rFonts w:ascii="宋体" w:hAnsi="宋体" w:hint="eastAsia"/>
          <w:sz w:val="24"/>
        </w:rPr>
        <w:t>。同时，在最后一个问题中，由于其他选项的答案样本数极少，反映出其他四类投资品受众很小；同时，这些答案的选择也容易受主观判断影响，因此不太具有度量作用。本文只筛选受访者家庭对于股票和债券这两种大众认知度比较高的金融投资品的风险收益评价作为指标。分数处理同上，建立先变量储存得分，答对得</w:t>
      </w:r>
      <w:r>
        <w:rPr>
          <w:sz w:val="24"/>
        </w:rPr>
        <w:t>2</w:t>
      </w:r>
      <w:r>
        <w:rPr>
          <w:rFonts w:ascii="宋体" w:hAnsi="宋体" w:hint="eastAsia"/>
          <w:sz w:val="24"/>
        </w:rPr>
        <w:t>分，答错</w:t>
      </w:r>
      <w:r>
        <w:rPr>
          <w:rFonts w:hint="eastAsia"/>
          <w:sz w:val="24"/>
        </w:rPr>
        <w:t>1</w:t>
      </w:r>
      <w:r>
        <w:rPr>
          <w:rFonts w:ascii="宋体" w:hAnsi="宋体" w:hint="eastAsia"/>
          <w:sz w:val="24"/>
        </w:rPr>
        <w:t>分，答案缺失得</w:t>
      </w:r>
      <w:r>
        <w:rPr>
          <w:rFonts w:hint="eastAsia"/>
          <w:sz w:val="24"/>
        </w:rPr>
        <w:t>0</w:t>
      </w:r>
      <w:r>
        <w:rPr>
          <w:rFonts w:ascii="宋体" w:hAnsi="宋体" w:hint="eastAsia"/>
          <w:sz w:val="24"/>
        </w:rPr>
        <w:t>分。最后，建立“</w:t>
      </w:r>
      <w:r>
        <w:rPr>
          <w:sz w:val="24"/>
        </w:rPr>
        <w:t>T</w:t>
      </w:r>
      <w:r>
        <w:rPr>
          <w:rFonts w:hint="eastAsia"/>
          <w:sz w:val="24"/>
        </w:rPr>
        <w:t>o</w:t>
      </w:r>
      <w:r>
        <w:rPr>
          <w:sz w:val="24"/>
        </w:rPr>
        <w:t>tal Score</w:t>
      </w:r>
      <w:r>
        <w:rPr>
          <w:rFonts w:ascii="宋体" w:hAnsi="宋体"/>
          <w:sz w:val="24"/>
        </w:rPr>
        <w:t>”</w:t>
      </w:r>
      <w:r>
        <w:rPr>
          <w:rFonts w:ascii="宋体" w:hAnsi="宋体" w:hint="eastAsia"/>
          <w:sz w:val="24"/>
        </w:rPr>
        <w:t>变量，储存总计六个问题的得分求和值。</w:t>
      </w:r>
    </w:p>
    <w:p w14:paraId="75DAC82B" w14:textId="77777777" w:rsidR="004411CD" w:rsidRDefault="00AB17F2">
      <w:pPr>
        <w:tabs>
          <w:tab w:val="left" w:pos="1520"/>
        </w:tabs>
        <w:spacing w:beforeLines="50" w:before="156" w:afterLines="50" w:after="156" w:line="360" w:lineRule="auto"/>
        <w:outlineLvl w:val="2"/>
        <w:rPr>
          <w:rFonts w:ascii="黑体" w:eastAsia="黑体" w:hAnsi="黑体"/>
          <w:b/>
          <w:bCs/>
          <w:sz w:val="24"/>
        </w:rPr>
      </w:pPr>
      <w:bookmarkStart w:id="70" w:name="_Toc100244672"/>
      <w:bookmarkStart w:id="71" w:name="_Toc103803851"/>
      <w:bookmarkStart w:id="72" w:name="_Toc100237205"/>
      <w:bookmarkStart w:id="73" w:name="_Toc26633"/>
      <w:bookmarkStart w:id="74" w:name="_Toc8949"/>
      <w:bookmarkStart w:id="75" w:name="_Toc16524"/>
      <w:r>
        <w:rPr>
          <w:rFonts w:eastAsia="黑体" w:hint="eastAsia"/>
          <w:b/>
          <w:bCs/>
          <w:sz w:val="24"/>
        </w:rPr>
        <w:t>3</w:t>
      </w:r>
      <w:r>
        <w:rPr>
          <w:rFonts w:ascii="黑体" w:eastAsia="黑体" w:hAnsi="黑体"/>
          <w:b/>
          <w:bCs/>
          <w:sz w:val="24"/>
        </w:rPr>
        <w:t>.</w:t>
      </w:r>
      <w:r>
        <w:rPr>
          <w:rFonts w:eastAsia="黑体"/>
          <w:b/>
          <w:bCs/>
          <w:sz w:val="24"/>
        </w:rPr>
        <w:t>2</w:t>
      </w:r>
      <w:r>
        <w:rPr>
          <w:rFonts w:ascii="黑体" w:eastAsia="黑体" w:hAnsi="黑体"/>
          <w:b/>
          <w:bCs/>
          <w:sz w:val="24"/>
        </w:rPr>
        <w:t>.</w:t>
      </w:r>
      <w:r>
        <w:rPr>
          <w:rFonts w:eastAsia="黑体"/>
          <w:b/>
          <w:bCs/>
          <w:sz w:val="24"/>
        </w:rPr>
        <w:t xml:space="preserve">3 </w:t>
      </w:r>
      <w:r>
        <w:rPr>
          <w:rFonts w:ascii="黑体" w:eastAsia="黑体" w:hAnsi="黑体" w:hint="eastAsia"/>
          <w:b/>
          <w:bCs/>
          <w:sz w:val="24"/>
        </w:rPr>
        <w:t>控制变量</w:t>
      </w:r>
      <w:bookmarkEnd w:id="70"/>
      <w:bookmarkEnd w:id="71"/>
      <w:bookmarkEnd w:id="72"/>
      <w:bookmarkEnd w:id="73"/>
      <w:bookmarkEnd w:id="74"/>
      <w:bookmarkEnd w:id="75"/>
    </w:p>
    <w:p w14:paraId="653E20DD" w14:textId="77777777" w:rsidR="004411CD" w:rsidRDefault="00AB17F2">
      <w:pPr>
        <w:tabs>
          <w:tab w:val="left" w:pos="1520"/>
        </w:tabs>
        <w:spacing w:beforeLines="50" w:before="156" w:afterLines="50" w:after="156" w:line="360" w:lineRule="auto"/>
        <w:ind w:firstLineChars="200" w:firstLine="480"/>
        <w:rPr>
          <w:rFonts w:ascii="宋体" w:hAnsi="宋体"/>
          <w:sz w:val="24"/>
        </w:rPr>
      </w:pPr>
      <w:r>
        <w:rPr>
          <w:rFonts w:ascii="宋体" w:hAnsi="宋体" w:hint="eastAsia"/>
          <w:sz w:val="24"/>
        </w:rPr>
        <w:t>本文所选用控制变量主要是各家</w:t>
      </w:r>
      <w:proofErr w:type="gramStart"/>
      <w:r>
        <w:rPr>
          <w:rFonts w:ascii="宋体" w:hAnsi="宋体" w:hint="eastAsia"/>
          <w:sz w:val="24"/>
        </w:rPr>
        <w:t>庭收入</w:t>
      </w:r>
      <w:proofErr w:type="gramEnd"/>
      <w:r>
        <w:rPr>
          <w:rFonts w:ascii="宋体" w:hAnsi="宋体" w:hint="eastAsia"/>
          <w:sz w:val="24"/>
        </w:rPr>
        <w:t>情况和资产情况。</w:t>
      </w:r>
      <w:bookmarkStart w:id="76" w:name="_Hlk102048003"/>
      <w:r>
        <w:rPr>
          <w:rFonts w:ascii="宋体" w:hAnsi="宋体"/>
          <w:sz w:val="24"/>
        </w:rPr>
        <w:t>另外,本文中也把某些社会公认影响家庭决策的人口统计学特性列入控制变量中。它们分别为:家庭总收入,家庭净资产,</w:t>
      </w:r>
      <w:bookmarkEnd w:id="76"/>
      <w:r>
        <w:rPr>
          <w:rFonts w:ascii="宋体" w:hAnsi="宋体" w:hint="eastAsia"/>
          <w:sz w:val="24"/>
        </w:rPr>
        <w:t>家庭房产总市值，家庭成员数量，户主性别和户主年龄等变量。同时根据现有研究，农村家庭和城镇家庭在投资决策和积极性上也呈现出较大差别，因此在这里也将互助户口纳入控制变量以作区分。</w:t>
      </w:r>
    </w:p>
    <w:p w14:paraId="1B7FB93F" w14:textId="77777777" w:rsidR="004411CD" w:rsidRDefault="00AB17F2">
      <w:pPr>
        <w:tabs>
          <w:tab w:val="left" w:pos="1520"/>
        </w:tabs>
        <w:spacing w:beforeLines="50" w:before="156" w:afterLines="50" w:after="156" w:line="360" w:lineRule="auto"/>
        <w:ind w:firstLineChars="200" w:firstLine="480"/>
        <w:rPr>
          <w:rFonts w:ascii="宋体" w:hAnsi="宋体"/>
          <w:sz w:val="24"/>
        </w:rPr>
      </w:pPr>
      <w:r>
        <w:rPr>
          <w:rFonts w:ascii="宋体" w:hAnsi="宋体" w:hint="eastAsia"/>
          <w:sz w:val="24"/>
        </w:rPr>
        <w:t>对于家庭经济特征变量，由于数值较大，为了减少回归误差，本文采取对数处理方法，并分别建立新变量</w:t>
      </w:r>
      <w:proofErr w:type="spellStart"/>
      <w:r>
        <w:rPr>
          <w:sz w:val="24"/>
        </w:rPr>
        <w:t>Total</w:t>
      </w:r>
      <w:r>
        <w:rPr>
          <w:rFonts w:ascii="宋体" w:hAnsi="宋体"/>
          <w:sz w:val="24"/>
        </w:rPr>
        <w:t>_</w:t>
      </w:r>
      <w:r>
        <w:rPr>
          <w:sz w:val="24"/>
        </w:rPr>
        <w:t>Income</w:t>
      </w:r>
      <w:proofErr w:type="spellEnd"/>
      <w:r>
        <w:rPr>
          <w:rFonts w:ascii="宋体" w:hAnsi="宋体" w:hint="eastAsia"/>
          <w:sz w:val="24"/>
        </w:rPr>
        <w:t>，</w:t>
      </w:r>
      <w:proofErr w:type="spellStart"/>
      <w:r>
        <w:rPr>
          <w:sz w:val="24"/>
        </w:rPr>
        <w:t>Total</w:t>
      </w:r>
      <w:r>
        <w:rPr>
          <w:rFonts w:ascii="宋体" w:hAnsi="宋体"/>
          <w:sz w:val="24"/>
        </w:rPr>
        <w:t>_</w:t>
      </w:r>
      <w:r>
        <w:rPr>
          <w:sz w:val="24"/>
        </w:rPr>
        <w:t>Assets</w:t>
      </w:r>
      <w:proofErr w:type="spellEnd"/>
      <w:r>
        <w:rPr>
          <w:rFonts w:ascii="宋体" w:hAnsi="宋体" w:hint="eastAsia"/>
          <w:sz w:val="24"/>
        </w:rPr>
        <w:t>，</w:t>
      </w:r>
      <w:proofErr w:type="spellStart"/>
      <w:r>
        <w:rPr>
          <w:sz w:val="24"/>
        </w:rPr>
        <w:t>Total</w:t>
      </w:r>
      <w:r>
        <w:rPr>
          <w:rFonts w:ascii="宋体" w:hAnsi="宋体"/>
          <w:sz w:val="24"/>
        </w:rPr>
        <w:t>_</w:t>
      </w:r>
      <w:r>
        <w:rPr>
          <w:sz w:val="24"/>
        </w:rPr>
        <w:t>Properties</w:t>
      </w:r>
      <w:proofErr w:type="spellEnd"/>
      <w:r>
        <w:rPr>
          <w:rFonts w:ascii="宋体" w:hAnsi="宋体" w:hint="eastAsia"/>
          <w:sz w:val="24"/>
        </w:rPr>
        <w:t>。户口变量分别为农村和非农村，若户籍在农村，则值为</w:t>
      </w:r>
      <w:r>
        <w:rPr>
          <w:rFonts w:hint="eastAsia"/>
          <w:sz w:val="24"/>
        </w:rPr>
        <w:t>1</w:t>
      </w:r>
      <w:r>
        <w:rPr>
          <w:rFonts w:ascii="宋体" w:hAnsi="宋体" w:hint="eastAsia"/>
          <w:sz w:val="24"/>
        </w:rPr>
        <w:t>，其余为</w:t>
      </w:r>
      <w:r>
        <w:rPr>
          <w:rFonts w:hint="eastAsia"/>
          <w:sz w:val="24"/>
        </w:rPr>
        <w:t>0</w:t>
      </w:r>
      <w:r>
        <w:rPr>
          <w:rFonts w:ascii="宋体" w:hAnsi="宋体" w:hint="eastAsia"/>
          <w:sz w:val="24"/>
        </w:rPr>
        <w:t>。</w:t>
      </w:r>
      <w:bookmarkStart w:id="77" w:name="_Toc100237206"/>
      <w:bookmarkStart w:id="78" w:name="_Toc100244673"/>
      <w:r>
        <w:rPr>
          <w:rFonts w:eastAsia="黑体"/>
          <w:b/>
          <w:bCs/>
          <w:sz w:val="24"/>
          <w:szCs w:val="24"/>
        </w:rPr>
        <w:br w:type="page"/>
      </w:r>
    </w:p>
    <w:p w14:paraId="0DF25C23" w14:textId="77777777" w:rsidR="004411CD" w:rsidRDefault="00AB17F2">
      <w:pPr>
        <w:tabs>
          <w:tab w:val="left" w:pos="1520"/>
        </w:tabs>
        <w:spacing w:beforeLines="50" w:before="156" w:afterLines="50" w:after="156" w:line="360" w:lineRule="auto"/>
        <w:outlineLvl w:val="2"/>
        <w:rPr>
          <w:rFonts w:ascii="黑体" w:eastAsia="黑体" w:hAnsi="黑体"/>
          <w:b/>
          <w:bCs/>
          <w:sz w:val="24"/>
          <w:szCs w:val="24"/>
        </w:rPr>
      </w:pPr>
      <w:bookmarkStart w:id="79" w:name="_Toc103803852"/>
      <w:bookmarkStart w:id="80" w:name="_Toc4727"/>
      <w:bookmarkStart w:id="81" w:name="_Toc6834"/>
      <w:bookmarkStart w:id="82" w:name="_Toc3620"/>
      <w:r>
        <w:rPr>
          <w:rFonts w:eastAsia="黑体" w:hint="eastAsia"/>
          <w:b/>
          <w:bCs/>
          <w:sz w:val="24"/>
          <w:szCs w:val="24"/>
        </w:rPr>
        <w:lastRenderedPageBreak/>
        <w:t>3</w:t>
      </w:r>
      <w:r>
        <w:rPr>
          <w:rFonts w:ascii="黑体" w:eastAsia="黑体" w:hAnsi="黑体"/>
          <w:b/>
          <w:bCs/>
          <w:sz w:val="24"/>
          <w:szCs w:val="24"/>
        </w:rPr>
        <w:t>.</w:t>
      </w:r>
      <w:r>
        <w:rPr>
          <w:rFonts w:eastAsia="黑体"/>
          <w:b/>
          <w:bCs/>
          <w:sz w:val="24"/>
          <w:szCs w:val="24"/>
        </w:rPr>
        <w:t>2</w:t>
      </w:r>
      <w:r>
        <w:rPr>
          <w:rFonts w:ascii="黑体" w:eastAsia="黑体" w:hAnsi="黑体"/>
          <w:b/>
          <w:bCs/>
          <w:sz w:val="24"/>
          <w:szCs w:val="24"/>
        </w:rPr>
        <w:t>.</w:t>
      </w:r>
      <w:r>
        <w:rPr>
          <w:rFonts w:eastAsia="黑体"/>
          <w:b/>
          <w:bCs/>
          <w:sz w:val="24"/>
          <w:szCs w:val="24"/>
        </w:rPr>
        <w:t xml:space="preserve">4 </w:t>
      </w:r>
      <w:r>
        <w:rPr>
          <w:rFonts w:ascii="黑体" w:eastAsia="黑体" w:hAnsi="黑体" w:hint="eastAsia"/>
          <w:b/>
          <w:bCs/>
          <w:sz w:val="24"/>
          <w:szCs w:val="24"/>
        </w:rPr>
        <w:t>变量描述性统计</w:t>
      </w:r>
      <w:bookmarkEnd w:id="77"/>
      <w:bookmarkEnd w:id="78"/>
      <w:bookmarkEnd w:id="79"/>
      <w:bookmarkEnd w:id="80"/>
      <w:bookmarkEnd w:id="81"/>
      <w:bookmarkEnd w:id="82"/>
    </w:p>
    <w:p w14:paraId="25C571AD" w14:textId="77777777" w:rsidR="004411CD" w:rsidRDefault="00AB17F2">
      <w:pPr>
        <w:spacing w:line="300" w:lineRule="exact"/>
        <w:ind w:firstLineChars="200" w:firstLine="480"/>
        <w:jc w:val="center"/>
        <w:rPr>
          <w:rFonts w:ascii="黑体" w:eastAsia="黑体" w:hAnsi="黑体"/>
          <w:sz w:val="24"/>
          <w:szCs w:val="24"/>
        </w:rPr>
      </w:pPr>
      <w:r>
        <w:rPr>
          <w:rFonts w:ascii="黑体" w:eastAsia="黑体" w:hAnsi="黑体" w:hint="eastAsia"/>
          <w:sz w:val="24"/>
          <w:szCs w:val="24"/>
        </w:rPr>
        <w:t>表</w:t>
      </w:r>
      <w:r>
        <w:rPr>
          <w:rFonts w:eastAsia="黑体"/>
          <w:sz w:val="24"/>
          <w:szCs w:val="24"/>
        </w:rPr>
        <w:t>3-16</w:t>
      </w:r>
      <w:r>
        <w:rPr>
          <w:rFonts w:ascii="黑体" w:eastAsia="黑体" w:hAnsi="黑体" w:cs="FZHTJW--GB1-0"/>
          <w:kern w:val="0"/>
          <w:sz w:val="24"/>
          <w:szCs w:val="24"/>
        </w:rPr>
        <w:t xml:space="preserve"> </w:t>
      </w:r>
      <w:r>
        <w:rPr>
          <w:rFonts w:ascii="黑体" w:eastAsia="黑体" w:hAnsi="黑体" w:cs="FZHTJW--GB1-0" w:hint="eastAsia"/>
          <w:kern w:val="0"/>
          <w:sz w:val="24"/>
          <w:szCs w:val="24"/>
        </w:rPr>
        <w:t>变量描述性统计</w:t>
      </w:r>
    </w:p>
    <w:tbl>
      <w:tblPr>
        <w:tblW w:w="6634" w:type="pct"/>
        <w:jc w:val="center"/>
        <w:tblBorders>
          <w:top w:val="single" w:sz="12" w:space="0" w:color="auto"/>
          <w:bottom w:val="single" w:sz="12" w:space="0" w:color="000000"/>
          <w:insideH w:val="single" w:sz="4" w:space="0" w:color="auto"/>
        </w:tblBorders>
        <w:tblLook w:val="04A0" w:firstRow="1" w:lastRow="0" w:firstColumn="1" w:lastColumn="0" w:noHBand="0" w:noVBand="1"/>
      </w:tblPr>
      <w:tblGrid>
        <w:gridCol w:w="533"/>
        <w:gridCol w:w="1878"/>
        <w:gridCol w:w="225"/>
        <w:gridCol w:w="126"/>
        <w:gridCol w:w="1419"/>
        <w:gridCol w:w="355"/>
        <w:gridCol w:w="1133"/>
        <w:gridCol w:w="1232"/>
        <w:gridCol w:w="1373"/>
        <w:gridCol w:w="1373"/>
        <w:gridCol w:w="1373"/>
      </w:tblGrid>
      <w:tr w:rsidR="004411CD" w14:paraId="54811635" w14:textId="77777777">
        <w:trPr>
          <w:cantSplit/>
          <w:trHeight w:val="849"/>
          <w:jc w:val="center"/>
        </w:trPr>
        <w:tc>
          <w:tcPr>
            <w:tcW w:w="242" w:type="pct"/>
          </w:tcPr>
          <w:p w14:paraId="22A6ADDA" w14:textId="77777777" w:rsidR="004411CD" w:rsidRDefault="00AB17F2">
            <w:pPr>
              <w:autoSpaceDE w:val="0"/>
              <w:autoSpaceDN w:val="0"/>
              <w:adjustRightInd w:val="0"/>
              <w:jc w:val="center"/>
              <w:rPr>
                <w:rFonts w:ascii="宋体" w:hAnsi="宋体" w:cs="FZSSJW--GB1-0"/>
                <w:color w:val="000000"/>
                <w:kern w:val="0"/>
                <w:szCs w:val="21"/>
              </w:rPr>
            </w:pPr>
            <w:bookmarkStart w:id="83" w:name="_Hlk102040500"/>
            <w:r>
              <w:rPr>
                <w:rFonts w:ascii="宋体" w:hAnsi="宋体" w:cs="FZSSJW--GB1-0" w:hint="eastAsia"/>
                <w:color w:val="000000"/>
                <w:kern w:val="0"/>
                <w:szCs w:val="21"/>
              </w:rPr>
              <w:t>变量类型</w:t>
            </w:r>
          </w:p>
        </w:tc>
        <w:tc>
          <w:tcPr>
            <w:tcW w:w="1011" w:type="pct"/>
            <w:gridSpan w:val="3"/>
            <w:tcBorders>
              <w:bottom w:val="single" w:sz="4" w:space="0" w:color="auto"/>
            </w:tcBorders>
          </w:tcPr>
          <w:p w14:paraId="6F6839EB" w14:textId="77777777" w:rsidR="004411CD" w:rsidRDefault="00AB17F2">
            <w:pPr>
              <w:autoSpaceDE w:val="0"/>
              <w:autoSpaceDN w:val="0"/>
              <w:adjustRightInd w:val="0"/>
              <w:ind w:firstLineChars="300" w:firstLine="630"/>
              <w:rPr>
                <w:rFonts w:ascii="宋体" w:hAnsi="宋体" w:cs="宋体"/>
                <w:color w:val="000000"/>
                <w:kern w:val="0"/>
                <w:szCs w:val="21"/>
              </w:rPr>
            </w:pPr>
            <w:r>
              <w:rPr>
                <w:rFonts w:ascii="宋体" w:hAnsi="宋体" w:cs="FZSSJW--GB1-0" w:hint="eastAsia"/>
                <w:color w:val="000000"/>
                <w:kern w:val="0"/>
                <w:szCs w:val="21"/>
              </w:rPr>
              <w:t>变量名</w:t>
            </w:r>
          </w:p>
        </w:tc>
        <w:tc>
          <w:tcPr>
            <w:tcW w:w="644" w:type="pct"/>
            <w:tcBorders>
              <w:bottom w:val="single" w:sz="4" w:space="0" w:color="auto"/>
            </w:tcBorders>
          </w:tcPr>
          <w:p w14:paraId="0C82CF48" w14:textId="77777777" w:rsidR="004411CD" w:rsidRDefault="00AB17F2">
            <w:pPr>
              <w:autoSpaceDE w:val="0"/>
              <w:autoSpaceDN w:val="0"/>
              <w:adjustRightInd w:val="0"/>
              <w:jc w:val="center"/>
              <w:rPr>
                <w:rFonts w:ascii="宋体" w:hAnsi="宋体" w:cs="宋体"/>
                <w:color w:val="000000"/>
                <w:kern w:val="0"/>
                <w:szCs w:val="21"/>
              </w:rPr>
            </w:pPr>
            <w:r>
              <w:rPr>
                <w:rFonts w:ascii="宋体" w:hAnsi="宋体" w:cs="宋体" w:hint="eastAsia"/>
                <w:color w:val="000000"/>
                <w:kern w:val="0"/>
                <w:szCs w:val="21"/>
              </w:rPr>
              <w:t>变量说明</w:t>
            </w:r>
          </w:p>
        </w:tc>
        <w:tc>
          <w:tcPr>
            <w:tcW w:w="675" w:type="pct"/>
            <w:gridSpan w:val="2"/>
            <w:tcBorders>
              <w:bottom w:val="single" w:sz="4" w:space="0" w:color="auto"/>
            </w:tcBorders>
          </w:tcPr>
          <w:p w14:paraId="1156A7A5" w14:textId="77777777" w:rsidR="004411CD" w:rsidRDefault="00AB17F2">
            <w:pPr>
              <w:autoSpaceDE w:val="0"/>
              <w:autoSpaceDN w:val="0"/>
              <w:adjustRightInd w:val="0"/>
              <w:jc w:val="center"/>
              <w:rPr>
                <w:rFonts w:ascii="宋体" w:hAnsi="宋体" w:cs="宋体"/>
                <w:color w:val="000000"/>
                <w:kern w:val="0"/>
                <w:szCs w:val="21"/>
              </w:rPr>
            </w:pPr>
            <w:r>
              <w:rPr>
                <w:rFonts w:ascii="宋体" w:hAnsi="宋体" w:cs="宋体" w:hint="eastAsia"/>
                <w:color w:val="000000"/>
                <w:kern w:val="0"/>
                <w:szCs w:val="21"/>
              </w:rPr>
              <w:t>样本值</w:t>
            </w:r>
          </w:p>
        </w:tc>
        <w:tc>
          <w:tcPr>
            <w:tcW w:w="559" w:type="pct"/>
            <w:tcBorders>
              <w:bottom w:val="single" w:sz="4" w:space="0" w:color="auto"/>
            </w:tcBorders>
          </w:tcPr>
          <w:p w14:paraId="446A180B" w14:textId="77777777" w:rsidR="004411CD" w:rsidRDefault="00AB17F2">
            <w:pPr>
              <w:autoSpaceDE w:val="0"/>
              <w:autoSpaceDN w:val="0"/>
              <w:adjustRightInd w:val="0"/>
              <w:jc w:val="center"/>
              <w:rPr>
                <w:rFonts w:ascii="宋体" w:hAnsi="宋体" w:cs="宋体"/>
                <w:color w:val="000000"/>
                <w:kern w:val="0"/>
                <w:szCs w:val="21"/>
              </w:rPr>
            </w:pPr>
            <w:r>
              <w:rPr>
                <w:rFonts w:ascii="宋体" w:hAnsi="宋体" w:cs="宋体" w:hint="eastAsia"/>
                <w:color w:val="000000"/>
                <w:kern w:val="0"/>
                <w:szCs w:val="21"/>
              </w:rPr>
              <w:t>均值</w:t>
            </w:r>
          </w:p>
        </w:tc>
        <w:tc>
          <w:tcPr>
            <w:tcW w:w="623" w:type="pct"/>
            <w:tcBorders>
              <w:bottom w:val="single" w:sz="4" w:space="0" w:color="auto"/>
            </w:tcBorders>
          </w:tcPr>
          <w:p w14:paraId="35293331" w14:textId="77777777" w:rsidR="004411CD" w:rsidRDefault="00AB17F2">
            <w:pPr>
              <w:autoSpaceDE w:val="0"/>
              <w:autoSpaceDN w:val="0"/>
              <w:adjustRightInd w:val="0"/>
              <w:jc w:val="center"/>
              <w:rPr>
                <w:rFonts w:ascii="宋体" w:hAnsi="宋体" w:cs="宋体"/>
                <w:color w:val="000000"/>
                <w:kern w:val="0"/>
                <w:szCs w:val="21"/>
              </w:rPr>
            </w:pPr>
            <w:r>
              <w:rPr>
                <w:rFonts w:ascii="宋体" w:hAnsi="宋体" w:cs="宋体" w:hint="eastAsia"/>
                <w:color w:val="000000"/>
                <w:kern w:val="0"/>
                <w:szCs w:val="21"/>
              </w:rPr>
              <w:t>标准差</w:t>
            </w:r>
          </w:p>
        </w:tc>
        <w:tc>
          <w:tcPr>
            <w:tcW w:w="623" w:type="pct"/>
            <w:tcBorders>
              <w:bottom w:val="single" w:sz="4" w:space="0" w:color="auto"/>
            </w:tcBorders>
          </w:tcPr>
          <w:p w14:paraId="089DA670" w14:textId="77777777" w:rsidR="004411CD" w:rsidRDefault="00AB17F2">
            <w:pPr>
              <w:autoSpaceDE w:val="0"/>
              <w:autoSpaceDN w:val="0"/>
              <w:adjustRightInd w:val="0"/>
              <w:jc w:val="center"/>
              <w:rPr>
                <w:rFonts w:ascii="宋体" w:hAnsi="宋体" w:cs="宋体"/>
                <w:color w:val="000000"/>
                <w:kern w:val="0"/>
                <w:szCs w:val="21"/>
              </w:rPr>
            </w:pPr>
            <w:r>
              <w:rPr>
                <w:rFonts w:ascii="宋体" w:hAnsi="宋体" w:cs="宋体" w:hint="eastAsia"/>
                <w:color w:val="000000"/>
                <w:kern w:val="0"/>
                <w:szCs w:val="21"/>
              </w:rPr>
              <w:t>最小值</w:t>
            </w:r>
          </w:p>
        </w:tc>
        <w:tc>
          <w:tcPr>
            <w:tcW w:w="623" w:type="pct"/>
            <w:tcBorders>
              <w:bottom w:val="single" w:sz="4" w:space="0" w:color="auto"/>
            </w:tcBorders>
          </w:tcPr>
          <w:p w14:paraId="2306BCAE" w14:textId="77777777" w:rsidR="004411CD" w:rsidRDefault="00AB17F2">
            <w:pPr>
              <w:autoSpaceDE w:val="0"/>
              <w:autoSpaceDN w:val="0"/>
              <w:adjustRightInd w:val="0"/>
              <w:jc w:val="center"/>
              <w:rPr>
                <w:rFonts w:ascii="宋体" w:hAnsi="宋体" w:cs="宋体"/>
                <w:color w:val="000000"/>
                <w:kern w:val="0"/>
                <w:szCs w:val="21"/>
              </w:rPr>
            </w:pPr>
            <w:r>
              <w:rPr>
                <w:rFonts w:ascii="宋体" w:hAnsi="宋体" w:cs="宋体" w:hint="eastAsia"/>
                <w:color w:val="000000"/>
                <w:kern w:val="0"/>
                <w:szCs w:val="21"/>
              </w:rPr>
              <w:t>最大值</w:t>
            </w:r>
          </w:p>
        </w:tc>
      </w:tr>
      <w:tr w:rsidR="004411CD" w14:paraId="2E73CF3D" w14:textId="77777777">
        <w:trPr>
          <w:cantSplit/>
          <w:trHeight w:val="732"/>
          <w:jc w:val="center"/>
        </w:trPr>
        <w:tc>
          <w:tcPr>
            <w:tcW w:w="242" w:type="pct"/>
            <w:vMerge w:val="restart"/>
            <w:vAlign w:val="center"/>
          </w:tcPr>
          <w:p w14:paraId="773DD587" w14:textId="77777777" w:rsidR="004411CD" w:rsidRDefault="00AB17F2">
            <w:pPr>
              <w:spacing w:line="300" w:lineRule="exact"/>
              <w:jc w:val="center"/>
              <w:rPr>
                <w:rFonts w:ascii="宋体" w:hAnsi="宋体" w:cs="FZSSJW--GB1-0"/>
                <w:kern w:val="0"/>
                <w:szCs w:val="21"/>
              </w:rPr>
            </w:pPr>
            <w:r>
              <w:rPr>
                <w:rFonts w:ascii="宋体" w:hAnsi="宋体" w:cs="FZSSJW--GB1-0" w:hint="eastAsia"/>
                <w:kern w:val="0"/>
                <w:szCs w:val="21"/>
              </w:rPr>
              <w:t>被解释变量</w:t>
            </w:r>
          </w:p>
        </w:tc>
        <w:tc>
          <w:tcPr>
            <w:tcW w:w="1011" w:type="pct"/>
            <w:gridSpan w:val="3"/>
            <w:tcBorders>
              <w:top w:val="single" w:sz="4" w:space="0" w:color="auto"/>
              <w:bottom w:val="nil"/>
            </w:tcBorders>
          </w:tcPr>
          <w:p w14:paraId="1A3599ED" w14:textId="77777777" w:rsidR="004411CD" w:rsidRDefault="00AB17F2">
            <w:pPr>
              <w:spacing w:line="300" w:lineRule="exact"/>
              <w:ind w:firstLineChars="200" w:firstLine="420"/>
              <w:rPr>
                <w:rFonts w:ascii="宋体" w:hAnsi="宋体"/>
                <w:color w:val="000000"/>
                <w:szCs w:val="21"/>
              </w:rPr>
            </w:pPr>
            <w:proofErr w:type="spellStart"/>
            <w:r>
              <w:rPr>
                <w:rFonts w:cs="FZSSJW--GB1-0"/>
                <w:kern w:val="0"/>
                <w:szCs w:val="21"/>
              </w:rPr>
              <w:t>enthu</w:t>
            </w:r>
            <w:r>
              <w:rPr>
                <w:rFonts w:ascii="宋体" w:hAnsi="宋体" w:cs="FZSSJW--GB1-0"/>
                <w:kern w:val="0"/>
                <w:szCs w:val="21"/>
              </w:rPr>
              <w:t>_</w:t>
            </w:r>
            <w:r>
              <w:rPr>
                <w:rFonts w:cs="FZSSJW--GB1-0"/>
                <w:kern w:val="0"/>
                <w:szCs w:val="21"/>
              </w:rPr>
              <w:t>stock</w:t>
            </w:r>
            <w:proofErr w:type="spellEnd"/>
          </w:p>
        </w:tc>
        <w:tc>
          <w:tcPr>
            <w:tcW w:w="644" w:type="pct"/>
            <w:tcBorders>
              <w:top w:val="single" w:sz="4" w:space="0" w:color="auto"/>
              <w:bottom w:val="nil"/>
            </w:tcBorders>
          </w:tcPr>
          <w:p w14:paraId="155ED292" w14:textId="77777777" w:rsidR="004411CD" w:rsidRDefault="00AB17F2">
            <w:pPr>
              <w:spacing w:line="300" w:lineRule="exact"/>
              <w:jc w:val="center"/>
              <w:rPr>
                <w:rFonts w:ascii="宋体" w:hAnsi="宋体"/>
                <w:color w:val="000000"/>
                <w:szCs w:val="21"/>
              </w:rPr>
            </w:pPr>
            <w:r>
              <w:rPr>
                <w:rFonts w:ascii="宋体" w:hAnsi="宋体" w:hint="eastAsia"/>
                <w:color w:val="000000"/>
                <w:szCs w:val="21"/>
              </w:rPr>
              <w:t>股票投资积极性</w:t>
            </w:r>
          </w:p>
        </w:tc>
        <w:tc>
          <w:tcPr>
            <w:tcW w:w="675" w:type="pct"/>
            <w:gridSpan w:val="2"/>
            <w:tcBorders>
              <w:top w:val="single" w:sz="4" w:space="0" w:color="auto"/>
              <w:bottom w:val="nil"/>
            </w:tcBorders>
          </w:tcPr>
          <w:p w14:paraId="71C0EABA" w14:textId="77777777" w:rsidR="004411CD" w:rsidRDefault="00AB17F2">
            <w:pPr>
              <w:spacing w:line="300" w:lineRule="exact"/>
              <w:jc w:val="center"/>
              <w:rPr>
                <w:rFonts w:ascii="宋体" w:hAnsi="宋体"/>
                <w:color w:val="000000"/>
                <w:szCs w:val="21"/>
              </w:rPr>
            </w:pPr>
            <w:r>
              <w:rPr>
                <w:color w:val="000000"/>
                <w:szCs w:val="21"/>
              </w:rPr>
              <w:t>34</w:t>
            </w:r>
            <w:r>
              <w:rPr>
                <w:rFonts w:ascii="宋体" w:hAnsi="宋体"/>
                <w:color w:val="000000"/>
                <w:szCs w:val="21"/>
              </w:rPr>
              <w:t>,</w:t>
            </w:r>
            <w:r>
              <w:rPr>
                <w:color w:val="000000"/>
                <w:szCs w:val="21"/>
              </w:rPr>
              <w:t>643</w:t>
            </w:r>
          </w:p>
        </w:tc>
        <w:tc>
          <w:tcPr>
            <w:tcW w:w="559" w:type="pct"/>
            <w:tcBorders>
              <w:top w:val="single" w:sz="4" w:space="0" w:color="auto"/>
              <w:bottom w:val="nil"/>
            </w:tcBorders>
          </w:tcPr>
          <w:p w14:paraId="10F9CA8C" w14:textId="77777777" w:rsidR="004411CD" w:rsidRDefault="00AB17F2">
            <w:pPr>
              <w:spacing w:line="300" w:lineRule="exact"/>
              <w:jc w:val="center"/>
              <w:rPr>
                <w:rFonts w:ascii="宋体" w:hAnsi="宋体"/>
                <w:color w:val="000000"/>
                <w:szCs w:val="21"/>
              </w:rPr>
            </w:pPr>
            <w:r>
              <w:rPr>
                <w:color w:val="000000"/>
                <w:szCs w:val="21"/>
              </w:rPr>
              <w:t>3</w:t>
            </w:r>
            <w:r>
              <w:rPr>
                <w:rFonts w:ascii="宋体" w:hAnsi="宋体"/>
                <w:color w:val="000000"/>
                <w:szCs w:val="21"/>
              </w:rPr>
              <w:t>.</w:t>
            </w:r>
            <w:r>
              <w:rPr>
                <w:color w:val="000000"/>
                <w:szCs w:val="21"/>
              </w:rPr>
              <w:t>36e</w:t>
            </w:r>
            <w:r>
              <w:rPr>
                <w:rFonts w:ascii="宋体" w:hAnsi="宋体"/>
                <w:color w:val="000000"/>
                <w:szCs w:val="21"/>
              </w:rPr>
              <w:t>-</w:t>
            </w:r>
            <w:r>
              <w:rPr>
                <w:color w:val="000000"/>
                <w:szCs w:val="21"/>
              </w:rPr>
              <w:t>08</w:t>
            </w:r>
          </w:p>
        </w:tc>
        <w:tc>
          <w:tcPr>
            <w:tcW w:w="623" w:type="pct"/>
            <w:tcBorders>
              <w:top w:val="single" w:sz="4" w:space="0" w:color="auto"/>
              <w:bottom w:val="nil"/>
            </w:tcBorders>
          </w:tcPr>
          <w:p w14:paraId="59DC22C4" w14:textId="77777777" w:rsidR="004411CD" w:rsidRDefault="00AB17F2">
            <w:pPr>
              <w:spacing w:line="300" w:lineRule="exact"/>
              <w:jc w:val="center"/>
              <w:rPr>
                <w:rFonts w:ascii="宋体" w:hAnsi="宋体"/>
                <w:color w:val="000000"/>
                <w:szCs w:val="21"/>
              </w:rPr>
            </w:pPr>
            <w:r>
              <w:rPr>
                <w:color w:val="000000"/>
                <w:szCs w:val="21"/>
              </w:rPr>
              <w:t>1</w:t>
            </w:r>
            <w:r>
              <w:rPr>
                <w:rFonts w:ascii="宋体" w:hAnsi="宋体"/>
                <w:color w:val="000000"/>
                <w:szCs w:val="21"/>
              </w:rPr>
              <w:t>.</w:t>
            </w:r>
            <w:r>
              <w:rPr>
                <w:color w:val="000000"/>
                <w:szCs w:val="21"/>
              </w:rPr>
              <w:t>23</w:t>
            </w:r>
          </w:p>
        </w:tc>
        <w:tc>
          <w:tcPr>
            <w:tcW w:w="623" w:type="pct"/>
            <w:tcBorders>
              <w:top w:val="single" w:sz="4" w:space="0" w:color="auto"/>
              <w:bottom w:val="nil"/>
            </w:tcBorders>
          </w:tcPr>
          <w:p w14:paraId="6D2EA519" w14:textId="77777777" w:rsidR="004411CD" w:rsidRDefault="00AB17F2">
            <w:pPr>
              <w:spacing w:line="300" w:lineRule="exact"/>
              <w:jc w:val="center"/>
              <w:rPr>
                <w:rFonts w:ascii="宋体" w:hAnsi="宋体"/>
                <w:color w:val="000000"/>
                <w:szCs w:val="21"/>
              </w:rPr>
            </w:pPr>
            <w:r>
              <w:rPr>
                <w:color w:val="000000"/>
                <w:szCs w:val="21"/>
              </w:rPr>
              <w:t>1</w:t>
            </w:r>
            <w:r>
              <w:rPr>
                <w:rFonts w:ascii="宋体" w:hAnsi="宋体"/>
                <w:color w:val="000000"/>
                <w:szCs w:val="21"/>
              </w:rPr>
              <w:t>.</w:t>
            </w:r>
            <w:r>
              <w:rPr>
                <w:color w:val="000000"/>
                <w:szCs w:val="21"/>
              </w:rPr>
              <w:t>05</w:t>
            </w:r>
          </w:p>
        </w:tc>
        <w:tc>
          <w:tcPr>
            <w:tcW w:w="623" w:type="pct"/>
            <w:tcBorders>
              <w:top w:val="single" w:sz="4" w:space="0" w:color="auto"/>
              <w:bottom w:val="nil"/>
            </w:tcBorders>
          </w:tcPr>
          <w:p w14:paraId="31809F80" w14:textId="77777777" w:rsidR="004411CD" w:rsidRDefault="00AB17F2">
            <w:pPr>
              <w:spacing w:line="300" w:lineRule="exact"/>
              <w:jc w:val="center"/>
              <w:rPr>
                <w:rFonts w:ascii="宋体" w:hAnsi="宋体"/>
                <w:color w:val="000000"/>
                <w:szCs w:val="21"/>
              </w:rPr>
            </w:pPr>
            <w:r>
              <w:rPr>
                <w:color w:val="000000"/>
                <w:szCs w:val="21"/>
              </w:rPr>
              <w:t>9</w:t>
            </w:r>
            <w:r>
              <w:rPr>
                <w:rFonts w:ascii="宋体" w:hAnsi="宋体"/>
                <w:color w:val="000000"/>
                <w:szCs w:val="21"/>
              </w:rPr>
              <w:t>.</w:t>
            </w:r>
            <w:r>
              <w:rPr>
                <w:color w:val="000000"/>
                <w:szCs w:val="21"/>
              </w:rPr>
              <w:t>89</w:t>
            </w:r>
          </w:p>
        </w:tc>
      </w:tr>
      <w:tr w:rsidR="004411CD" w14:paraId="0306CEE2" w14:textId="77777777">
        <w:trPr>
          <w:cantSplit/>
          <w:trHeight w:val="700"/>
          <w:jc w:val="center"/>
        </w:trPr>
        <w:tc>
          <w:tcPr>
            <w:tcW w:w="242" w:type="pct"/>
            <w:vMerge/>
            <w:vAlign w:val="center"/>
          </w:tcPr>
          <w:p w14:paraId="2BE2138E" w14:textId="77777777" w:rsidR="004411CD" w:rsidRDefault="004411CD">
            <w:pPr>
              <w:spacing w:line="300" w:lineRule="exact"/>
              <w:jc w:val="center"/>
              <w:rPr>
                <w:rFonts w:ascii="宋体" w:hAnsi="宋体"/>
                <w:color w:val="000000"/>
                <w:szCs w:val="21"/>
              </w:rPr>
            </w:pPr>
          </w:p>
        </w:tc>
        <w:tc>
          <w:tcPr>
            <w:tcW w:w="1011" w:type="pct"/>
            <w:gridSpan w:val="3"/>
            <w:tcBorders>
              <w:top w:val="nil"/>
              <w:bottom w:val="nil"/>
            </w:tcBorders>
          </w:tcPr>
          <w:p w14:paraId="1B14F180" w14:textId="77777777" w:rsidR="004411CD" w:rsidRDefault="00AB17F2">
            <w:pPr>
              <w:spacing w:line="300" w:lineRule="exact"/>
              <w:ind w:firstLineChars="200" w:firstLine="420"/>
              <w:rPr>
                <w:rFonts w:ascii="宋体" w:hAnsi="宋体"/>
                <w:color w:val="000000"/>
                <w:szCs w:val="21"/>
              </w:rPr>
            </w:pPr>
            <w:proofErr w:type="spellStart"/>
            <w:r>
              <w:rPr>
                <w:color w:val="000000"/>
                <w:szCs w:val="21"/>
              </w:rPr>
              <w:t>enthu</w:t>
            </w:r>
            <w:r>
              <w:rPr>
                <w:rFonts w:ascii="宋体" w:hAnsi="宋体"/>
                <w:color w:val="000000"/>
                <w:szCs w:val="21"/>
              </w:rPr>
              <w:t>_</w:t>
            </w:r>
            <w:r>
              <w:rPr>
                <w:color w:val="000000"/>
                <w:szCs w:val="21"/>
              </w:rPr>
              <w:t>fund</w:t>
            </w:r>
            <w:proofErr w:type="spellEnd"/>
          </w:p>
        </w:tc>
        <w:tc>
          <w:tcPr>
            <w:tcW w:w="644" w:type="pct"/>
            <w:tcBorders>
              <w:top w:val="nil"/>
              <w:bottom w:val="nil"/>
            </w:tcBorders>
          </w:tcPr>
          <w:p w14:paraId="0D8176D9" w14:textId="77777777" w:rsidR="004411CD" w:rsidRDefault="00AB17F2">
            <w:pPr>
              <w:spacing w:line="300" w:lineRule="exact"/>
              <w:jc w:val="center"/>
              <w:rPr>
                <w:rFonts w:ascii="宋体" w:hAnsi="宋体"/>
                <w:color w:val="000000"/>
                <w:szCs w:val="21"/>
              </w:rPr>
            </w:pPr>
            <w:r>
              <w:rPr>
                <w:rFonts w:ascii="宋体" w:hAnsi="宋体" w:hint="eastAsia"/>
                <w:color w:val="000000"/>
                <w:szCs w:val="21"/>
              </w:rPr>
              <w:t>基金投资积极性</w:t>
            </w:r>
          </w:p>
        </w:tc>
        <w:tc>
          <w:tcPr>
            <w:tcW w:w="675" w:type="pct"/>
            <w:gridSpan w:val="2"/>
            <w:tcBorders>
              <w:top w:val="nil"/>
              <w:bottom w:val="nil"/>
            </w:tcBorders>
          </w:tcPr>
          <w:p w14:paraId="3AB910EA" w14:textId="77777777" w:rsidR="004411CD" w:rsidRDefault="00AB17F2">
            <w:pPr>
              <w:spacing w:line="300" w:lineRule="exact"/>
              <w:jc w:val="center"/>
              <w:rPr>
                <w:rFonts w:ascii="宋体" w:hAnsi="宋体"/>
                <w:color w:val="000000"/>
                <w:szCs w:val="21"/>
              </w:rPr>
            </w:pPr>
            <w:r>
              <w:rPr>
                <w:color w:val="000000"/>
                <w:szCs w:val="21"/>
              </w:rPr>
              <w:t>34</w:t>
            </w:r>
            <w:r>
              <w:rPr>
                <w:rFonts w:ascii="宋体" w:hAnsi="宋体"/>
                <w:color w:val="000000"/>
                <w:szCs w:val="21"/>
              </w:rPr>
              <w:t>,</w:t>
            </w:r>
            <w:r>
              <w:rPr>
                <w:color w:val="000000"/>
                <w:szCs w:val="21"/>
              </w:rPr>
              <w:t>643</w:t>
            </w:r>
          </w:p>
        </w:tc>
        <w:tc>
          <w:tcPr>
            <w:tcW w:w="559" w:type="pct"/>
            <w:tcBorders>
              <w:top w:val="nil"/>
              <w:bottom w:val="nil"/>
            </w:tcBorders>
          </w:tcPr>
          <w:p w14:paraId="68CAAFAE" w14:textId="77777777" w:rsidR="004411CD" w:rsidRDefault="00AB17F2">
            <w:pPr>
              <w:spacing w:line="300" w:lineRule="exact"/>
              <w:jc w:val="center"/>
              <w:rPr>
                <w:rFonts w:ascii="宋体" w:hAnsi="宋体"/>
                <w:color w:val="000000"/>
                <w:szCs w:val="21"/>
              </w:rPr>
            </w:pPr>
            <w:r>
              <w:rPr>
                <w:color w:val="000000"/>
                <w:szCs w:val="21"/>
              </w:rPr>
              <w:t>5</w:t>
            </w:r>
            <w:r>
              <w:rPr>
                <w:rFonts w:ascii="宋体" w:hAnsi="宋体"/>
                <w:color w:val="000000"/>
                <w:szCs w:val="21"/>
              </w:rPr>
              <w:t>.</w:t>
            </w:r>
            <w:r>
              <w:rPr>
                <w:color w:val="000000"/>
                <w:szCs w:val="21"/>
              </w:rPr>
              <w:t>42e</w:t>
            </w:r>
            <w:r>
              <w:rPr>
                <w:rFonts w:ascii="宋体" w:hAnsi="宋体"/>
                <w:color w:val="000000"/>
                <w:szCs w:val="21"/>
              </w:rPr>
              <w:t>-</w:t>
            </w:r>
            <w:r>
              <w:rPr>
                <w:color w:val="000000"/>
                <w:szCs w:val="21"/>
              </w:rPr>
              <w:t>10</w:t>
            </w:r>
          </w:p>
        </w:tc>
        <w:tc>
          <w:tcPr>
            <w:tcW w:w="623" w:type="pct"/>
            <w:tcBorders>
              <w:top w:val="nil"/>
              <w:bottom w:val="nil"/>
            </w:tcBorders>
          </w:tcPr>
          <w:p w14:paraId="42C29BC6" w14:textId="77777777" w:rsidR="004411CD" w:rsidRDefault="00AB17F2">
            <w:pPr>
              <w:spacing w:line="300" w:lineRule="exact"/>
              <w:jc w:val="center"/>
              <w:rPr>
                <w:rFonts w:ascii="宋体" w:hAnsi="宋体"/>
                <w:color w:val="000000"/>
                <w:szCs w:val="21"/>
              </w:rPr>
            </w:pPr>
            <w:r>
              <w:rPr>
                <w:color w:val="000000"/>
                <w:szCs w:val="21"/>
              </w:rPr>
              <w:t>1</w:t>
            </w:r>
          </w:p>
        </w:tc>
        <w:tc>
          <w:tcPr>
            <w:tcW w:w="623" w:type="pct"/>
            <w:tcBorders>
              <w:top w:val="nil"/>
              <w:bottom w:val="nil"/>
            </w:tcBorders>
          </w:tcPr>
          <w:p w14:paraId="3EDED48B" w14:textId="77777777" w:rsidR="004411CD" w:rsidRDefault="00AB17F2">
            <w:pPr>
              <w:spacing w:line="300" w:lineRule="exact"/>
              <w:jc w:val="center"/>
              <w:rPr>
                <w:color w:val="000000"/>
                <w:szCs w:val="21"/>
              </w:rPr>
            </w:pPr>
            <w:r>
              <w:rPr>
                <w:color w:val="000000"/>
                <w:szCs w:val="21"/>
              </w:rPr>
              <w:t>0.10</w:t>
            </w:r>
          </w:p>
        </w:tc>
        <w:tc>
          <w:tcPr>
            <w:tcW w:w="623" w:type="pct"/>
            <w:tcBorders>
              <w:top w:val="nil"/>
              <w:bottom w:val="nil"/>
            </w:tcBorders>
          </w:tcPr>
          <w:p w14:paraId="058CBBA1" w14:textId="77777777" w:rsidR="004411CD" w:rsidRDefault="00AB17F2">
            <w:pPr>
              <w:spacing w:line="300" w:lineRule="exact"/>
              <w:jc w:val="center"/>
              <w:rPr>
                <w:rFonts w:ascii="宋体" w:hAnsi="宋体"/>
                <w:color w:val="000000"/>
                <w:szCs w:val="21"/>
              </w:rPr>
            </w:pPr>
            <w:r>
              <w:rPr>
                <w:color w:val="000000"/>
                <w:szCs w:val="21"/>
              </w:rPr>
              <w:t>52</w:t>
            </w:r>
            <w:r>
              <w:rPr>
                <w:rFonts w:ascii="宋体" w:hAnsi="宋体"/>
                <w:color w:val="000000"/>
                <w:szCs w:val="21"/>
              </w:rPr>
              <w:t>.</w:t>
            </w:r>
            <w:r>
              <w:rPr>
                <w:color w:val="000000"/>
                <w:szCs w:val="21"/>
              </w:rPr>
              <w:t>26</w:t>
            </w:r>
          </w:p>
        </w:tc>
      </w:tr>
      <w:tr w:rsidR="004411CD" w14:paraId="3F2B4BAD" w14:textId="77777777">
        <w:trPr>
          <w:cantSplit/>
          <w:trHeight w:val="699"/>
          <w:jc w:val="center"/>
        </w:trPr>
        <w:tc>
          <w:tcPr>
            <w:tcW w:w="242" w:type="pct"/>
            <w:vMerge/>
            <w:vAlign w:val="center"/>
          </w:tcPr>
          <w:p w14:paraId="373B5AD7" w14:textId="77777777" w:rsidR="004411CD" w:rsidRDefault="004411CD">
            <w:pPr>
              <w:spacing w:line="300" w:lineRule="exact"/>
              <w:jc w:val="center"/>
              <w:rPr>
                <w:rFonts w:ascii="宋体" w:hAnsi="宋体"/>
                <w:color w:val="000000"/>
                <w:szCs w:val="21"/>
              </w:rPr>
            </w:pPr>
          </w:p>
        </w:tc>
        <w:tc>
          <w:tcPr>
            <w:tcW w:w="852" w:type="pct"/>
            <w:tcBorders>
              <w:top w:val="nil"/>
              <w:bottom w:val="nil"/>
            </w:tcBorders>
          </w:tcPr>
          <w:p w14:paraId="7B18C06C" w14:textId="77777777" w:rsidR="004411CD" w:rsidRDefault="00AB17F2">
            <w:pPr>
              <w:spacing w:line="300" w:lineRule="exact"/>
              <w:jc w:val="center"/>
              <w:rPr>
                <w:rFonts w:ascii="宋体" w:hAnsi="宋体"/>
                <w:color w:val="000000"/>
                <w:szCs w:val="21"/>
              </w:rPr>
            </w:pPr>
            <w:proofErr w:type="spellStart"/>
            <w:r>
              <w:rPr>
                <w:color w:val="000000"/>
                <w:szCs w:val="21"/>
              </w:rPr>
              <w:t>Total</w:t>
            </w:r>
            <w:r>
              <w:rPr>
                <w:rFonts w:ascii="宋体" w:hAnsi="宋体"/>
                <w:color w:val="000000"/>
                <w:szCs w:val="21"/>
              </w:rPr>
              <w:t>_</w:t>
            </w:r>
            <w:r>
              <w:rPr>
                <w:color w:val="000000"/>
                <w:szCs w:val="21"/>
              </w:rPr>
              <w:t>Value</w:t>
            </w:r>
            <w:proofErr w:type="spellEnd"/>
          </w:p>
        </w:tc>
        <w:tc>
          <w:tcPr>
            <w:tcW w:w="964" w:type="pct"/>
            <w:gridSpan w:val="4"/>
            <w:tcBorders>
              <w:top w:val="nil"/>
              <w:bottom w:val="nil"/>
            </w:tcBorders>
          </w:tcPr>
          <w:p w14:paraId="7F9AE9AA" w14:textId="77777777" w:rsidR="004411CD" w:rsidRDefault="00AB17F2">
            <w:pPr>
              <w:spacing w:line="300" w:lineRule="exact"/>
              <w:jc w:val="center"/>
              <w:rPr>
                <w:rFonts w:ascii="宋体" w:hAnsi="宋体"/>
                <w:color w:val="000000"/>
                <w:szCs w:val="21"/>
              </w:rPr>
            </w:pPr>
            <w:r>
              <w:rPr>
                <w:rFonts w:ascii="宋体" w:hAnsi="宋体" w:hint="eastAsia"/>
                <w:color w:val="000000"/>
                <w:szCs w:val="21"/>
              </w:rPr>
              <w:t>债券市值，衍生品市值，金融理财产品余额，互联网理财产品余额总市值</w:t>
            </w:r>
          </w:p>
        </w:tc>
        <w:tc>
          <w:tcPr>
            <w:tcW w:w="514" w:type="pct"/>
            <w:tcBorders>
              <w:top w:val="nil"/>
              <w:bottom w:val="nil"/>
            </w:tcBorders>
          </w:tcPr>
          <w:p w14:paraId="75031777" w14:textId="77777777" w:rsidR="004411CD" w:rsidRDefault="00AB17F2">
            <w:pPr>
              <w:spacing w:line="300" w:lineRule="exact"/>
              <w:rPr>
                <w:rFonts w:ascii="宋体" w:hAnsi="宋体"/>
                <w:color w:val="000000"/>
                <w:szCs w:val="21"/>
              </w:rPr>
            </w:pPr>
            <w:r>
              <w:rPr>
                <w:color w:val="000000"/>
                <w:szCs w:val="21"/>
              </w:rPr>
              <w:t>34</w:t>
            </w:r>
            <w:r>
              <w:rPr>
                <w:rFonts w:ascii="宋体" w:hAnsi="宋体"/>
                <w:color w:val="000000"/>
                <w:szCs w:val="21"/>
              </w:rPr>
              <w:t>,</w:t>
            </w:r>
            <w:r>
              <w:rPr>
                <w:color w:val="000000"/>
                <w:szCs w:val="21"/>
              </w:rPr>
              <w:t>643</w:t>
            </w:r>
          </w:p>
        </w:tc>
        <w:tc>
          <w:tcPr>
            <w:tcW w:w="559" w:type="pct"/>
            <w:tcBorders>
              <w:top w:val="nil"/>
              <w:bottom w:val="nil"/>
            </w:tcBorders>
          </w:tcPr>
          <w:p w14:paraId="12A8220D" w14:textId="77777777" w:rsidR="004411CD" w:rsidRDefault="00AB17F2">
            <w:pPr>
              <w:spacing w:line="300" w:lineRule="exact"/>
              <w:jc w:val="center"/>
              <w:rPr>
                <w:rFonts w:ascii="宋体" w:hAnsi="宋体"/>
                <w:color w:val="000000"/>
                <w:szCs w:val="21"/>
              </w:rPr>
            </w:pPr>
            <w:r>
              <w:rPr>
                <w:color w:val="000000"/>
                <w:szCs w:val="21"/>
              </w:rPr>
              <w:t>1</w:t>
            </w:r>
            <w:r>
              <w:rPr>
                <w:rFonts w:ascii="宋体" w:hAnsi="宋体"/>
                <w:color w:val="000000"/>
                <w:szCs w:val="21"/>
              </w:rPr>
              <w:t>.</w:t>
            </w:r>
            <w:r>
              <w:rPr>
                <w:color w:val="000000"/>
                <w:szCs w:val="21"/>
              </w:rPr>
              <w:t>28</w:t>
            </w:r>
          </w:p>
        </w:tc>
        <w:tc>
          <w:tcPr>
            <w:tcW w:w="623" w:type="pct"/>
            <w:tcBorders>
              <w:top w:val="nil"/>
              <w:bottom w:val="nil"/>
            </w:tcBorders>
          </w:tcPr>
          <w:p w14:paraId="572EFCE7" w14:textId="77777777" w:rsidR="004411CD" w:rsidRDefault="00AB17F2">
            <w:pPr>
              <w:spacing w:line="300" w:lineRule="exact"/>
              <w:jc w:val="center"/>
              <w:rPr>
                <w:rFonts w:ascii="宋体" w:hAnsi="宋体"/>
                <w:color w:val="000000"/>
                <w:szCs w:val="21"/>
              </w:rPr>
            </w:pPr>
            <w:r>
              <w:rPr>
                <w:color w:val="000000"/>
                <w:szCs w:val="21"/>
              </w:rPr>
              <w:t>3</w:t>
            </w:r>
            <w:r>
              <w:rPr>
                <w:rFonts w:ascii="宋体" w:hAnsi="宋体"/>
                <w:color w:val="000000"/>
                <w:szCs w:val="21"/>
              </w:rPr>
              <w:t>.</w:t>
            </w:r>
            <w:r>
              <w:rPr>
                <w:color w:val="000000"/>
                <w:szCs w:val="21"/>
              </w:rPr>
              <w:t>44</w:t>
            </w:r>
          </w:p>
        </w:tc>
        <w:tc>
          <w:tcPr>
            <w:tcW w:w="623" w:type="pct"/>
            <w:tcBorders>
              <w:top w:val="nil"/>
              <w:bottom w:val="nil"/>
            </w:tcBorders>
          </w:tcPr>
          <w:p w14:paraId="40A8FBE4" w14:textId="77777777" w:rsidR="004411CD" w:rsidRDefault="00AB17F2">
            <w:pPr>
              <w:spacing w:line="300" w:lineRule="exact"/>
              <w:jc w:val="center"/>
              <w:rPr>
                <w:rFonts w:ascii="宋体" w:hAnsi="宋体"/>
                <w:color w:val="000000"/>
                <w:szCs w:val="21"/>
              </w:rPr>
            </w:pPr>
            <w:r>
              <w:rPr>
                <w:color w:val="000000"/>
                <w:szCs w:val="21"/>
              </w:rPr>
              <w:t>0</w:t>
            </w:r>
          </w:p>
        </w:tc>
        <w:tc>
          <w:tcPr>
            <w:tcW w:w="623" w:type="pct"/>
            <w:tcBorders>
              <w:top w:val="nil"/>
              <w:bottom w:val="nil"/>
            </w:tcBorders>
          </w:tcPr>
          <w:p w14:paraId="2DD428BB" w14:textId="77777777" w:rsidR="004411CD" w:rsidRDefault="00AB17F2">
            <w:pPr>
              <w:spacing w:line="300" w:lineRule="exact"/>
              <w:jc w:val="center"/>
              <w:rPr>
                <w:rFonts w:ascii="宋体" w:hAnsi="宋体"/>
                <w:color w:val="000000"/>
                <w:szCs w:val="21"/>
              </w:rPr>
            </w:pPr>
            <w:r>
              <w:rPr>
                <w:color w:val="000000"/>
                <w:szCs w:val="21"/>
              </w:rPr>
              <w:t>16</w:t>
            </w:r>
            <w:r>
              <w:rPr>
                <w:rFonts w:ascii="宋体" w:hAnsi="宋体"/>
                <w:color w:val="000000"/>
                <w:szCs w:val="21"/>
              </w:rPr>
              <w:t>.</w:t>
            </w:r>
            <w:r>
              <w:rPr>
                <w:color w:val="000000"/>
                <w:szCs w:val="21"/>
              </w:rPr>
              <w:t>21</w:t>
            </w:r>
          </w:p>
        </w:tc>
      </w:tr>
      <w:tr w:rsidR="004411CD" w14:paraId="28623920" w14:textId="77777777">
        <w:trPr>
          <w:cantSplit/>
          <w:trHeight w:val="841"/>
          <w:jc w:val="center"/>
        </w:trPr>
        <w:tc>
          <w:tcPr>
            <w:tcW w:w="242" w:type="pct"/>
            <w:vAlign w:val="center"/>
          </w:tcPr>
          <w:p w14:paraId="7B02F918" w14:textId="77777777" w:rsidR="004411CD" w:rsidRDefault="00AB17F2">
            <w:pPr>
              <w:spacing w:line="300" w:lineRule="exact"/>
              <w:jc w:val="center"/>
              <w:rPr>
                <w:rFonts w:ascii="宋体" w:hAnsi="宋体"/>
                <w:color w:val="000000"/>
                <w:szCs w:val="21"/>
              </w:rPr>
            </w:pPr>
            <w:r>
              <w:rPr>
                <w:rFonts w:ascii="宋体" w:hAnsi="宋体" w:hint="eastAsia"/>
                <w:color w:val="000000"/>
                <w:szCs w:val="21"/>
              </w:rPr>
              <w:t>解释变量</w:t>
            </w:r>
          </w:p>
        </w:tc>
        <w:tc>
          <w:tcPr>
            <w:tcW w:w="954" w:type="pct"/>
            <w:gridSpan w:val="2"/>
            <w:tcBorders>
              <w:top w:val="nil"/>
              <w:bottom w:val="nil"/>
            </w:tcBorders>
          </w:tcPr>
          <w:p w14:paraId="3C1B1856" w14:textId="77777777" w:rsidR="004411CD" w:rsidRDefault="00AB17F2">
            <w:pPr>
              <w:spacing w:line="300" w:lineRule="exact"/>
              <w:jc w:val="center"/>
              <w:rPr>
                <w:rFonts w:ascii="宋体" w:hAnsi="宋体"/>
                <w:color w:val="000000"/>
                <w:szCs w:val="21"/>
              </w:rPr>
            </w:pPr>
            <w:proofErr w:type="spellStart"/>
            <w:r>
              <w:rPr>
                <w:color w:val="000000"/>
                <w:szCs w:val="21"/>
              </w:rPr>
              <w:t>Total</w:t>
            </w:r>
            <w:r>
              <w:rPr>
                <w:rFonts w:ascii="宋体" w:hAnsi="宋体"/>
                <w:color w:val="000000"/>
                <w:szCs w:val="21"/>
              </w:rPr>
              <w:t>_</w:t>
            </w:r>
            <w:r>
              <w:rPr>
                <w:color w:val="000000"/>
                <w:szCs w:val="21"/>
              </w:rPr>
              <w:t>Scores</w:t>
            </w:r>
            <w:proofErr w:type="spellEnd"/>
          </w:p>
        </w:tc>
        <w:tc>
          <w:tcPr>
            <w:tcW w:w="701" w:type="pct"/>
            <w:gridSpan w:val="2"/>
            <w:tcBorders>
              <w:top w:val="nil"/>
              <w:bottom w:val="nil"/>
            </w:tcBorders>
          </w:tcPr>
          <w:p w14:paraId="76817694" w14:textId="77777777" w:rsidR="004411CD" w:rsidRDefault="00AB17F2">
            <w:pPr>
              <w:spacing w:line="300" w:lineRule="exact"/>
              <w:jc w:val="center"/>
              <w:rPr>
                <w:rFonts w:ascii="宋体" w:hAnsi="宋体"/>
                <w:color w:val="000000"/>
                <w:szCs w:val="21"/>
              </w:rPr>
            </w:pPr>
            <w:r>
              <w:rPr>
                <w:rFonts w:ascii="宋体" w:hAnsi="宋体" w:cs="宋体e眠副浡渀." w:hint="eastAsia"/>
                <w:szCs w:val="21"/>
              </w:rPr>
              <w:t>金融素养总分数</w:t>
            </w:r>
          </w:p>
        </w:tc>
        <w:tc>
          <w:tcPr>
            <w:tcW w:w="675" w:type="pct"/>
            <w:gridSpan w:val="2"/>
            <w:tcBorders>
              <w:top w:val="nil"/>
              <w:bottom w:val="nil"/>
            </w:tcBorders>
          </w:tcPr>
          <w:p w14:paraId="5FAEF5B6" w14:textId="77777777" w:rsidR="004411CD" w:rsidRDefault="00AB17F2">
            <w:pPr>
              <w:spacing w:line="300" w:lineRule="exact"/>
              <w:jc w:val="center"/>
              <w:rPr>
                <w:rFonts w:ascii="宋体" w:hAnsi="宋体"/>
                <w:color w:val="000000"/>
                <w:szCs w:val="21"/>
              </w:rPr>
            </w:pPr>
            <w:r>
              <w:rPr>
                <w:rFonts w:cs="宋体e眠副浡渀."/>
                <w:szCs w:val="21"/>
              </w:rPr>
              <w:t>34</w:t>
            </w:r>
            <w:r>
              <w:rPr>
                <w:rFonts w:ascii="宋体" w:hAnsi="宋体" w:cs="宋体e眠副浡渀."/>
                <w:szCs w:val="21"/>
              </w:rPr>
              <w:t>,</w:t>
            </w:r>
            <w:r>
              <w:rPr>
                <w:rFonts w:cs="宋体e眠副浡渀."/>
                <w:szCs w:val="21"/>
              </w:rPr>
              <w:t>643</w:t>
            </w:r>
          </w:p>
        </w:tc>
        <w:tc>
          <w:tcPr>
            <w:tcW w:w="559" w:type="pct"/>
            <w:tcBorders>
              <w:top w:val="nil"/>
              <w:bottom w:val="nil"/>
            </w:tcBorders>
          </w:tcPr>
          <w:p w14:paraId="56154153" w14:textId="77777777" w:rsidR="004411CD" w:rsidRDefault="00AB17F2">
            <w:pPr>
              <w:spacing w:line="300" w:lineRule="exact"/>
              <w:jc w:val="center"/>
              <w:rPr>
                <w:rFonts w:ascii="宋体" w:hAnsi="宋体"/>
                <w:color w:val="000000"/>
                <w:szCs w:val="21"/>
              </w:rPr>
            </w:pPr>
            <w:r>
              <w:rPr>
                <w:rFonts w:cs="宋体e眠副浡渀."/>
                <w:szCs w:val="21"/>
              </w:rPr>
              <w:t>3</w:t>
            </w:r>
            <w:r>
              <w:rPr>
                <w:rFonts w:ascii="宋体" w:hAnsi="宋体" w:cs="宋体e眠副浡渀."/>
                <w:szCs w:val="21"/>
              </w:rPr>
              <w:t>.</w:t>
            </w:r>
            <w:r>
              <w:rPr>
                <w:rFonts w:cs="宋体e眠副浡渀."/>
                <w:szCs w:val="21"/>
              </w:rPr>
              <w:t>90</w:t>
            </w:r>
          </w:p>
        </w:tc>
        <w:tc>
          <w:tcPr>
            <w:tcW w:w="623" w:type="pct"/>
            <w:tcBorders>
              <w:top w:val="nil"/>
              <w:bottom w:val="nil"/>
            </w:tcBorders>
          </w:tcPr>
          <w:p w14:paraId="0877F0D0" w14:textId="77777777" w:rsidR="004411CD" w:rsidRDefault="00AB17F2">
            <w:pPr>
              <w:spacing w:line="300" w:lineRule="exact"/>
              <w:jc w:val="center"/>
              <w:rPr>
                <w:rFonts w:ascii="宋体" w:hAnsi="宋体"/>
                <w:color w:val="000000"/>
                <w:szCs w:val="21"/>
              </w:rPr>
            </w:pPr>
            <w:r>
              <w:rPr>
                <w:rFonts w:cs="宋体e眠副浡渀."/>
                <w:szCs w:val="21"/>
              </w:rPr>
              <w:t>3</w:t>
            </w:r>
            <w:r>
              <w:rPr>
                <w:rFonts w:ascii="宋体" w:hAnsi="宋体" w:cs="宋体e眠副浡渀."/>
                <w:szCs w:val="21"/>
              </w:rPr>
              <w:t>.</w:t>
            </w:r>
            <w:r>
              <w:rPr>
                <w:rFonts w:cs="宋体e眠副浡渀."/>
                <w:szCs w:val="21"/>
              </w:rPr>
              <w:t>21</w:t>
            </w:r>
          </w:p>
        </w:tc>
        <w:tc>
          <w:tcPr>
            <w:tcW w:w="623" w:type="pct"/>
            <w:tcBorders>
              <w:top w:val="nil"/>
              <w:bottom w:val="nil"/>
            </w:tcBorders>
          </w:tcPr>
          <w:p w14:paraId="7C5DFF00" w14:textId="77777777" w:rsidR="004411CD" w:rsidRDefault="00AB17F2">
            <w:pPr>
              <w:spacing w:line="300" w:lineRule="exact"/>
              <w:jc w:val="center"/>
              <w:rPr>
                <w:rFonts w:ascii="宋体" w:hAnsi="宋体"/>
                <w:color w:val="000000"/>
                <w:szCs w:val="21"/>
              </w:rPr>
            </w:pPr>
            <w:r>
              <w:rPr>
                <w:rFonts w:cs="宋体e眠副浡渀."/>
                <w:szCs w:val="21"/>
              </w:rPr>
              <w:t>1</w:t>
            </w:r>
          </w:p>
        </w:tc>
        <w:tc>
          <w:tcPr>
            <w:tcW w:w="623" w:type="pct"/>
            <w:tcBorders>
              <w:top w:val="nil"/>
              <w:bottom w:val="nil"/>
            </w:tcBorders>
          </w:tcPr>
          <w:p w14:paraId="3D0C9FFB" w14:textId="77777777" w:rsidR="004411CD" w:rsidRDefault="00AB17F2">
            <w:pPr>
              <w:spacing w:line="300" w:lineRule="exact"/>
              <w:jc w:val="center"/>
              <w:rPr>
                <w:rFonts w:ascii="宋体" w:hAnsi="宋体" w:cs="宋体e眠副浡渀."/>
                <w:szCs w:val="21"/>
              </w:rPr>
            </w:pPr>
            <w:r>
              <w:rPr>
                <w:rFonts w:cs="宋体e眠副浡渀."/>
                <w:szCs w:val="21"/>
              </w:rPr>
              <w:t>16</w:t>
            </w:r>
          </w:p>
        </w:tc>
      </w:tr>
      <w:tr w:rsidR="004411CD" w14:paraId="51430DCA" w14:textId="77777777">
        <w:trPr>
          <w:cantSplit/>
          <w:trHeight w:val="887"/>
          <w:jc w:val="center"/>
        </w:trPr>
        <w:tc>
          <w:tcPr>
            <w:tcW w:w="242" w:type="pct"/>
            <w:vMerge w:val="restart"/>
            <w:vAlign w:val="center"/>
          </w:tcPr>
          <w:p w14:paraId="5B364B67" w14:textId="77777777" w:rsidR="004411CD" w:rsidRDefault="00AB17F2">
            <w:pPr>
              <w:spacing w:line="300" w:lineRule="exact"/>
              <w:jc w:val="center"/>
              <w:rPr>
                <w:rFonts w:ascii="宋体" w:hAnsi="宋体"/>
                <w:color w:val="000000"/>
                <w:szCs w:val="21"/>
              </w:rPr>
            </w:pPr>
            <w:r>
              <w:rPr>
                <w:rFonts w:ascii="宋体" w:hAnsi="宋体" w:hint="eastAsia"/>
                <w:color w:val="000000"/>
                <w:szCs w:val="21"/>
              </w:rPr>
              <w:t>控制变量</w:t>
            </w:r>
          </w:p>
        </w:tc>
        <w:tc>
          <w:tcPr>
            <w:tcW w:w="954" w:type="pct"/>
            <w:gridSpan w:val="2"/>
            <w:tcBorders>
              <w:top w:val="nil"/>
              <w:bottom w:val="nil"/>
            </w:tcBorders>
          </w:tcPr>
          <w:p w14:paraId="4CF792E5" w14:textId="77777777" w:rsidR="004411CD" w:rsidRDefault="00AB17F2">
            <w:pPr>
              <w:spacing w:line="300" w:lineRule="exact"/>
              <w:jc w:val="center"/>
              <w:rPr>
                <w:rFonts w:ascii="宋体" w:hAnsi="宋体"/>
                <w:color w:val="000000"/>
                <w:szCs w:val="21"/>
              </w:rPr>
            </w:pPr>
            <w:proofErr w:type="spellStart"/>
            <w:r>
              <w:rPr>
                <w:color w:val="000000"/>
                <w:szCs w:val="21"/>
              </w:rPr>
              <w:t>Total</w:t>
            </w:r>
            <w:r>
              <w:rPr>
                <w:rFonts w:ascii="宋体" w:hAnsi="宋体"/>
                <w:color w:val="000000"/>
                <w:szCs w:val="21"/>
              </w:rPr>
              <w:t>_</w:t>
            </w:r>
            <w:r>
              <w:rPr>
                <w:color w:val="000000"/>
                <w:szCs w:val="21"/>
              </w:rPr>
              <w:t>Income</w:t>
            </w:r>
            <w:proofErr w:type="spellEnd"/>
          </w:p>
        </w:tc>
        <w:tc>
          <w:tcPr>
            <w:tcW w:w="701" w:type="pct"/>
            <w:gridSpan w:val="2"/>
            <w:tcBorders>
              <w:top w:val="nil"/>
              <w:bottom w:val="nil"/>
            </w:tcBorders>
          </w:tcPr>
          <w:p w14:paraId="50CB4B49" w14:textId="77777777" w:rsidR="004411CD" w:rsidRDefault="00AB17F2">
            <w:pPr>
              <w:spacing w:line="300" w:lineRule="exact"/>
              <w:jc w:val="center"/>
              <w:rPr>
                <w:rFonts w:ascii="宋体" w:hAnsi="宋体"/>
                <w:color w:val="000000"/>
                <w:szCs w:val="21"/>
              </w:rPr>
            </w:pPr>
            <w:r>
              <w:rPr>
                <w:rFonts w:ascii="宋体" w:hAnsi="宋体" w:hint="eastAsia"/>
                <w:color w:val="000000"/>
                <w:szCs w:val="21"/>
              </w:rPr>
              <w:t>家庭总收入（自然对数值）</w:t>
            </w:r>
          </w:p>
        </w:tc>
        <w:tc>
          <w:tcPr>
            <w:tcW w:w="675" w:type="pct"/>
            <w:gridSpan w:val="2"/>
            <w:tcBorders>
              <w:top w:val="nil"/>
              <w:bottom w:val="nil"/>
            </w:tcBorders>
          </w:tcPr>
          <w:p w14:paraId="2213FF2C" w14:textId="77777777" w:rsidR="004411CD" w:rsidRDefault="00AB17F2">
            <w:pPr>
              <w:spacing w:line="300" w:lineRule="exact"/>
              <w:jc w:val="center"/>
              <w:rPr>
                <w:rFonts w:ascii="宋体" w:hAnsi="宋体"/>
                <w:color w:val="000000"/>
                <w:szCs w:val="21"/>
              </w:rPr>
            </w:pPr>
            <w:r>
              <w:rPr>
                <w:color w:val="000000"/>
                <w:szCs w:val="21"/>
              </w:rPr>
              <w:t>34</w:t>
            </w:r>
            <w:r>
              <w:rPr>
                <w:rFonts w:ascii="宋体" w:hAnsi="宋体"/>
                <w:color w:val="000000"/>
                <w:szCs w:val="21"/>
              </w:rPr>
              <w:t>,</w:t>
            </w:r>
            <w:r>
              <w:rPr>
                <w:color w:val="000000"/>
                <w:szCs w:val="21"/>
              </w:rPr>
              <w:t>643</w:t>
            </w:r>
          </w:p>
        </w:tc>
        <w:tc>
          <w:tcPr>
            <w:tcW w:w="559" w:type="pct"/>
            <w:tcBorders>
              <w:top w:val="nil"/>
              <w:bottom w:val="nil"/>
            </w:tcBorders>
          </w:tcPr>
          <w:p w14:paraId="7430F1AE" w14:textId="77777777" w:rsidR="004411CD" w:rsidRDefault="00AB17F2">
            <w:pPr>
              <w:spacing w:line="300" w:lineRule="exact"/>
              <w:jc w:val="center"/>
              <w:rPr>
                <w:rFonts w:ascii="宋体" w:hAnsi="宋体"/>
                <w:color w:val="000000"/>
                <w:szCs w:val="21"/>
              </w:rPr>
            </w:pPr>
            <w:r>
              <w:rPr>
                <w:color w:val="000000"/>
                <w:szCs w:val="21"/>
              </w:rPr>
              <w:t>12</w:t>
            </w:r>
            <w:r>
              <w:rPr>
                <w:rFonts w:ascii="宋体" w:hAnsi="宋体"/>
                <w:color w:val="000000"/>
                <w:szCs w:val="21"/>
              </w:rPr>
              <w:t>.</w:t>
            </w:r>
            <w:r>
              <w:rPr>
                <w:color w:val="000000"/>
                <w:szCs w:val="21"/>
              </w:rPr>
              <w:t>02</w:t>
            </w:r>
          </w:p>
        </w:tc>
        <w:tc>
          <w:tcPr>
            <w:tcW w:w="623" w:type="pct"/>
            <w:tcBorders>
              <w:top w:val="nil"/>
              <w:bottom w:val="nil"/>
            </w:tcBorders>
          </w:tcPr>
          <w:p w14:paraId="14B490FB" w14:textId="77777777" w:rsidR="004411CD" w:rsidRDefault="00AB17F2">
            <w:pPr>
              <w:spacing w:line="300" w:lineRule="exact"/>
              <w:jc w:val="center"/>
              <w:rPr>
                <w:rFonts w:ascii="宋体" w:hAnsi="宋体"/>
                <w:color w:val="000000"/>
                <w:szCs w:val="21"/>
              </w:rPr>
            </w:pPr>
            <w:r>
              <w:rPr>
                <w:rFonts w:ascii="宋体" w:hAnsi="宋体"/>
                <w:color w:val="000000"/>
                <w:szCs w:val="21"/>
              </w:rPr>
              <w:t>0.</w:t>
            </w:r>
            <w:r>
              <w:rPr>
                <w:color w:val="000000"/>
                <w:szCs w:val="21"/>
              </w:rPr>
              <w:t>56</w:t>
            </w:r>
          </w:p>
        </w:tc>
        <w:tc>
          <w:tcPr>
            <w:tcW w:w="623" w:type="pct"/>
            <w:tcBorders>
              <w:top w:val="nil"/>
              <w:bottom w:val="nil"/>
            </w:tcBorders>
          </w:tcPr>
          <w:p w14:paraId="6E2AAEE5" w14:textId="77777777" w:rsidR="004411CD" w:rsidRDefault="00AB17F2">
            <w:pPr>
              <w:spacing w:line="300" w:lineRule="exact"/>
              <w:jc w:val="center"/>
              <w:rPr>
                <w:rFonts w:ascii="宋体" w:hAnsi="宋体"/>
                <w:color w:val="000000"/>
                <w:szCs w:val="21"/>
              </w:rPr>
            </w:pPr>
            <w:r>
              <w:rPr>
                <w:color w:val="000000"/>
                <w:szCs w:val="21"/>
              </w:rPr>
              <w:t>11</w:t>
            </w:r>
            <w:r>
              <w:rPr>
                <w:rFonts w:ascii="宋体" w:hAnsi="宋体"/>
                <w:color w:val="000000"/>
                <w:szCs w:val="21"/>
              </w:rPr>
              <w:t>.</w:t>
            </w:r>
            <w:r>
              <w:rPr>
                <w:color w:val="000000"/>
                <w:szCs w:val="21"/>
              </w:rPr>
              <w:t>41</w:t>
            </w:r>
          </w:p>
        </w:tc>
        <w:tc>
          <w:tcPr>
            <w:tcW w:w="623" w:type="pct"/>
            <w:tcBorders>
              <w:top w:val="nil"/>
              <w:bottom w:val="nil"/>
            </w:tcBorders>
          </w:tcPr>
          <w:p w14:paraId="76846C7E" w14:textId="77777777" w:rsidR="004411CD" w:rsidRDefault="00AB17F2">
            <w:pPr>
              <w:spacing w:line="300" w:lineRule="exact"/>
              <w:jc w:val="center"/>
              <w:rPr>
                <w:rFonts w:ascii="宋体" w:hAnsi="宋体"/>
                <w:color w:val="000000"/>
                <w:szCs w:val="21"/>
              </w:rPr>
            </w:pPr>
            <w:r>
              <w:rPr>
                <w:color w:val="000000"/>
                <w:szCs w:val="21"/>
              </w:rPr>
              <w:t>16</w:t>
            </w:r>
            <w:r>
              <w:rPr>
                <w:rFonts w:ascii="宋体" w:hAnsi="宋体"/>
                <w:color w:val="000000"/>
                <w:szCs w:val="21"/>
              </w:rPr>
              <w:t>.</w:t>
            </w:r>
            <w:r>
              <w:rPr>
                <w:color w:val="000000"/>
                <w:szCs w:val="21"/>
              </w:rPr>
              <w:t>31</w:t>
            </w:r>
          </w:p>
        </w:tc>
      </w:tr>
      <w:tr w:rsidR="004411CD" w14:paraId="7BD6C6DA" w14:textId="77777777">
        <w:trPr>
          <w:cantSplit/>
          <w:trHeight w:val="828"/>
          <w:jc w:val="center"/>
        </w:trPr>
        <w:tc>
          <w:tcPr>
            <w:tcW w:w="242" w:type="pct"/>
            <w:vMerge/>
          </w:tcPr>
          <w:p w14:paraId="1474ED81" w14:textId="77777777" w:rsidR="004411CD" w:rsidRDefault="004411CD">
            <w:pPr>
              <w:spacing w:line="300" w:lineRule="exact"/>
              <w:jc w:val="center"/>
              <w:rPr>
                <w:rFonts w:ascii="宋体" w:hAnsi="宋体"/>
                <w:color w:val="000000"/>
                <w:szCs w:val="21"/>
              </w:rPr>
            </w:pPr>
          </w:p>
        </w:tc>
        <w:tc>
          <w:tcPr>
            <w:tcW w:w="954" w:type="pct"/>
            <w:gridSpan w:val="2"/>
            <w:tcBorders>
              <w:top w:val="nil"/>
              <w:bottom w:val="nil"/>
            </w:tcBorders>
          </w:tcPr>
          <w:p w14:paraId="64C82FA6" w14:textId="77777777" w:rsidR="004411CD" w:rsidRDefault="00AB17F2">
            <w:pPr>
              <w:spacing w:line="300" w:lineRule="exact"/>
              <w:jc w:val="center"/>
              <w:rPr>
                <w:rFonts w:ascii="宋体" w:hAnsi="宋体"/>
                <w:color w:val="000000"/>
                <w:szCs w:val="21"/>
              </w:rPr>
            </w:pPr>
            <w:proofErr w:type="spellStart"/>
            <w:r>
              <w:rPr>
                <w:color w:val="000000"/>
                <w:szCs w:val="21"/>
              </w:rPr>
              <w:t>Total</w:t>
            </w:r>
            <w:r>
              <w:rPr>
                <w:rFonts w:ascii="宋体" w:hAnsi="宋体"/>
                <w:color w:val="000000"/>
                <w:szCs w:val="21"/>
              </w:rPr>
              <w:t>_</w:t>
            </w:r>
            <w:r>
              <w:rPr>
                <w:color w:val="000000"/>
                <w:szCs w:val="21"/>
              </w:rPr>
              <w:t>Assets</w:t>
            </w:r>
            <w:proofErr w:type="spellEnd"/>
          </w:p>
        </w:tc>
        <w:tc>
          <w:tcPr>
            <w:tcW w:w="701" w:type="pct"/>
            <w:gridSpan w:val="2"/>
            <w:tcBorders>
              <w:top w:val="nil"/>
              <w:bottom w:val="nil"/>
            </w:tcBorders>
          </w:tcPr>
          <w:p w14:paraId="6ED8DF93" w14:textId="77777777" w:rsidR="004411CD" w:rsidRDefault="00AB17F2">
            <w:pPr>
              <w:spacing w:line="300" w:lineRule="exact"/>
              <w:jc w:val="center"/>
              <w:rPr>
                <w:rFonts w:ascii="宋体" w:hAnsi="宋体"/>
                <w:color w:val="000000"/>
                <w:szCs w:val="21"/>
              </w:rPr>
            </w:pPr>
            <w:r>
              <w:rPr>
                <w:rFonts w:ascii="宋体" w:hAnsi="宋体" w:hint="eastAsia"/>
                <w:color w:val="000000"/>
                <w:szCs w:val="21"/>
              </w:rPr>
              <w:t>家庭总资产（自然对数值）</w:t>
            </w:r>
          </w:p>
        </w:tc>
        <w:tc>
          <w:tcPr>
            <w:tcW w:w="675" w:type="pct"/>
            <w:gridSpan w:val="2"/>
            <w:tcBorders>
              <w:top w:val="nil"/>
              <w:bottom w:val="nil"/>
            </w:tcBorders>
          </w:tcPr>
          <w:p w14:paraId="1105F64D" w14:textId="77777777" w:rsidR="004411CD" w:rsidRDefault="00AB17F2">
            <w:pPr>
              <w:spacing w:line="300" w:lineRule="exact"/>
              <w:jc w:val="center"/>
              <w:rPr>
                <w:rFonts w:ascii="宋体" w:hAnsi="宋体"/>
                <w:color w:val="000000"/>
                <w:szCs w:val="21"/>
              </w:rPr>
            </w:pPr>
            <w:r>
              <w:rPr>
                <w:color w:val="000000"/>
                <w:szCs w:val="21"/>
              </w:rPr>
              <w:t>34</w:t>
            </w:r>
            <w:r>
              <w:rPr>
                <w:rFonts w:ascii="宋体" w:hAnsi="宋体"/>
                <w:color w:val="000000"/>
                <w:szCs w:val="21"/>
              </w:rPr>
              <w:t>,</w:t>
            </w:r>
            <w:r>
              <w:rPr>
                <w:color w:val="000000"/>
                <w:szCs w:val="21"/>
              </w:rPr>
              <w:t>643</w:t>
            </w:r>
          </w:p>
        </w:tc>
        <w:tc>
          <w:tcPr>
            <w:tcW w:w="559" w:type="pct"/>
            <w:tcBorders>
              <w:top w:val="nil"/>
              <w:bottom w:val="nil"/>
            </w:tcBorders>
          </w:tcPr>
          <w:p w14:paraId="2CC6B107" w14:textId="77777777" w:rsidR="004411CD" w:rsidRDefault="00AB17F2">
            <w:pPr>
              <w:spacing w:line="300" w:lineRule="exact"/>
              <w:jc w:val="center"/>
              <w:rPr>
                <w:rFonts w:ascii="宋体" w:hAnsi="宋体"/>
                <w:color w:val="000000"/>
                <w:szCs w:val="21"/>
              </w:rPr>
            </w:pPr>
            <w:r>
              <w:rPr>
                <w:color w:val="000000"/>
                <w:szCs w:val="21"/>
              </w:rPr>
              <w:t>13</w:t>
            </w:r>
            <w:r>
              <w:rPr>
                <w:rFonts w:ascii="宋体" w:hAnsi="宋体"/>
                <w:color w:val="000000"/>
                <w:szCs w:val="21"/>
              </w:rPr>
              <w:t>.</w:t>
            </w:r>
            <w:r>
              <w:rPr>
                <w:color w:val="000000"/>
                <w:szCs w:val="21"/>
              </w:rPr>
              <w:t>90</w:t>
            </w:r>
          </w:p>
        </w:tc>
        <w:tc>
          <w:tcPr>
            <w:tcW w:w="623" w:type="pct"/>
            <w:tcBorders>
              <w:top w:val="nil"/>
              <w:bottom w:val="nil"/>
            </w:tcBorders>
          </w:tcPr>
          <w:p w14:paraId="5D823734" w14:textId="77777777" w:rsidR="004411CD" w:rsidRDefault="00AB17F2">
            <w:pPr>
              <w:spacing w:line="300" w:lineRule="exact"/>
              <w:jc w:val="center"/>
              <w:rPr>
                <w:rFonts w:ascii="宋体" w:hAnsi="宋体"/>
                <w:color w:val="000000"/>
                <w:szCs w:val="21"/>
              </w:rPr>
            </w:pPr>
            <w:r>
              <w:rPr>
                <w:color w:val="000000"/>
                <w:szCs w:val="21"/>
              </w:rPr>
              <w:t>1</w:t>
            </w:r>
            <w:r>
              <w:rPr>
                <w:rFonts w:ascii="宋体" w:hAnsi="宋体"/>
                <w:color w:val="000000"/>
                <w:szCs w:val="21"/>
              </w:rPr>
              <w:t>.</w:t>
            </w:r>
            <w:r>
              <w:rPr>
                <w:color w:val="000000"/>
                <w:szCs w:val="21"/>
              </w:rPr>
              <w:t>26</w:t>
            </w:r>
          </w:p>
        </w:tc>
        <w:tc>
          <w:tcPr>
            <w:tcW w:w="623" w:type="pct"/>
            <w:tcBorders>
              <w:top w:val="nil"/>
              <w:bottom w:val="nil"/>
            </w:tcBorders>
          </w:tcPr>
          <w:p w14:paraId="678CA1AD" w14:textId="77777777" w:rsidR="004411CD" w:rsidRDefault="00AB17F2">
            <w:pPr>
              <w:spacing w:line="300" w:lineRule="exact"/>
              <w:jc w:val="center"/>
              <w:rPr>
                <w:rFonts w:ascii="宋体" w:hAnsi="宋体"/>
                <w:color w:val="000000"/>
                <w:szCs w:val="21"/>
              </w:rPr>
            </w:pPr>
            <w:r>
              <w:rPr>
                <w:color w:val="000000"/>
                <w:szCs w:val="21"/>
              </w:rPr>
              <w:t>5</w:t>
            </w:r>
            <w:r>
              <w:rPr>
                <w:rFonts w:ascii="宋体" w:hAnsi="宋体"/>
                <w:color w:val="000000"/>
                <w:szCs w:val="21"/>
              </w:rPr>
              <w:t>.</w:t>
            </w:r>
            <w:r>
              <w:rPr>
                <w:color w:val="000000"/>
                <w:szCs w:val="21"/>
              </w:rPr>
              <w:t>11</w:t>
            </w:r>
          </w:p>
        </w:tc>
        <w:tc>
          <w:tcPr>
            <w:tcW w:w="623" w:type="pct"/>
            <w:tcBorders>
              <w:top w:val="nil"/>
              <w:bottom w:val="nil"/>
            </w:tcBorders>
          </w:tcPr>
          <w:p w14:paraId="1923573F" w14:textId="77777777" w:rsidR="004411CD" w:rsidRDefault="00AB17F2">
            <w:pPr>
              <w:spacing w:line="300" w:lineRule="exact"/>
              <w:jc w:val="center"/>
              <w:rPr>
                <w:rFonts w:ascii="宋体" w:hAnsi="宋体"/>
                <w:color w:val="000000"/>
                <w:szCs w:val="21"/>
              </w:rPr>
            </w:pPr>
            <w:r>
              <w:rPr>
                <w:color w:val="000000"/>
                <w:szCs w:val="21"/>
              </w:rPr>
              <w:t>18</w:t>
            </w:r>
            <w:r>
              <w:rPr>
                <w:rFonts w:ascii="宋体" w:hAnsi="宋体"/>
                <w:color w:val="000000"/>
                <w:szCs w:val="21"/>
              </w:rPr>
              <w:t>.60</w:t>
            </w:r>
          </w:p>
        </w:tc>
      </w:tr>
      <w:tr w:rsidR="004411CD" w14:paraId="2E6AD680" w14:textId="77777777">
        <w:trPr>
          <w:cantSplit/>
          <w:trHeight w:val="912"/>
          <w:jc w:val="center"/>
        </w:trPr>
        <w:tc>
          <w:tcPr>
            <w:tcW w:w="242" w:type="pct"/>
            <w:vMerge/>
          </w:tcPr>
          <w:p w14:paraId="79979785" w14:textId="77777777" w:rsidR="004411CD" w:rsidRDefault="004411CD">
            <w:pPr>
              <w:spacing w:line="300" w:lineRule="exact"/>
              <w:jc w:val="center"/>
              <w:rPr>
                <w:rFonts w:ascii="宋体" w:hAnsi="宋体"/>
                <w:color w:val="000000"/>
                <w:szCs w:val="21"/>
              </w:rPr>
            </w:pPr>
          </w:p>
        </w:tc>
        <w:tc>
          <w:tcPr>
            <w:tcW w:w="954" w:type="pct"/>
            <w:gridSpan w:val="2"/>
            <w:tcBorders>
              <w:top w:val="nil"/>
              <w:bottom w:val="nil"/>
            </w:tcBorders>
          </w:tcPr>
          <w:p w14:paraId="479CD31C" w14:textId="77777777" w:rsidR="004411CD" w:rsidRDefault="00AB17F2">
            <w:pPr>
              <w:spacing w:line="300" w:lineRule="exact"/>
              <w:jc w:val="center"/>
              <w:rPr>
                <w:rFonts w:ascii="宋体" w:hAnsi="宋体"/>
                <w:color w:val="000000"/>
                <w:szCs w:val="21"/>
              </w:rPr>
            </w:pPr>
            <w:proofErr w:type="spellStart"/>
            <w:r>
              <w:rPr>
                <w:color w:val="000000"/>
                <w:szCs w:val="21"/>
              </w:rPr>
              <w:t>Total</w:t>
            </w:r>
            <w:r>
              <w:rPr>
                <w:rFonts w:ascii="宋体" w:hAnsi="宋体"/>
                <w:color w:val="000000"/>
                <w:szCs w:val="21"/>
              </w:rPr>
              <w:t>_</w:t>
            </w:r>
            <w:r>
              <w:rPr>
                <w:color w:val="000000"/>
                <w:szCs w:val="21"/>
              </w:rPr>
              <w:t>Properties</w:t>
            </w:r>
            <w:proofErr w:type="spellEnd"/>
          </w:p>
        </w:tc>
        <w:tc>
          <w:tcPr>
            <w:tcW w:w="701" w:type="pct"/>
            <w:gridSpan w:val="2"/>
            <w:tcBorders>
              <w:top w:val="nil"/>
              <w:bottom w:val="nil"/>
            </w:tcBorders>
          </w:tcPr>
          <w:p w14:paraId="665BB482" w14:textId="77777777" w:rsidR="004411CD" w:rsidRDefault="00AB17F2">
            <w:pPr>
              <w:spacing w:line="300" w:lineRule="exact"/>
              <w:jc w:val="center"/>
              <w:rPr>
                <w:rFonts w:ascii="宋体" w:hAnsi="宋体"/>
                <w:color w:val="000000"/>
                <w:szCs w:val="21"/>
              </w:rPr>
            </w:pPr>
            <w:r>
              <w:rPr>
                <w:rFonts w:ascii="宋体" w:hAnsi="宋体" w:hint="eastAsia"/>
                <w:color w:val="000000"/>
                <w:szCs w:val="21"/>
              </w:rPr>
              <w:t>家庭房产总市值（自然对数值）</w:t>
            </w:r>
          </w:p>
        </w:tc>
        <w:tc>
          <w:tcPr>
            <w:tcW w:w="675" w:type="pct"/>
            <w:gridSpan w:val="2"/>
            <w:tcBorders>
              <w:top w:val="nil"/>
              <w:bottom w:val="nil"/>
            </w:tcBorders>
          </w:tcPr>
          <w:p w14:paraId="6728C92C" w14:textId="77777777" w:rsidR="004411CD" w:rsidRDefault="00AB17F2">
            <w:pPr>
              <w:spacing w:line="300" w:lineRule="exact"/>
              <w:jc w:val="center"/>
              <w:rPr>
                <w:rFonts w:ascii="宋体" w:hAnsi="宋体"/>
                <w:color w:val="000000"/>
                <w:szCs w:val="21"/>
              </w:rPr>
            </w:pPr>
            <w:r>
              <w:rPr>
                <w:color w:val="000000"/>
                <w:szCs w:val="21"/>
              </w:rPr>
              <w:t>34</w:t>
            </w:r>
            <w:r>
              <w:rPr>
                <w:rFonts w:ascii="宋体" w:hAnsi="宋体"/>
                <w:color w:val="000000"/>
                <w:szCs w:val="21"/>
              </w:rPr>
              <w:t>,</w:t>
            </w:r>
            <w:r>
              <w:rPr>
                <w:color w:val="000000"/>
                <w:szCs w:val="21"/>
              </w:rPr>
              <w:t>643</w:t>
            </w:r>
          </w:p>
        </w:tc>
        <w:tc>
          <w:tcPr>
            <w:tcW w:w="559" w:type="pct"/>
            <w:tcBorders>
              <w:top w:val="nil"/>
              <w:bottom w:val="nil"/>
            </w:tcBorders>
          </w:tcPr>
          <w:p w14:paraId="22BA970B" w14:textId="77777777" w:rsidR="004411CD" w:rsidRDefault="00AB17F2">
            <w:pPr>
              <w:spacing w:line="300" w:lineRule="exact"/>
              <w:jc w:val="center"/>
              <w:rPr>
                <w:rFonts w:ascii="宋体" w:hAnsi="宋体"/>
                <w:color w:val="000000"/>
                <w:szCs w:val="21"/>
              </w:rPr>
            </w:pPr>
            <w:r>
              <w:rPr>
                <w:color w:val="000000"/>
                <w:szCs w:val="21"/>
              </w:rPr>
              <w:t>11</w:t>
            </w:r>
            <w:r>
              <w:rPr>
                <w:rFonts w:ascii="宋体" w:hAnsi="宋体"/>
                <w:color w:val="000000"/>
                <w:szCs w:val="21"/>
              </w:rPr>
              <w:t>.</w:t>
            </w:r>
            <w:r>
              <w:rPr>
                <w:color w:val="000000"/>
                <w:szCs w:val="21"/>
              </w:rPr>
              <w:t>53</w:t>
            </w:r>
          </w:p>
        </w:tc>
        <w:tc>
          <w:tcPr>
            <w:tcW w:w="623" w:type="pct"/>
            <w:tcBorders>
              <w:top w:val="nil"/>
              <w:bottom w:val="nil"/>
            </w:tcBorders>
          </w:tcPr>
          <w:p w14:paraId="6B4156B6" w14:textId="77777777" w:rsidR="004411CD" w:rsidRDefault="00AB17F2">
            <w:pPr>
              <w:spacing w:line="300" w:lineRule="exact"/>
              <w:jc w:val="center"/>
              <w:rPr>
                <w:rFonts w:ascii="宋体" w:hAnsi="宋体"/>
                <w:color w:val="000000"/>
                <w:szCs w:val="21"/>
              </w:rPr>
            </w:pPr>
            <w:r>
              <w:rPr>
                <w:rFonts w:ascii="宋体" w:hAnsi="宋体"/>
                <w:color w:val="000000"/>
                <w:szCs w:val="21"/>
              </w:rPr>
              <w:t>0.</w:t>
            </w:r>
            <w:r>
              <w:rPr>
                <w:color w:val="000000"/>
                <w:szCs w:val="21"/>
              </w:rPr>
              <w:t>72</w:t>
            </w:r>
          </w:p>
        </w:tc>
        <w:tc>
          <w:tcPr>
            <w:tcW w:w="623" w:type="pct"/>
            <w:tcBorders>
              <w:top w:val="nil"/>
              <w:bottom w:val="nil"/>
            </w:tcBorders>
          </w:tcPr>
          <w:p w14:paraId="44A87C87" w14:textId="77777777" w:rsidR="004411CD" w:rsidRDefault="00AB17F2">
            <w:pPr>
              <w:spacing w:line="300" w:lineRule="exact"/>
              <w:jc w:val="center"/>
              <w:rPr>
                <w:rFonts w:ascii="宋体" w:hAnsi="宋体"/>
                <w:color w:val="000000"/>
                <w:szCs w:val="21"/>
              </w:rPr>
            </w:pPr>
            <w:r>
              <w:rPr>
                <w:color w:val="000000"/>
                <w:szCs w:val="21"/>
              </w:rPr>
              <w:t>8</w:t>
            </w:r>
            <w:r>
              <w:rPr>
                <w:rFonts w:ascii="宋体" w:hAnsi="宋体"/>
                <w:color w:val="000000"/>
                <w:szCs w:val="21"/>
              </w:rPr>
              <w:t>.</w:t>
            </w:r>
            <w:r>
              <w:rPr>
                <w:color w:val="000000"/>
                <w:szCs w:val="21"/>
              </w:rPr>
              <w:t>61</w:t>
            </w:r>
          </w:p>
        </w:tc>
        <w:tc>
          <w:tcPr>
            <w:tcW w:w="623" w:type="pct"/>
            <w:tcBorders>
              <w:top w:val="nil"/>
              <w:bottom w:val="nil"/>
            </w:tcBorders>
          </w:tcPr>
          <w:p w14:paraId="0EBE1CFD" w14:textId="77777777" w:rsidR="004411CD" w:rsidRDefault="00AB17F2">
            <w:pPr>
              <w:spacing w:line="300" w:lineRule="exact"/>
              <w:jc w:val="center"/>
              <w:rPr>
                <w:rFonts w:ascii="宋体" w:hAnsi="宋体"/>
                <w:color w:val="000000"/>
                <w:szCs w:val="21"/>
              </w:rPr>
            </w:pPr>
            <w:r>
              <w:rPr>
                <w:color w:val="000000"/>
                <w:szCs w:val="21"/>
              </w:rPr>
              <w:t>15</w:t>
            </w:r>
            <w:r>
              <w:rPr>
                <w:rFonts w:ascii="宋体" w:hAnsi="宋体"/>
                <w:color w:val="000000"/>
                <w:szCs w:val="21"/>
              </w:rPr>
              <w:t>.</w:t>
            </w:r>
            <w:r>
              <w:rPr>
                <w:color w:val="000000"/>
                <w:szCs w:val="21"/>
              </w:rPr>
              <w:t>14</w:t>
            </w:r>
          </w:p>
        </w:tc>
      </w:tr>
      <w:tr w:rsidR="004411CD" w14:paraId="7F97395C" w14:textId="77777777">
        <w:trPr>
          <w:cantSplit/>
          <w:trHeight w:val="401"/>
          <w:jc w:val="center"/>
        </w:trPr>
        <w:tc>
          <w:tcPr>
            <w:tcW w:w="242" w:type="pct"/>
            <w:vMerge/>
          </w:tcPr>
          <w:p w14:paraId="53B3B601" w14:textId="77777777" w:rsidR="004411CD" w:rsidRDefault="004411CD">
            <w:pPr>
              <w:spacing w:line="300" w:lineRule="exact"/>
              <w:jc w:val="center"/>
              <w:rPr>
                <w:rFonts w:ascii="宋体" w:hAnsi="宋体"/>
                <w:color w:val="000000"/>
                <w:szCs w:val="21"/>
              </w:rPr>
            </w:pPr>
          </w:p>
        </w:tc>
        <w:tc>
          <w:tcPr>
            <w:tcW w:w="954" w:type="pct"/>
            <w:gridSpan w:val="2"/>
            <w:tcBorders>
              <w:top w:val="nil"/>
              <w:bottom w:val="nil"/>
            </w:tcBorders>
          </w:tcPr>
          <w:p w14:paraId="305A2579" w14:textId="77777777" w:rsidR="004411CD" w:rsidRDefault="00AB17F2">
            <w:pPr>
              <w:spacing w:line="300" w:lineRule="exact"/>
              <w:jc w:val="center"/>
              <w:rPr>
                <w:rFonts w:ascii="宋体" w:hAnsi="宋体"/>
                <w:color w:val="000000"/>
                <w:szCs w:val="21"/>
              </w:rPr>
            </w:pPr>
            <w:proofErr w:type="spellStart"/>
            <w:r>
              <w:rPr>
                <w:color w:val="000000"/>
                <w:szCs w:val="21"/>
              </w:rPr>
              <w:t>Number</w:t>
            </w:r>
            <w:r>
              <w:rPr>
                <w:rFonts w:ascii="宋体" w:hAnsi="宋体"/>
                <w:color w:val="000000"/>
                <w:szCs w:val="21"/>
              </w:rPr>
              <w:t>_</w:t>
            </w:r>
            <w:r>
              <w:rPr>
                <w:color w:val="000000"/>
                <w:szCs w:val="21"/>
              </w:rPr>
              <w:t>Family</w:t>
            </w:r>
            <w:proofErr w:type="spellEnd"/>
          </w:p>
        </w:tc>
        <w:tc>
          <w:tcPr>
            <w:tcW w:w="701" w:type="pct"/>
            <w:gridSpan w:val="2"/>
            <w:tcBorders>
              <w:top w:val="nil"/>
              <w:bottom w:val="nil"/>
            </w:tcBorders>
          </w:tcPr>
          <w:p w14:paraId="0D5C5605" w14:textId="77777777" w:rsidR="004411CD" w:rsidRDefault="00AB17F2">
            <w:pPr>
              <w:spacing w:line="300" w:lineRule="exact"/>
              <w:jc w:val="center"/>
              <w:rPr>
                <w:rFonts w:ascii="宋体" w:hAnsi="宋体"/>
                <w:color w:val="000000"/>
                <w:szCs w:val="21"/>
              </w:rPr>
            </w:pPr>
            <w:r>
              <w:rPr>
                <w:rFonts w:ascii="宋体" w:hAnsi="宋体" w:hint="eastAsia"/>
                <w:color w:val="000000"/>
                <w:szCs w:val="21"/>
              </w:rPr>
              <w:t>家庭成员数量</w:t>
            </w:r>
          </w:p>
        </w:tc>
        <w:tc>
          <w:tcPr>
            <w:tcW w:w="675" w:type="pct"/>
            <w:gridSpan w:val="2"/>
            <w:tcBorders>
              <w:top w:val="nil"/>
              <w:bottom w:val="nil"/>
            </w:tcBorders>
          </w:tcPr>
          <w:p w14:paraId="2A5CC719" w14:textId="77777777" w:rsidR="004411CD" w:rsidRDefault="00AB17F2">
            <w:pPr>
              <w:spacing w:line="300" w:lineRule="exact"/>
              <w:jc w:val="center"/>
              <w:rPr>
                <w:rFonts w:ascii="宋体" w:hAnsi="宋体"/>
                <w:color w:val="000000"/>
                <w:szCs w:val="21"/>
              </w:rPr>
            </w:pPr>
            <w:r>
              <w:rPr>
                <w:color w:val="000000"/>
                <w:szCs w:val="21"/>
              </w:rPr>
              <w:t>34</w:t>
            </w:r>
            <w:r>
              <w:rPr>
                <w:rFonts w:ascii="宋体" w:hAnsi="宋体"/>
                <w:color w:val="000000"/>
                <w:szCs w:val="21"/>
              </w:rPr>
              <w:t>,</w:t>
            </w:r>
            <w:r>
              <w:rPr>
                <w:color w:val="000000"/>
                <w:szCs w:val="21"/>
              </w:rPr>
              <w:t>643</w:t>
            </w:r>
          </w:p>
        </w:tc>
        <w:tc>
          <w:tcPr>
            <w:tcW w:w="559" w:type="pct"/>
            <w:tcBorders>
              <w:top w:val="nil"/>
              <w:bottom w:val="nil"/>
            </w:tcBorders>
          </w:tcPr>
          <w:p w14:paraId="444ED649" w14:textId="77777777" w:rsidR="004411CD" w:rsidRDefault="00AB17F2">
            <w:pPr>
              <w:spacing w:line="300" w:lineRule="exact"/>
              <w:jc w:val="center"/>
              <w:rPr>
                <w:rFonts w:ascii="宋体" w:hAnsi="宋体"/>
                <w:color w:val="000000"/>
                <w:szCs w:val="21"/>
              </w:rPr>
            </w:pPr>
            <w:r>
              <w:rPr>
                <w:color w:val="000000"/>
                <w:szCs w:val="21"/>
              </w:rPr>
              <w:t>2</w:t>
            </w:r>
            <w:r>
              <w:rPr>
                <w:rFonts w:ascii="宋体" w:hAnsi="宋体"/>
                <w:color w:val="000000"/>
                <w:szCs w:val="21"/>
              </w:rPr>
              <w:t>.</w:t>
            </w:r>
            <w:r>
              <w:rPr>
                <w:color w:val="000000"/>
                <w:szCs w:val="21"/>
              </w:rPr>
              <w:t>00</w:t>
            </w:r>
          </w:p>
        </w:tc>
        <w:tc>
          <w:tcPr>
            <w:tcW w:w="623" w:type="pct"/>
            <w:tcBorders>
              <w:top w:val="nil"/>
              <w:bottom w:val="nil"/>
            </w:tcBorders>
          </w:tcPr>
          <w:p w14:paraId="1F7F7DF2" w14:textId="77777777" w:rsidR="004411CD" w:rsidRDefault="00AB17F2">
            <w:pPr>
              <w:spacing w:line="300" w:lineRule="exact"/>
              <w:jc w:val="center"/>
              <w:rPr>
                <w:rFonts w:ascii="宋体" w:hAnsi="宋体"/>
                <w:color w:val="000000"/>
                <w:szCs w:val="21"/>
              </w:rPr>
            </w:pPr>
            <w:r>
              <w:rPr>
                <w:color w:val="000000"/>
                <w:szCs w:val="21"/>
              </w:rPr>
              <w:t>1</w:t>
            </w:r>
            <w:r>
              <w:rPr>
                <w:rFonts w:ascii="宋体" w:hAnsi="宋体"/>
                <w:color w:val="000000"/>
                <w:szCs w:val="21"/>
              </w:rPr>
              <w:t>.</w:t>
            </w:r>
            <w:r>
              <w:rPr>
                <w:color w:val="000000"/>
                <w:szCs w:val="21"/>
              </w:rPr>
              <w:t>47</w:t>
            </w:r>
          </w:p>
        </w:tc>
        <w:tc>
          <w:tcPr>
            <w:tcW w:w="623" w:type="pct"/>
            <w:tcBorders>
              <w:top w:val="nil"/>
              <w:bottom w:val="nil"/>
            </w:tcBorders>
          </w:tcPr>
          <w:p w14:paraId="790F7511" w14:textId="77777777" w:rsidR="004411CD" w:rsidRDefault="00AB17F2">
            <w:pPr>
              <w:spacing w:line="300" w:lineRule="exact"/>
              <w:jc w:val="center"/>
              <w:rPr>
                <w:rFonts w:ascii="宋体" w:hAnsi="宋体"/>
                <w:color w:val="000000"/>
                <w:szCs w:val="21"/>
              </w:rPr>
            </w:pPr>
            <w:r>
              <w:rPr>
                <w:color w:val="000000"/>
                <w:szCs w:val="21"/>
              </w:rPr>
              <w:t>1</w:t>
            </w:r>
          </w:p>
        </w:tc>
        <w:tc>
          <w:tcPr>
            <w:tcW w:w="623" w:type="pct"/>
            <w:tcBorders>
              <w:top w:val="nil"/>
              <w:bottom w:val="nil"/>
            </w:tcBorders>
          </w:tcPr>
          <w:p w14:paraId="610B0A4E" w14:textId="77777777" w:rsidR="004411CD" w:rsidRDefault="00AB17F2">
            <w:pPr>
              <w:spacing w:line="300" w:lineRule="exact"/>
              <w:jc w:val="center"/>
              <w:rPr>
                <w:rFonts w:ascii="宋体" w:hAnsi="宋体"/>
                <w:color w:val="000000"/>
                <w:szCs w:val="21"/>
              </w:rPr>
            </w:pPr>
            <w:r>
              <w:rPr>
                <w:color w:val="000000"/>
                <w:szCs w:val="21"/>
              </w:rPr>
              <w:t>15</w:t>
            </w:r>
          </w:p>
        </w:tc>
      </w:tr>
      <w:tr w:rsidR="004411CD" w14:paraId="071A4BFD" w14:textId="77777777">
        <w:trPr>
          <w:cantSplit/>
          <w:trHeight w:val="563"/>
          <w:jc w:val="center"/>
        </w:trPr>
        <w:tc>
          <w:tcPr>
            <w:tcW w:w="242" w:type="pct"/>
            <w:vMerge/>
          </w:tcPr>
          <w:p w14:paraId="67807542" w14:textId="77777777" w:rsidR="004411CD" w:rsidRDefault="004411CD">
            <w:pPr>
              <w:spacing w:line="300" w:lineRule="exact"/>
              <w:jc w:val="center"/>
              <w:rPr>
                <w:rFonts w:ascii="宋体" w:hAnsi="宋体"/>
                <w:color w:val="000000"/>
                <w:szCs w:val="21"/>
              </w:rPr>
            </w:pPr>
          </w:p>
        </w:tc>
        <w:tc>
          <w:tcPr>
            <w:tcW w:w="954" w:type="pct"/>
            <w:gridSpan w:val="2"/>
            <w:tcBorders>
              <w:top w:val="nil"/>
              <w:bottom w:val="nil"/>
            </w:tcBorders>
          </w:tcPr>
          <w:p w14:paraId="461F421D" w14:textId="77777777" w:rsidR="004411CD" w:rsidRDefault="00AB17F2">
            <w:pPr>
              <w:spacing w:line="300" w:lineRule="exact"/>
              <w:jc w:val="center"/>
              <w:rPr>
                <w:rFonts w:ascii="宋体" w:hAnsi="宋体"/>
                <w:color w:val="000000"/>
                <w:szCs w:val="21"/>
              </w:rPr>
            </w:pPr>
            <w:r>
              <w:rPr>
                <w:color w:val="000000"/>
                <w:szCs w:val="21"/>
              </w:rPr>
              <w:t>Gender</w:t>
            </w:r>
          </w:p>
        </w:tc>
        <w:tc>
          <w:tcPr>
            <w:tcW w:w="701" w:type="pct"/>
            <w:gridSpan w:val="2"/>
            <w:tcBorders>
              <w:top w:val="nil"/>
              <w:bottom w:val="nil"/>
            </w:tcBorders>
          </w:tcPr>
          <w:p w14:paraId="383823E8" w14:textId="77777777" w:rsidR="004411CD" w:rsidRDefault="00AB17F2">
            <w:pPr>
              <w:spacing w:line="300" w:lineRule="exact"/>
              <w:jc w:val="center"/>
              <w:rPr>
                <w:rFonts w:ascii="宋体" w:hAnsi="宋体"/>
                <w:color w:val="000000"/>
                <w:szCs w:val="21"/>
              </w:rPr>
            </w:pPr>
            <w:r>
              <w:rPr>
                <w:rFonts w:ascii="宋体" w:hAnsi="宋体" w:hint="eastAsia"/>
                <w:color w:val="000000"/>
                <w:szCs w:val="21"/>
              </w:rPr>
              <w:t>户主性别</w:t>
            </w:r>
          </w:p>
        </w:tc>
        <w:tc>
          <w:tcPr>
            <w:tcW w:w="675" w:type="pct"/>
            <w:gridSpan w:val="2"/>
            <w:tcBorders>
              <w:top w:val="nil"/>
              <w:bottom w:val="nil"/>
            </w:tcBorders>
          </w:tcPr>
          <w:p w14:paraId="5CC65F29" w14:textId="77777777" w:rsidR="004411CD" w:rsidRDefault="00AB17F2">
            <w:pPr>
              <w:spacing w:line="300" w:lineRule="exact"/>
              <w:jc w:val="center"/>
              <w:rPr>
                <w:rFonts w:ascii="宋体" w:hAnsi="宋体"/>
                <w:color w:val="000000"/>
                <w:szCs w:val="21"/>
              </w:rPr>
            </w:pPr>
            <w:r>
              <w:rPr>
                <w:color w:val="000000"/>
                <w:szCs w:val="21"/>
              </w:rPr>
              <w:t>34</w:t>
            </w:r>
            <w:r>
              <w:rPr>
                <w:rFonts w:ascii="宋体" w:hAnsi="宋体"/>
                <w:color w:val="000000"/>
                <w:szCs w:val="21"/>
              </w:rPr>
              <w:t>,</w:t>
            </w:r>
            <w:r>
              <w:rPr>
                <w:color w:val="000000"/>
                <w:szCs w:val="21"/>
              </w:rPr>
              <w:t>643</w:t>
            </w:r>
          </w:p>
        </w:tc>
        <w:tc>
          <w:tcPr>
            <w:tcW w:w="559" w:type="pct"/>
            <w:tcBorders>
              <w:top w:val="nil"/>
              <w:bottom w:val="nil"/>
            </w:tcBorders>
          </w:tcPr>
          <w:p w14:paraId="413D869B" w14:textId="77777777" w:rsidR="004411CD" w:rsidRDefault="00AB17F2">
            <w:pPr>
              <w:spacing w:line="300" w:lineRule="exact"/>
              <w:jc w:val="center"/>
              <w:rPr>
                <w:rFonts w:ascii="宋体" w:hAnsi="宋体"/>
                <w:color w:val="000000"/>
                <w:szCs w:val="21"/>
              </w:rPr>
            </w:pPr>
            <w:r>
              <w:rPr>
                <w:color w:val="000000"/>
                <w:szCs w:val="21"/>
              </w:rPr>
              <w:t>1</w:t>
            </w:r>
            <w:r>
              <w:rPr>
                <w:rFonts w:ascii="宋体" w:hAnsi="宋体"/>
                <w:color w:val="000000"/>
                <w:szCs w:val="21"/>
              </w:rPr>
              <w:t>.</w:t>
            </w:r>
            <w:r>
              <w:rPr>
                <w:color w:val="000000"/>
                <w:szCs w:val="21"/>
              </w:rPr>
              <w:t>24</w:t>
            </w:r>
          </w:p>
        </w:tc>
        <w:tc>
          <w:tcPr>
            <w:tcW w:w="623" w:type="pct"/>
            <w:tcBorders>
              <w:top w:val="nil"/>
              <w:bottom w:val="nil"/>
            </w:tcBorders>
          </w:tcPr>
          <w:p w14:paraId="7061B28F" w14:textId="77777777" w:rsidR="004411CD" w:rsidRDefault="00AB17F2">
            <w:pPr>
              <w:spacing w:line="300" w:lineRule="exact"/>
              <w:jc w:val="center"/>
              <w:rPr>
                <w:rFonts w:ascii="宋体" w:hAnsi="宋体"/>
                <w:color w:val="000000"/>
                <w:szCs w:val="21"/>
              </w:rPr>
            </w:pPr>
            <w:r>
              <w:rPr>
                <w:rFonts w:ascii="宋体" w:hAnsi="宋体"/>
                <w:color w:val="000000"/>
                <w:szCs w:val="21"/>
              </w:rPr>
              <w:t>0.</w:t>
            </w:r>
            <w:r>
              <w:rPr>
                <w:color w:val="000000"/>
                <w:szCs w:val="21"/>
              </w:rPr>
              <w:t>43</w:t>
            </w:r>
          </w:p>
        </w:tc>
        <w:tc>
          <w:tcPr>
            <w:tcW w:w="623" w:type="pct"/>
            <w:tcBorders>
              <w:top w:val="nil"/>
              <w:bottom w:val="nil"/>
            </w:tcBorders>
          </w:tcPr>
          <w:p w14:paraId="6F0C1860" w14:textId="77777777" w:rsidR="004411CD" w:rsidRDefault="00AB17F2">
            <w:pPr>
              <w:spacing w:line="300" w:lineRule="exact"/>
              <w:jc w:val="center"/>
              <w:rPr>
                <w:rFonts w:ascii="宋体" w:hAnsi="宋体"/>
                <w:color w:val="000000"/>
                <w:szCs w:val="21"/>
              </w:rPr>
            </w:pPr>
            <w:r>
              <w:rPr>
                <w:color w:val="000000"/>
                <w:szCs w:val="21"/>
              </w:rPr>
              <w:t>1</w:t>
            </w:r>
          </w:p>
        </w:tc>
        <w:tc>
          <w:tcPr>
            <w:tcW w:w="623" w:type="pct"/>
            <w:tcBorders>
              <w:top w:val="nil"/>
              <w:bottom w:val="nil"/>
            </w:tcBorders>
          </w:tcPr>
          <w:p w14:paraId="3E10019A" w14:textId="77777777" w:rsidR="004411CD" w:rsidRDefault="00AB17F2">
            <w:pPr>
              <w:spacing w:line="300" w:lineRule="exact"/>
              <w:jc w:val="center"/>
              <w:rPr>
                <w:rFonts w:ascii="宋体" w:hAnsi="宋体"/>
                <w:color w:val="000000"/>
                <w:szCs w:val="21"/>
              </w:rPr>
            </w:pPr>
            <w:r>
              <w:rPr>
                <w:color w:val="000000"/>
                <w:szCs w:val="21"/>
              </w:rPr>
              <w:t>2</w:t>
            </w:r>
          </w:p>
        </w:tc>
      </w:tr>
      <w:tr w:rsidR="004411CD" w14:paraId="2DB5E695" w14:textId="77777777">
        <w:trPr>
          <w:cantSplit/>
          <w:trHeight w:val="571"/>
          <w:jc w:val="center"/>
        </w:trPr>
        <w:tc>
          <w:tcPr>
            <w:tcW w:w="242" w:type="pct"/>
            <w:vMerge/>
          </w:tcPr>
          <w:p w14:paraId="16E1D0A0" w14:textId="77777777" w:rsidR="004411CD" w:rsidRDefault="004411CD">
            <w:pPr>
              <w:spacing w:line="300" w:lineRule="exact"/>
              <w:jc w:val="center"/>
              <w:rPr>
                <w:rFonts w:ascii="宋体" w:hAnsi="宋体"/>
                <w:color w:val="000000"/>
                <w:szCs w:val="21"/>
              </w:rPr>
            </w:pPr>
          </w:p>
        </w:tc>
        <w:tc>
          <w:tcPr>
            <w:tcW w:w="954" w:type="pct"/>
            <w:gridSpan w:val="2"/>
            <w:tcBorders>
              <w:top w:val="nil"/>
              <w:bottom w:val="nil"/>
            </w:tcBorders>
          </w:tcPr>
          <w:p w14:paraId="700D47F0" w14:textId="77777777" w:rsidR="004411CD" w:rsidRDefault="00AB17F2">
            <w:pPr>
              <w:spacing w:line="300" w:lineRule="exact"/>
              <w:jc w:val="center"/>
              <w:rPr>
                <w:rFonts w:ascii="宋体" w:hAnsi="宋体"/>
                <w:color w:val="000000"/>
                <w:szCs w:val="21"/>
              </w:rPr>
            </w:pPr>
            <w:r>
              <w:rPr>
                <w:color w:val="000000"/>
                <w:szCs w:val="21"/>
              </w:rPr>
              <w:t>Age</w:t>
            </w:r>
          </w:p>
        </w:tc>
        <w:tc>
          <w:tcPr>
            <w:tcW w:w="701" w:type="pct"/>
            <w:gridSpan w:val="2"/>
            <w:tcBorders>
              <w:top w:val="nil"/>
              <w:bottom w:val="nil"/>
            </w:tcBorders>
          </w:tcPr>
          <w:p w14:paraId="488DBCC5" w14:textId="77777777" w:rsidR="004411CD" w:rsidRDefault="00AB17F2">
            <w:pPr>
              <w:spacing w:line="300" w:lineRule="exact"/>
              <w:jc w:val="center"/>
              <w:rPr>
                <w:rFonts w:ascii="宋体" w:hAnsi="宋体"/>
                <w:color w:val="000000"/>
                <w:szCs w:val="21"/>
              </w:rPr>
            </w:pPr>
            <w:r>
              <w:rPr>
                <w:rFonts w:ascii="宋体" w:hAnsi="宋体" w:hint="eastAsia"/>
                <w:color w:val="000000"/>
                <w:szCs w:val="21"/>
              </w:rPr>
              <w:t>户主年龄</w:t>
            </w:r>
          </w:p>
        </w:tc>
        <w:tc>
          <w:tcPr>
            <w:tcW w:w="675" w:type="pct"/>
            <w:gridSpan w:val="2"/>
            <w:tcBorders>
              <w:top w:val="nil"/>
              <w:bottom w:val="nil"/>
            </w:tcBorders>
          </w:tcPr>
          <w:p w14:paraId="008FB1B4" w14:textId="77777777" w:rsidR="004411CD" w:rsidRDefault="00AB17F2">
            <w:pPr>
              <w:spacing w:line="300" w:lineRule="exact"/>
              <w:jc w:val="center"/>
              <w:rPr>
                <w:rFonts w:ascii="宋体" w:hAnsi="宋体"/>
                <w:color w:val="000000"/>
                <w:szCs w:val="21"/>
              </w:rPr>
            </w:pPr>
            <w:r>
              <w:rPr>
                <w:color w:val="000000"/>
                <w:szCs w:val="21"/>
              </w:rPr>
              <w:t>34</w:t>
            </w:r>
            <w:r>
              <w:rPr>
                <w:rFonts w:ascii="宋体" w:hAnsi="宋体"/>
                <w:color w:val="000000"/>
                <w:szCs w:val="21"/>
              </w:rPr>
              <w:t>,</w:t>
            </w:r>
            <w:r>
              <w:rPr>
                <w:color w:val="000000"/>
                <w:szCs w:val="21"/>
              </w:rPr>
              <w:t>643</w:t>
            </w:r>
          </w:p>
        </w:tc>
        <w:tc>
          <w:tcPr>
            <w:tcW w:w="559" w:type="pct"/>
            <w:tcBorders>
              <w:top w:val="nil"/>
              <w:bottom w:val="nil"/>
            </w:tcBorders>
          </w:tcPr>
          <w:p w14:paraId="23A0FB97" w14:textId="77777777" w:rsidR="004411CD" w:rsidRDefault="00AB17F2">
            <w:pPr>
              <w:spacing w:line="300" w:lineRule="exact"/>
              <w:jc w:val="center"/>
              <w:rPr>
                <w:rFonts w:ascii="宋体" w:hAnsi="宋体"/>
                <w:color w:val="000000"/>
                <w:szCs w:val="21"/>
              </w:rPr>
            </w:pPr>
            <w:r>
              <w:rPr>
                <w:color w:val="000000"/>
                <w:szCs w:val="21"/>
              </w:rPr>
              <w:t>1973</w:t>
            </w:r>
            <w:r>
              <w:rPr>
                <w:rFonts w:ascii="宋体" w:hAnsi="宋体"/>
                <w:color w:val="000000"/>
                <w:szCs w:val="21"/>
              </w:rPr>
              <w:t>.</w:t>
            </w:r>
            <w:r>
              <w:rPr>
                <w:color w:val="000000"/>
                <w:szCs w:val="21"/>
              </w:rPr>
              <w:t>78</w:t>
            </w:r>
          </w:p>
        </w:tc>
        <w:tc>
          <w:tcPr>
            <w:tcW w:w="623" w:type="pct"/>
            <w:tcBorders>
              <w:top w:val="nil"/>
              <w:bottom w:val="nil"/>
            </w:tcBorders>
          </w:tcPr>
          <w:p w14:paraId="71E0A858" w14:textId="77777777" w:rsidR="004411CD" w:rsidRDefault="00AB17F2">
            <w:pPr>
              <w:spacing w:line="300" w:lineRule="exact"/>
              <w:jc w:val="center"/>
              <w:rPr>
                <w:rFonts w:ascii="宋体" w:hAnsi="宋体"/>
                <w:color w:val="000000"/>
                <w:szCs w:val="21"/>
              </w:rPr>
            </w:pPr>
            <w:r>
              <w:rPr>
                <w:color w:val="000000"/>
                <w:szCs w:val="21"/>
              </w:rPr>
              <w:t>22</w:t>
            </w:r>
            <w:r>
              <w:rPr>
                <w:rFonts w:ascii="宋体" w:hAnsi="宋体"/>
                <w:color w:val="000000"/>
                <w:szCs w:val="21"/>
              </w:rPr>
              <w:t>.</w:t>
            </w:r>
            <w:r>
              <w:rPr>
                <w:color w:val="000000"/>
                <w:szCs w:val="21"/>
              </w:rPr>
              <w:t>32</w:t>
            </w:r>
          </w:p>
        </w:tc>
        <w:tc>
          <w:tcPr>
            <w:tcW w:w="623" w:type="pct"/>
            <w:tcBorders>
              <w:top w:val="nil"/>
              <w:bottom w:val="nil"/>
            </w:tcBorders>
          </w:tcPr>
          <w:p w14:paraId="52A7312A" w14:textId="77777777" w:rsidR="004411CD" w:rsidRDefault="00AB17F2">
            <w:pPr>
              <w:spacing w:line="300" w:lineRule="exact"/>
              <w:jc w:val="center"/>
              <w:rPr>
                <w:rFonts w:ascii="宋体" w:hAnsi="宋体"/>
                <w:color w:val="000000"/>
                <w:szCs w:val="21"/>
              </w:rPr>
            </w:pPr>
            <w:r>
              <w:rPr>
                <w:color w:val="000000"/>
                <w:szCs w:val="21"/>
              </w:rPr>
              <w:t>1902</w:t>
            </w:r>
          </w:p>
        </w:tc>
        <w:tc>
          <w:tcPr>
            <w:tcW w:w="623" w:type="pct"/>
            <w:tcBorders>
              <w:top w:val="nil"/>
              <w:bottom w:val="nil"/>
            </w:tcBorders>
          </w:tcPr>
          <w:p w14:paraId="7315FDC8" w14:textId="77777777" w:rsidR="004411CD" w:rsidRDefault="00AB17F2">
            <w:pPr>
              <w:spacing w:line="300" w:lineRule="exact"/>
              <w:jc w:val="center"/>
              <w:rPr>
                <w:rFonts w:ascii="宋体" w:hAnsi="宋体"/>
                <w:color w:val="000000"/>
                <w:szCs w:val="21"/>
              </w:rPr>
            </w:pPr>
            <w:r>
              <w:rPr>
                <w:color w:val="000000"/>
                <w:szCs w:val="21"/>
              </w:rPr>
              <w:t>2019</w:t>
            </w:r>
          </w:p>
        </w:tc>
      </w:tr>
      <w:tr w:rsidR="004411CD" w14:paraId="665474EB" w14:textId="77777777">
        <w:trPr>
          <w:cantSplit/>
          <w:trHeight w:val="693"/>
          <w:jc w:val="center"/>
        </w:trPr>
        <w:tc>
          <w:tcPr>
            <w:tcW w:w="242" w:type="pct"/>
            <w:vMerge/>
          </w:tcPr>
          <w:p w14:paraId="365B9E99" w14:textId="77777777" w:rsidR="004411CD" w:rsidRDefault="004411CD">
            <w:pPr>
              <w:spacing w:line="300" w:lineRule="exact"/>
              <w:jc w:val="center"/>
              <w:rPr>
                <w:rFonts w:ascii="宋体" w:hAnsi="宋体"/>
                <w:color w:val="000000"/>
                <w:szCs w:val="21"/>
              </w:rPr>
            </w:pPr>
          </w:p>
        </w:tc>
        <w:tc>
          <w:tcPr>
            <w:tcW w:w="954" w:type="pct"/>
            <w:gridSpan w:val="2"/>
            <w:tcBorders>
              <w:top w:val="nil"/>
              <w:bottom w:val="single" w:sz="12" w:space="0" w:color="000000"/>
            </w:tcBorders>
          </w:tcPr>
          <w:p w14:paraId="73E01D75" w14:textId="77777777" w:rsidR="004411CD" w:rsidRDefault="00AB17F2">
            <w:pPr>
              <w:spacing w:line="300" w:lineRule="exact"/>
              <w:jc w:val="center"/>
              <w:rPr>
                <w:rFonts w:ascii="宋体" w:hAnsi="宋体"/>
                <w:color w:val="000000"/>
                <w:szCs w:val="21"/>
              </w:rPr>
            </w:pPr>
            <w:r>
              <w:rPr>
                <w:color w:val="000000"/>
                <w:szCs w:val="21"/>
              </w:rPr>
              <w:t>Rural</w:t>
            </w:r>
          </w:p>
        </w:tc>
        <w:tc>
          <w:tcPr>
            <w:tcW w:w="701" w:type="pct"/>
            <w:gridSpan w:val="2"/>
            <w:tcBorders>
              <w:top w:val="nil"/>
              <w:bottom w:val="single" w:sz="12" w:space="0" w:color="000000"/>
            </w:tcBorders>
          </w:tcPr>
          <w:p w14:paraId="77D71573" w14:textId="77777777" w:rsidR="004411CD" w:rsidRDefault="00AB17F2">
            <w:pPr>
              <w:spacing w:line="300" w:lineRule="exact"/>
              <w:jc w:val="center"/>
              <w:rPr>
                <w:rFonts w:ascii="宋体" w:hAnsi="宋体"/>
                <w:color w:val="000000"/>
                <w:szCs w:val="21"/>
              </w:rPr>
            </w:pPr>
            <w:r>
              <w:rPr>
                <w:rFonts w:ascii="宋体" w:hAnsi="宋体" w:hint="eastAsia"/>
                <w:color w:val="000000"/>
                <w:szCs w:val="21"/>
              </w:rPr>
              <w:t>户主户口所在地</w:t>
            </w:r>
          </w:p>
        </w:tc>
        <w:tc>
          <w:tcPr>
            <w:tcW w:w="675" w:type="pct"/>
            <w:gridSpan w:val="2"/>
            <w:tcBorders>
              <w:top w:val="nil"/>
              <w:bottom w:val="single" w:sz="12" w:space="0" w:color="000000"/>
            </w:tcBorders>
          </w:tcPr>
          <w:p w14:paraId="115ED80A" w14:textId="77777777" w:rsidR="004411CD" w:rsidRDefault="00AB17F2">
            <w:pPr>
              <w:spacing w:line="300" w:lineRule="exact"/>
              <w:jc w:val="center"/>
              <w:rPr>
                <w:rFonts w:ascii="宋体" w:hAnsi="宋体"/>
                <w:color w:val="000000"/>
                <w:szCs w:val="21"/>
              </w:rPr>
            </w:pPr>
            <w:r>
              <w:rPr>
                <w:color w:val="000000"/>
                <w:szCs w:val="21"/>
              </w:rPr>
              <w:t>34</w:t>
            </w:r>
            <w:r>
              <w:rPr>
                <w:rFonts w:ascii="宋体" w:hAnsi="宋体"/>
                <w:color w:val="000000"/>
                <w:szCs w:val="21"/>
              </w:rPr>
              <w:t>,</w:t>
            </w:r>
            <w:r>
              <w:rPr>
                <w:color w:val="000000"/>
                <w:szCs w:val="21"/>
              </w:rPr>
              <w:t>643</w:t>
            </w:r>
          </w:p>
        </w:tc>
        <w:tc>
          <w:tcPr>
            <w:tcW w:w="559" w:type="pct"/>
            <w:tcBorders>
              <w:top w:val="nil"/>
              <w:bottom w:val="single" w:sz="12" w:space="0" w:color="000000"/>
            </w:tcBorders>
          </w:tcPr>
          <w:p w14:paraId="7E92A376" w14:textId="77777777" w:rsidR="004411CD" w:rsidRDefault="00AB17F2">
            <w:pPr>
              <w:spacing w:line="300" w:lineRule="exact"/>
              <w:jc w:val="center"/>
              <w:rPr>
                <w:rFonts w:ascii="宋体" w:hAnsi="宋体"/>
                <w:color w:val="000000"/>
                <w:szCs w:val="21"/>
              </w:rPr>
            </w:pPr>
            <w:r>
              <w:rPr>
                <w:rFonts w:hint="eastAsia"/>
                <w:color w:val="000000"/>
                <w:szCs w:val="21"/>
              </w:rPr>
              <w:t>0</w:t>
            </w:r>
            <w:r>
              <w:rPr>
                <w:rFonts w:ascii="宋体" w:hAnsi="宋体"/>
                <w:color w:val="000000"/>
                <w:szCs w:val="21"/>
              </w:rPr>
              <w:t>.</w:t>
            </w:r>
            <w:r>
              <w:rPr>
                <w:color w:val="000000"/>
                <w:szCs w:val="21"/>
              </w:rPr>
              <w:t>37</w:t>
            </w:r>
          </w:p>
        </w:tc>
        <w:tc>
          <w:tcPr>
            <w:tcW w:w="623" w:type="pct"/>
            <w:tcBorders>
              <w:top w:val="nil"/>
              <w:bottom w:val="single" w:sz="12" w:space="0" w:color="000000"/>
            </w:tcBorders>
          </w:tcPr>
          <w:p w14:paraId="5A95F009" w14:textId="77777777" w:rsidR="004411CD" w:rsidRDefault="00AB17F2">
            <w:pPr>
              <w:spacing w:line="300" w:lineRule="exact"/>
              <w:jc w:val="center"/>
              <w:rPr>
                <w:rFonts w:ascii="宋体" w:hAnsi="宋体"/>
                <w:color w:val="000000"/>
                <w:szCs w:val="21"/>
              </w:rPr>
            </w:pPr>
            <w:r>
              <w:rPr>
                <w:rFonts w:hint="eastAsia"/>
                <w:color w:val="000000"/>
                <w:szCs w:val="21"/>
              </w:rPr>
              <w:t>0</w:t>
            </w:r>
            <w:r>
              <w:rPr>
                <w:rFonts w:ascii="宋体" w:hAnsi="宋体"/>
                <w:color w:val="000000"/>
                <w:szCs w:val="21"/>
              </w:rPr>
              <w:t>.</w:t>
            </w:r>
            <w:r>
              <w:rPr>
                <w:color w:val="000000"/>
                <w:szCs w:val="21"/>
              </w:rPr>
              <w:t>45</w:t>
            </w:r>
          </w:p>
        </w:tc>
        <w:tc>
          <w:tcPr>
            <w:tcW w:w="623" w:type="pct"/>
            <w:tcBorders>
              <w:top w:val="nil"/>
              <w:bottom w:val="single" w:sz="12" w:space="0" w:color="000000"/>
            </w:tcBorders>
          </w:tcPr>
          <w:p w14:paraId="45266103" w14:textId="77777777" w:rsidR="004411CD" w:rsidRDefault="00AB17F2">
            <w:pPr>
              <w:spacing w:line="300" w:lineRule="exact"/>
              <w:jc w:val="center"/>
              <w:rPr>
                <w:rFonts w:ascii="宋体" w:hAnsi="宋体"/>
                <w:color w:val="000000"/>
                <w:szCs w:val="21"/>
              </w:rPr>
            </w:pPr>
            <w:r>
              <w:rPr>
                <w:rFonts w:hint="eastAsia"/>
                <w:color w:val="000000"/>
                <w:szCs w:val="21"/>
              </w:rPr>
              <w:t>0</w:t>
            </w:r>
          </w:p>
        </w:tc>
        <w:tc>
          <w:tcPr>
            <w:tcW w:w="623" w:type="pct"/>
            <w:tcBorders>
              <w:top w:val="nil"/>
              <w:bottom w:val="single" w:sz="12" w:space="0" w:color="000000"/>
            </w:tcBorders>
          </w:tcPr>
          <w:p w14:paraId="6C647E76" w14:textId="77777777" w:rsidR="004411CD" w:rsidRDefault="00AB17F2">
            <w:pPr>
              <w:spacing w:line="300" w:lineRule="exact"/>
              <w:jc w:val="center"/>
              <w:rPr>
                <w:rFonts w:ascii="宋体" w:hAnsi="宋体"/>
                <w:color w:val="000000"/>
                <w:szCs w:val="21"/>
              </w:rPr>
            </w:pPr>
            <w:r>
              <w:rPr>
                <w:rFonts w:hint="eastAsia"/>
                <w:color w:val="000000"/>
                <w:szCs w:val="21"/>
              </w:rPr>
              <w:t>1</w:t>
            </w:r>
          </w:p>
        </w:tc>
      </w:tr>
    </w:tbl>
    <w:p w14:paraId="5116458B" w14:textId="77777777" w:rsidR="004411CD" w:rsidRDefault="00AB17F2">
      <w:pPr>
        <w:spacing w:beforeLines="50" w:before="156" w:afterLines="50" w:after="156"/>
        <w:outlineLvl w:val="0"/>
        <w:rPr>
          <w:rFonts w:eastAsia="黑体"/>
          <w:b/>
          <w:sz w:val="36"/>
          <w:szCs w:val="36"/>
        </w:rPr>
      </w:pPr>
      <w:bookmarkStart w:id="84" w:name="_Toc100237207"/>
      <w:bookmarkEnd w:id="83"/>
      <w:r>
        <w:rPr>
          <w:rFonts w:eastAsia="黑体"/>
          <w:b/>
          <w:sz w:val="36"/>
          <w:szCs w:val="36"/>
        </w:rPr>
        <w:br w:type="page"/>
      </w:r>
    </w:p>
    <w:p w14:paraId="5E76CE18" w14:textId="77777777" w:rsidR="004411CD" w:rsidRDefault="00AB17F2">
      <w:pPr>
        <w:spacing w:beforeLines="50" w:before="156" w:afterLines="50" w:after="156"/>
        <w:jc w:val="center"/>
        <w:outlineLvl w:val="0"/>
        <w:rPr>
          <w:rFonts w:eastAsia="黑体"/>
          <w:b/>
          <w:sz w:val="36"/>
          <w:szCs w:val="36"/>
        </w:rPr>
      </w:pPr>
      <w:bookmarkStart w:id="85" w:name="_Toc14347"/>
      <w:bookmarkStart w:id="86" w:name="_Toc19057"/>
      <w:bookmarkStart w:id="87" w:name="_Toc16158"/>
      <w:r>
        <w:rPr>
          <w:rFonts w:eastAsia="黑体" w:hint="eastAsia"/>
          <w:b/>
          <w:sz w:val="36"/>
          <w:szCs w:val="36"/>
        </w:rPr>
        <w:lastRenderedPageBreak/>
        <w:t>4</w:t>
      </w:r>
      <w:r>
        <w:rPr>
          <w:rFonts w:eastAsia="黑体" w:hint="eastAsia"/>
          <w:b/>
          <w:sz w:val="36"/>
          <w:szCs w:val="36"/>
        </w:rPr>
        <w:t>实证分析</w:t>
      </w:r>
      <w:bookmarkEnd w:id="84"/>
      <w:bookmarkEnd w:id="85"/>
      <w:bookmarkEnd w:id="86"/>
      <w:bookmarkEnd w:id="87"/>
    </w:p>
    <w:p w14:paraId="0ECD5E71" w14:textId="77777777" w:rsidR="004411CD" w:rsidRDefault="00AB17F2">
      <w:pPr>
        <w:pStyle w:val="Default"/>
        <w:spacing w:line="360" w:lineRule="auto"/>
        <w:ind w:firstLineChars="200" w:firstLine="482"/>
        <w:outlineLvl w:val="1"/>
        <w:rPr>
          <w:rFonts w:ascii="黑体" w:eastAsia="黑体" w:hAnsi="黑体" w:cs="Times New Roman"/>
          <w:b/>
          <w:bCs/>
          <w:color w:val="auto"/>
          <w:kern w:val="2"/>
        </w:rPr>
      </w:pPr>
      <w:bookmarkStart w:id="88" w:name="_Toc613"/>
      <w:bookmarkStart w:id="89" w:name="_Toc1986"/>
      <w:bookmarkStart w:id="90" w:name="_Toc24990"/>
      <w:r>
        <w:rPr>
          <w:rFonts w:ascii="Times New Roman" w:eastAsia="黑体" w:cs="Times New Roman"/>
          <w:b/>
          <w:bCs/>
          <w:color w:val="auto"/>
          <w:kern w:val="2"/>
        </w:rPr>
        <w:t>4.1</w:t>
      </w:r>
      <w:r>
        <w:rPr>
          <w:rFonts w:ascii="黑体" w:eastAsia="黑体" w:hAnsi="黑体" w:cs="Times New Roman"/>
          <w:b/>
          <w:bCs/>
          <w:color w:val="auto"/>
          <w:kern w:val="2"/>
        </w:rPr>
        <w:t xml:space="preserve"> </w:t>
      </w:r>
      <w:r>
        <w:rPr>
          <w:rFonts w:ascii="黑体" w:eastAsia="黑体" w:hAnsi="黑体" w:cs="Times New Roman" w:hint="eastAsia"/>
          <w:b/>
          <w:bCs/>
          <w:color w:val="auto"/>
          <w:kern w:val="2"/>
        </w:rPr>
        <w:t>回归结果分析</w:t>
      </w:r>
      <w:bookmarkEnd w:id="88"/>
      <w:bookmarkEnd w:id="89"/>
      <w:bookmarkEnd w:id="90"/>
    </w:p>
    <w:p w14:paraId="77ACC1DB" w14:textId="77777777" w:rsidR="004411CD" w:rsidRDefault="00AB17F2">
      <w:pPr>
        <w:pStyle w:val="Default"/>
        <w:spacing w:line="360" w:lineRule="auto"/>
        <w:ind w:firstLineChars="200" w:firstLine="480"/>
      </w:pPr>
      <w:r>
        <w:rPr>
          <w:rFonts w:hAnsi="宋体" w:hint="eastAsia"/>
          <w:bCs/>
        </w:rPr>
        <w:t>在实证中，由于被解释变量不存在</w:t>
      </w:r>
      <w:r>
        <w:rPr>
          <w:bCs/>
        </w:rPr>
        <w:t>0</w:t>
      </w:r>
      <w:r>
        <w:rPr>
          <w:rFonts w:hAnsi="宋体"/>
          <w:bCs/>
        </w:rPr>
        <w:t>-</w:t>
      </w:r>
      <w:r>
        <w:rPr>
          <w:bCs/>
        </w:rPr>
        <w:t>1</w:t>
      </w:r>
      <w:proofErr w:type="gramStart"/>
      <w:r>
        <w:rPr>
          <w:rFonts w:hAnsi="宋体" w:hint="eastAsia"/>
          <w:bCs/>
        </w:rPr>
        <w:t>二</w:t>
      </w:r>
      <w:proofErr w:type="gramEnd"/>
      <w:r>
        <w:rPr>
          <w:rFonts w:hAnsi="宋体" w:hint="eastAsia"/>
          <w:bCs/>
        </w:rPr>
        <w:t>值型，同时通过</w:t>
      </w:r>
      <w:proofErr w:type="spellStart"/>
      <w:r>
        <w:rPr>
          <w:rFonts w:hint="eastAsia"/>
          <w:bCs/>
        </w:rPr>
        <w:t>tobit</w:t>
      </w:r>
      <w:proofErr w:type="spellEnd"/>
      <w:r>
        <w:rPr>
          <w:rFonts w:hAnsi="宋体" w:hint="eastAsia"/>
          <w:bCs/>
        </w:rPr>
        <w:t>模型试验得出数据没有截断性，左右截断点都是无穷，因此本文选取多元线性回归模型。此外，鉴于本文是对家庭各项投资积极性的研究，因此分别对于三个处理出来的被解释变量进行回归，结果如表4</w:t>
      </w:r>
      <w:r>
        <w:rPr>
          <w:rFonts w:hAnsi="宋体"/>
          <w:bCs/>
        </w:rPr>
        <w:t>-1</w:t>
      </w:r>
      <w:r>
        <w:rPr>
          <w:rFonts w:hAnsi="宋体" w:hint="eastAsia"/>
          <w:bCs/>
        </w:rPr>
        <w:t>至表4</w:t>
      </w:r>
      <w:r>
        <w:rPr>
          <w:rFonts w:hAnsi="宋体"/>
          <w:bCs/>
        </w:rPr>
        <w:t>-3</w:t>
      </w:r>
      <w:r>
        <w:rPr>
          <w:rFonts w:hAnsi="宋体" w:hint="eastAsia"/>
          <w:bCs/>
        </w:rPr>
        <w:t>所示。以下三表的第（1）列表</w:t>
      </w:r>
      <w:proofErr w:type="gramStart"/>
      <w:r>
        <w:rPr>
          <w:rFonts w:hAnsi="宋体" w:hint="eastAsia"/>
          <w:bCs/>
        </w:rPr>
        <w:t>示没有</w:t>
      </w:r>
      <w:proofErr w:type="gramEnd"/>
      <w:r>
        <w:rPr>
          <w:rFonts w:hAnsi="宋体" w:hint="eastAsia"/>
          <w:bCs/>
        </w:rPr>
        <w:t>控制变量的基准回归结果</w:t>
      </w:r>
      <w:r>
        <w:rPr>
          <w:rFonts w:hint="eastAsia"/>
        </w:rPr>
        <w:t>，第（2）</w:t>
      </w:r>
      <w:proofErr w:type="gramStart"/>
      <w:r>
        <w:rPr>
          <w:rFonts w:hint="eastAsia"/>
        </w:rPr>
        <w:t>列显示</w:t>
      </w:r>
      <w:proofErr w:type="gramEnd"/>
      <w:r>
        <w:rPr>
          <w:rFonts w:hint="eastAsia"/>
        </w:rPr>
        <w:t>的是增加了各类控制变量后的回归结果。同时为了消除异方差和组内自相关，本文在回归后继续做了在省份层面上的聚类稳健标准误的处理，结果如表4</w:t>
      </w:r>
      <w:r>
        <w:t>-1</w:t>
      </w:r>
      <w:r>
        <w:rPr>
          <w:rFonts w:hint="eastAsia"/>
        </w:rPr>
        <w:t>至表4</w:t>
      </w:r>
      <w:r>
        <w:t>-3</w:t>
      </w:r>
      <w:r>
        <w:rPr>
          <w:rFonts w:hint="eastAsia"/>
        </w:rPr>
        <w:t>第（3）列所示。</w:t>
      </w:r>
    </w:p>
    <w:p w14:paraId="3995E03A" w14:textId="77777777" w:rsidR="004411CD" w:rsidRDefault="00AB17F2">
      <w:pPr>
        <w:spacing w:beforeLines="50" w:before="156" w:afterLines="50" w:after="156" w:line="360" w:lineRule="auto"/>
        <w:ind w:firstLineChars="200" w:firstLine="480"/>
        <w:rPr>
          <w:rFonts w:ascii="宋体" w:hAnsi="宋体"/>
          <w:bCs/>
          <w:sz w:val="24"/>
          <w:szCs w:val="24"/>
        </w:rPr>
      </w:pPr>
      <w:r>
        <w:rPr>
          <w:rFonts w:ascii="宋体" w:hAnsi="宋体" w:hint="eastAsia"/>
          <w:bCs/>
          <w:sz w:val="24"/>
          <w:szCs w:val="24"/>
        </w:rPr>
        <w:t>由表</w:t>
      </w:r>
      <w:r>
        <w:rPr>
          <w:rFonts w:hint="eastAsia"/>
          <w:bCs/>
          <w:sz w:val="24"/>
          <w:szCs w:val="24"/>
        </w:rPr>
        <w:t>4</w:t>
      </w:r>
      <w:r>
        <w:rPr>
          <w:rFonts w:ascii="宋体" w:hAnsi="宋体"/>
          <w:bCs/>
          <w:sz w:val="24"/>
          <w:szCs w:val="24"/>
        </w:rPr>
        <w:t>-</w:t>
      </w:r>
      <w:r>
        <w:rPr>
          <w:bCs/>
          <w:sz w:val="24"/>
          <w:szCs w:val="24"/>
        </w:rPr>
        <w:t>1</w:t>
      </w:r>
      <w:r>
        <w:rPr>
          <w:rFonts w:ascii="宋体" w:hAnsi="宋体" w:hint="eastAsia"/>
          <w:bCs/>
          <w:sz w:val="24"/>
          <w:szCs w:val="24"/>
        </w:rPr>
        <w:t>可知，在股票投资方面，金融素养对投资积极性的影响几乎为</w:t>
      </w:r>
      <w:r>
        <w:rPr>
          <w:rFonts w:hint="eastAsia"/>
          <w:bCs/>
          <w:sz w:val="24"/>
          <w:szCs w:val="24"/>
        </w:rPr>
        <w:t>0</w:t>
      </w:r>
      <w:r>
        <w:rPr>
          <w:rFonts w:ascii="宋体" w:hAnsi="宋体" w:hint="eastAsia"/>
          <w:bCs/>
          <w:sz w:val="24"/>
          <w:szCs w:val="24"/>
        </w:rPr>
        <w:t>，而且这一影响不显著。但除此之外，家庭总收入、家庭房产总市值对股票投资积极性有着显著的正向影响，这两者每提高一个单位，将会分别提高股票投资积极性</w:t>
      </w:r>
      <w:r>
        <w:rPr>
          <w:rFonts w:hint="eastAsia"/>
          <w:bCs/>
          <w:sz w:val="24"/>
          <w:szCs w:val="24"/>
        </w:rPr>
        <w:t>5</w:t>
      </w:r>
      <w:r>
        <w:rPr>
          <w:bCs/>
          <w:sz w:val="24"/>
          <w:szCs w:val="24"/>
        </w:rPr>
        <w:t>9</w:t>
      </w:r>
      <w:r>
        <w:rPr>
          <w:rFonts w:ascii="宋体" w:hAnsi="宋体"/>
          <w:bCs/>
          <w:sz w:val="24"/>
          <w:szCs w:val="24"/>
        </w:rPr>
        <w:t>.</w:t>
      </w:r>
      <w:r>
        <w:rPr>
          <w:bCs/>
          <w:sz w:val="24"/>
          <w:szCs w:val="24"/>
        </w:rPr>
        <w:t>00</w:t>
      </w:r>
      <w:r>
        <w:rPr>
          <w:rFonts w:ascii="宋体" w:hAnsi="宋体" w:hint="eastAsia"/>
          <w:bCs/>
          <w:sz w:val="24"/>
          <w:szCs w:val="24"/>
        </w:rPr>
        <w:t>%、</w:t>
      </w:r>
      <w:r>
        <w:rPr>
          <w:rFonts w:hint="eastAsia"/>
          <w:bCs/>
          <w:sz w:val="24"/>
          <w:szCs w:val="24"/>
        </w:rPr>
        <w:t>1</w:t>
      </w:r>
      <w:r>
        <w:rPr>
          <w:bCs/>
          <w:sz w:val="24"/>
          <w:szCs w:val="24"/>
        </w:rPr>
        <w:t>9</w:t>
      </w:r>
      <w:r>
        <w:rPr>
          <w:rFonts w:ascii="宋体" w:hAnsi="宋体"/>
          <w:bCs/>
          <w:sz w:val="24"/>
          <w:szCs w:val="24"/>
        </w:rPr>
        <w:t>.</w:t>
      </w:r>
      <w:r>
        <w:rPr>
          <w:bCs/>
          <w:sz w:val="24"/>
          <w:szCs w:val="24"/>
        </w:rPr>
        <w:t>10</w:t>
      </w:r>
      <w:r>
        <w:rPr>
          <w:rFonts w:ascii="宋体" w:hAnsi="宋体"/>
          <w:bCs/>
          <w:sz w:val="24"/>
          <w:szCs w:val="24"/>
        </w:rPr>
        <w:t>%</w:t>
      </w:r>
      <w:r>
        <w:rPr>
          <w:rFonts w:ascii="宋体" w:hAnsi="宋体" w:hint="eastAsia"/>
          <w:bCs/>
          <w:sz w:val="24"/>
          <w:szCs w:val="24"/>
        </w:rPr>
        <w:t>。而在控制变量中还存在户口地址这一变量对股票投资积极性具有显著的负向影响。由数据可知，户口地址这一变量数值增大，即是农村户口时，会使股票投资积极性降低</w:t>
      </w:r>
      <w:r>
        <w:rPr>
          <w:rFonts w:hint="eastAsia"/>
          <w:bCs/>
          <w:sz w:val="24"/>
          <w:szCs w:val="24"/>
        </w:rPr>
        <w:t>7</w:t>
      </w:r>
      <w:r>
        <w:rPr>
          <w:bCs/>
          <w:sz w:val="24"/>
          <w:szCs w:val="24"/>
        </w:rPr>
        <w:t>6</w:t>
      </w:r>
      <w:r>
        <w:rPr>
          <w:rFonts w:ascii="宋体" w:hAnsi="宋体"/>
          <w:bCs/>
          <w:sz w:val="24"/>
          <w:szCs w:val="24"/>
        </w:rPr>
        <w:t>.</w:t>
      </w:r>
      <w:r>
        <w:rPr>
          <w:bCs/>
          <w:sz w:val="24"/>
          <w:szCs w:val="24"/>
        </w:rPr>
        <w:t>3</w:t>
      </w:r>
      <w:r>
        <w:rPr>
          <w:rFonts w:ascii="宋体" w:hAnsi="宋体"/>
          <w:bCs/>
          <w:sz w:val="24"/>
          <w:szCs w:val="24"/>
        </w:rPr>
        <w:t>%</w:t>
      </w:r>
      <w:r>
        <w:rPr>
          <w:rFonts w:ascii="宋体" w:hAnsi="宋体" w:hint="eastAsia"/>
          <w:bCs/>
          <w:sz w:val="24"/>
          <w:szCs w:val="24"/>
        </w:rPr>
        <w:t>，和普遍认知中农村城镇的投资积极性差别情况一致。综上所述，在股票投资方面，金融素养并不会对投资积极性形成显著正负向影响，反而是家庭总收入房产总市值这些反应家庭经济具体情况的变量会对股票投资积极性具有显著的正向影响；而如果受访者家庭户主的户口所在地处于农村，其股票投资积极性也会显著降低。这一结果反映出，股票投资是非常受经济基础影响的，</w:t>
      </w:r>
      <w:proofErr w:type="gramStart"/>
      <w:r>
        <w:rPr>
          <w:rFonts w:ascii="宋体" w:hAnsi="宋体" w:hint="eastAsia"/>
          <w:bCs/>
          <w:sz w:val="24"/>
          <w:szCs w:val="24"/>
        </w:rPr>
        <w:t>就算由</w:t>
      </w:r>
      <w:proofErr w:type="gramEnd"/>
      <w:r>
        <w:rPr>
          <w:rFonts w:ascii="宋体" w:hAnsi="宋体" w:hint="eastAsia"/>
          <w:bCs/>
          <w:sz w:val="24"/>
          <w:szCs w:val="24"/>
        </w:rPr>
        <w:t>具有较高金融素养和知识水平的年轻人组建新家庭，仍会因为还没有过多积蓄和收入而不敢冒风险去投资股票，而不是出于对自身家庭的金融素养水平的自信而</w:t>
      </w:r>
      <w:proofErr w:type="gramStart"/>
      <w:r>
        <w:rPr>
          <w:rFonts w:ascii="宋体" w:hAnsi="宋体" w:hint="eastAsia"/>
          <w:bCs/>
          <w:sz w:val="24"/>
          <w:szCs w:val="24"/>
        </w:rPr>
        <w:t>冒然</w:t>
      </w:r>
      <w:proofErr w:type="gramEnd"/>
      <w:r>
        <w:rPr>
          <w:rFonts w:ascii="宋体" w:hAnsi="宋体" w:hint="eastAsia"/>
          <w:bCs/>
          <w:sz w:val="24"/>
          <w:szCs w:val="24"/>
        </w:rPr>
        <w:t>进入市场进行投资。同理，由于股票投资积极性几乎不受金融素养影响，一些金融素养和知识水平不太高的但家庭资产收入富余较多的家庭也可能出现对于股票的投资积极性很高的情况。</w:t>
      </w:r>
    </w:p>
    <w:p w14:paraId="45C7D9AD" w14:textId="77777777" w:rsidR="004411CD" w:rsidRDefault="004411CD">
      <w:pPr>
        <w:spacing w:beforeLines="50" w:before="156" w:afterLines="50" w:after="156" w:line="360" w:lineRule="auto"/>
        <w:ind w:firstLineChars="200" w:firstLine="480"/>
        <w:rPr>
          <w:rFonts w:ascii="宋体" w:hAnsi="宋体"/>
          <w:bCs/>
          <w:sz w:val="24"/>
          <w:szCs w:val="24"/>
        </w:rPr>
      </w:pPr>
    </w:p>
    <w:p w14:paraId="1EF69C10" w14:textId="77777777" w:rsidR="004411CD" w:rsidRDefault="004411CD">
      <w:pPr>
        <w:spacing w:beforeLines="50" w:before="156" w:afterLines="50" w:after="156" w:line="360" w:lineRule="auto"/>
        <w:ind w:firstLineChars="200" w:firstLine="480"/>
        <w:rPr>
          <w:rFonts w:ascii="宋体" w:hAnsi="宋体"/>
          <w:bCs/>
          <w:sz w:val="24"/>
          <w:szCs w:val="24"/>
        </w:rPr>
      </w:pPr>
    </w:p>
    <w:p w14:paraId="75CDDFF6" w14:textId="77777777" w:rsidR="004411CD" w:rsidRDefault="004411CD">
      <w:pPr>
        <w:spacing w:beforeLines="50" w:before="156" w:afterLines="50" w:after="156" w:line="360" w:lineRule="auto"/>
        <w:ind w:firstLineChars="200" w:firstLine="480"/>
        <w:rPr>
          <w:rFonts w:ascii="宋体" w:hAnsi="宋体"/>
          <w:bCs/>
          <w:sz w:val="24"/>
          <w:szCs w:val="24"/>
        </w:rPr>
      </w:pPr>
    </w:p>
    <w:p w14:paraId="7615CB83" w14:textId="77777777" w:rsidR="004411CD" w:rsidRDefault="00AB17F2">
      <w:pPr>
        <w:pStyle w:val="Default"/>
        <w:ind w:left="420"/>
        <w:jc w:val="center"/>
        <w:rPr>
          <w:rFonts w:ascii="黑体" w:eastAsia="黑体" w:hAnsi="黑体"/>
        </w:rPr>
      </w:pPr>
      <w:r>
        <w:rPr>
          <w:rFonts w:ascii="黑体" w:eastAsia="黑体" w:hAnsi="黑体" w:hint="eastAsia"/>
        </w:rPr>
        <w:lastRenderedPageBreak/>
        <w:t>表</w:t>
      </w:r>
      <w:r>
        <w:rPr>
          <w:rFonts w:ascii="Times New Roman" w:eastAsia="黑体" w:cs="Times New Roman"/>
        </w:rPr>
        <w:t>4-1</w:t>
      </w:r>
      <w:r>
        <w:rPr>
          <w:rFonts w:ascii="黑体" w:eastAsia="黑体" w:hAnsi="黑体"/>
        </w:rPr>
        <w:t xml:space="preserve"> </w:t>
      </w:r>
      <w:r>
        <w:rPr>
          <w:rFonts w:ascii="黑体" w:eastAsia="黑体" w:hAnsi="黑体" w:hint="eastAsia"/>
        </w:rPr>
        <w:t>股票投资积极性回归结果</w:t>
      </w:r>
    </w:p>
    <w:tbl>
      <w:tblPr>
        <w:tblW w:w="5000" w:type="pct"/>
        <w:tblLook w:val="04A0" w:firstRow="1" w:lastRow="0" w:firstColumn="1" w:lastColumn="0" w:noHBand="0" w:noVBand="1"/>
      </w:tblPr>
      <w:tblGrid>
        <w:gridCol w:w="1841"/>
        <w:gridCol w:w="2155"/>
        <w:gridCol w:w="2155"/>
        <w:gridCol w:w="2155"/>
      </w:tblGrid>
      <w:tr w:rsidR="004411CD" w14:paraId="0E12A267" w14:textId="77777777">
        <w:tc>
          <w:tcPr>
            <w:tcW w:w="1108" w:type="pct"/>
            <w:tcBorders>
              <w:top w:val="single" w:sz="4" w:space="0" w:color="auto"/>
              <w:left w:val="nil"/>
              <w:bottom w:val="nil"/>
              <w:right w:val="nil"/>
            </w:tcBorders>
          </w:tcPr>
          <w:p w14:paraId="3D2D5734" w14:textId="77777777" w:rsidR="004411CD" w:rsidRDefault="004411CD">
            <w:pPr>
              <w:autoSpaceDE w:val="0"/>
              <w:autoSpaceDN w:val="0"/>
              <w:adjustRightInd w:val="0"/>
              <w:jc w:val="left"/>
              <w:rPr>
                <w:kern w:val="0"/>
                <w:szCs w:val="21"/>
              </w:rPr>
            </w:pPr>
          </w:p>
        </w:tc>
        <w:tc>
          <w:tcPr>
            <w:tcW w:w="1297" w:type="pct"/>
            <w:tcBorders>
              <w:top w:val="single" w:sz="4" w:space="0" w:color="auto"/>
              <w:left w:val="nil"/>
              <w:bottom w:val="nil"/>
              <w:right w:val="nil"/>
            </w:tcBorders>
          </w:tcPr>
          <w:p w14:paraId="0F772E0D" w14:textId="77777777" w:rsidR="004411CD" w:rsidRDefault="00AB17F2">
            <w:pPr>
              <w:autoSpaceDE w:val="0"/>
              <w:autoSpaceDN w:val="0"/>
              <w:adjustRightInd w:val="0"/>
              <w:jc w:val="center"/>
              <w:rPr>
                <w:kern w:val="0"/>
                <w:szCs w:val="21"/>
              </w:rPr>
            </w:pPr>
            <w:r>
              <w:rPr>
                <w:kern w:val="0"/>
                <w:szCs w:val="21"/>
              </w:rPr>
              <w:t>(1)</w:t>
            </w:r>
          </w:p>
        </w:tc>
        <w:tc>
          <w:tcPr>
            <w:tcW w:w="1297" w:type="pct"/>
            <w:tcBorders>
              <w:top w:val="single" w:sz="4" w:space="0" w:color="auto"/>
              <w:left w:val="nil"/>
              <w:bottom w:val="nil"/>
              <w:right w:val="nil"/>
            </w:tcBorders>
          </w:tcPr>
          <w:p w14:paraId="6A2E5920" w14:textId="77777777" w:rsidR="004411CD" w:rsidRDefault="00AB17F2">
            <w:pPr>
              <w:autoSpaceDE w:val="0"/>
              <w:autoSpaceDN w:val="0"/>
              <w:adjustRightInd w:val="0"/>
              <w:jc w:val="center"/>
              <w:rPr>
                <w:kern w:val="0"/>
                <w:szCs w:val="21"/>
              </w:rPr>
            </w:pPr>
            <w:r>
              <w:rPr>
                <w:kern w:val="0"/>
                <w:szCs w:val="21"/>
              </w:rPr>
              <w:t>(2)</w:t>
            </w:r>
          </w:p>
        </w:tc>
        <w:tc>
          <w:tcPr>
            <w:tcW w:w="1297" w:type="pct"/>
            <w:tcBorders>
              <w:top w:val="single" w:sz="4" w:space="0" w:color="auto"/>
              <w:left w:val="nil"/>
              <w:bottom w:val="nil"/>
              <w:right w:val="nil"/>
            </w:tcBorders>
          </w:tcPr>
          <w:p w14:paraId="0F1E0781" w14:textId="77777777" w:rsidR="004411CD" w:rsidRDefault="00AB17F2">
            <w:pPr>
              <w:autoSpaceDE w:val="0"/>
              <w:autoSpaceDN w:val="0"/>
              <w:adjustRightInd w:val="0"/>
              <w:jc w:val="center"/>
              <w:rPr>
                <w:kern w:val="0"/>
                <w:szCs w:val="21"/>
              </w:rPr>
            </w:pPr>
            <w:r>
              <w:rPr>
                <w:kern w:val="0"/>
                <w:szCs w:val="21"/>
              </w:rPr>
              <w:t>(3)</w:t>
            </w:r>
          </w:p>
        </w:tc>
      </w:tr>
      <w:tr w:rsidR="004411CD" w14:paraId="79BB9C85" w14:textId="77777777">
        <w:tc>
          <w:tcPr>
            <w:tcW w:w="1108" w:type="pct"/>
          </w:tcPr>
          <w:p w14:paraId="7BED0848" w14:textId="77777777" w:rsidR="004411CD" w:rsidRDefault="004411CD">
            <w:pPr>
              <w:autoSpaceDE w:val="0"/>
              <w:autoSpaceDN w:val="0"/>
              <w:adjustRightInd w:val="0"/>
              <w:jc w:val="left"/>
              <w:rPr>
                <w:kern w:val="0"/>
                <w:szCs w:val="21"/>
              </w:rPr>
            </w:pPr>
          </w:p>
        </w:tc>
        <w:tc>
          <w:tcPr>
            <w:tcW w:w="1297" w:type="pct"/>
          </w:tcPr>
          <w:p w14:paraId="4F639B35" w14:textId="77777777" w:rsidR="004411CD" w:rsidRDefault="00AB17F2">
            <w:pPr>
              <w:autoSpaceDE w:val="0"/>
              <w:autoSpaceDN w:val="0"/>
              <w:adjustRightInd w:val="0"/>
              <w:jc w:val="center"/>
              <w:rPr>
                <w:kern w:val="0"/>
                <w:szCs w:val="21"/>
              </w:rPr>
            </w:pPr>
            <w:proofErr w:type="spellStart"/>
            <w:r>
              <w:rPr>
                <w:kern w:val="0"/>
                <w:szCs w:val="21"/>
              </w:rPr>
              <w:t>enthu_stock</w:t>
            </w:r>
            <w:proofErr w:type="spellEnd"/>
          </w:p>
        </w:tc>
        <w:tc>
          <w:tcPr>
            <w:tcW w:w="1297" w:type="pct"/>
          </w:tcPr>
          <w:p w14:paraId="3B460D35" w14:textId="77777777" w:rsidR="004411CD" w:rsidRDefault="00AB17F2">
            <w:pPr>
              <w:autoSpaceDE w:val="0"/>
              <w:autoSpaceDN w:val="0"/>
              <w:adjustRightInd w:val="0"/>
              <w:jc w:val="center"/>
              <w:rPr>
                <w:kern w:val="0"/>
                <w:szCs w:val="21"/>
              </w:rPr>
            </w:pPr>
            <w:proofErr w:type="spellStart"/>
            <w:r>
              <w:rPr>
                <w:kern w:val="0"/>
                <w:szCs w:val="21"/>
              </w:rPr>
              <w:t>enthu_stock</w:t>
            </w:r>
            <w:proofErr w:type="spellEnd"/>
          </w:p>
        </w:tc>
        <w:tc>
          <w:tcPr>
            <w:tcW w:w="1297" w:type="pct"/>
          </w:tcPr>
          <w:p w14:paraId="097572A3" w14:textId="77777777" w:rsidR="004411CD" w:rsidRDefault="00AB17F2">
            <w:pPr>
              <w:autoSpaceDE w:val="0"/>
              <w:autoSpaceDN w:val="0"/>
              <w:adjustRightInd w:val="0"/>
              <w:jc w:val="center"/>
              <w:rPr>
                <w:kern w:val="0"/>
                <w:szCs w:val="21"/>
              </w:rPr>
            </w:pPr>
            <w:proofErr w:type="spellStart"/>
            <w:r>
              <w:rPr>
                <w:kern w:val="0"/>
                <w:szCs w:val="21"/>
              </w:rPr>
              <w:t>enthu_stock</w:t>
            </w:r>
            <w:proofErr w:type="spellEnd"/>
          </w:p>
        </w:tc>
      </w:tr>
      <w:tr w:rsidR="004411CD" w14:paraId="4E358A9A" w14:textId="77777777">
        <w:tc>
          <w:tcPr>
            <w:tcW w:w="1108" w:type="pct"/>
            <w:tcBorders>
              <w:top w:val="single" w:sz="4" w:space="0" w:color="auto"/>
              <w:left w:val="nil"/>
              <w:bottom w:val="nil"/>
              <w:right w:val="nil"/>
            </w:tcBorders>
          </w:tcPr>
          <w:p w14:paraId="2D709B32" w14:textId="77777777" w:rsidR="004411CD" w:rsidRDefault="00AB17F2">
            <w:pPr>
              <w:autoSpaceDE w:val="0"/>
              <w:autoSpaceDN w:val="0"/>
              <w:adjustRightInd w:val="0"/>
              <w:jc w:val="left"/>
              <w:rPr>
                <w:kern w:val="0"/>
                <w:szCs w:val="21"/>
              </w:rPr>
            </w:pPr>
            <w:proofErr w:type="spellStart"/>
            <w:r>
              <w:rPr>
                <w:kern w:val="0"/>
                <w:szCs w:val="21"/>
              </w:rPr>
              <w:t>Total_Scores</w:t>
            </w:r>
            <w:proofErr w:type="spellEnd"/>
          </w:p>
        </w:tc>
        <w:tc>
          <w:tcPr>
            <w:tcW w:w="1297" w:type="pct"/>
            <w:tcBorders>
              <w:top w:val="single" w:sz="4" w:space="0" w:color="auto"/>
              <w:left w:val="nil"/>
              <w:bottom w:val="nil"/>
              <w:right w:val="nil"/>
            </w:tcBorders>
          </w:tcPr>
          <w:p w14:paraId="53FE90D3" w14:textId="77777777" w:rsidR="004411CD" w:rsidRDefault="00AB17F2">
            <w:pPr>
              <w:autoSpaceDE w:val="0"/>
              <w:autoSpaceDN w:val="0"/>
              <w:adjustRightInd w:val="0"/>
              <w:jc w:val="center"/>
              <w:rPr>
                <w:kern w:val="0"/>
                <w:szCs w:val="21"/>
              </w:rPr>
            </w:pPr>
            <w:r>
              <w:rPr>
                <w:kern w:val="0"/>
                <w:szCs w:val="21"/>
              </w:rPr>
              <w:t>0.076</w:t>
            </w:r>
            <w:r>
              <w:rPr>
                <w:kern w:val="0"/>
                <w:szCs w:val="21"/>
                <w:vertAlign w:val="superscript"/>
              </w:rPr>
              <w:t>***</w:t>
            </w:r>
          </w:p>
        </w:tc>
        <w:tc>
          <w:tcPr>
            <w:tcW w:w="1297" w:type="pct"/>
            <w:tcBorders>
              <w:top w:val="single" w:sz="4" w:space="0" w:color="auto"/>
              <w:left w:val="nil"/>
              <w:bottom w:val="nil"/>
              <w:right w:val="nil"/>
            </w:tcBorders>
          </w:tcPr>
          <w:p w14:paraId="6806C950" w14:textId="77777777" w:rsidR="004411CD" w:rsidRDefault="00AB17F2">
            <w:pPr>
              <w:autoSpaceDE w:val="0"/>
              <w:autoSpaceDN w:val="0"/>
              <w:adjustRightInd w:val="0"/>
              <w:jc w:val="center"/>
              <w:rPr>
                <w:kern w:val="0"/>
                <w:szCs w:val="21"/>
              </w:rPr>
            </w:pPr>
            <w:r>
              <w:rPr>
                <w:kern w:val="0"/>
                <w:szCs w:val="21"/>
              </w:rPr>
              <w:t>0.001</w:t>
            </w:r>
          </w:p>
        </w:tc>
        <w:tc>
          <w:tcPr>
            <w:tcW w:w="1297" w:type="pct"/>
            <w:tcBorders>
              <w:top w:val="single" w:sz="4" w:space="0" w:color="auto"/>
              <w:left w:val="nil"/>
              <w:bottom w:val="nil"/>
              <w:right w:val="nil"/>
            </w:tcBorders>
          </w:tcPr>
          <w:p w14:paraId="6765FA05" w14:textId="77777777" w:rsidR="004411CD" w:rsidRDefault="00AB17F2">
            <w:pPr>
              <w:autoSpaceDE w:val="0"/>
              <w:autoSpaceDN w:val="0"/>
              <w:adjustRightInd w:val="0"/>
              <w:jc w:val="center"/>
              <w:rPr>
                <w:kern w:val="0"/>
                <w:szCs w:val="21"/>
              </w:rPr>
            </w:pPr>
            <w:r>
              <w:rPr>
                <w:kern w:val="0"/>
                <w:szCs w:val="21"/>
              </w:rPr>
              <w:t>0.001</w:t>
            </w:r>
          </w:p>
        </w:tc>
      </w:tr>
      <w:tr w:rsidR="004411CD" w14:paraId="7D96C3AC" w14:textId="77777777">
        <w:tc>
          <w:tcPr>
            <w:tcW w:w="1108" w:type="pct"/>
          </w:tcPr>
          <w:p w14:paraId="7713084A" w14:textId="77777777" w:rsidR="004411CD" w:rsidRDefault="004411CD">
            <w:pPr>
              <w:autoSpaceDE w:val="0"/>
              <w:autoSpaceDN w:val="0"/>
              <w:adjustRightInd w:val="0"/>
              <w:jc w:val="left"/>
              <w:rPr>
                <w:kern w:val="0"/>
                <w:szCs w:val="21"/>
              </w:rPr>
            </w:pPr>
          </w:p>
        </w:tc>
        <w:tc>
          <w:tcPr>
            <w:tcW w:w="1297" w:type="pct"/>
          </w:tcPr>
          <w:p w14:paraId="3031F0A0" w14:textId="77777777" w:rsidR="004411CD" w:rsidRDefault="00AB17F2">
            <w:pPr>
              <w:autoSpaceDE w:val="0"/>
              <w:autoSpaceDN w:val="0"/>
              <w:adjustRightInd w:val="0"/>
              <w:jc w:val="center"/>
              <w:rPr>
                <w:kern w:val="0"/>
                <w:szCs w:val="21"/>
              </w:rPr>
            </w:pPr>
            <w:r>
              <w:rPr>
                <w:kern w:val="0"/>
                <w:szCs w:val="21"/>
              </w:rPr>
              <w:t>(0.024)</w:t>
            </w:r>
          </w:p>
        </w:tc>
        <w:tc>
          <w:tcPr>
            <w:tcW w:w="1297" w:type="pct"/>
          </w:tcPr>
          <w:p w14:paraId="06E8F9C7" w14:textId="77777777" w:rsidR="004411CD" w:rsidRDefault="00AB17F2">
            <w:pPr>
              <w:autoSpaceDE w:val="0"/>
              <w:autoSpaceDN w:val="0"/>
              <w:adjustRightInd w:val="0"/>
              <w:jc w:val="center"/>
              <w:rPr>
                <w:kern w:val="0"/>
                <w:szCs w:val="21"/>
              </w:rPr>
            </w:pPr>
            <w:r>
              <w:rPr>
                <w:kern w:val="0"/>
                <w:szCs w:val="21"/>
              </w:rPr>
              <w:t>(0.021)</w:t>
            </w:r>
          </w:p>
        </w:tc>
        <w:tc>
          <w:tcPr>
            <w:tcW w:w="1297" w:type="pct"/>
          </w:tcPr>
          <w:p w14:paraId="32C2FDFE" w14:textId="77777777" w:rsidR="004411CD" w:rsidRDefault="00AB17F2">
            <w:pPr>
              <w:autoSpaceDE w:val="0"/>
              <w:autoSpaceDN w:val="0"/>
              <w:adjustRightInd w:val="0"/>
              <w:jc w:val="center"/>
              <w:rPr>
                <w:kern w:val="0"/>
                <w:szCs w:val="21"/>
              </w:rPr>
            </w:pPr>
            <w:r>
              <w:rPr>
                <w:kern w:val="0"/>
                <w:szCs w:val="21"/>
              </w:rPr>
              <w:t>(0.021)</w:t>
            </w:r>
          </w:p>
        </w:tc>
      </w:tr>
      <w:tr w:rsidR="004411CD" w14:paraId="7D72DC1F" w14:textId="77777777">
        <w:tc>
          <w:tcPr>
            <w:tcW w:w="1108" w:type="pct"/>
          </w:tcPr>
          <w:p w14:paraId="1BDDABDA" w14:textId="77777777" w:rsidR="004411CD" w:rsidRDefault="00AB17F2">
            <w:pPr>
              <w:autoSpaceDE w:val="0"/>
              <w:autoSpaceDN w:val="0"/>
              <w:adjustRightInd w:val="0"/>
              <w:jc w:val="left"/>
              <w:rPr>
                <w:kern w:val="0"/>
                <w:szCs w:val="21"/>
              </w:rPr>
            </w:pPr>
            <w:proofErr w:type="spellStart"/>
            <w:r>
              <w:rPr>
                <w:kern w:val="0"/>
                <w:szCs w:val="21"/>
              </w:rPr>
              <w:t>Total_Income</w:t>
            </w:r>
            <w:proofErr w:type="spellEnd"/>
          </w:p>
        </w:tc>
        <w:tc>
          <w:tcPr>
            <w:tcW w:w="1297" w:type="pct"/>
          </w:tcPr>
          <w:p w14:paraId="2216822B" w14:textId="77777777" w:rsidR="004411CD" w:rsidRDefault="004411CD">
            <w:pPr>
              <w:autoSpaceDE w:val="0"/>
              <w:autoSpaceDN w:val="0"/>
              <w:adjustRightInd w:val="0"/>
              <w:jc w:val="center"/>
              <w:rPr>
                <w:kern w:val="0"/>
                <w:szCs w:val="21"/>
              </w:rPr>
            </w:pPr>
          </w:p>
        </w:tc>
        <w:tc>
          <w:tcPr>
            <w:tcW w:w="1297" w:type="pct"/>
          </w:tcPr>
          <w:p w14:paraId="548C7965" w14:textId="77777777" w:rsidR="004411CD" w:rsidRDefault="00AB17F2">
            <w:pPr>
              <w:autoSpaceDE w:val="0"/>
              <w:autoSpaceDN w:val="0"/>
              <w:adjustRightInd w:val="0"/>
              <w:jc w:val="center"/>
              <w:rPr>
                <w:kern w:val="0"/>
                <w:szCs w:val="21"/>
              </w:rPr>
            </w:pPr>
            <w:r>
              <w:rPr>
                <w:kern w:val="0"/>
                <w:szCs w:val="21"/>
              </w:rPr>
              <w:t>0.590</w:t>
            </w:r>
            <w:r>
              <w:rPr>
                <w:kern w:val="0"/>
                <w:szCs w:val="21"/>
                <w:vertAlign w:val="superscript"/>
              </w:rPr>
              <w:t>***</w:t>
            </w:r>
          </w:p>
        </w:tc>
        <w:tc>
          <w:tcPr>
            <w:tcW w:w="1297" w:type="pct"/>
          </w:tcPr>
          <w:p w14:paraId="2C1A065D" w14:textId="77777777" w:rsidR="004411CD" w:rsidRDefault="00AB17F2">
            <w:pPr>
              <w:autoSpaceDE w:val="0"/>
              <w:autoSpaceDN w:val="0"/>
              <w:adjustRightInd w:val="0"/>
              <w:jc w:val="center"/>
              <w:rPr>
                <w:kern w:val="0"/>
                <w:szCs w:val="21"/>
              </w:rPr>
            </w:pPr>
            <w:r>
              <w:rPr>
                <w:kern w:val="0"/>
                <w:szCs w:val="21"/>
              </w:rPr>
              <w:t>0.590</w:t>
            </w:r>
            <w:r>
              <w:rPr>
                <w:kern w:val="0"/>
                <w:szCs w:val="21"/>
                <w:vertAlign w:val="superscript"/>
              </w:rPr>
              <w:t>***</w:t>
            </w:r>
          </w:p>
        </w:tc>
      </w:tr>
      <w:tr w:rsidR="004411CD" w14:paraId="161CD97D" w14:textId="77777777">
        <w:tc>
          <w:tcPr>
            <w:tcW w:w="1108" w:type="pct"/>
          </w:tcPr>
          <w:p w14:paraId="3A739643" w14:textId="77777777" w:rsidR="004411CD" w:rsidRDefault="004411CD">
            <w:pPr>
              <w:autoSpaceDE w:val="0"/>
              <w:autoSpaceDN w:val="0"/>
              <w:adjustRightInd w:val="0"/>
              <w:jc w:val="left"/>
              <w:rPr>
                <w:kern w:val="0"/>
                <w:szCs w:val="21"/>
              </w:rPr>
            </w:pPr>
          </w:p>
        </w:tc>
        <w:tc>
          <w:tcPr>
            <w:tcW w:w="1297" w:type="pct"/>
          </w:tcPr>
          <w:p w14:paraId="7F584BB2" w14:textId="77777777" w:rsidR="004411CD" w:rsidRDefault="004411CD">
            <w:pPr>
              <w:autoSpaceDE w:val="0"/>
              <w:autoSpaceDN w:val="0"/>
              <w:adjustRightInd w:val="0"/>
              <w:jc w:val="center"/>
              <w:rPr>
                <w:kern w:val="0"/>
                <w:szCs w:val="21"/>
              </w:rPr>
            </w:pPr>
          </w:p>
        </w:tc>
        <w:tc>
          <w:tcPr>
            <w:tcW w:w="1297" w:type="pct"/>
          </w:tcPr>
          <w:p w14:paraId="795CF72D" w14:textId="77777777" w:rsidR="004411CD" w:rsidRDefault="00AB17F2">
            <w:pPr>
              <w:autoSpaceDE w:val="0"/>
              <w:autoSpaceDN w:val="0"/>
              <w:adjustRightInd w:val="0"/>
              <w:jc w:val="center"/>
              <w:rPr>
                <w:kern w:val="0"/>
                <w:szCs w:val="21"/>
              </w:rPr>
            </w:pPr>
            <w:r>
              <w:rPr>
                <w:kern w:val="0"/>
                <w:szCs w:val="21"/>
              </w:rPr>
              <w:t>(0.056)</w:t>
            </w:r>
          </w:p>
        </w:tc>
        <w:tc>
          <w:tcPr>
            <w:tcW w:w="1297" w:type="pct"/>
          </w:tcPr>
          <w:p w14:paraId="7E8381F0" w14:textId="77777777" w:rsidR="004411CD" w:rsidRDefault="00AB17F2">
            <w:pPr>
              <w:autoSpaceDE w:val="0"/>
              <w:autoSpaceDN w:val="0"/>
              <w:adjustRightInd w:val="0"/>
              <w:jc w:val="center"/>
              <w:rPr>
                <w:kern w:val="0"/>
                <w:szCs w:val="21"/>
              </w:rPr>
            </w:pPr>
            <w:r>
              <w:rPr>
                <w:kern w:val="0"/>
                <w:szCs w:val="21"/>
              </w:rPr>
              <w:t>(0.029)</w:t>
            </w:r>
          </w:p>
        </w:tc>
      </w:tr>
      <w:tr w:rsidR="004411CD" w14:paraId="6055765F" w14:textId="77777777">
        <w:tc>
          <w:tcPr>
            <w:tcW w:w="1108" w:type="pct"/>
          </w:tcPr>
          <w:p w14:paraId="6BD04947" w14:textId="77777777" w:rsidR="004411CD" w:rsidRDefault="00AB17F2">
            <w:pPr>
              <w:autoSpaceDE w:val="0"/>
              <w:autoSpaceDN w:val="0"/>
              <w:adjustRightInd w:val="0"/>
              <w:jc w:val="left"/>
              <w:rPr>
                <w:kern w:val="0"/>
                <w:szCs w:val="21"/>
              </w:rPr>
            </w:pPr>
            <w:proofErr w:type="spellStart"/>
            <w:r>
              <w:rPr>
                <w:kern w:val="0"/>
                <w:szCs w:val="21"/>
              </w:rPr>
              <w:t>Total_Assets</w:t>
            </w:r>
            <w:proofErr w:type="spellEnd"/>
          </w:p>
        </w:tc>
        <w:tc>
          <w:tcPr>
            <w:tcW w:w="1297" w:type="pct"/>
          </w:tcPr>
          <w:p w14:paraId="309823D4" w14:textId="77777777" w:rsidR="004411CD" w:rsidRDefault="004411CD">
            <w:pPr>
              <w:autoSpaceDE w:val="0"/>
              <w:autoSpaceDN w:val="0"/>
              <w:adjustRightInd w:val="0"/>
              <w:jc w:val="center"/>
              <w:rPr>
                <w:kern w:val="0"/>
                <w:szCs w:val="21"/>
              </w:rPr>
            </w:pPr>
          </w:p>
        </w:tc>
        <w:tc>
          <w:tcPr>
            <w:tcW w:w="1297" w:type="pct"/>
          </w:tcPr>
          <w:p w14:paraId="57A33961" w14:textId="77777777" w:rsidR="004411CD" w:rsidRDefault="00AB17F2">
            <w:pPr>
              <w:autoSpaceDE w:val="0"/>
              <w:autoSpaceDN w:val="0"/>
              <w:adjustRightInd w:val="0"/>
              <w:jc w:val="center"/>
              <w:rPr>
                <w:kern w:val="0"/>
                <w:szCs w:val="21"/>
              </w:rPr>
            </w:pPr>
            <w:r>
              <w:rPr>
                <w:kern w:val="0"/>
                <w:szCs w:val="21"/>
              </w:rPr>
              <w:t>-0.068</w:t>
            </w:r>
            <w:r>
              <w:rPr>
                <w:kern w:val="0"/>
                <w:szCs w:val="21"/>
                <w:vertAlign w:val="superscript"/>
              </w:rPr>
              <w:t>*</w:t>
            </w:r>
          </w:p>
        </w:tc>
        <w:tc>
          <w:tcPr>
            <w:tcW w:w="1297" w:type="pct"/>
          </w:tcPr>
          <w:p w14:paraId="2BDD3560" w14:textId="77777777" w:rsidR="004411CD" w:rsidRDefault="00AB17F2">
            <w:pPr>
              <w:autoSpaceDE w:val="0"/>
              <w:autoSpaceDN w:val="0"/>
              <w:adjustRightInd w:val="0"/>
              <w:jc w:val="center"/>
              <w:rPr>
                <w:kern w:val="0"/>
                <w:szCs w:val="21"/>
              </w:rPr>
            </w:pPr>
            <w:r>
              <w:rPr>
                <w:kern w:val="0"/>
                <w:szCs w:val="21"/>
              </w:rPr>
              <w:t>-0.068</w:t>
            </w:r>
          </w:p>
        </w:tc>
      </w:tr>
      <w:tr w:rsidR="004411CD" w14:paraId="07101EAC" w14:textId="77777777">
        <w:tc>
          <w:tcPr>
            <w:tcW w:w="1108" w:type="pct"/>
          </w:tcPr>
          <w:p w14:paraId="49AAF3D3" w14:textId="77777777" w:rsidR="004411CD" w:rsidRDefault="004411CD">
            <w:pPr>
              <w:autoSpaceDE w:val="0"/>
              <w:autoSpaceDN w:val="0"/>
              <w:adjustRightInd w:val="0"/>
              <w:jc w:val="left"/>
              <w:rPr>
                <w:kern w:val="0"/>
                <w:szCs w:val="21"/>
              </w:rPr>
            </w:pPr>
          </w:p>
        </w:tc>
        <w:tc>
          <w:tcPr>
            <w:tcW w:w="1297" w:type="pct"/>
          </w:tcPr>
          <w:p w14:paraId="3E58D346" w14:textId="77777777" w:rsidR="004411CD" w:rsidRDefault="004411CD">
            <w:pPr>
              <w:autoSpaceDE w:val="0"/>
              <w:autoSpaceDN w:val="0"/>
              <w:adjustRightInd w:val="0"/>
              <w:jc w:val="center"/>
              <w:rPr>
                <w:kern w:val="0"/>
                <w:szCs w:val="21"/>
              </w:rPr>
            </w:pPr>
          </w:p>
        </w:tc>
        <w:tc>
          <w:tcPr>
            <w:tcW w:w="1297" w:type="pct"/>
          </w:tcPr>
          <w:p w14:paraId="70ADF44D" w14:textId="77777777" w:rsidR="004411CD" w:rsidRDefault="00AB17F2">
            <w:pPr>
              <w:autoSpaceDE w:val="0"/>
              <w:autoSpaceDN w:val="0"/>
              <w:adjustRightInd w:val="0"/>
              <w:jc w:val="center"/>
              <w:rPr>
                <w:kern w:val="0"/>
                <w:szCs w:val="21"/>
              </w:rPr>
            </w:pPr>
            <w:r>
              <w:rPr>
                <w:kern w:val="0"/>
                <w:szCs w:val="21"/>
              </w:rPr>
              <w:t>(0.037)</w:t>
            </w:r>
          </w:p>
        </w:tc>
        <w:tc>
          <w:tcPr>
            <w:tcW w:w="1297" w:type="pct"/>
          </w:tcPr>
          <w:p w14:paraId="5C821FF0" w14:textId="77777777" w:rsidR="004411CD" w:rsidRDefault="00AB17F2">
            <w:pPr>
              <w:autoSpaceDE w:val="0"/>
              <w:autoSpaceDN w:val="0"/>
              <w:adjustRightInd w:val="0"/>
              <w:jc w:val="center"/>
              <w:rPr>
                <w:kern w:val="0"/>
                <w:szCs w:val="21"/>
              </w:rPr>
            </w:pPr>
            <w:r>
              <w:rPr>
                <w:kern w:val="0"/>
                <w:szCs w:val="21"/>
              </w:rPr>
              <w:t>(0.040)</w:t>
            </w:r>
          </w:p>
        </w:tc>
      </w:tr>
      <w:tr w:rsidR="004411CD" w14:paraId="42747FF1" w14:textId="77777777">
        <w:tc>
          <w:tcPr>
            <w:tcW w:w="1108" w:type="pct"/>
          </w:tcPr>
          <w:p w14:paraId="10754FDB" w14:textId="77777777" w:rsidR="004411CD" w:rsidRDefault="00AB17F2">
            <w:pPr>
              <w:autoSpaceDE w:val="0"/>
              <w:autoSpaceDN w:val="0"/>
              <w:adjustRightInd w:val="0"/>
              <w:jc w:val="left"/>
              <w:rPr>
                <w:kern w:val="0"/>
                <w:szCs w:val="21"/>
              </w:rPr>
            </w:pPr>
            <w:proofErr w:type="spellStart"/>
            <w:r>
              <w:rPr>
                <w:kern w:val="0"/>
                <w:szCs w:val="21"/>
              </w:rPr>
              <w:t>Total_Properties</w:t>
            </w:r>
            <w:proofErr w:type="spellEnd"/>
          </w:p>
        </w:tc>
        <w:tc>
          <w:tcPr>
            <w:tcW w:w="1297" w:type="pct"/>
          </w:tcPr>
          <w:p w14:paraId="7F852DD7" w14:textId="77777777" w:rsidR="004411CD" w:rsidRDefault="004411CD">
            <w:pPr>
              <w:autoSpaceDE w:val="0"/>
              <w:autoSpaceDN w:val="0"/>
              <w:adjustRightInd w:val="0"/>
              <w:jc w:val="center"/>
              <w:rPr>
                <w:kern w:val="0"/>
                <w:szCs w:val="21"/>
              </w:rPr>
            </w:pPr>
          </w:p>
        </w:tc>
        <w:tc>
          <w:tcPr>
            <w:tcW w:w="1297" w:type="pct"/>
          </w:tcPr>
          <w:p w14:paraId="333C9488" w14:textId="77777777" w:rsidR="004411CD" w:rsidRDefault="00AB17F2">
            <w:pPr>
              <w:autoSpaceDE w:val="0"/>
              <w:autoSpaceDN w:val="0"/>
              <w:adjustRightInd w:val="0"/>
              <w:jc w:val="center"/>
              <w:rPr>
                <w:kern w:val="0"/>
                <w:szCs w:val="21"/>
              </w:rPr>
            </w:pPr>
            <w:r>
              <w:rPr>
                <w:kern w:val="0"/>
                <w:szCs w:val="21"/>
              </w:rPr>
              <w:t>0.191</w:t>
            </w:r>
            <w:r>
              <w:rPr>
                <w:kern w:val="0"/>
                <w:szCs w:val="21"/>
                <w:vertAlign w:val="superscript"/>
              </w:rPr>
              <w:t>***</w:t>
            </w:r>
          </w:p>
        </w:tc>
        <w:tc>
          <w:tcPr>
            <w:tcW w:w="1297" w:type="pct"/>
          </w:tcPr>
          <w:p w14:paraId="361AEFF6" w14:textId="77777777" w:rsidR="004411CD" w:rsidRDefault="00AB17F2">
            <w:pPr>
              <w:autoSpaceDE w:val="0"/>
              <w:autoSpaceDN w:val="0"/>
              <w:adjustRightInd w:val="0"/>
              <w:jc w:val="center"/>
              <w:rPr>
                <w:kern w:val="0"/>
                <w:szCs w:val="21"/>
              </w:rPr>
            </w:pPr>
            <w:r>
              <w:rPr>
                <w:kern w:val="0"/>
                <w:szCs w:val="21"/>
              </w:rPr>
              <w:t>0.191</w:t>
            </w:r>
            <w:r>
              <w:rPr>
                <w:kern w:val="0"/>
                <w:szCs w:val="21"/>
                <w:vertAlign w:val="superscript"/>
              </w:rPr>
              <w:t>***</w:t>
            </w:r>
          </w:p>
        </w:tc>
      </w:tr>
      <w:tr w:rsidR="004411CD" w14:paraId="1F0B05E4" w14:textId="77777777">
        <w:tc>
          <w:tcPr>
            <w:tcW w:w="1108" w:type="pct"/>
          </w:tcPr>
          <w:p w14:paraId="0A5D16A6" w14:textId="77777777" w:rsidR="004411CD" w:rsidRDefault="004411CD">
            <w:pPr>
              <w:autoSpaceDE w:val="0"/>
              <w:autoSpaceDN w:val="0"/>
              <w:adjustRightInd w:val="0"/>
              <w:jc w:val="left"/>
              <w:rPr>
                <w:kern w:val="0"/>
                <w:szCs w:val="21"/>
              </w:rPr>
            </w:pPr>
          </w:p>
        </w:tc>
        <w:tc>
          <w:tcPr>
            <w:tcW w:w="1297" w:type="pct"/>
          </w:tcPr>
          <w:p w14:paraId="303A8678" w14:textId="77777777" w:rsidR="004411CD" w:rsidRDefault="004411CD">
            <w:pPr>
              <w:autoSpaceDE w:val="0"/>
              <w:autoSpaceDN w:val="0"/>
              <w:adjustRightInd w:val="0"/>
              <w:jc w:val="center"/>
              <w:rPr>
                <w:kern w:val="0"/>
                <w:szCs w:val="21"/>
              </w:rPr>
            </w:pPr>
          </w:p>
        </w:tc>
        <w:tc>
          <w:tcPr>
            <w:tcW w:w="1297" w:type="pct"/>
          </w:tcPr>
          <w:p w14:paraId="50456ADB" w14:textId="77777777" w:rsidR="004411CD" w:rsidRDefault="00AB17F2">
            <w:pPr>
              <w:autoSpaceDE w:val="0"/>
              <w:autoSpaceDN w:val="0"/>
              <w:adjustRightInd w:val="0"/>
              <w:jc w:val="center"/>
              <w:rPr>
                <w:kern w:val="0"/>
                <w:szCs w:val="21"/>
              </w:rPr>
            </w:pPr>
            <w:r>
              <w:rPr>
                <w:kern w:val="0"/>
                <w:szCs w:val="21"/>
              </w:rPr>
              <w:t>(0.063)</w:t>
            </w:r>
          </w:p>
        </w:tc>
        <w:tc>
          <w:tcPr>
            <w:tcW w:w="1297" w:type="pct"/>
          </w:tcPr>
          <w:p w14:paraId="1221356B" w14:textId="77777777" w:rsidR="004411CD" w:rsidRDefault="00AB17F2">
            <w:pPr>
              <w:autoSpaceDE w:val="0"/>
              <w:autoSpaceDN w:val="0"/>
              <w:adjustRightInd w:val="0"/>
              <w:jc w:val="center"/>
              <w:rPr>
                <w:kern w:val="0"/>
                <w:szCs w:val="21"/>
              </w:rPr>
            </w:pPr>
            <w:r>
              <w:rPr>
                <w:kern w:val="0"/>
                <w:szCs w:val="21"/>
              </w:rPr>
              <w:t>(0.056)</w:t>
            </w:r>
          </w:p>
        </w:tc>
      </w:tr>
      <w:tr w:rsidR="004411CD" w14:paraId="359DA7CF" w14:textId="77777777">
        <w:tc>
          <w:tcPr>
            <w:tcW w:w="1108" w:type="pct"/>
          </w:tcPr>
          <w:p w14:paraId="04EDC244" w14:textId="77777777" w:rsidR="004411CD" w:rsidRDefault="00AB17F2">
            <w:pPr>
              <w:autoSpaceDE w:val="0"/>
              <w:autoSpaceDN w:val="0"/>
              <w:adjustRightInd w:val="0"/>
              <w:jc w:val="left"/>
              <w:rPr>
                <w:kern w:val="0"/>
                <w:szCs w:val="21"/>
              </w:rPr>
            </w:pPr>
            <w:proofErr w:type="spellStart"/>
            <w:r>
              <w:rPr>
                <w:kern w:val="0"/>
                <w:szCs w:val="21"/>
              </w:rPr>
              <w:t>Number_Family</w:t>
            </w:r>
            <w:proofErr w:type="spellEnd"/>
          </w:p>
        </w:tc>
        <w:tc>
          <w:tcPr>
            <w:tcW w:w="1297" w:type="pct"/>
          </w:tcPr>
          <w:p w14:paraId="3042544A" w14:textId="77777777" w:rsidR="004411CD" w:rsidRDefault="004411CD">
            <w:pPr>
              <w:autoSpaceDE w:val="0"/>
              <w:autoSpaceDN w:val="0"/>
              <w:adjustRightInd w:val="0"/>
              <w:jc w:val="center"/>
              <w:rPr>
                <w:kern w:val="0"/>
                <w:szCs w:val="21"/>
              </w:rPr>
            </w:pPr>
          </w:p>
        </w:tc>
        <w:tc>
          <w:tcPr>
            <w:tcW w:w="1297" w:type="pct"/>
          </w:tcPr>
          <w:p w14:paraId="7BA86D73" w14:textId="77777777" w:rsidR="004411CD" w:rsidRDefault="00AB17F2">
            <w:pPr>
              <w:autoSpaceDE w:val="0"/>
              <w:autoSpaceDN w:val="0"/>
              <w:adjustRightInd w:val="0"/>
              <w:jc w:val="center"/>
              <w:rPr>
                <w:kern w:val="0"/>
                <w:szCs w:val="21"/>
              </w:rPr>
            </w:pPr>
            <w:r>
              <w:rPr>
                <w:kern w:val="0"/>
                <w:szCs w:val="21"/>
              </w:rPr>
              <w:t>0.061</w:t>
            </w:r>
            <w:r>
              <w:rPr>
                <w:kern w:val="0"/>
                <w:szCs w:val="21"/>
                <w:vertAlign w:val="superscript"/>
              </w:rPr>
              <w:t>*</w:t>
            </w:r>
          </w:p>
        </w:tc>
        <w:tc>
          <w:tcPr>
            <w:tcW w:w="1297" w:type="pct"/>
          </w:tcPr>
          <w:p w14:paraId="077BDB6D" w14:textId="77777777" w:rsidR="004411CD" w:rsidRDefault="00AB17F2">
            <w:pPr>
              <w:autoSpaceDE w:val="0"/>
              <w:autoSpaceDN w:val="0"/>
              <w:adjustRightInd w:val="0"/>
              <w:jc w:val="center"/>
              <w:rPr>
                <w:kern w:val="0"/>
                <w:szCs w:val="21"/>
              </w:rPr>
            </w:pPr>
            <w:r>
              <w:rPr>
                <w:kern w:val="0"/>
                <w:szCs w:val="21"/>
              </w:rPr>
              <w:t>0.061</w:t>
            </w:r>
            <w:r>
              <w:rPr>
                <w:kern w:val="0"/>
                <w:szCs w:val="21"/>
                <w:vertAlign w:val="superscript"/>
              </w:rPr>
              <w:t>**</w:t>
            </w:r>
          </w:p>
        </w:tc>
      </w:tr>
      <w:tr w:rsidR="004411CD" w14:paraId="3E02FEFD" w14:textId="77777777">
        <w:tc>
          <w:tcPr>
            <w:tcW w:w="1108" w:type="pct"/>
          </w:tcPr>
          <w:p w14:paraId="7C3B876A" w14:textId="77777777" w:rsidR="004411CD" w:rsidRDefault="004411CD">
            <w:pPr>
              <w:autoSpaceDE w:val="0"/>
              <w:autoSpaceDN w:val="0"/>
              <w:adjustRightInd w:val="0"/>
              <w:jc w:val="left"/>
              <w:rPr>
                <w:kern w:val="0"/>
                <w:szCs w:val="21"/>
              </w:rPr>
            </w:pPr>
          </w:p>
        </w:tc>
        <w:tc>
          <w:tcPr>
            <w:tcW w:w="1297" w:type="pct"/>
          </w:tcPr>
          <w:p w14:paraId="12C6D7D6" w14:textId="77777777" w:rsidR="004411CD" w:rsidRDefault="004411CD">
            <w:pPr>
              <w:autoSpaceDE w:val="0"/>
              <w:autoSpaceDN w:val="0"/>
              <w:adjustRightInd w:val="0"/>
              <w:jc w:val="center"/>
              <w:rPr>
                <w:kern w:val="0"/>
                <w:szCs w:val="21"/>
              </w:rPr>
            </w:pPr>
          </w:p>
        </w:tc>
        <w:tc>
          <w:tcPr>
            <w:tcW w:w="1297" w:type="pct"/>
          </w:tcPr>
          <w:p w14:paraId="7152D6A0" w14:textId="77777777" w:rsidR="004411CD" w:rsidRDefault="00AB17F2">
            <w:pPr>
              <w:autoSpaceDE w:val="0"/>
              <w:autoSpaceDN w:val="0"/>
              <w:adjustRightInd w:val="0"/>
              <w:jc w:val="center"/>
              <w:rPr>
                <w:kern w:val="0"/>
                <w:szCs w:val="21"/>
              </w:rPr>
            </w:pPr>
            <w:r>
              <w:rPr>
                <w:kern w:val="0"/>
                <w:szCs w:val="21"/>
              </w:rPr>
              <w:t>(0.037)</w:t>
            </w:r>
          </w:p>
        </w:tc>
        <w:tc>
          <w:tcPr>
            <w:tcW w:w="1297" w:type="pct"/>
          </w:tcPr>
          <w:p w14:paraId="1200A693" w14:textId="77777777" w:rsidR="004411CD" w:rsidRDefault="00AB17F2">
            <w:pPr>
              <w:autoSpaceDE w:val="0"/>
              <w:autoSpaceDN w:val="0"/>
              <w:adjustRightInd w:val="0"/>
              <w:jc w:val="center"/>
              <w:rPr>
                <w:kern w:val="0"/>
                <w:szCs w:val="21"/>
              </w:rPr>
            </w:pPr>
            <w:r>
              <w:rPr>
                <w:kern w:val="0"/>
                <w:szCs w:val="21"/>
              </w:rPr>
              <w:t>(0.021)</w:t>
            </w:r>
          </w:p>
        </w:tc>
      </w:tr>
      <w:tr w:rsidR="004411CD" w14:paraId="55E3E9A7" w14:textId="77777777">
        <w:tc>
          <w:tcPr>
            <w:tcW w:w="1108" w:type="pct"/>
          </w:tcPr>
          <w:p w14:paraId="13FD027C" w14:textId="630471A3" w:rsidR="004411CD" w:rsidRDefault="00AB17F2">
            <w:pPr>
              <w:autoSpaceDE w:val="0"/>
              <w:autoSpaceDN w:val="0"/>
              <w:adjustRightInd w:val="0"/>
              <w:jc w:val="left"/>
              <w:rPr>
                <w:kern w:val="0"/>
                <w:szCs w:val="21"/>
              </w:rPr>
            </w:pPr>
            <w:r>
              <w:rPr>
                <w:kern w:val="0"/>
                <w:szCs w:val="21"/>
              </w:rPr>
              <w:t>Gender</w:t>
            </w:r>
          </w:p>
        </w:tc>
        <w:tc>
          <w:tcPr>
            <w:tcW w:w="1297" w:type="pct"/>
          </w:tcPr>
          <w:p w14:paraId="6C5508F7" w14:textId="77777777" w:rsidR="004411CD" w:rsidRDefault="004411CD">
            <w:pPr>
              <w:autoSpaceDE w:val="0"/>
              <w:autoSpaceDN w:val="0"/>
              <w:adjustRightInd w:val="0"/>
              <w:jc w:val="center"/>
              <w:rPr>
                <w:kern w:val="0"/>
                <w:szCs w:val="21"/>
              </w:rPr>
            </w:pPr>
          </w:p>
        </w:tc>
        <w:tc>
          <w:tcPr>
            <w:tcW w:w="1297" w:type="pct"/>
          </w:tcPr>
          <w:p w14:paraId="1545D53C" w14:textId="77777777" w:rsidR="004411CD" w:rsidRDefault="00AB17F2">
            <w:pPr>
              <w:autoSpaceDE w:val="0"/>
              <w:autoSpaceDN w:val="0"/>
              <w:adjustRightInd w:val="0"/>
              <w:jc w:val="center"/>
              <w:rPr>
                <w:kern w:val="0"/>
                <w:szCs w:val="21"/>
              </w:rPr>
            </w:pPr>
            <w:r>
              <w:rPr>
                <w:kern w:val="0"/>
                <w:szCs w:val="21"/>
              </w:rPr>
              <w:t>-0.010</w:t>
            </w:r>
          </w:p>
        </w:tc>
        <w:tc>
          <w:tcPr>
            <w:tcW w:w="1297" w:type="pct"/>
          </w:tcPr>
          <w:p w14:paraId="331208AF" w14:textId="77777777" w:rsidR="004411CD" w:rsidRDefault="00AB17F2">
            <w:pPr>
              <w:autoSpaceDE w:val="0"/>
              <w:autoSpaceDN w:val="0"/>
              <w:adjustRightInd w:val="0"/>
              <w:jc w:val="center"/>
              <w:rPr>
                <w:kern w:val="0"/>
                <w:szCs w:val="21"/>
              </w:rPr>
            </w:pPr>
            <w:r>
              <w:rPr>
                <w:kern w:val="0"/>
                <w:szCs w:val="21"/>
              </w:rPr>
              <w:t>-0.010</w:t>
            </w:r>
          </w:p>
        </w:tc>
      </w:tr>
      <w:tr w:rsidR="004411CD" w14:paraId="136D9D50" w14:textId="77777777">
        <w:tc>
          <w:tcPr>
            <w:tcW w:w="1108" w:type="pct"/>
          </w:tcPr>
          <w:p w14:paraId="2387A1D5" w14:textId="77777777" w:rsidR="004411CD" w:rsidRDefault="004411CD">
            <w:pPr>
              <w:autoSpaceDE w:val="0"/>
              <w:autoSpaceDN w:val="0"/>
              <w:adjustRightInd w:val="0"/>
              <w:jc w:val="left"/>
              <w:rPr>
                <w:kern w:val="0"/>
                <w:szCs w:val="21"/>
              </w:rPr>
            </w:pPr>
          </w:p>
        </w:tc>
        <w:tc>
          <w:tcPr>
            <w:tcW w:w="1297" w:type="pct"/>
          </w:tcPr>
          <w:p w14:paraId="25582D04" w14:textId="77777777" w:rsidR="004411CD" w:rsidRDefault="004411CD">
            <w:pPr>
              <w:autoSpaceDE w:val="0"/>
              <w:autoSpaceDN w:val="0"/>
              <w:adjustRightInd w:val="0"/>
              <w:jc w:val="center"/>
              <w:rPr>
                <w:kern w:val="0"/>
                <w:szCs w:val="21"/>
              </w:rPr>
            </w:pPr>
          </w:p>
        </w:tc>
        <w:tc>
          <w:tcPr>
            <w:tcW w:w="1297" w:type="pct"/>
          </w:tcPr>
          <w:p w14:paraId="42C3B49D" w14:textId="77777777" w:rsidR="004411CD" w:rsidRDefault="00AB17F2">
            <w:pPr>
              <w:autoSpaceDE w:val="0"/>
              <w:autoSpaceDN w:val="0"/>
              <w:adjustRightInd w:val="0"/>
              <w:jc w:val="center"/>
              <w:rPr>
                <w:kern w:val="0"/>
                <w:szCs w:val="21"/>
              </w:rPr>
            </w:pPr>
            <w:r>
              <w:rPr>
                <w:kern w:val="0"/>
                <w:szCs w:val="21"/>
              </w:rPr>
              <w:t>(0.094)</w:t>
            </w:r>
          </w:p>
        </w:tc>
        <w:tc>
          <w:tcPr>
            <w:tcW w:w="1297" w:type="pct"/>
          </w:tcPr>
          <w:p w14:paraId="68F4D3C8" w14:textId="77777777" w:rsidR="004411CD" w:rsidRDefault="00AB17F2">
            <w:pPr>
              <w:autoSpaceDE w:val="0"/>
              <w:autoSpaceDN w:val="0"/>
              <w:adjustRightInd w:val="0"/>
              <w:jc w:val="center"/>
              <w:rPr>
                <w:kern w:val="0"/>
                <w:szCs w:val="21"/>
              </w:rPr>
            </w:pPr>
            <w:r>
              <w:rPr>
                <w:kern w:val="0"/>
                <w:szCs w:val="21"/>
              </w:rPr>
              <w:t>(0.077)</w:t>
            </w:r>
          </w:p>
        </w:tc>
      </w:tr>
      <w:tr w:rsidR="004411CD" w14:paraId="2F7AEAB2" w14:textId="77777777">
        <w:tc>
          <w:tcPr>
            <w:tcW w:w="1108" w:type="pct"/>
          </w:tcPr>
          <w:p w14:paraId="6F38D0FD" w14:textId="77777777" w:rsidR="004411CD" w:rsidRDefault="00AB17F2">
            <w:pPr>
              <w:autoSpaceDE w:val="0"/>
              <w:autoSpaceDN w:val="0"/>
              <w:adjustRightInd w:val="0"/>
              <w:jc w:val="left"/>
              <w:rPr>
                <w:kern w:val="0"/>
                <w:szCs w:val="21"/>
              </w:rPr>
            </w:pPr>
            <w:r>
              <w:rPr>
                <w:kern w:val="0"/>
                <w:szCs w:val="21"/>
              </w:rPr>
              <w:t>Age</w:t>
            </w:r>
          </w:p>
        </w:tc>
        <w:tc>
          <w:tcPr>
            <w:tcW w:w="1297" w:type="pct"/>
          </w:tcPr>
          <w:p w14:paraId="71B66C53" w14:textId="77777777" w:rsidR="004411CD" w:rsidRDefault="004411CD">
            <w:pPr>
              <w:autoSpaceDE w:val="0"/>
              <w:autoSpaceDN w:val="0"/>
              <w:adjustRightInd w:val="0"/>
              <w:jc w:val="center"/>
              <w:rPr>
                <w:kern w:val="0"/>
                <w:szCs w:val="21"/>
              </w:rPr>
            </w:pPr>
          </w:p>
        </w:tc>
        <w:tc>
          <w:tcPr>
            <w:tcW w:w="1297" w:type="pct"/>
          </w:tcPr>
          <w:p w14:paraId="7E669413" w14:textId="77777777" w:rsidR="004411CD" w:rsidRDefault="00AB17F2">
            <w:pPr>
              <w:autoSpaceDE w:val="0"/>
              <w:autoSpaceDN w:val="0"/>
              <w:adjustRightInd w:val="0"/>
              <w:jc w:val="center"/>
              <w:rPr>
                <w:kern w:val="0"/>
                <w:szCs w:val="21"/>
              </w:rPr>
            </w:pPr>
            <w:r>
              <w:rPr>
                <w:kern w:val="0"/>
                <w:szCs w:val="21"/>
              </w:rPr>
              <w:t>-0.003</w:t>
            </w:r>
          </w:p>
        </w:tc>
        <w:tc>
          <w:tcPr>
            <w:tcW w:w="1297" w:type="pct"/>
          </w:tcPr>
          <w:p w14:paraId="404B9AB5" w14:textId="77777777" w:rsidR="004411CD" w:rsidRDefault="00AB17F2">
            <w:pPr>
              <w:autoSpaceDE w:val="0"/>
              <w:autoSpaceDN w:val="0"/>
              <w:adjustRightInd w:val="0"/>
              <w:jc w:val="center"/>
              <w:rPr>
                <w:kern w:val="0"/>
                <w:szCs w:val="21"/>
              </w:rPr>
            </w:pPr>
            <w:r>
              <w:rPr>
                <w:kern w:val="0"/>
                <w:szCs w:val="21"/>
              </w:rPr>
              <w:t>-0.003</w:t>
            </w:r>
            <w:r>
              <w:rPr>
                <w:kern w:val="0"/>
                <w:szCs w:val="21"/>
                <w:vertAlign w:val="superscript"/>
              </w:rPr>
              <w:t>*</w:t>
            </w:r>
          </w:p>
        </w:tc>
      </w:tr>
      <w:tr w:rsidR="004411CD" w14:paraId="5DF1979B" w14:textId="77777777">
        <w:tc>
          <w:tcPr>
            <w:tcW w:w="1108" w:type="pct"/>
          </w:tcPr>
          <w:p w14:paraId="198A7972" w14:textId="77777777" w:rsidR="004411CD" w:rsidRDefault="004411CD">
            <w:pPr>
              <w:autoSpaceDE w:val="0"/>
              <w:autoSpaceDN w:val="0"/>
              <w:adjustRightInd w:val="0"/>
              <w:jc w:val="left"/>
              <w:rPr>
                <w:kern w:val="0"/>
                <w:szCs w:val="21"/>
              </w:rPr>
            </w:pPr>
          </w:p>
          <w:p w14:paraId="7061C887" w14:textId="77777777" w:rsidR="004411CD" w:rsidRDefault="00AB17F2">
            <w:pPr>
              <w:autoSpaceDE w:val="0"/>
              <w:autoSpaceDN w:val="0"/>
              <w:adjustRightInd w:val="0"/>
              <w:jc w:val="left"/>
              <w:rPr>
                <w:kern w:val="0"/>
                <w:szCs w:val="21"/>
              </w:rPr>
            </w:pPr>
            <w:r>
              <w:rPr>
                <w:rFonts w:hint="eastAsia"/>
                <w:kern w:val="0"/>
                <w:szCs w:val="21"/>
              </w:rPr>
              <w:t>Ru</w:t>
            </w:r>
            <w:r>
              <w:rPr>
                <w:kern w:val="0"/>
                <w:szCs w:val="21"/>
              </w:rPr>
              <w:t>ral</w:t>
            </w:r>
          </w:p>
        </w:tc>
        <w:tc>
          <w:tcPr>
            <w:tcW w:w="1297" w:type="pct"/>
          </w:tcPr>
          <w:p w14:paraId="7256D322" w14:textId="77777777" w:rsidR="004411CD" w:rsidRDefault="004411CD">
            <w:pPr>
              <w:autoSpaceDE w:val="0"/>
              <w:autoSpaceDN w:val="0"/>
              <w:adjustRightInd w:val="0"/>
              <w:jc w:val="center"/>
              <w:rPr>
                <w:kern w:val="0"/>
                <w:szCs w:val="21"/>
              </w:rPr>
            </w:pPr>
          </w:p>
          <w:p w14:paraId="07EEB55E" w14:textId="77777777" w:rsidR="004411CD" w:rsidRDefault="004411CD">
            <w:pPr>
              <w:autoSpaceDE w:val="0"/>
              <w:autoSpaceDN w:val="0"/>
              <w:adjustRightInd w:val="0"/>
              <w:jc w:val="center"/>
              <w:rPr>
                <w:kern w:val="0"/>
                <w:szCs w:val="21"/>
              </w:rPr>
            </w:pPr>
          </w:p>
        </w:tc>
        <w:tc>
          <w:tcPr>
            <w:tcW w:w="1297" w:type="pct"/>
          </w:tcPr>
          <w:p w14:paraId="6BB08DEB" w14:textId="77777777" w:rsidR="004411CD" w:rsidRDefault="00AB17F2">
            <w:pPr>
              <w:autoSpaceDE w:val="0"/>
              <w:autoSpaceDN w:val="0"/>
              <w:adjustRightInd w:val="0"/>
              <w:jc w:val="center"/>
              <w:rPr>
                <w:kern w:val="0"/>
                <w:szCs w:val="21"/>
              </w:rPr>
            </w:pPr>
            <w:r>
              <w:rPr>
                <w:kern w:val="0"/>
                <w:szCs w:val="21"/>
              </w:rPr>
              <w:t>(0.002)</w:t>
            </w:r>
          </w:p>
          <w:p w14:paraId="6F41681B"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-0.763***</w:t>
            </w:r>
          </w:p>
          <w:p w14:paraId="3B43B7D7" w14:textId="77777777" w:rsidR="004411CD" w:rsidRDefault="00AB17F2">
            <w:pPr>
              <w:autoSpaceDE w:val="0"/>
              <w:autoSpaceDN w:val="0"/>
              <w:adjustRightInd w:val="0"/>
              <w:jc w:val="center"/>
              <w:rPr>
                <w:kern w:val="0"/>
                <w:szCs w:val="21"/>
              </w:rPr>
            </w:pPr>
            <w:r>
              <w:rPr>
                <w:rFonts w:eastAsiaTheme="minorEastAsia"/>
                <w:kern w:val="0"/>
                <w:szCs w:val="21"/>
              </w:rPr>
              <w:t>(0.013)</w:t>
            </w:r>
          </w:p>
        </w:tc>
        <w:tc>
          <w:tcPr>
            <w:tcW w:w="1297" w:type="pct"/>
          </w:tcPr>
          <w:p w14:paraId="2FF07977" w14:textId="77777777" w:rsidR="004411CD" w:rsidRDefault="00AB17F2">
            <w:pPr>
              <w:autoSpaceDE w:val="0"/>
              <w:autoSpaceDN w:val="0"/>
              <w:adjustRightInd w:val="0"/>
              <w:jc w:val="center"/>
              <w:rPr>
                <w:kern w:val="0"/>
                <w:szCs w:val="21"/>
              </w:rPr>
            </w:pPr>
            <w:r>
              <w:rPr>
                <w:kern w:val="0"/>
                <w:szCs w:val="21"/>
              </w:rPr>
              <w:t>(0.001)</w:t>
            </w:r>
          </w:p>
          <w:p w14:paraId="37709336"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-0.732***</w:t>
            </w:r>
          </w:p>
          <w:p w14:paraId="74CC554E" w14:textId="77777777" w:rsidR="004411CD" w:rsidRDefault="00AB17F2">
            <w:pPr>
              <w:autoSpaceDE w:val="0"/>
              <w:autoSpaceDN w:val="0"/>
              <w:adjustRightInd w:val="0"/>
              <w:jc w:val="center"/>
              <w:rPr>
                <w:kern w:val="0"/>
                <w:szCs w:val="21"/>
              </w:rPr>
            </w:pPr>
            <w:r>
              <w:rPr>
                <w:rFonts w:eastAsiaTheme="minorEastAsia"/>
                <w:kern w:val="0"/>
                <w:szCs w:val="21"/>
              </w:rPr>
              <w:t>(0.018)</w:t>
            </w:r>
          </w:p>
        </w:tc>
      </w:tr>
      <w:tr w:rsidR="004411CD" w14:paraId="1B083530" w14:textId="77777777">
        <w:tc>
          <w:tcPr>
            <w:tcW w:w="1108" w:type="pct"/>
          </w:tcPr>
          <w:p w14:paraId="18520255" w14:textId="77777777" w:rsidR="004411CD" w:rsidRDefault="00AB17F2">
            <w:pPr>
              <w:autoSpaceDE w:val="0"/>
              <w:autoSpaceDN w:val="0"/>
              <w:adjustRightInd w:val="0"/>
              <w:jc w:val="left"/>
              <w:rPr>
                <w:kern w:val="0"/>
                <w:szCs w:val="21"/>
              </w:rPr>
            </w:pPr>
            <w:r>
              <w:rPr>
                <w:kern w:val="0"/>
                <w:szCs w:val="21"/>
              </w:rPr>
              <w:t>_cons</w:t>
            </w:r>
          </w:p>
        </w:tc>
        <w:tc>
          <w:tcPr>
            <w:tcW w:w="1297" w:type="pct"/>
          </w:tcPr>
          <w:p w14:paraId="1D30355F" w14:textId="77777777" w:rsidR="004411CD" w:rsidRDefault="00AB17F2">
            <w:pPr>
              <w:autoSpaceDE w:val="0"/>
              <w:autoSpaceDN w:val="0"/>
              <w:adjustRightInd w:val="0"/>
              <w:jc w:val="center"/>
              <w:rPr>
                <w:kern w:val="0"/>
                <w:szCs w:val="21"/>
              </w:rPr>
            </w:pPr>
            <w:r>
              <w:rPr>
                <w:kern w:val="0"/>
                <w:szCs w:val="21"/>
              </w:rPr>
              <w:t>-0.876</w:t>
            </w:r>
            <w:r>
              <w:rPr>
                <w:kern w:val="0"/>
                <w:szCs w:val="21"/>
                <w:vertAlign w:val="superscript"/>
              </w:rPr>
              <w:t>***</w:t>
            </w:r>
          </w:p>
        </w:tc>
        <w:tc>
          <w:tcPr>
            <w:tcW w:w="1297" w:type="pct"/>
          </w:tcPr>
          <w:p w14:paraId="5D7C43B8" w14:textId="77777777" w:rsidR="004411CD" w:rsidRDefault="00AB17F2">
            <w:pPr>
              <w:autoSpaceDE w:val="0"/>
              <w:autoSpaceDN w:val="0"/>
              <w:adjustRightInd w:val="0"/>
              <w:jc w:val="center"/>
              <w:rPr>
                <w:kern w:val="0"/>
                <w:szCs w:val="21"/>
              </w:rPr>
            </w:pPr>
            <w:r>
              <w:rPr>
                <w:kern w:val="0"/>
                <w:szCs w:val="21"/>
              </w:rPr>
              <w:t>-3.689</w:t>
            </w:r>
          </w:p>
        </w:tc>
        <w:tc>
          <w:tcPr>
            <w:tcW w:w="1297" w:type="pct"/>
          </w:tcPr>
          <w:p w14:paraId="033ECB41" w14:textId="77777777" w:rsidR="004411CD" w:rsidRDefault="00AB17F2">
            <w:pPr>
              <w:autoSpaceDE w:val="0"/>
              <w:autoSpaceDN w:val="0"/>
              <w:adjustRightInd w:val="0"/>
              <w:jc w:val="center"/>
              <w:rPr>
                <w:kern w:val="0"/>
                <w:szCs w:val="21"/>
              </w:rPr>
            </w:pPr>
            <w:r>
              <w:rPr>
                <w:kern w:val="0"/>
                <w:szCs w:val="21"/>
              </w:rPr>
              <w:t>-3.689</w:t>
            </w:r>
          </w:p>
        </w:tc>
      </w:tr>
      <w:tr w:rsidR="004411CD" w14:paraId="1D915230" w14:textId="77777777">
        <w:tc>
          <w:tcPr>
            <w:tcW w:w="1108" w:type="pct"/>
            <w:tcBorders>
              <w:top w:val="nil"/>
              <w:left w:val="nil"/>
              <w:bottom w:val="single" w:sz="4" w:space="0" w:color="auto"/>
              <w:right w:val="nil"/>
            </w:tcBorders>
          </w:tcPr>
          <w:p w14:paraId="24ED2B3D" w14:textId="77777777" w:rsidR="004411CD" w:rsidRDefault="004411CD">
            <w:pPr>
              <w:autoSpaceDE w:val="0"/>
              <w:autoSpaceDN w:val="0"/>
              <w:adjustRightInd w:val="0"/>
              <w:jc w:val="left"/>
              <w:rPr>
                <w:kern w:val="0"/>
                <w:szCs w:val="21"/>
              </w:rPr>
            </w:pPr>
          </w:p>
        </w:tc>
        <w:tc>
          <w:tcPr>
            <w:tcW w:w="1297" w:type="pct"/>
            <w:tcBorders>
              <w:top w:val="nil"/>
              <w:left w:val="nil"/>
              <w:bottom w:val="single" w:sz="4" w:space="0" w:color="auto"/>
              <w:right w:val="nil"/>
            </w:tcBorders>
          </w:tcPr>
          <w:p w14:paraId="39A08180" w14:textId="77777777" w:rsidR="004411CD" w:rsidRDefault="00AB17F2">
            <w:pPr>
              <w:autoSpaceDE w:val="0"/>
              <w:autoSpaceDN w:val="0"/>
              <w:adjustRightInd w:val="0"/>
              <w:jc w:val="center"/>
              <w:rPr>
                <w:kern w:val="0"/>
                <w:szCs w:val="21"/>
              </w:rPr>
            </w:pPr>
            <w:r>
              <w:rPr>
                <w:kern w:val="0"/>
                <w:szCs w:val="21"/>
              </w:rPr>
              <w:t>(0.276)</w:t>
            </w:r>
          </w:p>
        </w:tc>
        <w:tc>
          <w:tcPr>
            <w:tcW w:w="1297" w:type="pct"/>
            <w:tcBorders>
              <w:top w:val="nil"/>
              <w:left w:val="nil"/>
              <w:bottom w:val="single" w:sz="4" w:space="0" w:color="auto"/>
              <w:right w:val="nil"/>
            </w:tcBorders>
          </w:tcPr>
          <w:p w14:paraId="5D94EA22" w14:textId="77777777" w:rsidR="004411CD" w:rsidRDefault="00AB17F2">
            <w:pPr>
              <w:autoSpaceDE w:val="0"/>
              <w:autoSpaceDN w:val="0"/>
              <w:adjustRightInd w:val="0"/>
              <w:jc w:val="center"/>
              <w:rPr>
                <w:kern w:val="0"/>
                <w:szCs w:val="21"/>
              </w:rPr>
            </w:pPr>
            <w:r>
              <w:rPr>
                <w:kern w:val="0"/>
                <w:szCs w:val="21"/>
              </w:rPr>
              <w:t>(3.877)</w:t>
            </w:r>
          </w:p>
        </w:tc>
        <w:tc>
          <w:tcPr>
            <w:tcW w:w="1297" w:type="pct"/>
            <w:tcBorders>
              <w:top w:val="nil"/>
              <w:left w:val="nil"/>
              <w:bottom w:val="single" w:sz="4" w:space="0" w:color="auto"/>
              <w:right w:val="nil"/>
            </w:tcBorders>
          </w:tcPr>
          <w:p w14:paraId="34E70400" w14:textId="77777777" w:rsidR="004411CD" w:rsidRDefault="00AB17F2">
            <w:pPr>
              <w:autoSpaceDE w:val="0"/>
              <w:autoSpaceDN w:val="0"/>
              <w:adjustRightInd w:val="0"/>
              <w:jc w:val="center"/>
              <w:rPr>
                <w:kern w:val="0"/>
                <w:szCs w:val="21"/>
              </w:rPr>
            </w:pPr>
            <w:r>
              <w:rPr>
                <w:kern w:val="0"/>
                <w:szCs w:val="21"/>
              </w:rPr>
              <w:t>(3.160)</w:t>
            </w:r>
          </w:p>
        </w:tc>
      </w:tr>
      <w:tr w:rsidR="004411CD" w14:paraId="469E7B83" w14:textId="77777777">
        <w:tc>
          <w:tcPr>
            <w:tcW w:w="1108" w:type="pct"/>
            <w:tcBorders>
              <w:top w:val="single" w:sz="4" w:space="0" w:color="auto"/>
              <w:left w:val="nil"/>
              <w:bottom w:val="nil"/>
              <w:right w:val="nil"/>
            </w:tcBorders>
          </w:tcPr>
          <w:p w14:paraId="6B0ABB46" w14:textId="77777777" w:rsidR="004411CD" w:rsidRDefault="00AB17F2">
            <w:pPr>
              <w:autoSpaceDE w:val="0"/>
              <w:autoSpaceDN w:val="0"/>
              <w:adjustRightInd w:val="0"/>
              <w:jc w:val="left"/>
              <w:rPr>
                <w:kern w:val="0"/>
                <w:szCs w:val="21"/>
              </w:rPr>
            </w:pPr>
            <w:r>
              <w:rPr>
                <w:kern w:val="0"/>
                <w:szCs w:val="21"/>
              </w:rPr>
              <w:t>N</w:t>
            </w:r>
          </w:p>
        </w:tc>
        <w:tc>
          <w:tcPr>
            <w:tcW w:w="1297" w:type="pct"/>
            <w:tcBorders>
              <w:top w:val="single" w:sz="4" w:space="0" w:color="auto"/>
              <w:left w:val="nil"/>
              <w:bottom w:val="nil"/>
              <w:right w:val="nil"/>
            </w:tcBorders>
          </w:tcPr>
          <w:p w14:paraId="15BF6358" w14:textId="77777777" w:rsidR="004411CD" w:rsidRDefault="00AB17F2">
            <w:pPr>
              <w:autoSpaceDE w:val="0"/>
              <w:autoSpaceDN w:val="0"/>
              <w:adjustRightInd w:val="0"/>
              <w:jc w:val="center"/>
              <w:rPr>
                <w:kern w:val="0"/>
                <w:szCs w:val="21"/>
              </w:rPr>
            </w:pPr>
            <w:r>
              <w:rPr>
                <w:kern w:val="0"/>
                <w:szCs w:val="21"/>
              </w:rPr>
              <w:t>34643</w:t>
            </w:r>
          </w:p>
        </w:tc>
        <w:tc>
          <w:tcPr>
            <w:tcW w:w="1297" w:type="pct"/>
            <w:tcBorders>
              <w:top w:val="single" w:sz="4" w:space="0" w:color="auto"/>
              <w:left w:val="nil"/>
              <w:bottom w:val="nil"/>
              <w:right w:val="nil"/>
            </w:tcBorders>
          </w:tcPr>
          <w:p w14:paraId="6A52E4A2" w14:textId="77777777" w:rsidR="004411CD" w:rsidRDefault="00AB17F2">
            <w:pPr>
              <w:autoSpaceDE w:val="0"/>
              <w:autoSpaceDN w:val="0"/>
              <w:adjustRightInd w:val="0"/>
              <w:jc w:val="center"/>
              <w:rPr>
                <w:kern w:val="0"/>
                <w:szCs w:val="21"/>
              </w:rPr>
            </w:pPr>
            <w:r>
              <w:rPr>
                <w:kern w:val="0"/>
                <w:szCs w:val="21"/>
              </w:rPr>
              <w:t>34643</w:t>
            </w:r>
          </w:p>
        </w:tc>
        <w:tc>
          <w:tcPr>
            <w:tcW w:w="1297" w:type="pct"/>
            <w:tcBorders>
              <w:top w:val="single" w:sz="4" w:space="0" w:color="auto"/>
              <w:left w:val="nil"/>
              <w:bottom w:val="nil"/>
              <w:right w:val="nil"/>
            </w:tcBorders>
          </w:tcPr>
          <w:p w14:paraId="091A0780" w14:textId="77777777" w:rsidR="004411CD" w:rsidRDefault="00AB17F2">
            <w:pPr>
              <w:autoSpaceDE w:val="0"/>
              <w:autoSpaceDN w:val="0"/>
              <w:adjustRightInd w:val="0"/>
              <w:jc w:val="center"/>
              <w:rPr>
                <w:kern w:val="0"/>
                <w:szCs w:val="21"/>
              </w:rPr>
            </w:pPr>
            <w:r>
              <w:rPr>
                <w:kern w:val="0"/>
                <w:szCs w:val="21"/>
              </w:rPr>
              <w:t>34643</w:t>
            </w:r>
          </w:p>
        </w:tc>
      </w:tr>
      <w:tr w:rsidR="004411CD" w14:paraId="7F792FCB" w14:textId="77777777">
        <w:tc>
          <w:tcPr>
            <w:tcW w:w="1108" w:type="pct"/>
          </w:tcPr>
          <w:p w14:paraId="48F52B67" w14:textId="77777777" w:rsidR="004411CD" w:rsidRDefault="00AB17F2">
            <w:pPr>
              <w:autoSpaceDE w:val="0"/>
              <w:autoSpaceDN w:val="0"/>
              <w:adjustRightInd w:val="0"/>
              <w:jc w:val="left"/>
              <w:rPr>
                <w:kern w:val="0"/>
                <w:szCs w:val="21"/>
              </w:rPr>
            </w:pPr>
            <w:r>
              <w:rPr>
                <w:rFonts w:eastAsiaTheme="minorEastAsia"/>
                <w:kern w:val="0"/>
                <w:szCs w:val="21"/>
              </w:rPr>
              <w:t>R-square</w:t>
            </w:r>
          </w:p>
        </w:tc>
        <w:tc>
          <w:tcPr>
            <w:tcW w:w="1297" w:type="pct"/>
          </w:tcPr>
          <w:p w14:paraId="008EEDF5" w14:textId="77777777" w:rsidR="004411CD" w:rsidRDefault="00AB17F2">
            <w:pPr>
              <w:autoSpaceDE w:val="0"/>
              <w:autoSpaceDN w:val="0"/>
              <w:adjustRightInd w:val="0"/>
              <w:jc w:val="center"/>
              <w:rPr>
                <w:kern w:val="0"/>
                <w:szCs w:val="21"/>
              </w:rPr>
            </w:pPr>
            <w:r>
              <w:rPr>
                <w:kern w:val="0"/>
                <w:szCs w:val="21"/>
              </w:rPr>
              <w:t>0.016</w:t>
            </w:r>
          </w:p>
        </w:tc>
        <w:tc>
          <w:tcPr>
            <w:tcW w:w="1297" w:type="pct"/>
          </w:tcPr>
          <w:p w14:paraId="064B73D3" w14:textId="77777777" w:rsidR="004411CD" w:rsidRDefault="00AB17F2">
            <w:pPr>
              <w:autoSpaceDE w:val="0"/>
              <w:autoSpaceDN w:val="0"/>
              <w:adjustRightInd w:val="0"/>
              <w:jc w:val="center"/>
              <w:rPr>
                <w:kern w:val="0"/>
                <w:szCs w:val="21"/>
              </w:rPr>
            </w:pPr>
            <w:r>
              <w:rPr>
                <w:kern w:val="0"/>
                <w:szCs w:val="21"/>
              </w:rPr>
              <w:t>0.256</w:t>
            </w:r>
          </w:p>
        </w:tc>
        <w:tc>
          <w:tcPr>
            <w:tcW w:w="1297" w:type="pct"/>
          </w:tcPr>
          <w:p w14:paraId="17A71263" w14:textId="77777777" w:rsidR="004411CD" w:rsidRDefault="00AB17F2">
            <w:pPr>
              <w:autoSpaceDE w:val="0"/>
              <w:autoSpaceDN w:val="0"/>
              <w:adjustRightInd w:val="0"/>
              <w:jc w:val="center"/>
              <w:rPr>
                <w:kern w:val="0"/>
                <w:szCs w:val="21"/>
              </w:rPr>
            </w:pPr>
            <w:r>
              <w:rPr>
                <w:kern w:val="0"/>
                <w:szCs w:val="21"/>
              </w:rPr>
              <w:t>0.256</w:t>
            </w:r>
          </w:p>
        </w:tc>
      </w:tr>
      <w:tr w:rsidR="004411CD" w14:paraId="3A709A1C" w14:textId="77777777">
        <w:tc>
          <w:tcPr>
            <w:tcW w:w="1108" w:type="pct"/>
            <w:tcBorders>
              <w:top w:val="nil"/>
              <w:left w:val="nil"/>
              <w:bottom w:val="single" w:sz="4" w:space="0" w:color="auto"/>
              <w:right w:val="nil"/>
            </w:tcBorders>
          </w:tcPr>
          <w:p w14:paraId="672B78C9" w14:textId="77777777" w:rsidR="004411CD" w:rsidRDefault="00AB17F2">
            <w:pPr>
              <w:autoSpaceDE w:val="0"/>
              <w:autoSpaceDN w:val="0"/>
              <w:adjustRightInd w:val="0"/>
              <w:jc w:val="left"/>
              <w:rPr>
                <w:kern w:val="0"/>
                <w:szCs w:val="21"/>
              </w:rPr>
            </w:pPr>
            <w:r>
              <w:rPr>
                <w:kern w:val="0"/>
                <w:szCs w:val="21"/>
              </w:rPr>
              <w:t>F</w:t>
            </w:r>
          </w:p>
        </w:tc>
        <w:tc>
          <w:tcPr>
            <w:tcW w:w="1297" w:type="pct"/>
            <w:tcBorders>
              <w:top w:val="nil"/>
              <w:left w:val="nil"/>
              <w:bottom w:val="single" w:sz="4" w:space="0" w:color="auto"/>
              <w:right w:val="nil"/>
            </w:tcBorders>
          </w:tcPr>
          <w:p w14:paraId="09C5949C" w14:textId="77777777" w:rsidR="004411CD" w:rsidRDefault="00AB17F2">
            <w:pPr>
              <w:autoSpaceDE w:val="0"/>
              <w:autoSpaceDN w:val="0"/>
              <w:adjustRightInd w:val="0"/>
              <w:jc w:val="center"/>
              <w:rPr>
                <w:kern w:val="0"/>
                <w:szCs w:val="21"/>
              </w:rPr>
            </w:pPr>
            <w:r>
              <w:rPr>
                <w:kern w:val="0"/>
                <w:szCs w:val="21"/>
              </w:rPr>
              <w:t>10.36</w:t>
            </w:r>
          </w:p>
        </w:tc>
        <w:tc>
          <w:tcPr>
            <w:tcW w:w="1297" w:type="pct"/>
            <w:tcBorders>
              <w:top w:val="nil"/>
              <w:left w:val="nil"/>
              <w:bottom w:val="single" w:sz="4" w:space="0" w:color="auto"/>
              <w:right w:val="nil"/>
            </w:tcBorders>
          </w:tcPr>
          <w:p w14:paraId="7BE2D320" w14:textId="77777777" w:rsidR="004411CD" w:rsidRDefault="00AB17F2">
            <w:pPr>
              <w:autoSpaceDE w:val="0"/>
              <w:autoSpaceDN w:val="0"/>
              <w:adjustRightInd w:val="0"/>
              <w:jc w:val="center"/>
              <w:rPr>
                <w:kern w:val="0"/>
                <w:szCs w:val="21"/>
              </w:rPr>
            </w:pPr>
            <w:r>
              <w:rPr>
                <w:kern w:val="0"/>
                <w:szCs w:val="21"/>
              </w:rPr>
              <w:t>31.25</w:t>
            </w:r>
          </w:p>
        </w:tc>
        <w:tc>
          <w:tcPr>
            <w:tcW w:w="1297" w:type="pct"/>
            <w:tcBorders>
              <w:top w:val="nil"/>
              <w:left w:val="nil"/>
              <w:bottom w:val="single" w:sz="4" w:space="0" w:color="auto"/>
              <w:right w:val="nil"/>
            </w:tcBorders>
          </w:tcPr>
          <w:p w14:paraId="47CA6424" w14:textId="77777777" w:rsidR="004411CD" w:rsidRDefault="00AB17F2">
            <w:pPr>
              <w:autoSpaceDE w:val="0"/>
              <w:autoSpaceDN w:val="0"/>
              <w:adjustRightInd w:val="0"/>
              <w:jc w:val="center"/>
              <w:rPr>
                <w:kern w:val="0"/>
                <w:szCs w:val="21"/>
              </w:rPr>
            </w:pPr>
            <w:r>
              <w:rPr>
                <w:kern w:val="0"/>
                <w:szCs w:val="21"/>
              </w:rPr>
              <w:t>208.23</w:t>
            </w:r>
          </w:p>
        </w:tc>
      </w:tr>
    </w:tbl>
    <w:p w14:paraId="0CD506A2" w14:textId="77777777" w:rsidR="004411CD" w:rsidRDefault="00AB17F2">
      <w:pPr>
        <w:autoSpaceDE w:val="0"/>
        <w:autoSpaceDN w:val="0"/>
        <w:adjustRightInd w:val="0"/>
        <w:jc w:val="left"/>
        <w:rPr>
          <w:kern w:val="0"/>
          <w:sz w:val="20"/>
        </w:rPr>
      </w:pPr>
      <w:bookmarkStart w:id="91" w:name="_Hlk104129395"/>
      <w:r>
        <w:rPr>
          <w:kern w:val="0"/>
          <w:sz w:val="20"/>
          <w:vertAlign w:val="superscript"/>
        </w:rPr>
        <w:t>*</w:t>
      </w:r>
      <w:r>
        <w:rPr>
          <w:kern w:val="0"/>
          <w:sz w:val="20"/>
        </w:rPr>
        <w:t xml:space="preserve"> </w:t>
      </w:r>
      <w:r>
        <w:rPr>
          <w:i/>
          <w:iCs/>
          <w:kern w:val="0"/>
          <w:sz w:val="20"/>
        </w:rPr>
        <w:t>p</w:t>
      </w:r>
      <w:r>
        <w:rPr>
          <w:kern w:val="0"/>
          <w:sz w:val="20"/>
        </w:rPr>
        <w:t xml:space="preserve"> &lt; 0.1, </w:t>
      </w:r>
      <w:r>
        <w:rPr>
          <w:kern w:val="0"/>
          <w:sz w:val="20"/>
          <w:vertAlign w:val="superscript"/>
        </w:rPr>
        <w:t>**</w:t>
      </w:r>
      <w:r>
        <w:rPr>
          <w:kern w:val="0"/>
          <w:sz w:val="20"/>
        </w:rPr>
        <w:t xml:space="preserve"> </w:t>
      </w:r>
      <w:r>
        <w:rPr>
          <w:i/>
          <w:iCs/>
          <w:kern w:val="0"/>
          <w:sz w:val="20"/>
        </w:rPr>
        <w:t>p</w:t>
      </w:r>
      <w:r>
        <w:rPr>
          <w:kern w:val="0"/>
          <w:sz w:val="20"/>
        </w:rPr>
        <w:t xml:space="preserve"> &lt; 0.05, </w:t>
      </w:r>
      <w:r>
        <w:rPr>
          <w:kern w:val="0"/>
          <w:sz w:val="20"/>
          <w:vertAlign w:val="superscript"/>
        </w:rPr>
        <w:t>***</w:t>
      </w:r>
      <w:r>
        <w:rPr>
          <w:kern w:val="0"/>
          <w:sz w:val="20"/>
        </w:rPr>
        <w:t xml:space="preserve"> </w:t>
      </w:r>
      <w:r>
        <w:rPr>
          <w:i/>
          <w:iCs/>
          <w:kern w:val="0"/>
          <w:sz w:val="20"/>
        </w:rPr>
        <w:t>p</w:t>
      </w:r>
      <w:r>
        <w:rPr>
          <w:kern w:val="0"/>
          <w:sz w:val="20"/>
        </w:rPr>
        <w:t xml:space="preserve"> &lt; 0.01</w:t>
      </w:r>
    </w:p>
    <w:bookmarkEnd w:id="91"/>
    <w:p w14:paraId="636C1BE3" w14:textId="77777777" w:rsidR="004411CD" w:rsidRDefault="00AB17F2">
      <w:pPr>
        <w:spacing w:beforeLines="50" w:before="156" w:afterLines="50" w:after="156" w:line="360" w:lineRule="auto"/>
        <w:ind w:firstLineChars="200" w:firstLine="480"/>
        <w:rPr>
          <w:rFonts w:ascii="宋体" w:hAnsi="宋体"/>
          <w:bCs/>
          <w:sz w:val="24"/>
          <w:szCs w:val="24"/>
        </w:rPr>
      </w:pPr>
      <w:r>
        <w:rPr>
          <w:rFonts w:ascii="宋体" w:hAnsi="宋体" w:hint="eastAsia"/>
          <w:bCs/>
          <w:sz w:val="24"/>
          <w:szCs w:val="24"/>
        </w:rPr>
        <w:t>观察表4</w:t>
      </w:r>
      <w:r>
        <w:rPr>
          <w:rFonts w:ascii="宋体" w:hAnsi="宋体"/>
          <w:bCs/>
          <w:sz w:val="24"/>
          <w:szCs w:val="24"/>
        </w:rPr>
        <w:t>-2</w:t>
      </w:r>
      <w:r>
        <w:rPr>
          <w:rFonts w:ascii="宋体" w:hAnsi="宋体" w:hint="eastAsia"/>
          <w:bCs/>
          <w:sz w:val="24"/>
          <w:szCs w:val="24"/>
        </w:rPr>
        <w:t>可知，尽管众多变量都对基金投资积极性具有显著影响，但影响程度大多较小，金融素养、家庭总收入分别对基金投资积极性具有显著的</w:t>
      </w:r>
      <w:r>
        <w:rPr>
          <w:rFonts w:hint="eastAsia"/>
          <w:bCs/>
          <w:sz w:val="24"/>
          <w:szCs w:val="24"/>
        </w:rPr>
        <w:t>5</w:t>
      </w:r>
      <w:r>
        <w:rPr>
          <w:rFonts w:ascii="宋体" w:hAnsi="宋体"/>
          <w:bCs/>
          <w:sz w:val="24"/>
          <w:szCs w:val="24"/>
        </w:rPr>
        <w:t>.</w:t>
      </w:r>
      <w:r>
        <w:rPr>
          <w:bCs/>
          <w:sz w:val="24"/>
          <w:szCs w:val="24"/>
        </w:rPr>
        <w:t>5</w:t>
      </w:r>
      <w:r>
        <w:rPr>
          <w:rFonts w:ascii="宋体" w:hAnsi="宋体"/>
          <w:bCs/>
          <w:sz w:val="24"/>
          <w:szCs w:val="24"/>
        </w:rPr>
        <w:t>%</w:t>
      </w:r>
      <w:r>
        <w:rPr>
          <w:rFonts w:ascii="宋体" w:hAnsi="宋体" w:hint="eastAsia"/>
          <w:bCs/>
          <w:sz w:val="24"/>
          <w:szCs w:val="24"/>
        </w:rPr>
        <w:t>、</w:t>
      </w:r>
      <w:r>
        <w:rPr>
          <w:rFonts w:hint="eastAsia"/>
          <w:bCs/>
          <w:sz w:val="24"/>
          <w:szCs w:val="24"/>
        </w:rPr>
        <w:t>1</w:t>
      </w:r>
      <w:r>
        <w:rPr>
          <w:bCs/>
          <w:sz w:val="24"/>
          <w:szCs w:val="24"/>
        </w:rPr>
        <w:t>8</w:t>
      </w:r>
      <w:r>
        <w:rPr>
          <w:rFonts w:ascii="宋体" w:hAnsi="宋体"/>
          <w:bCs/>
          <w:sz w:val="24"/>
          <w:szCs w:val="24"/>
        </w:rPr>
        <w:t>.</w:t>
      </w:r>
      <w:r>
        <w:rPr>
          <w:bCs/>
          <w:sz w:val="24"/>
          <w:szCs w:val="24"/>
        </w:rPr>
        <w:t>4</w:t>
      </w:r>
      <w:r>
        <w:rPr>
          <w:rFonts w:ascii="宋体" w:hAnsi="宋体"/>
          <w:bCs/>
          <w:sz w:val="24"/>
          <w:szCs w:val="24"/>
        </w:rPr>
        <w:t>%</w:t>
      </w:r>
      <w:r>
        <w:rPr>
          <w:rFonts w:ascii="宋体" w:hAnsi="宋体" w:hint="eastAsia"/>
          <w:bCs/>
          <w:sz w:val="24"/>
          <w:szCs w:val="24"/>
        </w:rPr>
        <w:t>的正向影响，人口统计学特征中家庭成员人数也会对其产生</w:t>
      </w:r>
      <w:r>
        <w:rPr>
          <w:rFonts w:hint="eastAsia"/>
          <w:bCs/>
          <w:sz w:val="24"/>
          <w:szCs w:val="24"/>
        </w:rPr>
        <w:t>2</w:t>
      </w:r>
      <w:r>
        <w:rPr>
          <w:rFonts w:ascii="宋体" w:hAnsi="宋体"/>
          <w:bCs/>
          <w:sz w:val="24"/>
          <w:szCs w:val="24"/>
        </w:rPr>
        <w:t>.</w:t>
      </w:r>
      <w:r>
        <w:rPr>
          <w:bCs/>
          <w:sz w:val="24"/>
          <w:szCs w:val="24"/>
        </w:rPr>
        <w:t>8</w:t>
      </w:r>
      <w:r>
        <w:rPr>
          <w:rFonts w:ascii="宋体" w:hAnsi="宋体" w:hint="eastAsia"/>
          <w:bCs/>
          <w:sz w:val="24"/>
          <w:szCs w:val="24"/>
        </w:rPr>
        <w:t>%的正向显著影响。同上，户口地址仍然对于投资积极性具有显著的负向影响：当户主户籍位于农村时，基金投资积极性会显著降低</w:t>
      </w:r>
      <w:r>
        <w:rPr>
          <w:bCs/>
          <w:sz w:val="24"/>
          <w:szCs w:val="24"/>
        </w:rPr>
        <w:t>43</w:t>
      </w:r>
      <w:r>
        <w:rPr>
          <w:rFonts w:ascii="宋体" w:hAnsi="宋体"/>
          <w:bCs/>
          <w:sz w:val="24"/>
          <w:szCs w:val="24"/>
        </w:rPr>
        <w:t>.</w:t>
      </w:r>
      <w:r>
        <w:rPr>
          <w:bCs/>
          <w:sz w:val="24"/>
          <w:szCs w:val="24"/>
        </w:rPr>
        <w:t>7</w:t>
      </w:r>
      <w:r>
        <w:rPr>
          <w:rFonts w:ascii="宋体" w:hAnsi="宋体"/>
          <w:bCs/>
          <w:sz w:val="24"/>
          <w:szCs w:val="24"/>
        </w:rPr>
        <w:t>%</w:t>
      </w:r>
      <w:r>
        <w:rPr>
          <w:rFonts w:ascii="宋体" w:hAnsi="宋体" w:hint="eastAsia"/>
          <w:bCs/>
          <w:sz w:val="24"/>
          <w:szCs w:val="24"/>
        </w:rPr>
        <w:t>。但与股票投资积极性分析具有细微差别的是，此时金融素养显然具有更强的影响，并且这一影响较显著。既反映出投资基金相较于投资股票更需要对市场的了解关注和自身金融知识的充实,也显示了股票和基金这两种投资项目的显性区别，基金这一概念相对于股票更难理解，对其投资往往也更需要对金融市场各产品和细分行业的研究。</w:t>
      </w:r>
    </w:p>
    <w:p w14:paraId="4576C5A8" w14:textId="77777777" w:rsidR="004411CD" w:rsidRDefault="004411CD">
      <w:pPr>
        <w:spacing w:beforeLines="50" w:before="156" w:afterLines="50" w:after="156" w:line="360" w:lineRule="auto"/>
        <w:ind w:firstLineChars="200" w:firstLine="480"/>
        <w:rPr>
          <w:rFonts w:ascii="宋体" w:hAnsi="宋体"/>
          <w:bCs/>
          <w:sz w:val="24"/>
          <w:szCs w:val="24"/>
        </w:rPr>
      </w:pPr>
    </w:p>
    <w:p w14:paraId="508BA395" w14:textId="77777777" w:rsidR="004411CD" w:rsidRDefault="004411CD" w:rsidP="00767C5C">
      <w:pPr>
        <w:pStyle w:val="Default"/>
        <w:rPr>
          <w:rFonts w:ascii="黑体" w:eastAsia="黑体" w:hAnsi="黑体"/>
        </w:rPr>
      </w:pPr>
    </w:p>
    <w:p w14:paraId="180F602D" w14:textId="77777777" w:rsidR="004411CD" w:rsidRDefault="00AB17F2">
      <w:pPr>
        <w:pStyle w:val="Default"/>
        <w:ind w:left="420"/>
        <w:jc w:val="center"/>
        <w:rPr>
          <w:rFonts w:ascii="黑体" w:eastAsia="黑体" w:hAnsi="黑体"/>
        </w:rPr>
      </w:pPr>
      <w:r>
        <w:rPr>
          <w:rFonts w:ascii="黑体" w:eastAsia="黑体" w:hAnsi="黑体" w:hint="eastAsia"/>
        </w:rPr>
        <w:lastRenderedPageBreak/>
        <w:t>表</w:t>
      </w:r>
      <w:r>
        <w:rPr>
          <w:rFonts w:ascii="Times New Roman" w:eastAsia="黑体" w:cs="Times New Roman"/>
        </w:rPr>
        <w:t>4-2</w:t>
      </w:r>
      <w:r>
        <w:rPr>
          <w:rFonts w:ascii="黑体" w:eastAsia="黑体" w:hAnsi="黑体"/>
        </w:rPr>
        <w:t xml:space="preserve"> </w:t>
      </w:r>
      <w:r>
        <w:rPr>
          <w:rFonts w:ascii="黑体" w:eastAsia="黑体" w:hAnsi="黑体" w:hint="eastAsia"/>
        </w:rPr>
        <w:t>基金投资积极性回归结果</w:t>
      </w:r>
    </w:p>
    <w:tbl>
      <w:tblPr>
        <w:tblW w:w="5000" w:type="pct"/>
        <w:tblLook w:val="04A0" w:firstRow="1" w:lastRow="0" w:firstColumn="1" w:lastColumn="0" w:noHBand="0" w:noVBand="1"/>
      </w:tblPr>
      <w:tblGrid>
        <w:gridCol w:w="1841"/>
        <w:gridCol w:w="2155"/>
        <w:gridCol w:w="2155"/>
        <w:gridCol w:w="2155"/>
      </w:tblGrid>
      <w:tr w:rsidR="004411CD" w14:paraId="70C1D495" w14:textId="77777777">
        <w:tc>
          <w:tcPr>
            <w:tcW w:w="1108" w:type="pct"/>
            <w:tcBorders>
              <w:top w:val="single" w:sz="4" w:space="0" w:color="auto"/>
              <w:left w:val="nil"/>
              <w:bottom w:val="nil"/>
              <w:right w:val="nil"/>
            </w:tcBorders>
          </w:tcPr>
          <w:p w14:paraId="20E9580B" w14:textId="77777777" w:rsidR="004411CD" w:rsidRDefault="004411CD">
            <w:pPr>
              <w:autoSpaceDE w:val="0"/>
              <w:autoSpaceDN w:val="0"/>
              <w:adjustRightInd w:val="0"/>
              <w:jc w:val="left"/>
              <w:rPr>
                <w:kern w:val="0"/>
                <w:szCs w:val="21"/>
              </w:rPr>
            </w:pPr>
          </w:p>
        </w:tc>
        <w:tc>
          <w:tcPr>
            <w:tcW w:w="1297" w:type="pct"/>
            <w:tcBorders>
              <w:top w:val="single" w:sz="4" w:space="0" w:color="auto"/>
              <w:left w:val="nil"/>
              <w:bottom w:val="nil"/>
              <w:right w:val="nil"/>
            </w:tcBorders>
          </w:tcPr>
          <w:p w14:paraId="32E37297" w14:textId="77777777" w:rsidR="004411CD" w:rsidRDefault="00AB17F2">
            <w:pPr>
              <w:autoSpaceDE w:val="0"/>
              <w:autoSpaceDN w:val="0"/>
              <w:adjustRightInd w:val="0"/>
              <w:jc w:val="center"/>
              <w:rPr>
                <w:kern w:val="0"/>
                <w:szCs w:val="21"/>
              </w:rPr>
            </w:pPr>
            <w:r>
              <w:rPr>
                <w:kern w:val="0"/>
                <w:szCs w:val="21"/>
              </w:rPr>
              <w:t>(1)</w:t>
            </w:r>
          </w:p>
        </w:tc>
        <w:tc>
          <w:tcPr>
            <w:tcW w:w="1297" w:type="pct"/>
            <w:tcBorders>
              <w:top w:val="single" w:sz="4" w:space="0" w:color="auto"/>
              <w:left w:val="nil"/>
              <w:bottom w:val="nil"/>
              <w:right w:val="nil"/>
            </w:tcBorders>
          </w:tcPr>
          <w:p w14:paraId="5AAFE777" w14:textId="77777777" w:rsidR="004411CD" w:rsidRDefault="00AB17F2">
            <w:pPr>
              <w:autoSpaceDE w:val="0"/>
              <w:autoSpaceDN w:val="0"/>
              <w:adjustRightInd w:val="0"/>
              <w:jc w:val="center"/>
              <w:rPr>
                <w:kern w:val="0"/>
                <w:szCs w:val="21"/>
              </w:rPr>
            </w:pPr>
            <w:r>
              <w:rPr>
                <w:kern w:val="0"/>
                <w:szCs w:val="21"/>
              </w:rPr>
              <w:t>(2)</w:t>
            </w:r>
          </w:p>
        </w:tc>
        <w:tc>
          <w:tcPr>
            <w:tcW w:w="1297" w:type="pct"/>
            <w:tcBorders>
              <w:top w:val="single" w:sz="4" w:space="0" w:color="auto"/>
              <w:left w:val="nil"/>
              <w:bottom w:val="nil"/>
              <w:right w:val="nil"/>
            </w:tcBorders>
          </w:tcPr>
          <w:p w14:paraId="294FAD8D" w14:textId="77777777" w:rsidR="004411CD" w:rsidRDefault="00AB17F2">
            <w:pPr>
              <w:autoSpaceDE w:val="0"/>
              <w:autoSpaceDN w:val="0"/>
              <w:adjustRightInd w:val="0"/>
              <w:jc w:val="center"/>
              <w:rPr>
                <w:kern w:val="0"/>
                <w:szCs w:val="21"/>
              </w:rPr>
            </w:pPr>
            <w:r>
              <w:rPr>
                <w:kern w:val="0"/>
                <w:szCs w:val="21"/>
              </w:rPr>
              <w:t>(3)</w:t>
            </w:r>
          </w:p>
        </w:tc>
      </w:tr>
      <w:tr w:rsidR="004411CD" w14:paraId="49812C5D" w14:textId="77777777">
        <w:tc>
          <w:tcPr>
            <w:tcW w:w="1108" w:type="pct"/>
          </w:tcPr>
          <w:p w14:paraId="57055A94" w14:textId="77777777" w:rsidR="004411CD" w:rsidRDefault="004411CD">
            <w:pPr>
              <w:autoSpaceDE w:val="0"/>
              <w:autoSpaceDN w:val="0"/>
              <w:adjustRightInd w:val="0"/>
              <w:jc w:val="left"/>
              <w:rPr>
                <w:kern w:val="0"/>
                <w:szCs w:val="21"/>
              </w:rPr>
            </w:pPr>
          </w:p>
        </w:tc>
        <w:tc>
          <w:tcPr>
            <w:tcW w:w="1297" w:type="pct"/>
          </w:tcPr>
          <w:p w14:paraId="0370C2C0" w14:textId="77777777" w:rsidR="004411CD" w:rsidRDefault="00AB17F2">
            <w:pPr>
              <w:autoSpaceDE w:val="0"/>
              <w:autoSpaceDN w:val="0"/>
              <w:adjustRightInd w:val="0"/>
              <w:jc w:val="center"/>
              <w:rPr>
                <w:kern w:val="0"/>
                <w:szCs w:val="21"/>
              </w:rPr>
            </w:pPr>
            <w:proofErr w:type="spellStart"/>
            <w:r>
              <w:rPr>
                <w:kern w:val="0"/>
                <w:szCs w:val="21"/>
              </w:rPr>
              <w:t>enthu_fund</w:t>
            </w:r>
            <w:proofErr w:type="spellEnd"/>
          </w:p>
        </w:tc>
        <w:tc>
          <w:tcPr>
            <w:tcW w:w="1297" w:type="pct"/>
          </w:tcPr>
          <w:p w14:paraId="17EBF135" w14:textId="77777777" w:rsidR="004411CD" w:rsidRDefault="00AB17F2">
            <w:pPr>
              <w:autoSpaceDE w:val="0"/>
              <w:autoSpaceDN w:val="0"/>
              <w:adjustRightInd w:val="0"/>
              <w:jc w:val="center"/>
              <w:rPr>
                <w:kern w:val="0"/>
                <w:szCs w:val="21"/>
              </w:rPr>
            </w:pPr>
            <w:proofErr w:type="spellStart"/>
            <w:r>
              <w:rPr>
                <w:kern w:val="0"/>
                <w:szCs w:val="21"/>
              </w:rPr>
              <w:t>enthu_fund</w:t>
            </w:r>
            <w:proofErr w:type="spellEnd"/>
          </w:p>
        </w:tc>
        <w:tc>
          <w:tcPr>
            <w:tcW w:w="1297" w:type="pct"/>
          </w:tcPr>
          <w:p w14:paraId="51912D3C" w14:textId="77777777" w:rsidR="004411CD" w:rsidRDefault="00AB17F2">
            <w:pPr>
              <w:autoSpaceDE w:val="0"/>
              <w:autoSpaceDN w:val="0"/>
              <w:adjustRightInd w:val="0"/>
              <w:jc w:val="center"/>
              <w:rPr>
                <w:kern w:val="0"/>
                <w:szCs w:val="21"/>
              </w:rPr>
            </w:pPr>
            <w:proofErr w:type="spellStart"/>
            <w:r>
              <w:rPr>
                <w:kern w:val="0"/>
                <w:szCs w:val="21"/>
              </w:rPr>
              <w:t>enthu_fund</w:t>
            </w:r>
            <w:proofErr w:type="spellEnd"/>
          </w:p>
        </w:tc>
      </w:tr>
      <w:tr w:rsidR="004411CD" w14:paraId="1CB2CA3E" w14:textId="77777777">
        <w:tc>
          <w:tcPr>
            <w:tcW w:w="1108" w:type="pct"/>
            <w:tcBorders>
              <w:top w:val="single" w:sz="4" w:space="0" w:color="auto"/>
              <w:left w:val="nil"/>
              <w:bottom w:val="nil"/>
              <w:right w:val="nil"/>
            </w:tcBorders>
          </w:tcPr>
          <w:p w14:paraId="7B8FD641" w14:textId="77777777" w:rsidR="004411CD" w:rsidRDefault="00AB17F2">
            <w:pPr>
              <w:autoSpaceDE w:val="0"/>
              <w:autoSpaceDN w:val="0"/>
              <w:adjustRightInd w:val="0"/>
              <w:jc w:val="left"/>
              <w:rPr>
                <w:kern w:val="0"/>
                <w:szCs w:val="21"/>
              </w:rPr>
            </w:pPr>
            <w:proofErr w:type="spellStart"/>
            <w:r>
              <w:rPr>
                <w:kern w:val="0"/>
                <w:szCs w:val="21"/>
              </w:rPr>
              <w:t>Total_Scores</w:t>
            </w:r>
            <w:proofErr w:type="spellEnd"/>
          </w:p>
        </w:tc>
        <w:tc>
          <w:tcPr>
            <w:tcW w:w="1297" w:type="pct"/>
            <w:tcBorders>
              <w:top w:val="single" w:sz="4" w:space="0" w:color="auto"/>
              <w:left w:val="nil"/>
              <w:bottom w:val="nil"/>
              <w:right w:val="nil"/>
            </w:tcBorders>
          </w:tcPr>
          <w:p w14:paraId="581B8016" w14:textId="77777777" w:rsidR="004411CD" w:rsidRDefault="00AB17F2">
            <w:pPr>
              <w:autoSpaceDE w:val="0"/>
              <w:autoSpaceDN w:val="0"/>
              <w:adjustRightInd w:val="0"/>
              <w:jc w:val="center"/>
              <w:rPr>
                <w:kern w:val="0"/>
                <w:szCs w:val="21"/>
              </w:rPr>
            </w:pPr>
            <w:r>
              <w:rPr>
                <w:kern w:val="0"/>
                <w:szCs w:val="21"/>
              </w:rPr>
              <w:t>0.062</w:t>
            </w:r>
            <w:r>
              <w:rPr>
                <w:kern w:val="0"/>
                <w:szCs w:val="21"/>
                <w:vertAlign w:val="superscript"/>
              </w:rPr>
              <w:t>***</w:t>
            </w:r>
          </w:p>
        </w:tc>
        <w:tc>
          <w:tcPr>
            <w:tcW w:w="1297" w:type="pct"/>
            <w:tcBorders>
              <w:top w:val="single" w:sz="4" w:space="0" w:color="auto"/>
              <w:left w:val="nil"/>
              <w:bottom w:val="nil"/>
              <w:right w:val="nil"/>
            </w:tcBorders>
          </w:tcPr>
          <w:p w14:paraId="320DAB3A" w14:textId="77777777" w:rsidR="004411CD" w:rsidRDefault="00AB17F2">
            <w:pPr>
              <w:autoSpaceDE w:val="0"/>
              <w:autoSpaceDN w:val="0"/>
              <w:adjustRightInd w:val="0"/>
              <w:jc w:val="center"/>
              <w:rPr>
                <w:kern w:val="0"/>
                <w:szCs w:val="21"/>
              </w:rPr>
            </w:pPr>
            <w:r>
              <w:rPr>
                <w:kern w:val="0"/>
                <w:szCs w:val="21"/>
              </w:rPr>
              <w:t>0.055</w:t>
            </w:r>
            <w:r>
              <w:rPr>
                <w:kern w:val="0"/>
                <w:szCs w:val="21"/>
                <w:vertAlign w:val="superscript"/>
              </w:rPr>
              <w:t>***</w:t>
            </w:r>
          </w:p>
        </w:tc>
        <w:tc>
          <w:tcPr>
            <w:tcW w:w="1297" w:type="pct"/>
            <w:tcBorders>
              <w:top w:val="single" w:sz="4" w:space="0" w:color="auto"/>
              <w:left w:val="nil"/>
              <w:bottom w:val="nil"/>
              <w:right w:val="nil"/>
            </w:tcBorders>
          </w:tcPr>
          <w:p w14:paraId="516EA4BD" w14:textId="77777777" w:rsidR="004411CD" w:rsidRDefault="00AB17F2">
            <w:pPr>
              <w:autoSpaceDE w:val="0"/>
              <w:autoSpaceDN w:val="0"/>
              <w:adjustRightInd w:val="0"/>
              <w:jc w:val="center"/>
              <w:rPr>
                <w:kern w:val="0"/>
                <w:szCs w:val="21"/>
              </w:rPr>
            </w:pPr>
            <w:r>
              <w:rPr>
                <w:kern w:val="0"/>
                <w:szCs w:val="21"/>
              </w:rPr>
              <w:t>0.055</w:t>
            </w:r>
            <w:r>
              <w:rPr>
                <w:kern w:val="0"/>
                <w:szCs w:val="21"/>
                <w:vertAlign w:val="superscript"/>
              </w:rPr>
              <w:t>***</w:t>
            </w:r>
          </w:p>
        </w:tc>
      </w:tr>
      <w:tr w:rsidR="004411CD" w14:paraId="4F29E515" w14:textId="77777777">
        <w:tc>
          <w:tcPr>
            <w:tcW w:w="1108" w:type="pct"/>
          </w:tcPr>
          <w:p w14:paraId="12056F5D" w14:textId="77777777" w:rsidR="004411CD" w:rsidRDefault="004411CD">
            <w:pPr>
              <w:autoSpaceDE w:val="0"/>
              <w:autoSpaceDN w:val="0"/>
              <w:adjustRightInd w:val="0"/>
              <w:jc w:val="left"/>
              <w:rPr>
                <w:kern w:val="0"/>
                <w:szCs w:val="21"/>
              </w:rPr>
            </w:pPr>
          </w:p>
        </w:tc>
        <w:tc>
          <w:tcPr>
            <w:tcW w:w="1297" w:type="pct"/>
          </w:tcPr>
          <w:p w14:paraId="758DF728" w14:textId="77777777" w:rsidR="004411CD" w:rsidRDefault="00AB17F2">
            <w:pPr>
              <w:autoSpaceDE w:val="0"/>
              <w:autoSpaceDN w:val="0"/>
              <w:adjustRightInd w:val="0"/>
              <w:jc w:val="center"/>
              <w:rPr>
                <w:kern w:val="0"/>
                <w:szCs w:val="21"/>
              </w:rPr>
            </w:pPr>
            <w:r>
              <w:rPr>
                <w:kern w:val="0"/>
                <w:szCs w:val="21"/>
              </w:rPr>
              <w:t>(0.002)</w:t>
            </w:r>
          </w:p>
        </w:tc>
        <w:tc>
          <w:tcPr>
            <w:tcW w:w="1297" w:type="pct"/>
          </w:tcPr>
          <w:p w14:paraId="624FB875" w14:textId="77777777" w:rsidR="004411CD" w:rsidRDefault="00AB17F2">
            <w:pPr>
              <w:autoSpaceDE w:val="0"/>
              <w:autoSpaceDN w:val="0"/>
              <w:adjustRightInd w:val="0"/>
              <w:jc w:val="center"/>
              <w:rPr>
                <w:kern w:val="0"/>
                <w:szCs w:val="21"/>
              </w:rPr>
            </w:pPr>
            <w:r>
              <w:rPr>
                <w:kern w:val="0"/>
                <w:szCs w:val="21"/>
              </w:rPr>
              <w:t>(0.002)</w:t>
            </w:r>
          </w:p>
        </w:tc>
        <w:tc>
          <w:tcPr>
            <w:tcW w:w="1297" w:type="pct"/>
          </w:tcPr>
          <w:p w14:paraId="27645552" w14:textId="77777777" w:rsidR="004411CD" w:rsidRDefault="00AB17F2">
            <w:pPr>
              <w:autoSpaceDE w:val="0"/>
              <w:autoSpaceDN w:val="0"/>
              <w:adjustRightInd w:val="0"/>
              <w:jc w:val="center"/>
              <w:rPr>
                <w:kern w:val="0"/>
                <w:szCs w:val="21"/>
              </w:rPr>
            </w:pPr>
            <w:r>
              <w:rPr>
                <w:kern w:val="0"/>
                <w:szCs w:val="21"/>
              </w:rPr>
              <w:t>(0.009)</w:t>
            </w:r>
          </w:p>
        </w:tc>
      </w:tr>
      <w:tr w:rsidR="004411CD" w14:paraId="78EA7271" w14:textId="77777777">
        <w:tc>
          <w:tcPr>
            <w:tcW w:w="1108" w:type="pct"/>
          </w:tcPr>
          <w:p w14:paraId="15463C9C" w14:textId="77777777" w:rsidR="004411CD" w:rsidRDefault="00AB17F2">
            <w:pPr>
              <w:autoSpaceDE w:val="0"/>
              <w:autoSpaceDN w:val="0"/>
              <w:adjustRightInd w:val="0"/>
              <w:jc w:val="left"/>
              <w:rPr>
                <w:kern w:val="0"/>
                <w:szCs w:val="21"/>
              </w:rPr>
            </w:pPr>
            <w:proofErr w:type="spellStart"/>
            <w:r>
              <w:rPr>
                <w:kern w:val="0"/>
                <w:szCs w:val="21"/>
              </w:rPr>
              <w:t>Total_Income</w:t>
            </w:r>
            <w:proofErr w:type="spellEnd"/>
          </w:p>
        </w:tc>
        <w:tc>
          <w:tcPr>
            <w:tcW w:w="1297" w:type="pct"/>
          </w:tcPr>
          <w:p w14:paraId="428FE851" w14:textId="77777777" w:rsidR="004411CD" w:rsidRDefault="004411CD">
            <w:pPr>
              <w:autoSpaceDE w:val="0"/>
              <w:autoSpaceDN w:val="0"/>
              <w:adjustRightInd w:val="0"/>
              <w:jc w:val="center"/>
              <w:rPr>
                <w:kern w:val="0"/>
                <w:szCs w:val="21"/>
              </w:rPr>
            </w:pPr>
          </w:p>
        </w:tc>
        <w:tc>
          <w:tcPr>
            <w:tcW w:w="1297" w:type="pct"/>
          </w:tcPr>
          <w:p w14:paraId="25D03562" w14:textId="77777777" w:rsidR="004411CD" w:rsidRDefault="00AB17F2">
            <w:pPr>
              <w:autoSpaceDE w:val="0"/>
              <w:autoSpaceDN w:val="0"/>
              <w:adjustRightInd w:val="0"/>
              <w:jc w:val="center"/>
              <w:rPr>
                <w:kern w:val="0"/>
                <w:szCs w:val="21"/>
              </w:rPr>
            </w:pPr>
            <w:r>
              <w:rPr>
                <w:kern w:val="0"/>
                <w:szCs w:val="21"/>
              </w:rPr>
              <w:t>0.184</w:t>
            </w:r>
            <w:r>
              <w:rPr>
                <w:kern w:val="0"/>
                <w:szCs w:val="21"/>
                <w:vertAlign w:val="superscript"/>
              </w:rPr>
              <w:t>***</w:t>
            </w:r>
          </w:p>
        </w:tc>
        <w:tc>
          <w:tcPr>
            <w:tcW w:w="1297" w:type="pct"/>
          </w:tcPr>
          <w:p w14:paraId="3F9CAECB" w14:textId="77777777" w:rsidR="004411CD" w:rsidRDefault="00AB17F2">
            <w:pPr>
              <w:autoSpaceDE w:val="0"/>
              <w:autoSpaceDN w:val="0"/>
              <w:adjustRightInd w:val="0"/>
              <w:jc w:val="center"/>
              <w:rPr>
                <w:kern w:val="0"/>
                <w:szCs w:val="21"/>
              </w:rPr>
            </w:pPr>
            <w:r>
              <w:rPr>
                <w:kern w:val="0"/>
                <w:szCs w:val="21"/>
              </w:rPr>
              <w:t>0.184</w:t>
            </w:r>
            <w:r>
              <w:rPr>
                <w:kern w:val="0"/>
                <w:szCs w:val="21"/>
                <w:vertAlign w:val="superscript"/>
              </w:rPr>
              <w:t>***</w:t>
            </w:r>
          </w:p>
        </w:tc>
      </w:tr>
      <w:tr w:rsidR="004411CD" w14:paraId="16706408" w14:textId="77777777">
        <w:tc>
          <w:tcPr>
            <w:tcW w:w="1108" w:type="pct"/>
          </w:tcPr>
          <w:p w14:paraId="55354AF1" w14:textId="77777777" w:rsidR="004411CD" w:rsidRDefault="004411CD">
            <w:pPr>
              <w:autoSpaceDE w:val="0"/>
              <w:autoSpaceDN w:val="0"/>
              <w:adjustRightInd w:val="0"/>
              <w:jc w:val="left"/>
              <w:rPr>
                <w:kern w:val="0"/>
                <w:szCs w:val="21"/>
              </w:rPr>
            </w:pPr>
          </w:p>
        </w:tc>
        <w:tc>
          <w:tcPr>
            <w:tcW w:w="1297" w:type="pct"/>
          </w:tcPr>
          <w:p w14:paraId="7888DCFC" w14:textId="77777777" w:rsidR="004411CD" w:rsidRDefault="004411CD">
            <w:pPr>
              <w:autoSpaceDE w:val="0"/>
              <w:autoSpaceDN w:val="0"/>
              <w:adjustRightInd w:val="0"/>
              <w:jc w:val="center"/>
              <w:rPr>
                <w:kern w:val="0"/>
                <w:szCs w:val="21"/>
              </w:rPr>
            </w:pPr>
          </w:p>
        </w:tc>
        <w:tc>
          <w:tcPr>
            <w:tcW w:w="1297" w:type="pct"/>
          </w:tcPr>
          <w:p w14:paraId="35929CCB" w14:textId="77777777" w:rsidR="004411CD" w:rsidRDefault="00AB17F2">
            <w:pPr>
              <w:autoSpaceDE w:val="0"/>
              <w:autoSpaceDN w:val="0"/>
              <w:adjustRightInd w:val="0"/>
              <w:jc w:val="center"/>
              <w:rPr>
                <w:kern w:val="0"/>
                <w:szCs w:val="21"/>
              </w:rPr>
            </w:pPr>
            <w:r>
              <w:rPr>
                <w:kern w:val="0"/>
                <w:szCs w:val="21"/>
              </w:rPr>
              <w:t>(0.012)</w:t>
            </w:r>
          </w:p>
        </w:tc>
        <w:tc>
          <w:tcPr>
            <w:tcW w:w="1297" w:type="pct"/>
          </w:tcPr>
          <w:p w14:paraId="5495EB4A" w14:textId="77777777" w:rsidR="004411CD" w:rsidRDefault="00AB17F2">
            <w:pPr>
              <w:autoSpaceDE w:val="0"/>
              <w:autoSpaceDN w:val="0"/>
              <w:adjustRightInd w:val="0"/>
              <w:jc w:val="center"/>
              <w:rPr>
                <w:kern w:val="0"/>
                <w:szCs w:val="21"/>
              </w:rPr>
            </w:pPr>
            <w:r>
              <w:rPr>
                <w:kern w:val="0"/>
                <w:szCs w:val="21"/>
              </w:rPr>
              <w:t>(0.054)</w:t>
            </w:r>
          </w:p>
        </w:tc>
      </w:tr>
      <w:tr w:rsidR="004411CD" w14:paraId="6AE072EB" w14:textId="77777777">
        <w:tc>
          <w:tcPr>
            <w:tcW w:w="1108" w:type="pct"/>
          </w:tcPr>
          <w:p w14:paraId="70BA3AD4" w14:textId="77777777" w:rsidR="004411CD" w:rsidRDefault="00AB17F2">
            <w:pPr>
              <w:autoSpaceDE w:val="0"/>
              <w:autoSpaceDN w:val="0"/>
              <w:adjustRightInd w:val="0"/>
              <w:jc w:val="left"/>
              <w:rPr>
                <w:kern w:val="0"/>
                <w:szCs w:val="21"/>
              </w:rPr>
            </w:pPr>
            <w:proofErr w:type="spellStart"/>
            <w:r>
              <w:rPr>
                <w:kern w:val="0"/>
                <w:szCs w:val="21"/>
              </w:rPr>
              <w:t>Total_Assets</w:t>
            </w:r>
            <w:proofErr w:type="spellEnd"/>
          </w:p>
        </w:tc>
        <w:tc>
          <w:tcPr>
            <w:tcW w:w="1297" w:type="pct"/>
          </w:tcPr>
          <w:p w14:paraId="336FD280" w14:textId="77777777" w:rsidR="004411CD" w:rsidRDefault="004411CD">
            <w:pPr>
              <w:autoSpaceDE w:val="0"/>
              <w:autoSpaceDN w:val="0"/>
              <w:adjustRightInd w:val="0"/>
              <w:jc w:val="center"/>
              <w:rPr>
                <w:kern w:val="0"/>
                <w:szCs w:val="21"/>
              </w:rPr>
            </w:pPr>
          </w:p>
        </w:tc>
        <w:tc>
          <w:tcPr>
            <w:tcW w:w="1297" w:type="pct"/>
          </w:tcPr>
          <w:p w14:paraId="63EB3929" w14:textId="77777777" w:rsidR="004411CD" w:rsidRDefault="00AB17F2">
            <w:pPr>
              <w:autoSpaceDE w:val="0"/>
              <w:autoSpaceDN w:val="0"/>
              <w:adjustRightInd w:val="0"/>
              <w:jc w:val="center"/>
              <w:rPr>
                <w:kern w:val="0"/>
                <w:szCs w:val="21"/>
              </w:rPr>
            </w:pPr>
            <w:r>
              <w:rPr>
                <w:kern w:val="0"/>
                <w:szCs w:val="21"/>
              </w:rPr>
              <w:t>-0.003</w:t>
            </w:r>
          </w:p>
        </w:tc>
        <w:tc>
          <w:tcPr>
            <w:tcW w:w="1297" w:type="pct"/>
          </w:tcPr>
          <w:p w14:paraId="51FCD0BB" w14:textId="77777777" w:rsidR="004411CD" w:rsidRDefault="00AB17F2">
            <w:pPr>
              <w:autoSpaceDE w:val="0"/>
              <w:autoSpaceDN w:val="0"/>
              <w:adjustRightInd w:val="0"/>
              <w:jc w:val="center"/>
              <w:rPr>
                <w:kern w:val="0"/>
                <w:szCs w:val="21"/>
              </w:rPr>
            </w:pPr>
            <w:r>
              <w:rPr>
                <w:kern w:val="0"/>
                <w:szCs w:val="21"/>
              </w:rPr>
              <w:t>-0.003</w:t>
            </w:r>
          </w:p>
        </w:tc>
      </w:tr>
      <w:tr w:rsidR="004411CD" w14:paraId="4093D161" w14:textId="77777777">
        <w:tc>
          <w:tcPr>
            <w:tcW w:w="1108" w:type="pct"/>
          </w:tcPr>
          <w:p w14:paraId="3FA58B2C" w14:textId="77777777" w:rsidR="004411CD" w:rsidRDefault="004411CD">
            <w:pPr>
              <w:autoSpaceDE w:val="0"/>
              <w:autoSpaceDN w:val="0"/>
              <w:adjustRightInd w:val="0"/>
              <w:jc w:val="left"/>
              <w:rPr>
                <w:kern w:val="0"/>
                <w:szCs w:val="21"/>
              </w:rPr>
            </w:pPr>
          </w:p>
        </w:tc>
        <w:tc>
          <w:tcPr>
            <w:tcW w:w="1297" w:type="pct"/>
          </w:tcPr>
          <w:p w14:paraId="4CD8DCBE" w14:textId="77777777" w:rsidR="004411CD" w:rsidRDefault="004411CD">
            <w:pPr>
              <w:autoSpaceDE w:val="0"/>
              <w:autoSpaceDN w:val="0"/>
              <w:adjustRightInd w:val="0"/>
              <w:jc w:val="center"/>
              <w:rPr>
                <w:kern w:val="0"/>
                <w:szCs w:val="21"/>
              </w:rPr>
            </w:pPr>
          </w:p>
        </w:tc>
        <w:tc>
          <w:tcPr>
            <w:tcW w:w="1297" w:type="pct"/>
          </w:tcPr>
          <w:p w14:paraId="369942FC" w14:textId="77777777" w:rsidR="004411CD" w:rsidRDefault="00AB17F2">
            <w:pPr>
              <w:autoSpaceDE w:val="0"/>
              <w:autoSpaceDN w:val="0"/>
              <w:adjustRightInd w:val="0"/>
              <w:jc w:val="center"/>
              <w:rPr>
                <w:kern w:val="0"/>
                <w:szCs w:val="21"/>
              </w:rPr>
            </w:pPr>
            <w:r>
              <w:rPr>
                <w:kern w:val="0"/>
                <w:szCs w:val="21"/>
              </w:rPr>
              <w:t>(0.005)</w:t>
            </w:r>
          </w:p>
        </w:tc>
        <w:tc>
          <w:tcPr>
            <w:tcW w:w="1297" w:type="pct"/>
          </w:tcPr>
          <w:p w14:paraId="30AB8ED8" w14:textId="77777777" w:rsidR="004411CD" w:rsidRDefault="00AB17F2">
            <w:pPr>
              <w:autoSpaceDE w:val="0"/>
              <w:autoSpaceDN w:val="0"/>
              <w:adjustRightInd w:val="0"/>
              <w:jc w:val="center"/>
              <w:rPr>
                <w:kern w:val="0"/>
                <w:szCs w:val="21"/>
              </w:rPr>
            </w:pPr>
            <w:r>
              <w:rPr>
                <w:kern w:val="0"/>
                <w:szCs w:val="21"/>
              </w:rPr>
              <w:t>(0.005)</w:t>
            </w:r>
          </w:p>
        </w:tc>
      </w:tr>
      <w:tr w:rsidR="004411CD" w14:paraId="1639279B" w14:textId="77777777">
        <w:tc>
          <w:tcPr>
            <w:tcW w:w="1108" w:type="pct"/>
          </w:tcPr>
          <w:p w14:paraId="01D45913" w14:textId="77777777" w:rsidR="004411CD" w:rsidRDefault="00AB17F2">
            <w:pPr>
              <w:autoSpaceDE w:val="0"/>
              <w:autoSpaceDN w:val="0"/>
              <w:adjustRightInd w:val="0"/>
              <w:jc w:val="left"/>
              <w:rPr>
                <w:kern w:val="0"/>
                <w:szCs w:val="21"/>
              </w:rPr>
            </w:pPr>
            <w:proofErr w:type="spellStart"/>
            <w:r>
              <w:rPr>
                <w:kern w:val="0"/>
                <w:szCs w:val="21"/>
              </w:rPr>
              <w:t>Total_Properties</w:t>
            </w:r>
            <w:proofErr w:type="spellEnd"/>
          </w:p>
        </w:tc>
        <w:tc>
          <w:tcPr>
            <w:tcW w:w="1297" w:type="pct"/>
          </w:tcPr>
          <w:p w14:paraId="4A69D16B" w14:textId="77777777" w:rsidR="004411CD" w:rsidRDefault="004411CD">
            <w:pPr>
              <w:autoSpaceDE w:val="0"/>
              <w:autoSpaceDN w:val="0"/>
              <w:adjustRightInd w:val="0"/>
              <w:jc w:val="center"/>
              <w:rPr>
                <w:kern w:val="0"/>
                <w:szCs w:val="21"/>
              </w:rPr>
            </w:pPr>
          </w:p>
        </w:tc>
        <w:tc>
          <w:tcPr>
            <w:tcW w:w="1297" w:type="pct"/>
          </w:tcPr>
          <w:p w14:paraId="5893D375" w14:textId="77777777" w:rsidR="004411CD" w:rsidRDefault="00AB17F2">
            <w:pPr>
              <w:autoSpaceDE w:val="0"/>
              <w:autoSpaceDN w:val="0"/>
              <w:adjustRightInd w:val="0"/>
              <w:jc w:val="center"/>
              <w:rPr>
                <w:kern w:val="0"/>
                <w:szCs w:val="21"/>
              </w:rPr>
            </w:pPr>
            <w:r>
              <w:rPr>
                <w:kern w:val="0"/>
                <w:szCs w:val="21"/>
              </w:rPr>
              <w:t>-0.009</w:t>
            </w:r>
          </w:p>
        </w:tc>
        <w:tc>
          <w:tcPr>
            <w:tcW w:w="1297" w:type="pct"/>
          </w:tcPr>
          <w:p w14:paraId="3A241B54" w14:textId="77777777" w:rsidR="004411CD" w:rsidRDefault="00AB17F2">
            <w:pPr>
              <w:autoSpaceDE w:val="0"/>
              <w:autoSpaceDN w:val="0"/>
              <w:adjustRightInd w:val="0"/>
              <w:jc w:val="center"/>
              <w:rPr>
                <w:kern w:val="0"/>
                <w:szCs w:val="21"/>
              </w:rPr>
            </w:pPr>
            <w:r>
              <w:rPr>
                <w:kern w:val="0"/>
                <w:szCs w:val="21"/>
              </w:rPr>
              <w:t>-0.009</w:t>
            </w:r>
          </w:p>
        </w:tc>
      </w:tr>
      <w:tr w:rsidR="004411CD" w14:paraId="7F1B96E8" w14:textId="77777777">
        <w:tc>
          <w:tcPr>
            <w:tcW w:w="1108" w:type="pct"/>
          </w:tcPr>
          <w:p w14:paraId="29B120BA" w14:textId="77777777" w:rsidR="004411CD" w:rsidRDefault="004411CD">
            <w:pPr>
              <w:autoSpaceDE w:val="0"/>
              <w:autoSpaceDN w:val="0"/>
              <w:adjustRightInd w:val="0"/>
              <w:jc w:val="left"/>
              <w:rPr>
                <w:kern w:val="0"/>
                <w:szCs w:val="21"/>
              </w:rPr>
            </w:pPr>
          </w:p>
        </w:tc>
        <w:tc>
          <w:tcPr>
            <w:tcW w:w="1297" w:type="pct"/>
          </w:tcPr>
          <w:p w14:paraId="0B415AFD" w14:textId="77777777" w:rsidR="004411CD" w:rsidRDefault="004411CD">
            <w:pPr>
              <w:autoSpaceDE w:val="0"/>
              <w:autoSpaceDN w:val="0"/>
              <w:adjustRightInd w:val="0"/>
              <w:jc w:val="center"/>
              <w:rPr>
                <w:kern w:val="0"/>
                <w:szCs w:val="21"/>
              </w:rPr>
            </w:pPr>
          </w:p>
        </w:tc>
        <w:tc>
          <w:tcPr>
            <w:tcW w:w="1297" w:type="pct"/>
          </w:tcPr>
          <w:p w14:paraId="654C4019" w14:textId="77777777" w:rsidR="004411CD" w:rsidRDefault="00AB17F2">
            <w:pPr>
              <w:autoSpaceDE w:val="0"/>
              <w:autoSpaceDN w:val="0"/>
              <w:adjustRightInd w:val="0"/>
              <w:jc w:val="center"/>
              <w:rPr>
                <w:kern w:val="0"/>
                <w:szCs w:val="21"/>
              </w:rPr>
            </w:pPr>
            <w:r>
              <w:rPr>
                <w:kern w:val="0"/>
                <w:szCs w:val="21"/>
              </w:rPr>
              <w:t>(0.008)</w:t>
            </w:r>
          </w:p>
        </w:tc>
        <w:tc>
          <w:tcPr>
            <w:tcW w:w="1297" w:type="pct"/>
          </w:tcPr>
          <w:p w14:paraId="3943F505" w14:textId="77777777" w:rsidR="004411CD" w:rsidRDefault="00AB17F2">
            <w:pPr>
              <w:autoSpaceDE w:val="0"/>
              <w:autoSpaceDN w:val="0"/>
              <w:adjustRightInd w:val="0"/>
              <w:jc w:val="center"/>
              <w:rPr>
                <w:kern w:val="0"/>
                <w:szCs w:val="21"/>
              </w:rPr>
            </w:pPr>
            <w:r>
              <w:rPr>
                <w:kern w:val="0"/>
                <w:szCs w:val="21"/>
              </w:rPr>
              <w:t>(0.012)</w:t>
            </w:r>
          </w:p>
        </w:tc>
      </w:tr>
      <w:tr w:rsidR="004411CD" w14:paraId="71B47136" w14:textId="77777777">
        <w:tc>
          <w:tcPr>
            <w:tcW w:w="1108" w:type="pct"/>
          </w:tcPr>
          <w:p w14:paraId="6079372B" w14:textId="77777777" w:rsidR="004411CD" w:rsidRDefault="00AB17F2">
            <w:pPr>
              <w:autoSpaceDE w:val="0"/>
              <w:autoSpaceDN w:val="0"/>
              <w:adjustRightInd w:val="0"/>
              <w:jc w:val="left"/>
              <w:rPr>
                <w:kern w:val="0"/>
                <w:szCs w:val="21"/>
              </w:rPr>
            </w:pPr>
            <w:proofErr w:type="spellStart"/>
            <w:r>
              <w:rPr>
                <w:kern w:val="0"/>
                <w:szCs w:val="21"/>
              </w:rPr>
              <w:t>Number_Family</w:t>
            </w:r>
            <w:proofErr w:type="spellEnd"/>
          </w:p>
        </w:tc>
        <w:tc>
          <w:tcPr>
            <w:tcW w:w="1297" w:type="pct"/>
          </w:tcPr>
          <w:p w14:paraId="25465440" w14:textId="77777777" w:rsidR="004411CD" w:rsidRDefault="004411CD">
            <w:pPr>
              <w:autoSpaceDE w:val="0"/>
              <w:autoSpaceDN w:val="0"/>
              <w:adjustRightInd w:val="0"/>
              <w:jc w:val="center"/>
              <w:rPr>
                <w:kern w:val="0"/>
                <w:szCs w:val="21"/>
              </w:rPr>
            </w:pPr>
          </w:p>
        </w:tc>
        <w:tc>
          <w:tcPr>
            <w:tcW w:w="1297" w:type="pct"/>
          </w:tcPr>
          <w:p w14:paraId="161AD6BF" w14:textId="77777777" w:rsidR="004411CD" w:rsidRDefault="00AB17F2">
            <w:pPr>
              <w:autoSpaceDE w:val="0"/>
              <w:autoSpaceDN w:val="0"/>
              <w:adjustRightInd w:val="0"/>
              <w:jc w:val="center"/>
              <w:rPr>
                <w:kern w:val="0"/>
                <w:szCs w:val="21"/>
              </w:rPr>
            </w:pPr>
            <w:r>
              <w:rPr>
                <w:kern w:val="0"/>
                <w:szCs w:val="21"/>
              </w:rPr>
              <w:t>0.028</w:t>
            </w:r>
            <w:r>
              <w:rPr>
                <w:kern w:val="0"/>
                <w:szCs w:val="21"/>
                <w:vertAlign w:val="superscript"/>
              </w:rPr>
              <w:t>***</w:t>
            </w:r>
          </w:p>
        </w:tc>
        <w:tc>
          <w:tcPr>
            <w:tcW w:w="1297" w:type="pct"/>
          </w:tcPr>
          <w:p w14:paraId="1EAD1968" w14:textId="77777777" w:rsidR="004411CD" w:rsidRDefault="00AB17F2">
            <w:pPr>
              <w:autoSpaceDE w:val="0"/>
              <w:autoSpaceDN w:val="0"/>
              <w:adjustRightInd w:val="0"/>
              <w:jc w:val="center"/>
              <w:rPr>
                <w:kern w:val="0"/>
                <w:szCs w:val="21"/>
              </w:rPr>
            </w:pPr>
            <w:r>
              <w:rPr>
                <w:kern w:val="0"/>
                <w:szCs w:val="21"/>
              </w:rPr>
              <w:t>0.028</w:t>
            </w:r>
            <w:r>
              <w:rPr>
                <w:kern w:val="0"/>
                <w:szCs w:val="21"/>
                <w:vertAlign w:val="superscript"/>
              </w:rPr>
              <w:t>**</w:t>
            </w:r>
          </w:p>
        </w:tc>
      </w:tr>
      <w:tr w:rsidR="004411CD" w14:paraId="79C81FA3" w14:textId="77777777">
        <w:tc>
          <w:tcPr>
            <w:tcW w:w="1108" w:type="pct"/>
          </w:tcPr>
          <w:p w14:paraId="32681AEE" w14:textId="77777777" w:rsidR="004411CD" w:rsidRDefault="004411CD">
            <w:pPr>
              <w:autoSpaceDE w:val="0"/>
              <w:autoSpaceDN w:val="0"/>
              <w:adjustRightInd w:val="0"/>
              <w:jc w:val="left"/>
              <w:rPr>
                <w:kern w:val="0"/>
                <w:szCs w:val="21"/>
              </w:rPr>
            </w:pPr>
          </w:p>
        </w:tc>
        <w:tc>
          <w:tcPr>
            <w:tcW w:w="1297" w:type="pct"/>
          </w:tcPr>
          <w:p w14:paraId="5EDDEF1B" w14:textId="77777777" w:rsidR="004411CD" w:rsidRDefault="004411CD">
            <w:pPr>
              <w:autoSpaceDE w:val="0"/>
              <w:autoSpaceDN w:val="0"/>
              <w:adjustRightInd w:val="0"/>
              <w:jc w:val="center"/>
              <w:rPr>
                <w:kern w:val="0"/>
                <w:szCs w:val="21"/>
              </w:rPr>
            </w:pPr>
          </w:p>
        </w:tc>
        <w:tc>
          <w:tcPr>
            <w:tcW w:w="1297" w:type="pct"/>
          </w:tcPr>
          <w:p w14:paraId="032AC610" w14:textId="77777777" w:rsidR="004411CD" w:rsidRDefault="00AB17F2">
            <w:pPr>
              <w:autoSpaceDE w:val="0"/>
              <w:autoSpaceDN w:val="0"/>
              <w:adjustRightInd w:val="0"/>
              <w:jc w:val="center"/>
              <w:rPr>
                <w:kern w:val="0"/>
                <w:szCs w:val="21"/>
              </w:rPr>
            </w:pPr>
            <w:r>
              <w:rPr>
                <w:kern w:val="0"/>
                <w:szCs w:val="21"/>
              </w:rPr>
              <w:t>(0.004)</w:t>
            </w:r>
          </w:p>
        </w:tc>
        <w:tc>
          <w:tcPr>
            <w:tcW w:w="1297" w:type="pct"/>
          </w:tcPr>
          <w:p w14:paraId="1AFD12D4" w14:textId="77777777" w:rsidR="004411CD" w:rsidRDefault="00AB17F2">
            <w:pPr>
              <w:autoSpaceDE w:val="0"/>
              <w:autoSpaceDN w:val="0"/>
              <w:adjustRightInd w:val="0"/>
              <w:jc w:val="center"/>
              <w:rPr>
                <w:kern w:val="0"/>
                <w:szCs w:val="21"/>
              </w:rPr>
            </w:pPr>
            <w:r>
              <w:rPr>
                <w:kern w:val="0"/>
                <w:szCs w:val="21"/>
              </w:rPr>
              <w:t>(0.010)</w:t>
            </w:r>
          </w:p>
        </w:tc>
      </w:tr>
      <w:tr w:rsidR="004411CD" w14:paraId="29DD5CF3" w14:textId="77777777">
        <w:tc>
          <w:tcPr>
            <w:tcW w:w="1108" w:type="pct"/>
          </w:tcPr>
          <w:p w14:paraId="0D72B225" w14:textId="77777777" w:rsidR="004411CD" w:rsidRDefault="00AB17F2">
            <w:pPr>
              <w:autoSpaceDE w:val="0"/>
              <w:autoSpaceDN w:val="0"/>
              <w:adjustRightInd w:val="0"/>
              <w:jc w:val="left"/>
              <w:rPr>
                <w:kern w:val="0"/>
                <w:szCs w:val="21"/>
              </w:rPr>
            </w:pPr>
            <w:r>
              <w:rPr>
                <w:kern w:val="0"/>
                <w:szCs w:val="21"/>
              </w:rPr>
              <w:t>Gender</w:t>
            </w:r>
          </w:p>
        </w:tc>
        <w:tc>
          <w:tcPr>
            <w:tcW w:w="1297" w:type="pct"/>
          </w:tcPr>
          <w:p w14:paraId="0428E7B9" w14:textId="77777777" w:rsidR="004411CD" w:rsidRDefault="004411CD">
            <w:pPr>
              <w:autoSpaceDE w:val="0"/>
              <w:autoSpaceDN w:val="0"/>
              <w:adjustRightInd w:val="0"/>
              <w:jc w:val="center"/>
              <w:rPr>
                <w:kern w:val="0"/>
                <w:szCs w:val="21"/>
              </w:rPr>
            </w:pPr>
          </w:p>
        </w:tc>
        <w:tc>
          <w:tcPr>
            <w:tcW w:w="1297" w:type="pct"/>
          </w:tcPr>
          <w:p w14:paraId="304E531D" w14:textId="77777777" w:rsidR="004411CD" w:rsidRDefault="00AB17F2">
            <w:pPr>
              <w:autoSpaceDE w:val="0"/>
              <w:autoSpaceDN w:val="0"/>
              <w:adjustRightInd w:val="0"/>
              <w:jc w:val="center"/>
              <w:rPr>
                <w:kern w:val="0"/>
                <w:szCs w:val="21"/>
              </w:rPr>
            </w:pPr>
            <w:r>
              <w:rPr>
                <w:kern w:val="0"/>
                <w:szCs w:val="21"/>
              </w:rPr>
              <w:t>0.015</w:t>
            </w:r>
          </w:p>
        </w:tc>
        <w:tc>
          <w:tcPr>
            <w:tcW w:w="1297" w:type="pct"/>
          </w:tcPr>
          <w:p w14:paraId="47D74E23" w14:textId="77777777" w:rsidR="004411CD" w:rsidRDefault="00AB17F2">
            <w:pPr>
              <w:autoSpaceDE w:val="0"/>
              <w:autoSpaceDN w:val="0"/>
              <w:adjustRightInd w:val="0"/>
              <w:jc w:val="center"/>
              <w:rPr>
                <w:kern w:val="0"/>
                <w:szCs w:val="21"/>
              </w:rPr>
            </w:pPr>
            <w:r>
              <w:rPr>
                <w:kern w:val="0"/>
                <w:szCs w:val="21"/>
              </w:rPr>
              <w:t>0.015</w:t>
            </w:r>
          </w:p>
        </w:tc>
      </w:tr>
      <w:tr w:rsidR="004411CD" w14:paraId="79302B73" w14:textId="77777777">
        <w:tc>
          <w:tcPr>
            <w:tcW w:w="1108" w:type="pct"/>
          </w:tcPr>
          <w:p w14:paraId="2C438DA7" w14:textId="77777777" w:rsidR="004411CD" w:rsidRDefault="004411CD">
            <w:pPr>
              <w:autoSpaceDE w:val="0"/>
              <w:autoSpaceDN w:val="0"/>
              <w:adjustRightInd w:val="0"/>
              <w:jc w:val="left"/>
              <w:rPr>
                <w:kern w:val="0"/>
                <w:szCs w:val="21"/>
              </w:rPr>
            </w:pPr>
          </w:p>
        </w:tc>
        <w:tc>
          <w:tcPr>
            <w:tcW w:w="1297" w:type="pct"/>
          </w:tcPr>
          <w:p w14:paraId="369DFC10" w14:textId="77777777" w:rsidR="004411CD" w:rsidRDefault="004411CD">
            <w:pPr>
              <w:autoSpaceDE w:val="0"/>
              <w:autoSpaceDN w:val="0"/>
              <w:adjustRightInd w:val="0"/>
              <w:jc w:val="center"/>
              <w:rPr>
                <w:kern w:val="0"/>
                <w:szCs w:val="21"/>
              </w:rPr>
            </w:pPr>
          </w:p>
        </w:tc>
        <w:tc>
          <w:tcPr>
            <w:tcW w:w="1297" w:type="pct"/>
          </w:tcPr>
          <w:p w14:paraId="65DBB4B9" w14:textId="77777777" w:rsidR="004411CD" w:rsidRDefault="00AB17F2">
            <w:pPr>
              <w:autoSpaceDE w:val="0"/>
              <w:autoSpaceDN w:val="0"/>
              <w:adjustRightInd w:val="0"/>
              <w:jc w:val="center"/>
              <w:rPr>
                <w:kern w:val="0"/>
                <w:szCs w:val="21"/>
              </w:rPr>
            </w:pPr>
            <w:r>
              <w:rPr>
                <w:kern w:val="0"/>
                <w:szCs w:val="21"/>
              </w:rPr>
              <w:t>(0.012)</w:t>
            </w:r>
          </w:p>
        </w:tc>
        <w:tc>
          <w:tcPr>
            <w:tcW w:w="1297" w:type="pct"/>
          </w:tcPr>
          <w:p w14:paraId="38B0FEEA" w14:textId="77777777" w:rsidR="004411CD" w:rsidRDefault="00AB17F2">
            <w:pPr>
              <w:autoSpaceDE w:val="0"/>
              <w:autoSpaceDN w:val="0"/>
              <w:adjustRightInd w:val="0"/>
              <w:jc w:val="center"/>
              <w:rPr>
                <w:kern w:val="0"/>
                <w:szCs w:val="21"/>
              </w:rPr>
            </w:pPr>
            <w:r>
              <w:rPr>
                <w:kern w:val="0"/>
                <w:szCs w:val="21"/>
              </w:rPr>
              <w:t>(0.017)</w:t>
            </w:r>
          </w:p>
        </w:tc>
      </w:tr>
      <w:tr w:rsidR="004411CD" w14:paraId="692C590A" w14:textId="77777777">
        <w:tc>
          <w:tcPr>
            <w:tcW w:w="1108" w:type="pct"/>
          </w:tcPr>
          <w:p w14:paraId="47FFCFD1" w14:textId="77777777" w:rsidR="004411CD" w:rsidRDefault="00AB17F2">
            <w:pPr>
              <w:autoSpaceDE w:val="0"/>
              <w:autoSpaceDN w:val="0"/>
              <w:adjustRightInd w:val="0"/>
              <w:jc w:val="left"/>
              <w:rPr>
                <w:kern w:val="0"/>
                <w:szCs w:val="21"/>
              </w:rPr>
            </w:pPr>
            <w:r>
              <w:rPr>
                <w:kern w:val="0"/>
                <w:szCs w:val="21"/>
              </w:rPr>
              <w:t>Age</w:t>
            </w:r>
          </w:p>
        </w:tc>
        <w:tc>
          <w:tcPr>
            <w:tcW w:w="1297" w:type="pct"/>
          </w:tcPr>
          <w:p w14:paraId="3BD45447" w14:textId="77777777" w:rsidR="004411CD" w:rsidRDefault="004411CD">
            <w:pPr>
              <w:autoSpaceDE w:val="0"/>
              <w:autoSpaceDN w:val="0"/>
              <w:adjustRightInd w:val="0"/>
              <w:jc w:val="center"/>
              <w:rPr>
                <w:kern w:val="0"/>
                <w:szCs w:val="21"/>
              </w:rPr>
            </w:pPr>
          </w:p>
        </w:tc>
        <w:tc>
          <w:tcPr>
            <w:tcW w:w="1297" w:type="pct"/>
          </w:tcPr>
          <w:p w14:paraId="5BB1E8FB" w14:textId="77777777" w:rsidR="004411CD" w:rsidRDefault="00AB17F2">
            <w:pPr>
              <w:autoSpaceDE w:val="0"/>
              <w:autoSpaceDN w:val="0"/>
              <w:adjustRightInd w:val="0"/>
              <w:jc w:val="center"/>
              <w:rPr>
                <w:kern w:val="0"/>
                <w:szCs w:val="21"/>
              </w:rPr>
            </w:pPr>
            <w:r>
              <w:rPr>
                <w:kern w:val="0"/>
                <w:szCs w:val="21"/>
              </w:rPr>
              <w:t>0.000</w:t>
            </w:r>
          </w:p>
        </w:tc>
        <w:tc>
          <w:tcPr>
            <w:tcW w:w="1297" w:type="pct"/>
          </w:tcPr>
          <w:p w14:paraId="5343C012" w14:textId="77777777" w:rsidR="004411CD" w:rsidRDefault="00AB17F2">
            <w:pPr>
              <w:autoSpaceDE w:val="0"/>
              <w:autoSpaceDN w:val="0"/>
              <w:adjustRightInd w:val="0"/>
              <w:jc w:val="center"/>
              <w:rPr>
                <w:kern w:val="0"/>
                <w:szCs w:val="21"/>
              </w:rPr>
            </w:pPr>
            <w:r>
              <w:rPr>
                <w:kern w:val="0"/>
                <w:szCs w:val="21"/>
              </w:rPr>
              <w:t>0.000</w:t>
            </w:r>
          </w:p>
        </w:tc>
      </w:tr>
      <w:tr w:rsidR="004411CD" w14:paraId="1DCC73A9" w14:textId="77777777">
        <w:tc>
          <w:tcPr>
            <w:tcW w:w="1108" w:type="pct"/>
          </w:tcPr>
          <w:p w14:paraId="6560C10D" w14:textId="77777777" w:rsidR="004411CD" w:rsidRDefault="004411CD">
            <w:pPr>
              <w:autoSpaceDE w:val="0"/>
              <w:autoSpaceDN w:val="0"/>
              <w:adjustRightInd w:val="0"/>
              <w:jc w:val="left"/>
              <w:rPr>
                <w:kern w:val="0"/>
                <w:szCs w:val="21"/>
              </w:rPr>
            </w:pPr>
          </w:p>
          <w:p w14:paraId="4BDB098E" w14:textId="77777777" w:rsidR="004411CD" w:rsidRDefault="00AB17F2">
            <w:pPr>
              <w:autoSpaceDE w:val="0"/>
              <w:autoSpaceDN w:val="0"/>
              <w:adjustRightInd w:val="0"/>
              <w:jc w:val="left"/>
              <w:rPr>
                <w:kern w:val="0"/>
                <w:szCs w:val="21"/>
              </w:rPr>
            </w:pPr>
            <w:r>
              <w:rPr>
                <w:rFonts w:hint="eastAsia"/>
                <w:kern w:val="0"/>
                <w:szCs w:val="21"/>
              </w:rPr>
              <w:t>R</w:t>
            </w:r>
            <w:r>
              <w:rPr>
                <w:kern w:val="0"/>
                <w:szCs w:val="21"/>
              </w:rPr>
              <w:t>ural</w:t>
            </w:r>
          </w:p>
        </w:tc>
        <w:tc>
          <w:tcPr>
            <w:tcW w:w="1297" w:type="pct"/>
          </w:tcPr>
          <w:p w14:paraId="2D0A73C4" w14:textId="77777777" w:rsidR="004411CD" w:rsidRDefault="004411CD">
            <w:pPr>
              <w:autoSpaceDE w:val="0"/>
              <w:autoSpaceDN w:val="0"/>
              <w:adjustRightInd w:val="0"/>
              <w:jc w:val="center"/>
              <w:rPr>
                <w:kern w:val="0"/>
                <w:szCs w:val="21"/>
              </w:rPr>
            </w:pPr>
          </w:p>
        </w:tc>
        <w:tc>
          <w:tcPr>
            <w:tcW w:w="1297" w:type="pct"/>
          </w:tcPr>
          <w:p w14:paraId="0507DE41" w14:textId="77777777" w:rsidR="004411CD" w:rsidRDefault="00AB17F2">
            <w:pPr>
              <w:autoSpaceDE w:val="0"/>
              <w:autoSpaceDN w:val="0"/>
              <w:adjustRightInd w:val="0"/>
              <w:jc w:val="center"/>
              <w:rPr>
                <w:kern w:val="0"/>
                <w:szCs w:val="21"/>
              </w:rPr>
            </w:pPr>
            <w:r>
              <w:rPr>
                <w:kern w:val="0"/>
                <w:szCs w:val="21"/>
              </w:rPr>
              <w:t>(0.000)</w:t>
            </w:r>
          </w:p>
          <w:p w14:paraId="19E611FF"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-0.437***</w:t>
            </w:r>
          </w:p>
          <w:p w14:paraId="2A4D27D3" w14:textId="77777777" w:rsidR="004411CD" w:rsidRDefault="00AB17F2">
            <w:pPr>
              <w:autoSpaceDE w:val="0"/>
              <w:autoSpaceDN w:val="0"/>
              <w:adjustRightInd w:val="0"/>
              <w:jc w:val="center"/>
              <w:rPr>
                <w:kern w:val="0"/>
                <w:szCs w:val="21"/>
              </w:rPr>
            </w:pPr>
            <w:r>
              <w:rPr>
                <w:rFonts w:eastAsiaTheme="minorEastAsia"/>
                <w:kern w:val="0"/>
                <w:szCs w:val="21"/>
              </w:rPr>
              <w:t>(0.074)</w:t>
            </w:r>
          </w:p>
        </w:tc>
        <w:tc>
          <w:tcPr>
            <w:tcW w:w="1297" w:type="pct"/>
          </w:tcPr>
          <w:p w14:paraId="6CFD885D" w14:textId="77777777" w:rsidR="004411CD" w:rsidRDefault="00AB17F2">
            <w:pPr>
              <w:autoSpaceDE w:val="0"/>
              <w:autoSpaceDN w:val="0"/>
              <w:adjustRightInd w:val="0"/>
              <w:jc w:val="center"/>
              <w:rPr>
                <w:kern w:val="0"/>
                <w:szCs w:val="21"/>
              </w:rPr>
            </w:pPr>
            <w:r>
              <w:rPr>
                <w:kern w:val="0"/>
                <w:szCs w:val="21"/>
              </w:rPr>
              <w:t>(0.000)</w:t>
            </w:r>
          </w:p>
          <w:p w14:paraId="55655943"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-0.437***</w:t>
            </w:r>
          </w:p>
          <w:p w14:paraId="2C1E3463" w14:textId="77777777" w:rsidR="004411CD" w:rsidRDefault="00AB17F2">
            <w:pPr>
              <w:autoSpaceDE w:val="0"/>
              <w:autoSpaceDN w:val="0"/>
              <w:adjustRightInd w:val="0"/>
              <w:jc w:val="center"/>
              <w:rPr>
                <w:kern w:val="0"/>
                <w:szCs w:val="21"/>
              </w:rPr>
            </w:pPr>
            <w:r>
              <w:rPr>
                <w:rFonts w:eastAsiaTheme="minorEastAsia"/>
                <w:kern w:val="0"/>
                <w:szCs w:val="21"/>
              </w:rPr>
              <w:t>(0.072)</w:t>
            </w:r>
          </w:p>
        </w:tc>
      </w:tr>
      <w:tr w:rsidR="004411CD" w14:paraId="20F1F3DB" w14:textId="77777777">
        <w:tc>
          <w:tcPr>
            <w:tcW w:w="1108" w:type="pct"/>
          </w:tcPr>
          <w:p w14:paraId="477DEEFD" w14:textId="77777777" w:rsidR="004411CD" w:rsidRDefault="00AB17F2">
            <w:pPr>
              <w:autoSpaceDE w:val="0"/>
              <w:autoSpaceDN w:val="0"/>
              <w:adjustRightInd w:val="0"/>
              <w:jc w:val="left"/>
              <w:rPr>
                <w:kern w:val="0"/>
                <w:szCs w:val="21"/>
              </w:rPr>
            </w:pPr>
            <w:r>
              <w:rPr>
                <w:kern w:val="0"/>
                <w:szCs w:val="21"/>
              </w:rPr>
              <w:t>_cons</w:t>
            </w:r>
          </w:p>
        </w:tc>
        <w:tc>
          <w:tcPr>
            <w:tcW w:w="1297" w:type="pct"/>
          </w:tcPr>
          <w:p w14:paraId="45463C86" w14:textId="77777777" w:rsidR="004411CD" w:rsidRDefault="00AB17F2">
            <w:pPr>
              <w:autoSpaceDE w:val="0"/>
              <w:autoSpaceDN w:val="0"/>
              <w:adjustRightInd w:val="0"/>
              <w:jc w:val="center"/>
              <w:rPr>
                <w:kern w:val="0"/>
                <w:szCs w:val="21"/>
              </w:rPr>
            </w:pPr>
            <w:r>
              <w:rPr>
                <w:kern w:val="0"/>
                <w:szCs w:val="21"/>
              </w:rPr>
              <w:t>-0.241</w:t>
            </w:r>
            <w:r>
              <w:rPr>
                <w:kern w:val="0"/>
                <w:szCs w:val="21"/>
                <w:vertAlign w:val="superscript"/>
              </w:rPr>
              <w:t>***</w:t>
            </w:r>
          </w:p>
        </w:tc>
        <w:tc>
          <w:tcPr>
            <w:tcW w:w="1297" w:type="pct"/>
          </w:tcPr>
          <w:p w14:paraId="328CA7A3" w14:textId="77777777" w:rsidR="004411CD" w:rsidRDefault="00AB17F2">
            <w:pPr>
              <w:autoSpaceDE w:val="0"/>
              <w:autoSpaceDN w:val="0"/>
              <w:adjustRightInd w:val="0"/>
              <w:jc w:val="center"/>
              <w:rPr>
                <w:kern w:val="0"/>
                <w:szCs w:val="21"/>
              </w:rPr>
            </w:pPr>
            <w:r>
              <w:rPr>
                <w:kern w:val="0"/>
                <w:szCs w:val="21"/>
              </w:rPr>
              <w:t>-2.835</w:t>
            </w:r>
            <w:r>
              <w:rPr>
                <w:kern w:val="0"/>
                <w:szCs w:val="21"/>
                <w:vertAlign w:val="superscript"/>
              </w:rPr>
              <w:t>***</w:t>
            </w:r>
          </w:p>
        </w:tc>
        <w:tc>
          <w:tcPr>
            <w:tcW w:w="1297" w:type="pct"/>
          </w:tcPr>
          <w:p w14:paraId="5907F294" w14:textId="77777777" w:rsidR="004411CD" w:rsidRDefault="00AB17F2">
            <w:pPr>
              <w:autoSpaceDE w:val="0"/>
              <w:autoSpaceDN w:val="0"/>
              <w:adjustRightInd w:val="0"/>
              <w:jc w:val="center"/>
              <w:rPr>
                <w:kern w:val="0"/>
                <w:szCs w:val="21"/>
              </w:rPr>
            </w:pPr>
            <w:r>
              <w:rPr>
                <w:kern w:val="0"/>
                <w:szCs w:val="21"/>
              </w:rPr>
              <w:t>-2.835</w:t>
            </w:r>
            <w:r>
              <w:rPr>
                <w:kern w:val="0"/>
                <w:szCs w:val="21"/>
                <w:vertAlign w:val="superscript"/>
              </w:rPr>
              <w:t>***</w:t>
            </w:r>
          </w:p>
        </w:tc>
      </w:tr>
      <w:tr w:rsidR="004411CD" w14:paraId="0762B697" w14:textId="77777777">
        <w:tc>
          <w:tcPr>
            <w:tcW w:w="1108" w:type="pct"/>
            <w:tcBorders>
              <w:top w:val="nil"/>
              <w:left w:val="nil"/>
              <w:bottom w:val="single" w:sz="4" w:space="0" w:color="auto"/>
              <w:right w:val="nil"/>
            </w:tcBorders>
          </w:tcPr>
          <w:p w14:paraId="7D24D519" w14:textId="77777777" w:rsidR="004411CD" w:rsidRDefault="004411CD">
            <w:pPr>
              <w:autoSpaceDE w:val="0"/>
              <w:autoSpaceDN w:val="0"/>
              <w:adjustRightInd w:val="0"/>
              <w:jc w:val="left"/>
              <w:rPr>
                <w:kern w:val="0"/>
                <w:szCs w:val="21"/>
              </w:rPr>
            </w:pPr>
          </w:p>
        </w:tc>
        <w:tc>
          <w:tcPr>
            <w:tcW w:w="1297" w:type="pct"/>
            <w:tcBorders>
              <w:top w:val="nil"/>
              <w:left w:val="nil"/>
              <w:bottom w:val="single" w:sz="4" w:space="0" w:color="auto"/>
              <w:right w:val="nil"/>
            </w:tcBorders>
          </w:tcPr>
          <w:p w14:paraId="0910174C" w14:textId="77777777" w:rsidR="004411CD" w:rsidRDefault="00AB17F2">
            <w:pPr>
              <w:autoSpaceDE w:val="0"/>
              <w:autoSpaceDN w:val="0"/>
              <w:adjustRightInd w:val="0"/>
              <w:jc w:val="center"/>
              <w:rPr>
                <w:kern w:val="0"/>
                <w:szCs w:val="21"/>
              </w:rPr>
            </w:pPr>
            <w:r>
              <w:rPr>
                <w:kern w:val="0"/>
                <w:szCs w:val="21"/>
              </w:rPr>
              <w:t>(0.008)</w:t>
            </w:r>
          </w:p>
        </w:tc>
        <w:tc>
          <w:tcPr>
            <w:tcW w:w="1297" w:type="pct"/>
            <w:tcBorders>
              <w:top w:val="nil"/>
              <w:left w:val="nil"/>
              <w:bottom w:val="single" w:sz="4" w:space="0" w:color="auto"/>
              <w:right w:val="nil"/>
            </w:tcBorders>
          </w:tcPr>
          <w:p w14:paraId="495A71C9" w14:textId="77777777" w:rsidR="004411CD" w:rsidRDefault="00AB17F2">
            <w:pPr>
              <w:autoSpaceDE w:val="0"/>
              <w:autoSpaceDN w:val="0"/>
              <w:adjustRightInd w:val="0"/>
              <w:jc w:val="center"/>
              <w:rPr>
                <w:kern w:val="0"/>
                <w:szCs w:val="21"/>
              </w:rPr>
            </w:pPr>
            <w:r>
              <w:rPr>
                <w:kern w:val="0"/>
                <w:szCs w:val="21"/>
              </w:rPr>
              <w:t>(0.494)</w:t>
            </w:r>
          </w:p>
        </w:tc>
        <w:tc>
          <w:tcPr>
            <w:tcW w:w="1297" w:type="pct"/>
            <w:tcBorders>
              <w:top w:val="nil"/>
              <w:left w:val="nil"/>
              <w:bottom w:val="single" w:sz="4" w:space="0" w:color="auto"/>
              <w:right w:val="nil"/>
            </w:tcBorders>
          </w:tcPr>
          <w:p w14:paraId="2DCC082F" w14:textId="77777777" w:rsidR="004411CD" w:rsidRDefault="00AB17F2">
            <w:pPr>
              <w:autoSpaceDE w:val="0"/>
              <w:autoSpaceDN w:val="0"/>
              <w:adjustRightInd w:val="0"/>
              <w:jc w:val="center"/>
              <w:rPr>
                <w:kern w:val="0"/>
                <w:szCs w:val="21"/>
              </w:rPr>
            </w:pPr>
            <w:r>
              <w:rPr>
                <w:kern w:val="0"/>
                <w:szCs w:val="21"/>
              </w:rPr>
              <w:t>(0.872)</w:t>
            </w:r>
          </w:p>
        </w:tc>
      </w:tr>
      <w:tr w:rsidR="004411CD" w14:paraId="1A980969" w14:textId="77777777">
        <w:tc>
          <w:tcPr>
            <w:tcW w:w="1108" w:type="pct"/>
            <w:tcBorders>
              <w:top w:val="single" w:sz="4" w:space="0" w:color="auto"/>
              <w:left w:val="nil"/>
              <w:bottom w:val="nil"/>
              <w:right w:val="nil"/>
            </w:tcBorders>
          </w:tcPr>
          <w:p w14:paraId="71036537" w14:textId="77777777" w:rsidR="004411CD" w:rsidRDefault="00AB17F2">
            <w:pPr>
              <w:autoSpaceDE w:val="0"/>
              <w:autoSpaceDN w:val="0"/>
              <w:adjustRightInd w:val="0"/>
              <w:jc w:val="left"/>
              <w:rPr>
                <w:kern w:val="0"/>
                <w:szCs w:val="21"/>
              </w:rPr>
            </w:pPr>
            <w:r>
              <w:rPr>
                <w:kern w:val="0"/>
                <w:szCs w:val="21"/>
              </w:rPr>
              <w:t>N</w:t>
            </w:r>
          </w:p>
        </w:tc>
        <w:tc>
          <w:tcPr>
            <w:tcW w:w="1297" w:type="pct"/>
            <w:tcBorders>
              <w:top w:val="single" w:sz="4" w:space="0" w:color="auto"/>
              <w:left w:val="nil"/>
              <w:bottom w:val="nil"/>
              <w:right w:val="nil"/>
            </w:tcBorders>
          </w:tcPr>
          <w:p w14:paraId="2A4EEF2F" w14:textId="77777777" w:rsidR="004411CD" w:rsidRDefault="00AB17F2">
            <w:pPr>
              <w:autoSpaceDE w:val="0"/>
              <w:autoSpaceDN w:val="0"/>
              <w:adjustRightInd w:val="0"/>
              <w:jc w:val="center"/>
              <w:rPr>
                <w:kern w:val="0"/>
                <w:szCs w:val="21"/>
              </w:rPr>
            </w:pPr>
            <w:r>
              <w:rPr>
                <w:kern w:val="0"/>
                <w:szCs w:val="21"/>
              </w:rPr>
              <w:t>34643</w:t>
            </w:r>
          </w:p>
        </w:tc>
        <w:tc>
          <w:tcPr>
            <w:tcW w:w="1297" w:type="pct"/>
            <w:tcBorders>
              <w:top w:val="single" w:sz="4" w:space="0" w:color="auto"/>
              <w:left w:val="nil"/>
              <w:bottom w:val="nil"/>
              <w:right w:val="nil"/>
            </w:tcBorders>
          </w:tcPr>
          <w:p w14:paraId="313AAFD2" w14:textId="77777777" w:rsidR="004411CD" w:rsidRDefault="00AB17F2">
            <w:pPr>
              <w:autoSpaceDE w:val="0"/>
              <w:autoSpaceDN w:val="0"/>
              <w:adjustRightInd w:val="0"/>
              <w:jc w:val="center"/>
              <w:rPr>
                <w:kern w:val="0"/>
                <w:szCs w:val="21"/>
              </w:rPr>
            </w:pPr>
            <w:r>
              <w:rPr>
                <w:kern w:val="0"/>
                <w:szCs w:val="21"/>
              </w:rPr>
              <w:t>34643</w:t>
            </w:r>
          </w:p>
        </w:tc>
        <w:tc>
          <w:tcPr>
            <w:tcW w:w="1297" w:type="pct"/>
            <w:tcBorders>
              <w:top w:val="single" w:sz="4" w:space="0" w:color="auto"/>
              <w:left w:val="nil"/>
              <w:bottom w:val="nil"/>
              <w:right w:val="nil"/>
            </w:tcBorders>
          </w:tcPr>
          <w:p w14:paraId="3377EBA6" w14:textId="77777777" w:rsidR="004411CD" w:rsidRDefault="00AB17F2">
            <w:pPr>
              <w:autoSpaceDE w:val="0"/>
              <w:autoSpaceDN w:val="0"/>
              <w:adjustRightInd w:val="0"/>
              <w:jc w:val="center"/>
              <w:rPr>
                <w:kern w:val="0"/>
                <w:szCs w:val="21"/>
              </w:rPr>
            </w:pPr>
            <w:r>
              <w:rPr>
                <w:kern w:val="0"/>
                <w:szCs w:val="21"/>
              </w:rPr>
              <w:t>34643</w:t>
            </w:r>
          </w:p>
        </w:tc>
      </w:tr>
      <w:tr w:rsidR="004411CD" w14:paraId="46E585FB" w14:textId="77777777">
        <w:tc>
          <w:tcPr>
            <w:tcW w:w="1108" w:type="pct"/>
          </w:tcPr>
          <w:p w14:paraId="55ADCD45" w14:textId="77777777" w:rsidR="004411CD" w:rsidRDefault="00AB17F2">
            <w:pPr>
              <w:autoSpaceDE w:val="0"/>
              <w:autoSpaceDN w:val="0"/>
              <w:adjustRightInd w:val="0"/>
              <w:jc w:val="left"/>
              <w:rPr>
                <w:kern w:val="0"/>
                <w:szCs w:val="21"/>
              </w:rPr>
            </w:pPr>
            <w:r>
              <w:rPr>
                <w:rFonts w:eastAsiaTheme="minorEastAsia"/>
                <w:kern w:val="0"/>
                <w:szCs w:val="21"/>
              </w:rPr>
              <w:t>R-square</w:t>
            </w:r>
          </w:p>
        </w:tc>
        <w:tc>
          <w:tcPr>
            <w:tcW w:w="1297" w:type="pct"/>
          </w:tcPr>
          <w:p w14:paraId="07A8BEE4" w14:textId="77777777" w:rsidR="004411CD" w:rsidRDefault="00AB17F2">
            <w:pPr>
              <w:autoSpaceDE w:val="0"/>
              <w:autoSpaceDN w:val="0"/>
              <w:adjustRightInd w:val="0"/>
              <w:jc w:val="center"/>
              <w:rPr>
                <w:kern w:val="0"/>
                <w:szCs w:val="21"/>
              </w:rPr>
            </w:pPr>
            <w:r>
              <w:rPr>
                <w:kern w:val="0"/>
                <w:szCs w:val="21"/>
              </w:rPr>
              <w:t>0.039</w:t>
            </w:r>
          </w:p>
        </w:tc>
        <w:tc>
          <w:tcPr>
            <w:tcW w:w="1297" w:type="pct"/>
          </w:tcPr>
          <w:p w14:paraId="6FAFD6BD" w14:textId="77777777" w:rsidR="004411CD" w:rsidRDefault="00AB17F2">
            <w:pPr>
              <w:autoSpaceDE w:val="0"/>
              <w:autoSpaceDN w:val="0"/>
              <w:adjustRightInd w:val="0"/>
              <w:jc w:val="center"/>
              <w:rPr>
                <w:kern w:val="0"/>
                <w:szCs w:val="21"/>
              </w:rPr>
            </w:pPr>
            <w:r>
              <w:rPr>
                <w:kern w:val="0"/>
                <w:szCs w:val="21"/>
              </w:rPr>
              <w:t>0.046</w:t>
            </w:r>
          </w:p>
        </w:tc>
        <w:tc>
          <w:tcPr>
            <w:tcW w:w="1297" w:type="pct"/>
          </w:tcPr>
          <w:p w14:paraId="47CE0D6A" w14:textId="77777777" w:rsidR="004411CD" w:rsidRDefault="00AB17F2">
            <w:pPr>
              <w:autoSpaceDE w:val="0"/>
              <w:autoSpaceDN w:val="0"/>
              <w:adjustRightInd w:val="0"/>
              <w:jc w:val="center"/>
              <w:rPr>
                <w:kern w:val="0"/>
                <w:szCs w:val="21"/>
              </w:rPr>
            </w:pPr>
            <w:r>
              <w:rPr>
                <w:kern w:val="0"/>
                <w:szCs w:val="21"/>
              </w:rPr>
              <w:t>0.046</w:t>
            </w:r>
          </w:p>
        </w:tc>
      </w:tr>
      <w:tr w:rsidR="004411CD" w14:paraId="14696386" w14:textId="77777777">
        <w:tc>
          <w:tcPr>
            <w:tcW w:w="1108" w:type="pct"/>
            <w:tcBorders>
              <w:top w:val="nil"/>
              <w:left w:val="nil"/>
              <w:bottom w:val="single" w:sz="4" w:space="0" w:color="auto"/>
              <w:right w:val="nil"/>
            </w:tcBorders>
          </w:tcPr>
          <w:p w14:paraId="6E51CC4B" w14:textId="77777777" w:rsidR="004411CD" w:rsidRDefault="00AB17F2">
            <w:pPr>
              <w:autoSpaceDE w:val="0"/>
              <w:autoSpaceDN w:val="0"/>
              <w:adjustRightInd w:val="0"/>
              <w:jc w:val="left"/>
              <w:rPr>
                <w:kern w:val="0"/>
                <w:szCs w:val="21"/>
              </w:rPr>
            </w:pPr>
            <w:r>
              <w:rPr>
                <w:kern w:val="0"/>
                <w:szCs w:val="21"/>
              </w:rPr>
              <w:t>F</w:t>
            </w:r>
          </w:p>
        </w:tc>
        <w:tc>
          <w:tcPr>
            <w:tcW w:w="1297" w:type="pct"/>
            <w:tcBorders>
              <w:top w:val="nil"/>
              <w:left w:val="nil"/>
              <w:bottom w:val="single" w:sz="4" w:space="0" w:color="auto"/>
              <w:right w:val="nil"/>
            </w:tcBorders>
          </w:tcPr>
          <w:p w14:paraId="5317387B" w14:textId="77777777" w:rsidR="004411CD" w:rsidRDefault="00AB17F2">
            <w:pPr>
              <w:autoSpaceDE w:val="0"/>
              <w:autoSpaceDN w:val="0"/>
              <w:adjustRightInd w:val="0"/>
              <w:jc w:val="center"/>
              <w:rPr>
                <w:kern w:val="0"/>
                <w:szCs w:val="21"/>
              </w:rPr>
            </w:pPr>
            <w:r>
              <w:rPr>
                <w:kern w:val="0"/>
                <w:szCs w:val="21"/>
              </w:rPr>
              <w:t>1419.93</w:t>
            </w:r>
          </w:p>
        </w:tc>
        <w:tc>
          <w:tcPr>
            <w:tcW w:w="1297" w:type="pct"/>
            <w:tcBorders>
              <w:top w:val="nil"/>
              <w:left w:val="nil"/>
              <w:bottom w:val="single" w:sz="4" w:space="0" w:color="auto"/>
              <w:right w:val="nil"/>
            </w:tcBorders>
          </w:tcPr>
          <w:p w14:paraId="3CDE9B6E" w14:textId="77777777" w:rsidR="004411CD" w:rsidRDefault="00AB17F2">
            <w:pPr>
              <w:autoSpaceDE w:val="0"/>
              <w:autoSpaceDN w:val="0"/>
              <w:adjustRightInd w:val="0"/>
              <w:jc w:val="center"/>
              <w:rPr>
                <w:kern w:val="0"/>
                <w:szCs w:val="21"/>
              </w:rPr>
            </w:pPr>
            <w:r>
              <w:rPr>
                <w:kern w:val="0"/>
                <w:szCs w:val="21"/>
              </w:rPr>
              <w:t>239.56</w:t>
            </w:r>
          </w:p>
        </w:tc>
        <w:tc>
          <w:tcPr>
            <w:tcW w:w="1297" w:type="pct"/>
            <w:tcBorders>
              <w:top w:val="nil"/>
              <w:left w:val="nil"/>
              <w:bottom w:val="single" w:sz="4" w:space="0" w:color="auto"/>
              <w:right w:val="nil"/>
            </w:tcBorders>
          </w:tcPr>
          <w:p w14:paraId="42FD8F25" w14:textId="77777777" w:rsidR="004411CD" w:rsidRDefault="00AB17F2">
            <w:pPr>
              <w:autoSpaceDE w:val="0"/>
              <w:autoSpaceDN w:val="0"/>
              <w:adjustRightInd w:val="0"/>
              <w:jc w:val="center"/>
              <w:rPr>
                <w:kern w:val="0"/>
                <w:szCs w:val="21"/>
              </w:rPr>
            </w:pPr>
            <w:r>
              <w:rPr>
                <w:kern w:val="0"/>
                <w:szCs w:val="21"/>
              </w:rPr>
              <w:t>11.87</w:t>
            </w:r>
          </w:p>
        </w:tc>
      </w:tr>
    </w:tbl>
    <w:p w14:paraId="2A1BC06E" w14:textId="77777777" w:rsidR="004411CD" w:rsidRDefault="00AB17F2">
      <w:pPr>
        <w:autoSpaceDE w:val="0"/>
        <w:autoSpaceDN w:val="0"/>
        <w:adjustRightInd w:val="0"/>
        <w:jc w:val="left"/>
        <w:rPr>
          <w:kern w:val="0"/>
          <w:sz w:val="20"/>
        </w:rPr>
      </w:pPr>
      <w:r>
        <w:rPr>
          <w:kern w:val="0"/>
          <w:sz w:val="20"/>
          <w:vertAlign w:val="superscript"/>
        </w:rPr>
        <w:t>*</w:t>
      </w:r>
      <w:r>
        <w:rPr>
          <w:kern w:val="0"/>
          <w:sz w:val="20"/>
        </w:rPr>
        <w:t xml:space="preserve"> </w:t>
      </w:r>
      <w:r>
        <w:rPr>
          <w:i/>
          <w:iCs/>
          <w:kern w:val="0"/>
          <w:sz w:val="20"/>
        </w:rPr>
        <w:t>p</w:t>
      </w:r>
      <w:r>
        <w:rPr>
          <w:kern w:val="0"/>
          <w:sz w:val="20"/>
        </w:rPr>
        <w:t xml:space="preserve"> &lt; 0.1, </w:t>
      </w:r>
      <w:r>
        <w:rPr>
          <w:kern w:val="0"/>
          <w:sz w:val="20"/>
          <w:vertAlign w:val="superscript"/>
        </w:rPr>
        <w:t>**</w:t>
      </w:r>
      <w:r>
        <w:rPr>
          <w:kern w:val="0"/>
          <w:sz w:val="20"/>
        </w:rPr>
        <w:t xml:space="preserve"> </w:t>
      </w:r>
      <w:r>
        <w:rPr>
          <w:i/>
          <w:iCs/>
          <w:kern w:val="0"/>
          <w:sz w:val="20"/>
        </w:rPr>
        <w:t>p</w:t>
      </w:r>
      <w:r>
        <w:rPr>
          <w:kern w:val="0"/>
          <w:sz w:val="20"/>
        </w:rPr>
        <w:t xml:space="preserve"> &lt; 0.05, </w:t>
      </w:r>
      <w:r>
        <w:rPr>
          <w:kern w:val="0"/>
          <w:sz w:val="20"/>
          <w:vertAlign w:val="superscript"/>
        </w:rPr>
        <w:t>***</w:t>
      </w:r>
      <w:r>
        <w:rPr>
          <w:kern w:val="0"/>
          <w:sz w:val="20"/>
        </w:rPr>
        <w:t xml:space="preserve"> </w:t>
      </w:r>
      <w:r>
        <w:rPr>
          <w:i/>
          <w:iCs/>
          <w:kern w:val="0"/>
          <w:sz w:val="20"/>
        </w:rPr>
        <w:t>p</w:t>
      </w:r>
      <w:r>
        <w:rPr>
          <w:kern w:val="0"/>
          <w:sz w:val="20"/>
        </w:rPr>
        <w:t xml:space="preserve"> &lt; 0.01</w:t>
      </w:r>
    </w:p>
    <w:p w14:paraId="05B21102" w14:textId="77777777" w:rsidR="004411CD" w:rsidRDefault="00AB17F2">
      <w:pPr>
        <w:spacing w:beforeLines="50" w:before="156" w:afterLines="50" w:after="156" w:line="360" w:lineRule="auto"/>
        <w:ind w:firstLineChars="200" w:firstLine="480"/>
        <w:rPr>
          <w:rFonts w:ascii="宋体" w:hAnsi="宋体"/>
          <w:bCs/>
          <w:sz w:val="24"/>
          <w:szCs w:val="24"/>
        </w:rPr>
      </w:pPr>
      <w:r>
        <w:rPr>
          <w:rFonts w:ascii="宋体" w:hAnsi="宋体" w:hint="eastAsia"/>
          <w:bCs/>
          <w:sz w:val="24"/>
          <w:szCs w:val="24"/>
        </w:rPr>
        <w:t>通过分析表4</w:t>
      </w:r>
      <w:r>
        <w:rPr>
          <w:rFonts w:ascii="宋体" w:hAnsi="宋体"/>
          <w:bCs/>
          <w:sz w:val="24"/>
          <w:szCs w:val="24"/>
        </w:rPr>
        <w:t>-3</w:t>
      </w:r>
      <w:r>
        <w:rPr>
          <w:rFonts w:ascii="宋体" w:hAnsi="宋体" w:hint="eastAsia"/>
          <w:bCs/>
          <w:sz w:val="24"/>
          <w:szCs w:val="24"/>
        </w:rPr>
        <w:t>可得，此时由于债券、衍生品等一般家庭难以接触到的以致难有渠道去投资甚至毫无了解的投资项目的存在，此时金融素养对投资积极性所产生的影响是较大</w:t>
      </w:r>
      <w:proofErr w:type="gramStart"/>
      <w:r>
        <w:rPr>
          <w:rFonts w:ascii="宋体" w:hAnsi="宋体" w:hint="eastAsia"/>
          <w:bCs/>
          <w:sz w:val="24"/>
          <w:szCs w:val="24"/>
        </w:rPr>
        <w:t>且显著</w:t>
      </w:r>
      <w:proofErr w:type="gramEnd"/>
      <w:r>
        <w:rPr>
          <w:rFonts w:ascii="宋体" w:hAnsi="宋体" w:hint="eastAsia"/>
          <w:bCs/>
          <w:sz w:val="24"/>
          <w:szCs w:val="24"/>
        </w:rPr>
        <w:t>的，金融素养每提升一个单位，对于债券、衍生品、互联网理财产品、金融理财产品（以下称其他投资）的投资积极性会提高</w:t>
      </w:r>
      <w:r>
        <w:rPr>
          <w:rFonts w:hint="eastAsia"/>
          <w:bCs/>
          <w:sz w:val="24"/>
          <w:szCs w:val="24"/>
        </w:rPr>
        <w:t>4</w:t>
      </w:r>
      <w:r>
        <w:rPr>
          <w:bCs/>
          <w:sz w:val="24"/>
          <w:szCs w:val="24"/>
        </w:rPr>
        <w:t>3</w:t>
      </w:r>
      <w:r>
        <w:rPr>
          <w:rFonts w:ascii="宋体" w:hAnsi="宋体"/>
          <w:bCs/>
          <w:sz w:val="24"/>
          <w:szCs w:val="24"/>
        </w:rPr>
        <w:t>.</w:t>
      </w:r>
      <w:r>
        <w:rPr>
          <w:bCs/>
          <w:sz w:val="24"/>
          <w:szCs w:val="24"/>
        </w:rPr>
        <w:t>00</w:t>
      </w:r>
      <w:r>
        <w:rPr>
          <w:rFonts w:ascii="宋体" w:hAnsi="宋体"/>
          <w:bCs/>
          <w:sz w:val="24"/>
          <w:szCs w:val="24"/>
        </w:rPr>
        <w:t>%</w:t>
      </w:r>
      <w:r>
        <w:rPr>
          <w:rFonts w:ascii="宋体" w:hAnsi="宋体" w:hint="eastAsia"/>
          <w:bCs/>
          <w:sz w:val="24"/>
          <w:szCs w:val="24"/>
        </w:rPr>
        <w:t>。而家庭总收入这一经济状况指标同样有着显著正向影响，家庭总收入每提升一个单位，对其他投资积极性会升高</w:t>
      </w:r>
      <w:r>
        <w:rPr>
          <w:rFonts w:hint="eastAsia"/>
          <w:bCs/>
          <w:sz w:val="24"/>
          <w:szCs w:val="24"/>
        </w:rPr>
        <w:t>8</w:t>
      </w:r>
      <w:r>
        <w:rPr>
          <w:bCs/>
          <w:sz w:val="24"/>
          <w:szCs w:val="24"/>
        </w:rPr>
        <w:t>1</w:t>
      </w:r>
      <w:r>
        <w:rPr>
          <w:rFonts w:ascii="宋体" w:hAnsi="宋体"/>
          <w:bCs/>
          <w:sz w:val="24"/>
          <w:szCs w:val="24"/>
        </w:rPr>
        <w:t>.</w:t>
      </w:r>
      <w:r>
        <w:rPr>
          <w:bCs/>
          <w:sz w:val="24"/>
          <w:szCs w:val="24"/>
        </w:rPr>
        <w:t>00</w:t>
      </w:r>
      <w:r>
        <w:rPr>
          <w:rFonts w:ascii="宋体" w:hAnsi="宋体"/>
          <w:bCs/>
          <w:sz w:val="24"/>
          <w:szCs w:val="24"/>
        </w:rPr>
        <w:t>%</w:t>
      </w:r>
      <w:r>
        <w:rPr>
          <w:rFonts w:ascii="宋体" w:hAnsi="宋体" w:hint="eastAsia"/>
          <w:bCs/>
          <w:sz w:val="24"/>
          <w:szCs w:val="24"/>
        </w:rPr>
        <w:t>。这反映出，对于这些平常家庭难以接触到的投资项目，收入更高的家庭会因为更可能拥有更多信息渠道，对这些项目投入更多。</w:t>
      </w:r>
    </w:p>
    <w:p w14:paraId="1B43336D" w14:textId="77777777" w:rsidR="004411CD" w:rsidRDefault="004411CD">
      <w:pPr>
        <w:spacing w:beforeLines="50" w:before="156" w:afterLines="50" w:after="156" w:line="360" w:lineRule="auto"/>
        <w:ind w:firstLineChars="200" w:firstLine="480"/>
        <w:rPr>
          <w:rFonts w:ascii="宋体" w:hAnsi="宋体"/>
          <w:bCs/>
          <w:sz w:val="24"/>
          <w:szCs w:val="24"/>
        </w:rPr>
      </w:pPr>
    </w:p>
    <w:p w14:paraId="5492C3A0" w14:textId="4188CE24" w:rsidR="004411CD" w:rsidRDefault="004411CD" w:rsidP="00BD7BBF">
      <w:pPr>
        <w:spacing w:beforeLines="50" w:before="156" w:afterLines="50" w:after="156" w:line="360" w:lineRule="auto"/>
        <w:rPr>
          <w:rFonts w:ascii="宋体" w:hAnsi="宋体"/>
          <w:bCs/>
          <w:sz w:val="24"/>
          <w:szCs w:val="24"/>
        </w:rPr>
      </w:pPr>
    </w:p>
    <w:p w14:paraId="385916A4" w14:textId="77777777" w:rsidR="00767C5C" w:rsidRDefault="00767C5C" w:rsidP="00BD7BBF">
      <w:pPr>
        <w:spacing w:beforeLines="50" w:before="156" w:afterLines="50" w:after="156" w:line="360" w:lineRule="auto"/>
        <w:rPr>
          <w:rFonts w:ascii="宋体" w:hAnsi="宋体"/>
          <w:bCs/>
          <w:sz w:val="24"/>
          <w:szCs w:val="24"/>
        </w:rPr>
      </w:pPr>
    </w:p>
    <w:p w14:paraId="1D67BE73" w14:textId="77777777" w:rsidR="004411CD" w:rsidRDefault="00AB17F2">
      <w:pPr>
        <w:pStyle w:val="Default"/>
        <w:ind w:left="420"/>
        <w:jc w:val="center"/>
        <w:rPr>
          <w:rFonts w:ascii="黑体" w:eastAsia="黑体" w:hAnsi="黑体"/>
        </w:rPr>
      </w:pPr>
      <w:r>
        <w:rPr>
          <w:rFonts w:ascii="黑体" w:eastAsia="黑体" w:hAnsi="黑体" w:hint="eastAsia"/>
        </w:rPr>
        <w:lastRenderedPageBreak/>
        <w:t>表</w:t>
      </w:r>
      <w:r>
        <w:rPr>
          <w:rFonts w:ascii="Times New Roman" w:eastAsia="黑体" w:cs="Times New Roman"/>
        </w:rPr>
        <w:t>4-3</w:t>
      </w:r>
      <w:r>
        <w:rPr>
          <w:rFonts w:ascii="黑体" w:eastAsia="黑体" w:hAnsi="黑体"/>
        </w:rPr>
        <w:t xml:space="preserve"> </w:t>
      </w:r>
      <w:r>
        <w:rPr>
          <w:rFonts w:ascii="黑体" w:eastAsia="黑体" w:hAnsi="黑体" w:hint="eastAsia"/>
        </w:rPr>
        <w:t>其他投资项目积极性回归结果</w:t>
      </w:r>
    </w:p>
    <w:tbl>
      <w:tblPr>
        <w:tblW w:w="5000" w:type="pct"/>
        <w:tblLook w:val="04A0" w:firstRow="1" w:lastRow="0" w:firstColumn="1" w:lastColumn="0" w:noHBand="0" w:noVBand="1"/>
      </w:tblPr>
      <w:tblGrid>
        <w:gridCol w:w="1841"/>
        <w:gridCol w:w="2155"/>
        <w:gridCol w:w="2155"/>
        <w:gridCol w:w="2155"/>
      </w:tblGrid>
      <w:tr w:rsidR="004411CD" w14:paraId="2AA09359" w14:textId="77777777">
        <w:tc>
          <w:tcPr>
            <w:tcW w:w="1108" w:type="pct"/>
            <w:tcBorders>
              <w:top w:val="single" w:sz="4" w:space="0" w:color="auto"/>
              <w:left w:val="nil"/>
              <w:bottom w:val="nil"/>
              <w:right w:val="nil"/>
            </w:tcBorders>
          </w:tcPr>
          <w:p w14:paraId="3001F5C7" w14:textId="77777777" w:rsidR="004411CD" w:rsidRDefault="004411CD">
            <w:pPr>
              <w:autoSpaceDE w:val="0"/>
              <w:autoSpaceDN w:val="0"/>
              <w:adjustRightInd w:val="0"/>
              <w:jc w:val="left"/>
              <w:rPr>
                <w:kern w:val="0"/>
                <w:szCs w:val="21"/>
              </w:rPr>
            </w:pPr>
          </w:p>
        </w:tc>
        <w:tc>
          <w:tcPr>
            <w:tcW w:w="1297" w:type="pct"/>
            <w:tcBorders>
              <w:top w:val="single" w:sz="4" w:space="0" w:color="auto"/>
              <w:left w:val="nil"/>
              <w:bottom w:val="nil"/>
              <w:right w:val="nil"/>
            </w:tcBorders>
          </w:tcPr>
          <w:p w14:paraId="563EAF61" w14:textId="77777777" w:rsidR="004411CD" w:rsidRDefault="00AB17F2">
            <w:pPr>
              <w:autoSpaceDE w:val="0"/>
              <w:autoSpaceDN w:val="0"/>
              <w:adjustRightInd w:val="0"/>
              <w:jc w:val="center"/>
              <w:rPr>
                <w:kern w:val="0"/>
                <w:szCs w:val="21"/>
              </w:rPr>
            </w:pPr>
            <w:r>
              <w:rPr>
                <w:kern w:val="0"/>
                <w:szCs w:val="21"/>
              </w:rPr>
              <w:t>(1)</w:t>
            </w:r>
          </w:p>
        </w:tc>
        <w:tc>
          <w:tcPr>
            <w:tcW w:w="1297" w:type="pct"/>
            <w:tcBorders>
              <w:top w:val="single" w:sz="4" w:space="0" w:color="auto"/>
              <w:left w:val="nil"/>
              <w:bottom w:val="nil"/>
              <w:right w:val="nil"/>
            </w:tcBorders>
          </w:tcPr>
          <w:p w14:paraId="3DDAFF25" w14:textId="77777777" w:rsidR="004411CD" w:rsidRDefault="00AB17F2">
            <w:pPr>
              <w:autoSpaceDE w:val="0"/>
              <w:autoSpaceDN w:val="0"/>
              <w:adjustRightInd w:val="0"/>
              <w:jc w:val="center"/>
              <w:rPr>
                <w:kern w:val="0"/>
                <w:szCs w:val="21"/>
              </w:rPr>
            </w:pPr>
            <w:r>
              <w:rPr>
                <w:kern w:val="0"/>
                <w:szCs w:val="21"/>
              </w:rPr>
              <w:t>(2)</w:t>
            </w:r>
          </w:p>
        </w:tc>
        <w:tc>
          <w:tcPr>
            <w:tcW w:w="1297" w:type="pct"/>
            <w:tcBorders>
              <w:top w:val="single" w:sz="4" w:space="0" w:color="auto"/>
              <w:left w:val="nil"/>
              <w:bottom w:val="nil"/>
              <w:right w:val="nil"/>
            </w:tcBorders>
          </w:tcPr>
          <w:p w14:paraId="157AFF4B" w14:textId="77777777" w:rsidR="004411CD" w:rsidRDefault="00AB17F2">
            <w:pPr>
              <w:autoSpaceDE w:val="0"/>
              <w:autoSpaceDN w:val="0"/>
              <w:adjustRightInd w:val="0"/>
              <w:jc w:val="center"/>
              <w:rPr>
                <w:kern w:val="0"/>
                <w:szCs w:val="21"/>
              </w:rPr>
            </w:pPr>
            <w:r>
              <w:rPr>
                <w:kern w:val="0"/>
                <w:szCs w:val="21"/>
              </w:rPr>
              <w:t>(3)</w:t>
            </w:r>
          </w:p>
        </w:tc>
      </w:tr>
      <w:tr w:rsidR="004411CD" w14:paraId="373F44E5" w14:textId="77777777">
        <w:tc>
          <w:tcPr>
            <w:tcW w:w="1108" w:type="pct"/>
          </w:tcPr>
          <w:p w14:paraId="6D419286" w14:textId="77777777" w:rsidR="004411CD" w:rsidRDefault="004411CD">
            <w:pPr>
              <w:autoSpaceDE w:val="0"/>
              <w:autoSpaceDN w:val="0"/>
              <w:adjustRightInd w:val="0"/>
              <w:jc w:val="left"/>
              <w:rPr>
                <w:kern w:val="0"/>
                <w:szCs w:val="21"/>
              </w:rPr>
            </w:pPr>
          </w:p>
        </w:tc>
        <w:tc>
          <w:tcPr>
            <w:tcW w:w="1297" w:type="pct"/>
          </w:tcPr>
          <w:p w14:paraId="079F0CAE" w14:textId="77777777" w:rsidR="004411CD" w:rsidRDefault="00AB17F2">
            <w:pPr>
              <w:autoSpaceDE w:val="0"/>
              <w:autoSpaceDN w:val="0"/>
              <w:adjustRightInd w:val="0"/>
              <w:jc w:val="center"/>
              <w:rPr>
                <w:kern w:val="0"/>
                <w:szCs w:val="21"/>
              </w:rPr>
            </w:pPr>
            <w:proofErr w:type="spellStart"/>
            <w:r>
              <w:rPr>
                <w:kern w:val="0"/>
                <w:szCs w:val="21"/>
              </w:rPr>
              <w:t>Total_Value</w:t>
            </w:r>
            <w:proofErr w:type="spellEnd"/>
          </w:p>
        </w:tc>
        <w:tc>
          <w:tcPr>
            <w:tcW w:w="1297" w:type="pct"/>
          </w:tcPr>
          <w:p w14:paraId="7BB61532" w14:textId="77777777" w:rsidR="004411CD" w:rsidRDefault="00AB17F2">
            <w:pPr>
              <w:autoSpaceDE w:val="0"/>
              <w:autoSpaceDN w:val="0"/>
              <w:adjustRightInd w:val="0"/>
              <w:jc w:val="center"/>
              <w:rPr>
                <w:kern w:val="0"/>
                <w:szCs w:val="21"/>
              </w:rPr>
            </w:pPr>
            <w:proofErr w:type="spellStart"/>
            <w:r>
              <w:rPr>
                <w:kern w:val="0"/>
                <w:szCs w:val="21"/>
              </w:rPr>
              <w:t>Total_Value</w:t>
            </w:r>
            <w:proofErr w:type="spellEnd"/>
          </w:p>
        </w:tc>
        <w:tc>
          <w:tcPr>
            <w:tcW w:w="1297" w:type="pct"/>
          </w:tcPr>
          <w:p w14:paraId="135822E4" w14:textId="77777777" w:rsidR="004411CD" w:rsidRDefault="00AB17F2">
            <w:pPr>
              <w:autoSpaceDE w:val="0"/>
              <w:autoSpaceDN w:val="0"/>
              <w:adjustRightInd w:val="0"/>
              <w:jc w:val="center"/>
              <w:rPr>
                <w:kern w:val="0"/>
                <w:szCs w:val="21"/>
              </w:rPr>
            </w:pPr>
            <w:proofErr w:type="spellStart"/>
            <w:r>
              <w:rPr>
                <w:kern w:val="0"/>
                <w:szCs w:val="21"/>
              </w:rPr>
              <w:t>Total_Value</w:t>
            </w:r>
            <w:proofErr w:type="spellEnd"/>
          </w:p>
        </w:tc>
      </w:tr>
      <w:tr w:rsidR="004411CD" w14:paraId="065C4580" w14:textId="77777777">
        <w:tc>
          <w:tcPr>
            <w:tcW w:w="1108" w:type="pct"/>
            <w:tcBorders>
              <w:top w:val="single" w:sz="4" w:space="0" w:color="auto"/>
              <w:left w:val="nil"/>
              <w:bottom w:val="nil"/>
              <w:right w:val="nil"/>
            </w:tcBorders>
          </w:tcPr>
          <w:p w14:paraId="1142C449" w14:textId="77777777" w:rsidR="004411CD" w:rsidRDefault="00AB17F2">
            <w:pPr>
              <w:autoSpaceDE w:val="0"/>
              <w:autoSpaceDN w:val="0"/>
              <w:adjustRightInd w:val="0"/>
              <w:jc w:val="left"/>
              <w:rPr>
                <w:kern w:val="0"/>
                <w:szCs w:val="21"/>
              </w:rPr>
            </w:pPr>
            <w:proofErr w:type="spellStart"/>
            <w:r>
              <w:rPr>
                <w:kern w:val="0"/>
                <w:szCs w:val="21"/>
              </w:rPr>
              <w:t>Total_Scores</w:t>
            </w:r>
            <w:proofErr w:type="spellEnd"/>
          </w:p>
        </w:tc>
        <w:tc>
          <w:tcPr>
            <w:tcW w:w="1297" w:type="pct"/>
            <w:tcBorders>
              <w:top w:val="single" w:sz="4" w:space="0" w:color="auto"/>
              <w:left w:val="nil"/>
              <w:bottom w:val="nil"/>
              <w:right w:val="nil"/>
            </w:tcBorders>
          </w:tcPr>
          <w:p w14:paraId="4970D5BF" w14:textId="77777777" w:rsidR="004411CD" w:rsidRDefault="00AB17F2">
            <w:pPr>
              <w:autoSpaceDE w:val="0"/>
              <w:autoSpaceDN w:val="0"/>
              <w:adjustRightInd w:val="0"/>
              <w:jc w:val="center"/>
              <w:rPr>
                <w:kern w:val="0"/>
                <w:szCs w:val="21"/>
              </w:rPr>
            </w:pPr>
            <w:r>
              <w:rPr>
                <w:kern w:val="0"/>
                <w:szCs w:val="21"/>
              </w:rPr>
              <w:t>0.462</w:t>
            </w:r>
            <w:r>
              <w:rPr>
                <w:kern w:val="0"/>
                <w:szCs w:val="21"/>
                <w:vertAlign w:val="superscript"/>
              </w:rPr>
              <w:t>***</w:t>
            </w:r>
          </w:p>
        </w:tc>
        <w:tc>
          <w:tcPr>
            <w:tcW w:w="1297" w:type="pct"/>
            <w:tcBorders>
              <w:top w:val="single" w:sz="4" w:space="0" w:color="auto"/>
              <w:left w:val="nil"/>
              <w:bottom w:val="nil"/>
              <w:right w:val="nil"/>
            </w:tcBorders>
          </w:tcPr>
          <w:p w14:paraId="08C4E731" w14:textId="77777777" w:rsidR="004411CD" w:rsidRDefault="00AB17F2">
            <w:pPr>
              <w:autoSpaceDE w:val="0"/>
              <w:autoSpaceDN w:val="0"/>
              <w:adjustRightInd w:val="0"/>
              <w:jc w:val="center"/>
              <w:rPr>
                <w:kern w:val="0"/>
                <w:szCs w:val="21"/>
              </w:rPr>
            </w:pPr>
            <w:r>
              <w:rPr>
                <w:kern w:val="0"/>
                <w:szCs w:val="21"/>
              </w:rPr>
              <w:t>0.430</w:t>
            </w:r>
            <w:r>
              <w:rPr>
                <w:kern w:val="0"/>
                <w:szCs w:val="21"/>
                <w:vertAlign w:val="superscript"/>
              </w:rPr>
              <w:t>***</w:t>
            </w:r>
          </w:p>
        </w:tc>
        <w:tc>
          <w:tcPr>
            <w:tcW w:w="1297" w:type="pct"/>
            <w:tcBorders>
              <w:top w:val="single" w:sz="4" w:space="0" w:color="auto"/>
              <w:left w:val="nil"/>
              <w:bottom w:val="nil"/>
              <w:right w:val="nil"/>
            </w:tcBorders>
          </w:tcPr>
          <w:p w14:paraId="04E5FE5F" w14:textId="77777777" w:rsidR="004411CD" w:rsidRDefault="00AB17F2">
            <w:pPr>
              <w:autoSpaceDE w:val="0"/>
              <w:autoSpaceDN w:val="0"/>
              <w:adjustRightInd w:val="0"/>
              <w:jc w:val="center"/>
              <w:rPr>
                <w:kern w:val="0"/>
                <w:szCs w:val="21"/>
              </w:rPr>
            </w:pPr>
            <w:r>
              <w:rPr>
                <w:kern w:val="0"/>
                <w:szCs w:val="21"/>
              </w:rPr>
              <w:t>0.430</w:t>
            </w:r>
            <w:r>
              <w:rPr>
                <w:kern w:val="0"/>
                <w:szCs w:val="21"/>
                <w:vertAlign w:val="superscript"/>
              </w:rPr>
              <w:t>***</w:t>
            </w:r>
          </w:p>
        </w:tc>
      </w:tr>
      <w:tr w:rsidR="004411CD" w14:paraId="7205D5DC" w14:textId="77777777">
        <w:tc>
          <w:tcPr>
            <w:tcW w:w="1108" w:type="pct"/>
          </w:tcPr>
          <w:p w14:paraId="1CE301D0" w14:textId="77777777" w:rsidR="004411CD" w:rsidRDefault="004411CD">
            <w:pPr>
              <w:autoSpaceDE w:val="0"/>
              <w:autoSpaceDN w:val="0"/>
              <w:adjustRightInd w:val="0"/>
              <w:jc w:val="left"/>
              <w:rPr>
                <w:kern w:val="0"/>
                <w:szCs w:val="21"/>
              </w:rPr>
            </w:pPr>
          </w:p>
        </w:tc>
        <w:tc>
          <w:tcPr>
            <w:tcW w:w="1297" w:type="pct"/>
          </w:tcPr>
          <w:p w14:paraId="4BC958E3" w14:textId="77777777" w:rsidR="004411CD" w:rsidRDefault="00AB17F2">
            <w:pPr>
              <w:autoSpaceDE w:val="0"/>
              <w:autoSpaceDN w:val="0"/>
              <w:adjustRightInd w:val="0"/>
              <w:jc w:val="center"/>
              <w:rPr>
                <w:kern w:val="0"/>
                <w:szCs w:val="21"/>
              </w:rPr>
            </w:pPr>
            <w:r>
              <w:rPr>
                <w:kern w:val="0"/>
                <w:szCs w:val="21"/>
              </w:rPr>
              <w:t>(0.005)</w:t>
            </w:r>
          </w:p>
        </w:tc>
        <w:tc>
          <w:tcPr>
            <w:tcW w:w="1297" w:type="pct"/>
          </w:tcPr>
          <w:p w14:paraId="0663CB85" w14:textId="77777777" w:rsidR="004411CD" w:rsidRDefault="00AB17F2">
            <w:pPr>
              <w:autoSpaceDE w:val="0"/>
              <w:autoSpaceDN w:val="0"/>
              <w:adjustRightInd w:val="0"/>
              <w:jc w:val="center"/>
              <w:rPr>
                <w:kern w:val="0"/>
                <w:szCs w:val="21"/>
              </w:rPr>
            </w:pPr>
            <w:r>
              <w:rPr>
                <w:kern w:val="0"/>
                <w:szCs w:val="21"/>
              </w:rPr>
              <w:t>(0.005)</w:t>
            </w:r>
          </w:p>
        </w:tc>
        <w:tc>
          <w:tcPr>
            <w:tcW w:w="1297" w:type="pct"/>
          </w:tcPr>
          <w:p w14:paraId="3D8352A2" w14:textId="77777777" w:rsidR="004411CD" w:rsidRDefault="00AB17F2">
            <w:pPr>
              <w:autoSpaceDE w:val="0"/>
              <w:autoSpaceDN w:val="0"/>
              <w:adjustRightInd w:val="0"/>
              <w:jc w:val="center"/>
              <w:rPr>
                <w:kern w:val="0"/>
                <w:szCs w:val="21"/>
              </w:rPr>
            </w:pPr>
            <w:r>
              <w:rPr>
                <w:kern w:val="0"/>
                <w:szCs w:val="21"/>
              </w:rPr>
              <w:t>(0.027)</w:t>
            </w:r>
          </w:p>
        </w:tc>
      </w:tr>
      <w:tr w:rsidR="004411CD" w14:paraId="1B718EE1" w14:textId="77777777">
        <w:tc>
          <w:tcPr>
            <w:tcW w:w="1108" w:type="pct"/>
          </w:tcPr>
          <w:p w14:paraId="64EA3DEC" w14:textId="77777777" w:rsidR="004411CD" w:rsidRDefault="00AB17F2">
            <w:pPr>
              <w:autoSpaceDE w:val="0"/>
              <w:autoSpaceDN w:val="0"/>
              <w:adjustRightInd w:val="0"/>
              <w:jc w:val="left"/>
              <w:rPr>
                <w:kern w:val="0"/>
                <w:szCs w:val="21"/>
              </w:rPr>
            </w:pPr>
            <w:proofErr w:type="spellStart"/>
            <w:r>
              <w:rPr>
                <w:kern w:val="0"/>
                <w:szCs w:val="21"/>
              </w:rPr>
              <w:t>Total_Income</w:t>
            </w:r>
            <w:proofErr w:type="spellEnd"/>
          </w:p>
        </w:tc>
        <w:tc>
          <w:tcPr>
            <w:tcW w:w="1297" w:type="pct"/>
          </w:tcPr>
          <w:p w14:paraId="0956813F" w14:textId="77777777" w:rsidR="004411CD" w:rsidRDefault="004411CD">
            <w:pPr>
              <w:autoSpaceDE w:val="0"/>
              <w:autoSpaceDN w:val="0"/>
              <w:adjustRightInd w:val="0"/>
              <w:jc w:val="center"/>
              <w:rPr>
                <w:kern w:val="0"/>
                <w:szCs w:val="21"/>
              </w:rPr>
            </w:pPr>
          </w:p>
        </w:tc>
        <w:tc>
          <w:tcPr>
            <w:tcW w:w="1297" w:type="pct"/>
          </w:tcPr>
          <w:p w14:paraId="56A900B0" w14:textId="77777777" w:rsidR="004411CD" w:rsidRDefault="00AB17F2">
            <w:pPr>
              <w:autoSpaceDE w:val="0"/>
              <w:autoSpaceDN w:val="0"/>
              <w:adjustRightInd w:val="0"/>
              <w:jc w:val="center"/>
              <w:rPr>
                <w:kern w:val="0"/>
                <w:szCs w:val="21"/>
              </w:rPr>
            </w:pPr>
            <w:r>
              <w:rPr>
                <w:kern w:val="0"/>
                <w:szCs w:val="21"/>
              </w:rPr>
              <w:t>0.810</w:t>
            </w:r>
            <w:r>
              <w:rPr>
                <w:kern w:val="0"/>
                <w:szCs w:val="21"/>
                <w:vertAlign w:val="superscript"/>
              </w:rPr>
              <w:t>***</w:t>
            </w:r>
          </w:p>
        </w:tc>
        <w:tc>
          <w:tcPr>
            <w:tcW w:w="1297" w:type="pct"/>
          </w:tcPr>
          <w:p w14:paraId="2C8C3F9F" w14:textId="77777777" w:rsidR="004411CD" w:rsidRDefault="00AB17F2">
            <w:pPr>
              <w:autoSpaceDE w:val="0"/>
              <w:autoSpaceDN w:val="0"/>
              <w:adjustRightInd w:val="0"/>
              <w:jc w:val="center"/>
              <w:rPr>
                <w:kern w:val="0"/>
                <w:szCs w:val="21"/>
              </w:rPr>
            </w:pPr>
            <w:r>
              <w:rPr>
                <w:kern w:val="0"/>
                <w:szCs w:val="21"/>
              </w:rPr>
              <w:t>0.810</w:t>
            </w:r>
            <w:r>
              <w:rPr>
                <w:kern w:val="0"/>
                <w:szCs w:val="21"/>
                <w:vertAlign w:val="superscript"/>
              </w:rPr>
              <w:t>***</w:t>
            </w:r>
          </w:p>
        </w:tc>
      </w:tr>
      <w:tr w:rsidR="004411CD" w14:paraId="69B8BC82" w14:textId="77777777">
        <w:tc>
          <w:tcPr>
            <w:tcW w:w="1108" w:type="pct"/>
          </w:tcPr>
          <w:p w14:paraId="6E831897" w14:textId="77777777" w:rsidR="004411CD" w:rsidRDefault="004411CD">
            <w:pPr>
              <w:autoSpaceDE w:val="0"/>
              <w:autoSpaceDN w:val="0"/>
              <w:adjustRightInd w:val="0"/>
              <w:jc w:val="left"/>
              <w:rPr>
                <w:kern w:val="0"/>
                <w:szCs w:val="21"/>
              </w:rPr>
            </w:pPr>
          </w:p>
        </w:tc>
        <w:tc>
          <w:tcPr>
            <w:tcW w:w="1297" w:type="pct"/>
          </w:tcPr>
          <w:p w14:paraId="3653444E" w14:textId="77777777" w:rsidR="004411CD" w:rsidRDefault="004411CD">
            <w:pPr>
              <w:autoSpaceDE w:val="0"/>
              <w:autoSpaceDN w:val="0"/>
              <w:adjustRightInd w:val="0"/>
              <w:jc w:val="center"/>
              <w:rPr>
                <w:kern w:val="0"/>
                <w:szCs w:val="21"/>
              </w:rPr>
            </w:pPr>
          </w:p>
        </w:tc>
        <w:tc>
          <w:tcPr>
            <w:tcW w:w="1297" w:type="pct"/>
          </w:tcPr>
          <w:p w14:paraId="33702A18" w14:textId="77777777" w:rsidR="004411CD" w:rsidRDefault="00AB17F2">
            <w:pPr>
              <w:autoSpaceDE w:val="0"/>
              <w:autoSpaceDN w:val="0"/>
              <w:adjustRightInd w:val="0"/>
              <w:jc w:val="center"/>
              <w:rPr>
                <w:kern w:val="0"/>
                <w:szCs w:val="21"/>
              </w:rPr>
            </w:pPr>
            <w:r>
              <w:rPr>
                <w:kern w:val="0"/>
                <w:szCs w:val="21"/>
              </w:rPr>
              <w:t>(0.039)</w:t>
            </w:r>
          </w:p>
        </w:tc>
        <w:tc>
          <w:tcPr>
            <w:tcW w:w="1297" w:type="pct"/>
          </w:tcPr>
          <w:p w14:paraId="710BB8AD" w14:textId="77777777" w:rsidR="004411CD" w:rsidRDefault="00AB17F2">
            <w:pPr>
              <w:autoSpaceDE w:val="0"/>
              <w:autoSpaceDN w:val="0"/>
              <w:adjustRightInd w:val="0"/>
              <w:jc w:val="center"/>
              <w:rPr>
                <w:kern w:val="0"/>
                <w:szCs w:val="21"/>
              </w:rPr>
            </w:pPr>
            <w:r>
              <w:rPr>
                <w:kern w:val="0"/>
                <w:szCs w:val="21"/>
              </w:rPr>
              <w:t>(0.171)</w:t>
            </w:r>
          </w:p>
        </w:tc>
      </w:tr>
      <w:tr w:rsidR="004411CD" w14:paraId="730FD9F1" w14:textId="77777777">
        <w:tc>
          <w:tcPr>
            <w:tcW w:w="1108" w:type="pct"/>
          </w:tcPr>
          <w:p w14:paraId="6F24A436" w14:textId="77777777" w:rsidR="004411CD" w:rsidRDefault="00AB17F2">
            <w:pPr>
              <w:autoSpaceDE w:val="0"/>
              <w:autoSpaceDN w:val="0"/>
              <w:adjustRightInd w:val="0"/>
              <w:jc w:val="left"/>
              <w:rPr>
                <w:kern w:val="0"/>
                <w:szCs w:val="21"/>
              </w:rPr>
            </w:pPr>
            <w:proofErr w:type="spellStart"/>
            <w:r>
              <w:rPr>
                <w:kern w:val="0"/>
                <w:szCs w:val="21"/>
              </w:rPr>
              <w:t>Total_Assets</w:t>
            </w:r>
            <w:proofErr w:type="spellEnd"/>
          </w:p>
        </w:tc>
        <w:tc>
          <w:tcPr>
            <w:tcW w:w="1297" w:type="pct"/>
          </w:tcPr>
          <w:p w14:paraId="6BBC956A" w14:textId="77777777" w:rsidR="004411CD" w:rsidRDefault="004411CD">
            <w:pPr>
              <w:autoSpaceDE w:val="0"/>
              <w:autoSpaceDN w:val="0"/>
              <w:adjustRightInd w:val="0"/>
              <w:jc w:val="center"/>
              <w:rPr>
                <w:kern w:val="0"/>
                <w:szCs w:val="21"/>
              </w:rPr>
            </w:pPr>
          </w:p>
        </w:tc>
        <w:tc>
          <w:tcPr>
            <w:tcW w:w="1297" w:type="pct"/>
          </w:tcPr>
          <w:p w14:paraId="3CBCEFA1" w14:textId="77777777" w:rsidR="004411CD" w:rsidRDefault="00AB17F2">
            <w:pPr>
              <w:autoSpaceDE w:val="0"/>
              <w:autoSpaceDN w:val="0"/>
              <w:adjustRightInd w:val="0"/>
              <w:jc w:val="center"/>
              <w:rPr>
                <w:kern w:val="0"/>
                <w:szCs w:val="21"/>
              </w:rPr>
            </w:pPr>
            <w:r>
              <w:rPr>
                <w:kern w:val="0"/>
                <w:szCs w:val="21"/>
              </w:rPr>
              <w:t>-0.053</w:t>
            </w:r>
            <w:r>
              <w:rPr>
                <w:kern w:val="0"/>
                <w:szCs w:val="21"/>
                <w:vertAlign w:val="superscript"/>
              </w:rPr>
              <w:t>***</w:t>
            </w:r>
          </w:p>
        </w:tc>
        <w:tc>
          <w:tcPr>
            <w:tcW w:w="1297" w:type="pct"/>
          </w:tcPr>
          <w:p w14:paraId="3741D186" w14:textId="77777777" w:rsidR="004411CD" w:rsidRDefault="00AB17F2">
            <w:pPr>
              <w:autoSpaceDE w:val="0"/>
              <w:autoSpaceDN w:val="0"/>
              <w:adjustRightInd w:val="0"/>
              <w:jc w:val="center"/>
              <w:rPr>
                <w:kern w:val="0"/>
                <w:szCs w:val="21"/>
              </w:rPr>
            </w:pPr>
            <w:r>
              <w:rPr>
                <w:kern w:val="0"/>
                <w:szCs w:val="21"/>
              </w:rPr>
              <w:t>-0.053</w:t>
            </w:r>
            <w:r>
              <w:rPr>
                <w:kern w:val="0"/>
                <w:szCs w:val="21"/>
                <w:vertAlign w:val="superscript"/>
              </w:rPr>
              <w:t>***</w:t>
            </w:r>
          </w:p>
        </w:tc>
      </w:tr>
      <w:tr w:rsidR="004411CD" w14:paraId="148EAE4E" w14:textId="77777777">
        <w:tc>
          <w:tcPr>
            <w:tcW w:w="1108" w:type="pct"/>
          </w:tcPr>
          <w:p w14:paraId="4228F1B4" w14:textId="77777777" w:rsidR="004411CD" w:rsidRDefault="004411CD">
            <w:pPr>
              <w:autoSpaceDE w:val="0"/>
              <w:autoSpaceDN w:val="0"/>
              <w:adjustRightInd w:val="0"/>
              <w:jc w:val="left"/>
              <w:rPr>
                <w:kern w:val="0"/>
                <w:szCs w:val="21"/>
              </w:rPr>
            </w:pPr>
          </w:p>
        </w:tc>
        <w:tc>
          <w:tcPr>
            <w:tcW w:w="1297" w:type="pct"/>
          </w:tcPr>
          <w:p w14:paraId="37CD69AC" w14:textId="77777777" w:rsidR="004411CD" w:rsidRDefault="004411CD">
            <w:pPr>
              <w:autoSpaceDE w:val="0"/>
              <w:autoSpaceDN w:val="0"/>
              <w:adjustRightInd w:val="0"/>
              <w:jc w:val="center"/>
              <w:rPr>
                <w:kern w:val="0"/>
                <w:szCs w:val="21"/>
              </w:rPr>
            </w:pPr>
          </w:p>
        </w:tc>
        <w:tc>
          <w:tcPr>
            <w:tcW w:w="1297" w:type="pct"/>
          </w:tcPr>
          <w:p w14:paraId="5E5BB8CF" w14:textId="77777777" w:rsidR="004411CD" w:rsidRDefault="00AB17F2">
            <w:pPr>
              <w:autoSpaceDE w:val="0"/>
              <w:autoSpaceDN w:val="0"/>
              <w:adjustRightInd w:val="0"/>
              <w:jc w:val="center"/>
              <w:rPr>
                <w:kern w:val="0"/>
                <w:szCs w:val="21"/>
              </w:rPr>
            </w:pPr>
            <w:r>
              <w:rPr>
                <w:kern w:val="0"/>
                <w:szCs w:val="21"/>
              </w:rPr>
              <w:t>(0.015)</w:t>
            </w:r>
          </w:p>
        </w:tc>
        <w:tc>
          <w:tcPr>
            <w:tcW w:w="1297" w:type="pct"/>
          </w:tcPr>
          <w:p w14:paraId="7FCDC86B" w14:textId="77777777" w:rsidR="004411CD" w:rsidRDefault="00AB17F2">
            <w:pPr>
              <w:autoSpaceDE w:val="0"/>
              <w:autoSpaceDN w:val="0"/>
              <w:adjustRightInd w:val="0"/>
              <w:jc w:val="center"/>
              <w:rPr>
                <w:kern w:val="0"/>
                <w:szCs w:val="21"/>
              </w:rPr>
            </w:pPr>
            <w:r>
              <w:rPr>
                <w:kern w:val="0"/>
                <w:szCs w:val="21"/>
              </w:rPr>
              <w:t>(0.016)</w:t>
            </w:r>
          </w:p>
        </w:tc>
      </w:tr>
      <w:tr w:rsidR="004411CD" w14:paraId="73E3DACB" w14:textId="77777777">
        <w:tc>
          <w:tcPr>
            <w:tcW w:w="1108" w:type="pct"/>
          </w:tcPr>
          <w:p w14:paraId="40C19C82" w14:textId="77777777" w:rsidR="004411CD" w:rsidRDefault="00AB17F2">
            <w:pPr>
              <w:autoSpaceDE w:val="0"/>
              <w:autoSpaceDN w:val="0"/>
              <w:adjustRightInd w:val="0"/>
              <w:jc w:val="left"/>
              <w:rPr>
                <w:kern w:val="0"/>
                <w:szCs w:val="21"/>
              </w:rPr>
            </w:pPr>
            <w:proofErr w:type="spellStart"/>
            <w:r>
              <w:rPr>
                <w:kern w:val="0"/>
                <w:szCs w:val="21"/>
              </w:rPr>
              <w:t>Total_Properties</w:t>
            </w:r>
            <w:proofErr w:type="spellEnd"/>
          </w:p>
        </w:tc>
        <w:tc>
          <w:tcPr>
            <w:tcW w:w="1297" w:type="pct"/>
          </w:tcPr>
          <w:p w14:paraId="5E9E0D94" w14:textId="77777777" w:rsidR="004411CD" w:rsidRDefault="004411CD">
            <w:pPr>
              <w:autoSpaceDE w:val="0"/>
              <w:autoSpaceDN w:val="0"/>
              <w:adjustRightInd w:val="0"/>
              <w:jc w:val="center"/>
              <w:rPr>
                <w:kern w:val="0"/>
                <w:szCs w:val="21"/>
              </w:rPr>
            </w:pPr>
          </w:p>
        </w:tc>
        <w:tc>
          <w:tcPr>
            <w:tcW w:w="1297" w:type="pct"/>
          </w:tcPr>
          <w:p w14:paraId="707BC53F" w14:textId="77777777" w:rsidR="004411CD" w:rsidRDefault="00AB17F2">
            <w:pPr>
              <w:autoSpaceDE w:val="0"/>
              <w:autoSpaceDN w:val="0"/>
              <w:adjustRightInd w:val="0"/>
              <w:jc w:val="center"/>
              <w:rPr>
                <w:kern w:val="0"/>
                <w:szCs w:val="21"/>
              </w:rPr>
            </w:pPr>
            <w:r>
              <w:rPr>
                <w:kern w:val="0"/>
                <w:szCs w:val="21"/>
              </w:rPr>
              <w:t>-0.003</w:t>
            </w:r>
          </w:p>
        </w:tc>
        <w:tc>
          <w:tcPr>
            <w:tcW w:w="1297" w:type="pct"/>
          </w:tcPr>
          <w:p w14:paraId="574B03F6" w14:textId="77777777" w:rsidR="004411CD" w:rsidRDefault="00AB17F2">
            <w:pPr>
              <w:autoSpaceDE w:val="0"/>
              <w:autoSpaceDN w:val="0"/>
              <w:adjustRightInd w:val="0"/>
              <w:jc w:val="center"/>
              <w:rPr>
                <w:kern w:val="0"/>
                <w:szCs w:val="21"/>
              </w:rPr>
            </w:pPr>
            <w:r>
              <w:rPr>
                <w:kern w:val="0"/>
                <w:szCs w:val="21"/>
              </w:rPr>
              <w:t>-0.003</w:t>
            </w:r>
          </w:p>
        </w:tc>
      </w:tr>
      <w:tr w:rsidR="004411CD" w14:paraId="196B50C3" w14:textId="77777777">
        <w:tc>
          <w:tcPr>
            <w:tcW w:w="1108" w:type="pct"/>
          </w:tcPr>
          <w:p w14:paraId="074D8334" w14:textId="77777777" w:rsidR="004411CD" w:rsidRDefault="004411CD">
            <w:pPr>
              <w:autoSpaceDE w:val="0"/>
              <w:autoSpaceDN w:val="0"/>
              <w:adjustRightInd w:val="0"/>
              <w:jc w:val="left"/>
              <w:rPr>
                <w:kern w:val="0"/>
                <w:szCs w:val="21"/>
              </w:rPr>
            </w:pPr>
          </w:p>
        </w:tc>
        <w:tc>
          <w:tcPr>
            <w:tcW w:w="1297" w:type="pct"/>
          </w:tcPr>
          <w:p w14:paraId="43AF1345" w14:textId="77777777" w:rsidR="004411CD" w:rsidRDefault="004411CD">
            <w:pPr>
              <w:autoSpaceDE w:val="0"/>
              <w:autoSpaceDN w:val="0"/>
              <w:adjustRightInd w:val="0"/>
              <w:jc w:val="center"/>
              <w:rPr>
                <w:kern w:val="0"/>
                <w:szCs w:val="21"/>
              </w:rPr>
            </w:pPr>
          </w:p>
        </w:tc>
        <w:tc>
          <w:tcPr>
            <w:tcW w:w="1297" w:type="pct"/>
          </w:tcPr>
          <w:p w14:paraId="2E830C71" w14:textId="77777777" w:rsidR="004411CD" w:rsidRDefault="00AB17F2">
            <w:pPr>
              <w:autoSpaceDE w:val="0"/>
              <w:autoSpaceDN w:val="0"/>
              <w:adjustRightInd w:val="0"/>
              <w:jc w:val="center"/>
              <w:rPr>
                <w:kern w:val="0"/>
                <w:szCs w:val="21"/>
              </w:rPr>
            </w:pPr>
            <w:r>
              <w:rPr>
                <w:kern w:val="0"/>
                <w:szCs w:val="21"/>
              </w:rPr>
              <w:t>(0.026)</w:t>
            </w:r>
          </w:p>
        </w:tc>
        <w:tc>
          <w:tcPr>
            <w:tcW w:w="1297" w:type="pct"/>
          </w:tcPr>
          <w:p w14:paraId="748124BD" w14:textId="77777777" w:rsidR="004411CD" w:rsidRDefault="00AB17F2">
            <w:pPr>
              <w:autoSpaceDE w:val="0"/>
              <w:autoSpaceDN w:val="0"/>
              <w:adjustRightInd w:val="0"/>
              <w:jc w:val="center"/>
              <w:rPr>
                <w:kern w:val="0"/>
                <w:szCs w:val="21"/>
              </w:rPr>
            </w:pPr>
            <w:r>
              <w:rPr>
                <w:kern w:val="0"/>
                <w:szCs w:val="21"/>
              </w:rPr>
              <w:t>(0.032)</w:t>
            </w:r>
          </w:p>
        </w:tc>
      </w:tr>
      <w:tr w:rsidR="004411CD" w14:paraId="5EB36233" w14:textId="77777777">
        <w:tc>
          <w:tcPr>
            <w:tcW w:w="1108" w:type="pct"/>
          </w:tcPr>
          <w:p w14:paraId="4506041C" w14:textId="77777777" w:rsidR="004411CD" w:rsidRDefault="00AB17F2">
            <w:pPr>
              <w:autoSpaceDE w:val="0"/>
              <w:autoSpaceDN w:val="0"/>
              <w:adjustRightInd w:val="0"/>
              <w:jc w:val="left"/>
              <w:rPr>
                <w:kern w:val="0"/>
                <w:szCs w:val="21"/>
              </w:rPr>
            </w:pPr>
            <w:proofErr w:type="spellStart"/>
            <w:r>
              <w:rPr>
                <w:kern w:val="0"/>
                <w:szCs w:val="21"/>
              </w:rPr>
              <w:t>Number_Family</w:t>
            </w:r>
            <w:proofErr w:type="spellEnd"/>
          </w:p>
        </w:tc>
        <w:tc>
          <w:tcPr>
            <w:tcW w:w="1297" w:type="pct"/>
          </w:tcPr>
          <w:p w14:paraId="12D873A7" w14:textId="77777777" w:rsidR="004411CD" w:rsidRDefault="004411CD">
            <w:pPr>
              <w:autoSpaceDE w:val="0"/>
              <w:autoSpaceDN w:val="0"/>
              <w:adjustRightInd w:val="0"/>
              <w:jc w:val="center"/>
              <w:rPr>
                <w:kern w:val="0"/>
                <w:szCs w:val="21"/>
              </w:rPr>
            </w:pPr>
          </w:p>
        </w:tc>
        <w:tc>
          <w:tcPr>
            <w:tcW w:w="1297" w:type="pct"/>
          </w:tcPr>
          <w:p w14:paraId="14D97A1A" w14:textId="77777777" w:rsidR="004411CD" w:rsidRDefault="00AB17F2">
            <w:pPr>
              <w:autoSpaceDE w:val="0"/>
              <w:autoSpaceDN w:val="0"/>
              <w:adjustRightInd w:val="0"/>
              <w:jc w:val="center"/>
              <w:rPr>
                <w:kern w:val="0"/>
                <w:szCs w:val="21"/>
              </w:rPr>
            </w:pPr>
            <w:r>
              <w:rPr>
                <w:kern w:val="0"/>
                <w:szCs w:val="21"/>
              </w:rPr>
              <w:t>0.099</w:t>
            </w:r>
            <w:r>
              <w:rPr>
                <w:kern w:val="0"/>
                <w:szCs w:val="21"/>
                <w:vertAlign w:val="superscript"/>
              </w:rPr>
              <w:t>***</w:t>
            </w:r>
          </w:p>
        </w:tc>
        <w:tc>
          <w:tcPr>
            <w:tcW w:w="1297" w:type="pct"/>
          </w:tcPr>
          <w:p w14:paraId="762E0644" w14:textId="77777777" w:rsidR="004411CD" w:rsidRDefault="00AB17F2">
            <w:pPr>
              <w:autoSpaceDE w:val="0"/>
              <w:autoSpaceDN w:val="0"/>
              <w:adjustRightInd w:val="0"/>
              <w:jc w:val="center"/>
              <w:rPr>
                <w:kern w:val="0"/>
                <w:szCs w:val="21"/>
              </w:rPr>
            </w:pPr>
            <w:r>
              <w:rPr>
                <w:kern w:val="0"/>
                <w:szCs w:val="21"/>
              </w:rPr>
              <w:t>0.099</w:t>
            </w:r>
            <w:r>
              <w:rPr>
                <w:kern w:val="0"/>
                <w:szCs w:val="21"/>
                <w:vertAlign w:val="superscript"/>
              </w:rPr>
              <w:t>***</w:t>
            </w:r>
          </w:p>
        </w:tc>
      </w:tr>
      <w:tr w:rsidR="004411CD" w14:paraId="2501890A" w14:textId="77777777">
        <w:tc>
          <w:tcPr>
            <w:tcW w:w="1108" w:type="pct"/>
          </w:tcPr>
          <w:p w14:paraId="22CB3657" w14:textId="77777777" w:rsidR="004411CD" w:rsidRDefault="004411CD">
            <w:pPr>
              <w:autoSpaceDE w:val="0"/>
              <w:autoSpaceDN w:val="0"/>
              <w:adjustRightInd w:val="0"/>
              <w:jc w:val="left"/>
              <w:rPr>
                <w:kern w:val="0"/>
                <w:szCs w:val="21"/>
              </w:rPr>
            </w:pPr>
          </w:p>
        </w:tc>
        <w:tc>
          <w:tcPr>
            <w:tcW w:w="1297" w:type="pct"/>
          </w:tcPr>
          <w:p w14:paraId="68F06C16" w14:textId="77777777" w:rsidR="004411CD" w:rsidRDefault="004411CD">
            <w:pPr>
              <w:autoSpaceDE w:val="0"/>
              <w:autoSpaceDN w:val="0"/>
              <w:adjustRightInd w:val="0"/>
              <w:jc w:val="center"/>
              <w:rPr>
                <w:kern w:val="0"/>
                <w:szCs w:val="21"/>
              </w:rPr>
            </w:pPr>
          </w:p>
        </w:tc>
        <w:tc>
          <w:tcPr>
            <w:tcW w:w="1297" w:type="pct"/>
          </w:tcPr>
          <w:p w14:paraId="6A6F88F1" w14:textId="77777777" w:rsidR="004411CD" w:rsidRDefault="00AB17F2">
            <w:pPr>
              <w:autoSpaceDE w:val="0"/>
              <w:autoSpaceDN w:val="0"/>
              <w:adjustRightInd w:val="0"/>
              <w:jc w:val="center"/>
              <w:rPr>
                <w:kern w:val="0"/>
                <w:szCs w:val="21"/>
              </w:rPr>
            </w:pPr>
            <w:r>
              <w:rPr>
                <w:kern w:val="0"/>
                <w:szCs w:val="21"/>
              </w:rPr>
              <w:t>(0.013)</w:t>
            </w:r>
          </w:p>
        </w:tc>
        <w:tc>
          <w:tcPr>
            <w:tcW w:w="1297" w:type="pct"/>
          </w:tcPr>
          <w:p w14:paraId="53E5768B" w14:textId="77777777" w:rsidR="004411CD" w:rsidRDefault="00AB17F2">
            <w:pPr>
              <w:autoSpaceDE w:val="0"/>
              <w:autoSpaceDN w:val="0"/>
              <w:adjustRightInd w:val="0"/>
              <w:jc w:val="center"/>
              <w:rPr>
                <w:kern w:val="0"/>
                <w:szCs w:val="21"/>
              </w:rPr>
            </w:pPr>
            <w:r>
              <w:rPr>
                <w:kern w:val="0"/>
                <w:szCs w:val="21"/>
              </w:rPr>
              <w:t>(0.024)</w:t>
            </w:r>
          </w:p>
        </w:tc>
      </w:tr>
      <w:tr w:rsidR="004411CD" w14:paraId="09BA88BE" w14:textId="77777777">
        <w:tc>
          <w:tcPr>
            <w:tcW w:w="1108" w:type="pct"/>
          </w:tcPr>
          <w:p w14:paraId="46F3169B" w14:textId="77777777" w:rsidR="004411CD" w:rsidRDefault="00AB17F2">
            <w:pPr>
              <w:autoSpaceDE w:val="0"/>
              <w:autoSpaceDN w:val="0"/>
              <w:adjustRightInd w:val="0"/>
              <w:jc w:val="left"/>
              <w:rPr>
                <w:kern w:val="0"/>
                <w:szCs w:val="21"/>
              </w:rPr>
            </w:pPr>
            <w:r>
              <w:rPr>
                <w:kern w:val="0"/>
                <w:szCs w:val="21"/>
              </w:rPr>
              <w:t>Gender</w:t>
            </w:r>
          </w:p>
        </w:tc>
        <w:tc>
          <w:tcPr>
            <w:tcW w:w="1297" w:type="pct"/>
          </w:tcPr>
          <w:p w14:paraId="76B70734" w14:textId="77777777" w:rsidR="004411CD" w:rsidRDefault="004411CD">
            <w:pPr>
              <w:autoSpaceDE w:val="0"/>
              <w:autoSpaceDN w:val="0"/>
              <w:adjustRightInd w:val="0"/>
              <w:jc w:val="center"/>
              <w:rPr>
                <w:kern w:val="0"/>
                <w:szCs w:val="21"/>
              </w:rPr>
            </w:pPr>
          </w:p>
        </w:tc>
        <w:tc>
          <w:tcPr>
            <w:tcW w:w="1297" w:type="pct"/>
          </w:tcPr>
          <w:p w14:paraId="669C605B" w14:textId="77777777" w:rsidR="004411CD" w:rsidRDefault="00AB17F2">
            <w:pPr>
              <w:autoSpaceDE w:val="0"/>
              <w:autoSpaceDN w:val="0"/>
              <w:adjustRightInd w:val="0"/>
              <w:jc w:val="center"/>
              <w:rPr>
                <w:kern w:val="0"/>
                <w:szCs w:val="21"/>
              </w:rPr>
            </w:pPr>
            <w:r>
              <w:rPr>
                <w:kern w:val="0"/>
                <w:szCs w:val="21"/>
              </w:rPr>
              <w:t>-0.025</w:t>
            </w:r>
          </w:p>
        </w:tc>
        <w:tc>
          <w:tcPr>
            <w:tcW w:w="1297" w:type="pct"/>
          </w:tcPr>
          <w:p w14:paraId="182976AD" w14:textId="77777777" w:rsidR="004411CD" w:rsidRDefault="00AB17F2">
            <w:pPr>
              <w:autoSpaceDE w:val="0"/>
              <w:autoSpaceDN w:val="0"/>
              <w:adjustRightInd w:val="0"/>
              <w:jc w:val="center"/>
              <w:rPr>
                <w:kern w:val="0"/>
                <w:szCs w:val="21"/>
              </w:rPr>
            </w:pPr>
            <w:r>
              <w:rPr>
                <w:kern w:val="0"/>
                <w:szCs w:val="21"/>
              </w:rPr>
              <w:t>-0.025</w:t>
            </w:r>
          </w:p>
        </w:tc>
      </w:tr>
      <w:tr w:rsidR="004411CD" w14:paraId="12B82FD8" w14:textId="77777777">
        <w:tc>
          <w:tcPr>
            <w:tcW w:w="1108" w:type="pct"/>
          </w:tcPr>
          <w:p w14:paraId="541C95D9" w14:textId="77777777" w:rsidR="004411CD" w:rsidRDefault="004411CD">
            <w:pPr>
              <w:autoSpaceDE w:val="0"/>
              <w:autoSpaceDN w:val="0"/>
              <w:adjustRightInd w:val="0"/>
              <w:jc w:val="left"/>
              <w:rPr>
                <w:kern w:val="0"/>
                <w:szCs w:val="21"/>
              </w:rPr>
            </w:pPr>
          </w:p>
        </w:tc>
        <w:tc>
          <w:tcPr>
            <w:tcW w:w="1297" w:type="pct"/>
          </w:tcPr>
          <w:p w14:paraId="67AD81D8" w14:textId="77777777" w:rsidR="004411CD" w:rsidRDefault="004411CD">
            <w:pPr>
              <w:autoSpaceDE w:val="0"/>
              <w:autoSpaceDN w:val="0"/>
              <w:adjustRightInd w:val="0"/>
              <w:jc w:val="center"/>
              <w:rPr>
                <w:kern w:val="0"/>
                <w:szCs w:val="21"/>
              </w:rPr>
            </w:pPr>
          </w:p>
        </w:tc>
        <w:tc>
          <w:tcPr>
            <w:tcW w:w="1297" w:type="pct"/>
          </w:tcPr>
          <w:p w14:paraId="065B1769" w14:textId="77777777" w:rsidR="004411CD" w:rsidRDefault="00AB17F2">
            <w:pPr>
              <w:autoSpaceDE w:val="0"/>
              <w:autoSpaceDN w:val="0"/>
              <w:adjustRightInd w:val="0"/>
              <w:jc w:val="center"/>
              <w:rPr>
                <w:kern w:val="0"/>
                <w:szCs w:val="21"/>
              </w:rPr>
            </w:pPr>
            <w:r>
              <w:rPr>
                <w:kern w:val="0"/>
                <w:szCs w:val="21"/>
              </w:rPr>
              <w:t>(0.039)</w:t>
            </w:r>
          </w:p>
        </w:tc>
        <w:tc>
          <w:tcPr>
            <w:tcW w:w="1297" w:type="pct"/>
          </w:tcPr>
          <w:p w14:paraId="6F9DC5BF" w14:textId="77777777" w:rsidR="004411CD" w:rsidRDefault="00AB17F2">
            <w:pPr>
              <w:autoSpaceDE w:val="0"/>
              <w:autoSpaceDN w:val="0"/>
              <w:adjustRightInd w:val="0"/>
              <w:jc w:val="center"/>
              <w:rPr>
                <w:kern w:val="0"/>
                <w:szCs w:val="21"/>
              </w:rPr>
            </w:pPr>
            <w:r>
              <w:rPr>
                <w:kern w:val="0"/>
                <w:szCs w:val="21"/>
              </w:rPr>
              <w:t>(0.051)</w:t>
            </w:r>
          </w:p>
        </w:tc>
      </w:tr>
      <w:tr w:rsidR="004411CD" w14:paraId="05D40F1B" w14:textId="77777777">
        <w:tc>
          <w:tcPr>
            <w:tcW w:w="1108" w:type="pct"/>
          </w:tcPr>
          <w:p w14:paraId="3F1023E5" w14:textId="77777777" w:rsidR="004411CD" w:rsidRDefault="00AB17F2">
            <w:pPr>
              <w:autoSpaceDE w:val="0"/>
              <w:autoSpaceDN w:val="0"/>
              <w:adjustRightInd w:val="0"/>
              <w:jc w:val="left"/>
              <w:rPr>
                <w:kern w:val="0"/>
                <w:szCs w:val="21"/>
              </w:rPr>
            </w:pPr>
            <w:r>
              <w:rPr>
                <w:kern w:val="0"/>
                <w:szCs w:val="21"/>
              </w:rPr>
              <w:t>Age</w:t>
            </w:r>
          </w:p>
        </w:tc>
        <w:tc>
          <w:tcPr>
            <w:tcW w:w="1297" w:type="pct"/>
          </w:tcPr>
          <w:p w14:paraId="693DEB65" w14:textId="77777777" w:rsidR="004411CD" w:rsidRDefault="004411CD">
            <w:pPr>
              <w:autoSpaceDE w:val="0"/>
              <w:autoSpaceDN w:val="0"/>
              <w:adjustRightInd w:val="0"/>
              <w:jc w:val="center"/>
              <w:rPr>
                <w:kern w:val="0"/>
                <w:szCs w:val="21"/>
              </w:rPr>
            </w:pPr>
          </w:p>
        </w:tc>
        <w:tc>
          <w:tcPr>
            <w:tcW w:w="1297" w:type="pct"/>
          </w:tcPr>
          <w:p w14:paraId="077C6E6B" w14:textId="77777777" w:rsidR="004411CD" w:rsidRDefault="00AB17F2">
            <w:pPr>
              <w:autoSpaceDE w:val="0"/>
              <w:autoSpaceDN w:val="0"/>
              <w:adjustRightInd w:val="0"/>
              <w:jc w:val="center"/>
              <w:rPr>
                <w:kern w:val="0"/>
                <w:szCs w:val="21"/>
              </w:rPr>
            </w:pPr>
            <w:r>
              <w:rPr>
                <w:kern w:val="0"/>
                <w:szCs w:val="21"/>
              </w:rPr>
              <w:t>-0.000</w:t>
            </w:r>
          </w:p>
        </w:tc>
        <w:tc>
          <w:tcPr>
            <w:tcW w:w="1297" w:type="pct"/>
          </w:tcPr>
          <w:p w14:paraId="4BA4A17D" w14:textId="77777777" w:rsidR="004411CD" w:rsidRDefault="00AB17F2">
            <w:pPr>
              <w:autoSpaceDE w:val="0"/>
              <w:autoSpaceDN w:val="0"/>
              <w:adjustRightInd w:val="0"/>
              <w:jc w:val="center"/>
              <w:rPr>
                <w:kern w:val="0"/>
                <w:szCs w:val="21"/>
              </w:rPr>
            </w:pPr>
            <w:r>
              <w:rPr>
                <w:kern w:val="0"/>
                <w:szCs w:val="21"/>
              </w:rPr>
              <w:t>-0.000</w:t>
            </w:r>
          </w:p>
        </w:tc>
      </w:tr>
      <w:tr w:rsidR="004411CD" w14:paraId="3584ECD4" w14:textId="77777777">
        <w:tc>
          <w:tcPr>
            <w:tcW w:w="1108" w:type="pct"/>
          </w:tcPr>
          <w:p w14:paraId="3354385B" w14:textId="77777777" w:rsidR="004411CD" w:rsidRDefault="004411CD">
            <w:pPr>
              <w:autoSpaceDE w:val="0"/>
              <w:autoSpaceDN w:val="0"/>
              <w:adjustRightInd w:val="0"/>
              <w:jc w:val="left"/>
              <w:rPr>
                <w:kern w:val="0"/>
                <w:szCs w:val="21"/>
              </w:rPr>
            </w:pPr>
          </w:p>
          <w:p w14:paraId="4102C1B7" w14:textId="77777777" w:rsidR="004411CD" w:rsidRDefault="00AB17F2">
            <w:pPr>
              <w:autoSpaceDE w:val="0"/>
              <w:autoSpaceDN w:val="0"/>
              <w:adjustRightInd w:val="0"/>
              <w:jc w:val="left"/>
              <w:rPr>
                <w:kern w:val="0"/>
                <w:szCs w:val="21"/>
              </w:rPr>
            </w:pPr>
            <w:r>
              <w:rPr>
                <w:rFonts w:hint="eastAsia"/>
                <w:kern w:val="0"/>
                <w:szCs w:val="21"/>
              </w:rPr>
              <w:t>Rural</w:t>
            </w:r>
          </w:p>
        </w:tc>
        <w:tc>
          <w:tcPr>
            <w:tcW w:w="1297" w:type="pct"/>
          </w:tcPr>
          <w:p w14:paraId="21CE6E56" w14:textId="77777777" w:rsidR="004411CD" w:rsidRDefault="004411CD">
            <w:pPr>
              <w:autoSpaceDE w:val="0"/>
              <w:autoSpaceDN w:val="0"/>
              <w:adjustRightInd w:val="0"/>
              <w:jc w:val="center"/>
              <w:rPr>
                <w:kern w:val="0"/>
                <w:szCs w:val="21"/>
              </w:rPr>
            </w:pPr>
          </w:p>
        </w:tc>
        <w:tc>
          <w:tcPr>
            <w:tcW w:w="1297" w:type="pct"/>
          </w:tcPr>
          <w:p w14:paraId="076B9F74" w14:textId="77777777" w:rsidR="004411CD" w:rsidRDefault="00AB17F2">
            <w:pPr>
              <w:autoSpaceDE w:val="0"/>
              <w:autoSpaceDN w:val="0"/>
              <w:adjustRightInd w:val="0"/>
              <w:jc w:val="center"/>
              <w:rPr>
                <w:kern w:val="0"/>
                <w:szCs w:val="21"/>
              </w:rPr>
            </w:pPr>
            <w:r>
              <w:rPr>
                <w:kern w:val="0"/>
                <w:szCs w:val="21"/>
              </w:rPr>
              <w:t>(0.001)</w:t>
            </w:r>
          </w:p>
          <w:p w14:paraId="46D0E02F"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-0.812**</w:t>
            </w:r>
          </w:p>
          <w:p w14:paraId="56354A02" w14:textId="77777777" w:rsidR="004411CD" w:rsidRDefault="00AB17F2">
            <w:pPr>
              <w:autoSpaceDE w:val="0"/>
              <w:autoSpaceDN w:val="0"/>
              <w:adjustRightInd w:val="0"/>
              <w:jc w:val="center"/>
              <w:rPr>
                <w:kern w:val="0"/>
                <w:szCs w:val="21"/>
              </w:rPr>
            </w:pPr>
            <w:r>
              <w:rPr>
                <w:rFonts w:eastAsiaTheme="minorEastAsia"/>
                <w:kern w:val="0"/>
                <w:szCs w:val="21"/>
              </w:rPr>
              <w:t>(0.002)</w:t>
            </w:r>
          </w:p>
        </w:tc>
        <w:tc>
          <w:tcPr>
            <w:tcW w:w="1297" w:type="pct"/>
          </w:tcPr>
          <w:p w14:paraId="55650DE2" w14:textId="77777777" w:rsidR="004411CD" w:rsidRDefault="00AB17F2">
            <w:pPr>
              <w:autoSpaceDE w:val="0"/>
              <w:autoSpaceDN w:val="0"/>
              <w:adjustRightInd w:val="0"/>
              <w:jc w:val="center"/>
              <w:rPr>
                <w:kern w:val="0"/>
                <w:szCs w:val="21"/>
              </w:rPr>
            </w:pPr>
            <w:r>
              <w:rPr>
                <w:kern w:val="0"/>
                <w:szCs w:val="21"/>
              </w:rPr>
              <w:t>(0.001)</w:t>
            </w:r>
          </w:p>
          <w:p w14:paraId="20D28B2B"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-0.812**</w:t>
            </w:r>
          </w:p>
          <w:p w14:paraId="4831B1F5" w14:textId="77777777" w:rsidR="004411CD" w:rsidRDefault="00AB17F2">
            <w:pPr>
              <w:autoSpaceDE w:val="0"/>
              <w:autoSpaceDN w:val="0"/>
              <w:adjustRightInd w:val="0"/>
              <w:jc w:val="center"/>
              <w:rPr>
                <w:kern w:val="0"/>
                <w:szCs w:val="21"/>
              </w:rPr>
            </w:pPr>
            <w:r>
              <w:rPr>
                <w:rFonts w:eastAsiaTheme="minorEastAsia"/>
                <w:kern w:val="0"/>
                <w:szCs w:val="21"/>
              </w:rPr>
              <w:t>(0.002)</w:t>
            </w:r>
          </w:p>
        </w:tc>
      </w:tr>
      <w:tr w:rsidR="004411CD" w14:paraId="2CFC3B43" w14:textId="77777777">
        <w:tc>
          <w:tcPr>
            <w:tcW w:w="1108" w:type="pct"/>
          </w:tcPr>
          <w:p w14:paraId="477E5F46" w14:textId="77777777" w:rsidR="004411CD" w:rsidRDefault="00AB17F2">
            <w:pPr>
              <w:autoSpaceDE w:val="0"/>
              <w:autoSpaceDN w:val="0"/>
              <w:adjustRightInd w:val="0"/>
              <w:jc w:val="left"/>
              <w:rPr>
                <w:kern w:val="0"/>
                <w:szCs w:val="21"/>
              </w:rPr>
            </w:pPr>
            <w:r>
              <w:rPr>
                <w:kern w:val="0"/>
                <w:szCs w:val="21"/>
              </w:rPr>
              <w:t>_cons</w:t>
            </w:r>
          </w:p>
        </w:tc>
        <w:tc>
          <w:tcPr>
            <w:tcW w:w="1297" w:type="pct"/>
          </w:tcPr>
          <w:p w14:paraId="5619ED99" w14:textId="77777777" w:rsidR="004411CD" w:rsidRDefault="00AB17F2">
            <w:pPr>
              <w:autoSpaceDE w:val="0"/>
              <w:autoSpaceDN w:val="0"/>
              <w:adjustRightInd w:val="0"/>
              <w:jc w:val="center"/>
              <w:rPr>
                <w:kern w:val="0"/>
                <w:szCs w:val="21"/>
              </w:rPr>
            </w:pPr>
            <w:r>
              <w:rPr>
                <w:kern w:val="0"/>
                <w:szCs w:val="21"/>
              </w:rPr>
              <w:t>-0.517</w:t>
            </w:r>
            <w:r>
              <w:rPr>
                <w:kern w:val="0"/>
                <w:szCs w:val="21"/>
                <w:vertAlign w:val="superscript"/>
              </w:rPr>
              <w:t>***</w:t>
            </w:r>
          </w:p>
        </w:tc>
        <w:tc>
          <w:tcPr>
            <w:tcW w:w="1297" w:type="pct"/>
          </w:tcPr>
          <w:p w14:paraId="3BBCF95F" w14:textId="77777777" w:rsidR="004411CD" w:rsidRDefault="00AB17F2">
            <w:pPr>
              <w:autoSpaceDE w:val="0"/>
              <w:autoSpaceDN w:val="0"/>
              <w:adjustRightInd w:val="0"/>
              <w:jc w:val="center"/>
              <w:rPr>
                <w:kern w:val="0"/>
                <w:szCs w:val="21"/>
              </w:rPr>
            </w:pPr>
            <w:r>
              <w:rPr>
                <w:kern w:val="0"/>
                <w:szCs w:val="21"/>
              </w:rPr>
              <w:t>-8.989</w:t>
            </w:r>
            <w:r>
              <w:rPr>
                <w:kern w:val="0"/>
                <w:szCs w:val="21"/>
                <w:vertAlign w:val="superscript"/>
              </w:rPr>
              <w:t>***</w:t>
            </w:r>
          </w:p>
        </w:tc>
        <w:tc>
          <w:tcPr>
            <w:tcW w:w="1297" w:type="pct"/>
          </w:tcPr>
          <w:p w14:paraId="5BB795D7" w14:textId="77777777" w:rsidR="004411CD" w:rsidRDefault="00AB17F2">
            <w:pPr>
              <w:autoSpaceDE w:val="0"/>
              <w:autoSpaceDN w:val="0"/>
              <w:adjustRightInd w:val="0"/>
              <w:jc w:val="center"/>
              <w:rPr>
                <w:kern w:val="0"/>
                <w:szCs w:val="21"/>
              </w:rPr>
            </w:pPr>
            <w:r>
              <w:rPr>
                <w:kern w:val="0"/>
                <w:szCs w:val="21"/>
              </w:rPr>
              <w:t>-8.989</w:t>
            </w:r>
            <w:r>
              <w:rPr>
                <w:kern w:val="0"/>
                <w:szCs w:val="21"/>
                <w:vertAlign w:val="superscript"/>
              </w:rPr>
              <w:t>***</w:t>
            </w:r>
          </w:p>
        </w:tc>
      </w:tr>
      <w:tr w:rsidR="004411CD" w14:paraId="2F13D9AA" w14:textId="77777777">
        <w:tc>
          <w:tcPr>
            <w:tcW w:w="1108" w:type="pct"/>
            <w:tcBorders>
              <w:top w:val="nil"/>
              <w:left w:val="nil"/>
              <w:bottom w:val="single" w:sz="4" w:space="0" w:color="auto"/>
              <w:right w:val="nil"/>
            </w:tcBorders>
          </w:tcPr>
          <w:p w14:paraId="637A513B" w14:textId="77777777" w:rsidR="004411CD" w:rsidRDefault="004411CD">
            <w:pPr>
              <w:autoSpaceDE w:val="0"/>
              <w:autoSpaceDN w:val="0"/>
              <w:adjustRightInd w:val="0"/>
              <w:jc w:val="left"/>
              <w:rPr>
                <w:kern w:val="0"/>
                <w:szCs w:val="21"/>
              </w:rPr>
            </w:pPr>
          </w:p>
        </w:tc>
        <w:tc>
          <w:tcPr>
            <w:tcW w:w="1297" w:type="pct"/>
            <w:tcBorders>
              <w:top w:val="nil"/>
              <w:left w:val="nil"/>
              <w:bottom w:val="single" w:sz="4" w:space="0" w:color="auto"/>
              <w:right w:val="nil"/>
            </w:tcBorders>
          </w:tcPr>
          <w:p w14:paraId="668B20BE" w14:textId="77777777" w:rsidR="004411CD" w:rsidRDefault="00AB17F2">
            <w:pPr>
              <w:autoSpaceDE w:val="0"/>
              <w:autoSpaceDN w:val="0"/>
              <w:adjustRightInd w:val="0"/>
              <w:jc w:val="center"/>
              <w:rPr>
                <w:kern w:val="0"/>
                <w:szCs w:val="21"/>
              </w:rPr>
            </w:pPr>
            <w:r>
              <w:rPr>
                <w:kern w:val="0"/>
                <w:szCs w:val="21"/>
              </w:rPr>
              <w:t>(0.026)</w:t>
            </w:r>
          </w:p>
        </w:tc>
        <w:tc>
          <w:tcPr>
            <w:tcW w:w="1297" w:type="pct"/>
            <w:tcBorders>
              <w:top w:val="nil"/>
              <w:left w:val="nil"/>
              <w:bottom w:val="single" w:sz="4" w:space="0" w:color="auto"/>
              <w:right w:val="nil"/>
            </w:tcBorders>
          </w:tcPr>
          <w:p w14:paraId="027410D6" w14:textId="77777777" w:rsidR="004411CD" w:rsidRDefault="00AB17F2">
            <w:pPr>
              <w:autoSpaceDE w:val="0"/>
              <w:autoSpaceDN w:val="0"/>
              <w:adjustRightInd w:val="0"/>
              <w:jc w:val="center"/>
              <w:rPr>
                <w:kern w:val="0"/>
                <w:szCs w:val="21"/>
              </w:rPr>
            </w:pPr>
            <w:r>
              <w:rPr>
                <w:kern w:val="0"/>
                <w:szCs w:val="21"/>
              </w:rPr>
              <w:t>(1.561)</w:t>
            </w:r>
          </w:p>
        </w:tc>
        <w:tc>
          <w:tcPr>
            <w:tcW w:w="1297" w:type="pct"/>
            <w:tcBorders>
              <w:top w:val="nil"/>
              <w:left w:val="nil"/>
              <w:bottom w:val="single" w:sz="4" w:space="0" w:color="auto"/>
              <w:right w:val="nil"/>
            </w:tcBorders>
          </w:tcPr>
          <w:p w14:paraId="39B6A63A" w14:textId="77777777" w:rsidR="004411CD" w:rsidRDefault="00AB17F2">
            <w:pPr>
              <w:autoSpaceDE w:val="0"/>
              <w:autoSpaceDN w:val="0"/>
              <w:adjustRightInd w:val="0"/>
              <w:jc w:val="center"/>
              <w:rPr>
                <w:kern w:val="0"/>
                <w:szCs w:val="21"/>
              </w:rPr>
            </w:pPr>
            <w:r>
              <w:rPr>
                <w:kern w:val="0"/>
                <w:szCs w:val="21"/>
              </w:rPr>
              <w:t>(2.640)</w:t>
            </w:r>
          </w:p>
        </w:tc>
      </w:tr>
      <w:tr w:rsidR="004411CD" w14:paraId="6445C40E" w14:textId="77777777">
        <w:tc>
          <w:tcPr>
            <w:tcW w:w="1108" w:type="pct"/>
            <w:tcBorders>
              <w:top w:val="single" w:sz="4" w:space="0" w:color="auto"/>
              <w:left w:val="nil"/>
              <w:bottom w:val="nil"/>
              <w:right w:val="nil"/>
            </w:tcBorders>
          </w:tcPr>
          <w:p w14:paraId="27920A07" w14:textId="77777777" w:rsidR="004411CD" w:rsidRDefault="00AB17F2">
            <w:pPr>
              <w:autoSpaceDE w:val="0"/>
              <w:autoSpaceDN w:val="0"/>
              <w:adjustRightInd w:val="0"/>
              <w:jc w:val="left"/>
              <w:rPr>
                <w:kern w:val="0"/>
                <w:szCs w:val="21"/>
              </w:rPr>
            </w:pPr>
            <w:r>
              <w:rPr>
                <w:kern w:val="0"/>
                <w:szCs w:val="21"/>
              </w:rPr>
              <w:t>N</w:t>
            </w:r>
          </w:p>
        </w:tc>
        <w:tc>
          <w:tcPr>
            <w:tcW w:w="1297" w:type="pct"/>
            <w:tcBorders>
              <w:top w:val="single" w:sz="4" w:space="0" w:color="auto"/>
              <w:left w:val="nil"/>
              <w:bottom w:val="nil"/>
              <w:right w:val="nil"/>
            </w:tcBorders>
          </w:tcPr>
          <w:p w14:paraId="28977C05" w14:textId="77777777" w:rsidR="004411CD" w:rsidRDefault="00AB17F2">
            <w:pPr>
              <w:autoSpaceDE w:val="0"/>
              <w:autoSpaceDN w:val="0"/>
              <w:adjustRightInd w:val="0"/>
              <w:jc w:val="center"/>
              <w:rPr>
                <w:kern w:val="0"/>
                <w:szCs w:val="21"/>
              </w:rPr>
            </w:pPr>
            <w:r>
              <w:rPr>
                <w:kern w:val="0"/>
                <w:szCs w:val="21"/>
              </w:rPr>
              <w:t>34643</w:t>
            </w:r>
          </w:p>
        </w:tc>
        <w:tc>
          <w:tcPr>
            <w:tcW w:w="1297" w:type="pct"/>
            <w:tcBorders>
              <w:top w:val="single" w:sz="4" w:space="0" w:color="auto"/>
              <w:left w:val="nil"/>
              <w:bottom w:val="nil"/>
              <w:right w:val="nil"/>
            </w:tcBorders>
          </w:tcPr>
          <w:p w14:paraId="567D9E9C" w14:textId="77777777" w:rsidR="004411CD" w:rsidRDefault="00AB17F2">
            <w:pPr>
              <w:autoSpaceDE w:val="0"/>
              <w:autoSpaceDN w:val="0"/>
              <w:adjustRightInd w:val="0"/>
              <w:jc w:val="center"/>
              <w:rPr>
                <w:kern w:val="0"/>
                <w:szCs w:val="21"/>
              </w:rPr>
            </w:pPr>
            <w:r>
              <w:rPr>
                <w:kern w:val="0"/>
                <w:szCs w:val="21"/>
              </w:rPr>
              <w:t>34643</w:t>
            </w:r>
          </w:p>
        </w:tc>
        <w:tc>
          <w:tcPr>
            <w:tcW w:w="1297" w:type="pct"/>
            <w:tcBorders>
              <w:top w:val="single" w:sz="4" w:space="0" w:color="auto"/>
              <w:left w:val="nil"/>
              <w:bottom w:val="nil"/>
              <w:right w:val="nil"/>
            </w:tcBorders>
          </w:tcPr>
          <w:p w14:paraId="2C3ABBDC" w14:textId="77777777" w:rsidR="004411CD" w:rsidRDefault="00AB17F2">
            <w:pPr>
              <w:autoSpaceDE w:val="0"/>
              <w:autoSpaceDN w:val="0"/>
              <w:adjustRightInd w:val="0"/>
              <w:jc w:val="center"/>
              <w:rPr>
                <w:kern w:val="0"/>
                <w:szCs w:val="21"/>
              </w:rPr>
            </w:pPr>
            <w:r>
              <w:rPr>
                <w:kern w:val="0"/>
                <w:szCs w:val="21"/>
              </w:rPr>
              <w:t>34643</w:t>
            </w:r>
          </w:p>
        </w:tc>
      </w:tr>
      <w:tr w:rsidR="004411CD" w14:paraId="649C1D6A" w14:textId="77777777">
        <w:tc>
          <w:tcPr>
            <w:tcW w:w="1108" w:type="pct"/>
          </w:tcPr>
          <w:p w14:paraId="637F44D2" w14:textId="77777777" w:rsidR="004411CD" w:rsidRDefault="00AB17F2">
            <w:pPr>
              <w:autoSpaceDE w:val="0"/>
              <w:autoSpaceDN w:val="0"/>
              <w:adjustRightInd w:val="0"/>
              <w:jc w:val="left"/>
              <w:rPr>
                <w:kern w:val="0"/>
                <w:szCs w:val="21"/>
              </w:rPr>
            </w:pPr>
            <w:r>
              <w:rPr>
                <w:kern w:val="0"/>
                <w:szCs w:val="21"/>
              </w:rPr>
              <w:t>R-square</w:t>
            </w:r>
          </w:p>
        </w:tc>
        <w:tc>
          <w:tcPr>
            <w:tcW w:w="1297" w:type="pct"/>
          </w:tcPr>
          <w:p w14:paraId="2480102C" w14:textId="77777777" w:rsidR="004411CD" w:rsidRDefault="00AB17F2">
            <w:pPr>
              <w:autoSpaceDE w:val="0"/>
              <w:autoSpaceDN w:val="0"/>
              <w:adjustRightInd w:val="0"/>
              <w:jc w:val="center"/>
              <w:rPr>
                <w:kern w:val="0"/>
                <w:szCs w:val="21"/>
              </w:rPr>
            </w:pPr>
            <w:r>
              <w:rPr>
                <w:kern w:val="0"/>
                <w:szCs w:val="21"/>
              </w:rPr>
              <w:t>0.186</w:t>
            </w:r>
          </w:p>
        </w:tc>
        <w:tc>
          <w:tcPr>
            <w:tcW w:w="1297" w:type="pct"/>
          </w:tcPr>
          <w:p w14:paraId="5FF92054" w14:textId="77777777" w:rsidR="004411CD" w:rsidRDefault="00AB17F2">
            <w:pPr>
              <w:autoSpaceDE w:val="0"/>
              <w:autoSpaceDN w:val="0"/>
              <w:adjustRightInd w:val="0"/>
              <w:jc w:val="center"/>
              <w:rPr>
                <w:kern w:val="0"/>
                <w:szCs w:val="21"/>
              </w:rPr>
            </w:pPr>
            <w:r>
              <w:rPr>
                <w:kern w:val="0"/>
                <w:szCs w:val="21"/>
              </w:rPr>
              <w:t>0.198</w:t>
            </w:r>
          </w:p>
        </w:tc>
        <w:tc>
          <w:tcPr>
            <w:tcW w:w="1297" w:type="pct"/>
          </w:tcPr>
          <w:p w14:paraId="735A2721" w14:textId="77777777" w:rsidR="004411CD" w:rsidRDefault="00AB17F2">
            <w:pPr>
              <w:autoSpaceDE w:val="0"/>
              <w:autoSpaceDN w:val="0"/>
              <w:adjustRightInd w:val="0"/>
              <w:jc w:val="center"/>
              <w:rPr>
                <w:kern w:val="0"/>
                <w:szCs w:val="21"/>
              </w:rPr>
            </w:pPr>
            <w:r>
              <w:rPr>
                <w:kern w:val="0"/>
                <w:szCs w:val="21"/>
              </w:rPr>
              <w:t>0.198</w:t>
            </w:r>
          </w:p>
        </w:tc>
      </w:tr>
      <w:tr w:rsidR="004411CD" w14:paraId="56156ED3" w14:textId="77777777">
        <w:tc>
          <w:tcPr>
            <w:tcW w:w="1108" w:type="pct"/>
            <w:tcBorders>
              <w:top w:val="nil"/>
              <w:left w:val="nil"/>
              <w:bottom w:val="single" w:sz="4" w:space="0" w:color="auto"/>
              <w:right w:val="nil"/>
            </w:tcBorders>
          </w:tcPr>
          <w:p w14:paraId="5421523C" w14:textId="77777777" w:rsidR="004411CD" w:rsidRDefault="00AB17F2">
            <w:pPr>
              <w:autoSpaceDE w:val="0"/>
              <w:autoSpaceDN w:val="0"/>
              <w:adjustRightInd w:val="0"/>
              <w:jc w:val="left"/>
              <w:rPr>
                <w:kern w:val="0"/>
                <w:szCs w:val="21"/>
              </w:rPr>
            </w:pPr>
            <w:r>
              <w:rPr>
                <w:kern w:val="0"/>
                <w:szCs w:val="21"/>
              </w:rPr>
              <w:t>F</w:t>
            </w:r>
          </w:p>
        </w:tc>
        <w:tc>
          <w:tcPr>
            <w:tcW w:w="1297" w:type="pct"/>
            <w:tcBorders>
              <w:top w:val="nil"/>
              <w:left w:val="nil"/>
              <w:bottom w:val="single" w:sz="4" w:space="0" w:color="auto"/>
              <w:right w:val="nil"/>
            </w:tcBorders>
          </w:tcPr>
          <w:p w14:paraId="1D5CA2C3" w14:textId="77777777" w:rsidR="004411CD" w:rsidRDefault="00AB17F2">
            <w:pPr>
              <w:autoSpaceDE w:val="0"/>
              <w:autoSpaceDN w:val="0"/>
              <w:adjustRightInd w:val="0"/>
              <w:jc w:val="center"/>
              <w:rPr>
                <w:kern w:val="0"/>
                <w:szCs w:val="21"/>
              </w:rPr>
            </w:pPr>
            <w:r>
              <w:rPr>
                <w:kern w:val="0"/>
                <w:szCs w:val="21"/>
              </w:rPr>
              <w:t>7931.96</w:t>
            </w:r>
          </w:p>
        </w:tc>
        <w:tc>
          <w:tcPr>
            <w:tcW w:w="1297" w:type="pct"/>
            <w:tcBorders>
              <w:top w:val="nil"/>
              <w:left w:val="nil"/>
              <w:bottom w:val="single" w:sz="4" w:space="0" w:color="auto"/>
              <w:right w:val="nil"/>
            </w:tcBorders>
          </w:tcPr>
          <w:p w14:paraId="05DCD9F3" w14:textId="77777777" w:rsidR="004411CD" w:rsidRDefault="00AB17F2">
            <w:pPr>
              <w:autoSpaceDE w:val="0"/>
              <w:autoSpaceDN w:val="0"/>
              <w:adjustRightInd w:val="0"/>
              <w:jc w:val="center"/>
              <w:rPr>
                <w:kern w:val="0"/>
                <w:szCs w:val="21"/>
              </w:rPr>
            </w:pPr>
            <w:r>
              <w:rPr>
                <w:kern w:val="0"/>
                <w:szCs w:val="21"/>
              </w:rPr>
              <w:t>1218.27</w:t>
            </w:r>
          </w:p>
        </w:tc>
        <w:tc>
          <w:tcPr>
            <w:tcW w:w="1297" w:type="pct"/>
            <w:tcBorders>
              <w:top w:val="nil"/>
              <w:left w:val="nil"/>
              <w:bottom w:val="single" w:sz="4" w:space="0" w:color="auto"/>
              <w:right w:val="nil"/>
            </w:tcBorders>
          </w:tcPr>
          <w:p w14:paraId="04A20138" w14:textId="77777777" w:rsidR="004411CD" w:rsidRDefault="00AB17F2">
            <w:pPr>
              <w:autoSpaceDE w:val="0"/>
              <w:autoSpaceDN w:val="0"/>
              <w:adjustRightInd w:val="0"/>
              <w:jc w:val="center"/>
              <w:rPr>
                <w:kern w:val="0"/>
                <w:szCs w:val="21"/>
              </w:rPr>
            </w:pPr>
            <w:r>
              <w:rPr>
                <w:kern w:val="0"/>
                <w:szCs w:val="21"/>
              </w:rPr>
              <w:t>58.59</w:t>
            </w:r>
          </w:p>
        </w:tc>
      </w:tr>
    </w:tbl>
    <w:p w14:paraId="0F49784F" w14:textId="77777777" w:rsidR="004411CD" w:rsidRDefault="00AB17F2">
      <w:pPr>
        <w:autoSpaceDE w:val="0"/>
        <w:autoSpaceDN w:val="0"/>
        <w:adjustRightInd w:val="0"/>
        <w:jc w:val="left"/>
        <w:rPr>
          <w:kern w:val="0"/>
          <w:sz w:val="20"/>
        </w:rPr>
      </w:pPr>
      <w:r>
        <w:rPr>
          <w:kern w:val="0"/>
          <w:sz w:val="20"/>
          <w:vertAlign w:val="superscript"/>
        </w:rPr>
        <w:t>*</w:t>
      </w:r>
      <w:r>
        <w:rPr>
          <w:kern w:val="0"/>
          <w:sz w:val="20"/>
        </w:rPr>
        <w:t xml:space="preserve"> </w:t>
      </w:r>
      <w:r>
        <w:rPr>
          <w:i/>
          <w:iCs/>
          <w:kern w:val="0"/>
          <w:sz w:val="20"/>
        </w:rPr>
        <w:t>p</w:t>
      </w:r>
      <w:r>
        <w:rPr>
          <w:kern w:val="0"/>
          <w:sz w:val="20"/>
        </w:rPr>
        <w:t xml:space="preserve"> &lt; 0.1, </w:t>
      </w:r>
      <w:r>
        <w:rPr>
          <w:kern w:val="0"/>
          <w:sz w:val="20"/>
          <w:vertAlign w:val="superscript"/>
        </w:rPr>
        <w:t>**</w:t>
      </w:r>
      <w:r>
        <w:rPr>
          <w:kern w:val="0"/>
          <w:sz w:val="20"/>
        </w:rPr>
        <w:t xml:space="preserve"> </w:t>
      </w:r>
      <w:r>
        <w:rPr>
          <w:i/>
          <w:iCs/>
          <w:kern w:val="0"/>
          <w:sz w:val="20"/>
        </w:rPr>
        <w:t>p</w:t>
      </w:r>
      <w:r>
        <w:rPr>
          <w:kern w:val="0"/>
          <w:sz w:val="20"/>
        </w:rPr>
        <w:t xml:space="preserve"> &lt; 0.05, </w:t>
      </w:r>
      <w:r>
        <w:rPr>
          <w:kern w:val="0"/>
          <w:sz w:val="20"/>
          <w:vertAlign w:val="superscript"/>
        </w:rPr>
        <w:t>***</w:t>
      </w:r>
      <w:r>
        <w:rPr>
          <w:kern w:val="0"/>
          <w:sz w:val="20"/>
        </w:rPr>
        <w:t xml:space="preserve"> </w:t>
      </w:r>
      <w:r>
        <w:rPr>
          <w:i/>
          <w:iCs/>
          <w:kern w:val="0"/>
          <w:sz w:val="20"/>
        </w:rPr>
        <w:t>p</w:t>
      </w:r>
      <w:r>
        <w:rPr>
          <w:kern w:val="0"/>
          <w:sz w:val="20"/>
        </w:rPr>
        <w:t xml:space="preserve"> &lt; 0.01</w:t>
      </w:r>
    </w:p>
    <w:p w14:paraId="10993882" w14:textId="77777777" w:rsidR="004411CD" w:rsidRDefault="004411CD">
      <w:pPr>
        <w:pStyle w:val="Default"/>
        <w:spacing w:line="360" w:lineRule="auto"/>
        <w:ind w:firstLineChars="200" w:firstLine="482"/>
        <w:rPr>
          <w:rFonts w:ascii="Times New Roman" w:eastAsia="黑体" w:cs="Times New Roman"/>
          <w:b/>
          <w:bCs/>
          <w:color w:val="auto"/>
          <w:kern w:val="2"/>
        </w:rPr>
      </w:pPr>
    </w:p>
    <w:p w14:paraId="6119837B" w14:textId="77777777" w:rsidR="004411CD" w:rsidRDefault="00AB17F2">
      <w:pPr>
        <w:pStyle w:val="Default"/>
        <w:spacing w:line="360" w:lineRule="auto"/>
        <w:ind w:firstLineChars="200" w:firstLine="482"/>
        <w:outlineLvl w:val="1"/>
        <w:rPr>
          <w:rFonts w:ascii="Times New Roman" w:eastAsia="黑体" w:cs="Times New Roman"/>
          <w:b/>
          <w:bCs/>
          <w:color w:val="auto"/>
          <w:kern w:val="2"/>
        </w:rPr>
      </w:pPr>
      <w:bookmarkStart w:id="92" w:name="_Toc13579"/>
      <w:bookmarkStart w:id="93" w:name="_Toc30163"/>
      <w:bookmarkStart w:id="94" w:name="_Toc4549"/>
      <w:r>
        <w:rPr>
          <w:rFonts w:ascii="Times New Roman" w:eastAsia="黑体" w:cs="Times New Roman" w:hint="eastAsia"/>
          <w:b/>
          <w:bCs/>
          <w:color w:val="auto"/>
          <w:kern w:val="2"/>
        </w:rPr>
        <w:t>4</w:t>
      </w:r>
      <w:r>
        <w:rPr>
          <w:rFonts w:ascii="Times New Roman" w:eastAsia="黑体" w:cs="Times New Roman"/>
          <w:b/>
          <w:bCs/>
          <w:color w:val="auto"/>
          <w:kern w:val="2"/>
        </w:rPr>
        <w:t xml:space="preserve">.2 </w:t>
      </w:r>
      <w:r>
        <w:rPr>
          <w:rFonts w:ascii="Times New Roman" w:eastAsia="黑体" w:cs="Times New Roman" w:hint="eastAsia"/>
          <w:b/>
          <w:bCs/>
          <w:color w:val="auto"/>
          <w:kern w:val="2"/>
        </w:rPr>
        <w:t>稳健性检验</w:t>
      </w:r>
      <w:bookmarkEnd w:id="92"/>
      <w:bookmarkEnd w:id="93"/>
      <w:bookmarkEnd w:id="94"/>
    </w:p>
    <w:p w14:paraId="2AD5DEA0" w14:textId="77777777" w:rsidR="004411CD" w:rsidRDefault="00AB17F2">
      <w:pPr>
        <w:pStyle w:val="Default"/>
        <w:spacing w:line="360" w:lineRule="auto"/>
        <w:ind w:firstLineChars="200" w:firstLine="480"/>
      </w:pPr>
      <w:r>
        <w:rPr>
          <w:rFonts w:hint="eastAsia"/>
        </w:rPr>
        <w:t>本文采用替换变量法对上述结果进行稳健性检验。本文之前所用的衡量解释变量的方法是得分加总法，因此在这里选用因子分析法，对金融素养重新进行度量后进行回归，再观察研究结果是否稳健。稳健性检验结果如表</w:t>
      </w:r>
      <w:r>
        <w:rPr>
          <w:rFonts w:ascii="Times New Roman" w:cs="Times New Roman"/>
        </w:rPr>
        <w:t>4-4</w:t>
      </w:r>
      <w:r>
        <w:rPr>
          <w:rFonts w:ascii="Times New Roman" w:cs="Times New Roman" w:hint="eastAsia"/>
        </w:rPr>
        <w:t>至表</w:t>
      </w:r>
      <w:r>
        <w:rPr>
          <w:rFonts w:ascii="Times New Roman" w:cs="Times New Roman" w:hint="eastAsia"/>
        </w:rPr>
        <w:t>4</w:t>
      </w:r>
      <w:r>
        <w:rPr>
          <w:rFonts w:ascii="Times New Roman" w:cs="Times New Roman"/>
        </w:rPr>
        <w:t>-6</w:t>
      </w:r>
      <w:r>
        <w:rPr>
          <w:rFonts w:hint="eastAsia"/>
        </w:rPr>
        <w:t>所示。</w:t>
      </w:r>
      <w:proofErr w:type="spellStart"/>
      <w:r>
        <w:rPr>
          <w:rFonts w:ascii="Times New Roman" w:eastAsiaTheme="minorEastAsia" w:cs="Times New Roman"/>
        </w:rPr>
        <w:t>Lit_fac</w:t>
      </w:r>
      <w:proofErr w:type="spellEnd"/>
      <w:r>
        <w:rPr>
          <w:rFonts w:hAnsi="宋体" w:cs="Times New Roman" w:hint="eastAsia"/>
        </w:rPr>
        <w:t>为根据因子分析法提取出的新的衡量金融素养的变量。表格显示方式与上一节一致，（1）-（3）列分别是基准回归结果</w:t>
      </w:r>
      <w:r>
        <w:rPr>
          <w:rFonts w:hint="eastAsia"/>
        </w:rPr>
        <w:t>、增加控制变量后的回归结果以及聚类处理后的回归结果。</w:t>
      </w:r>
    </w:p>
    <w:p w14:paraId="69CA6AE7" w14:textId="77777777" w:rsidR="004411CD" w:rsidRDefault="00AB17F2">
      <w:pPr>
        <w:pStyle w:val="Default"/>
        <w:spacing w:line="360" w:lineRule="auto"/>
        <w:ind w:firstLineChars="200" w:firstLine="480"/>
      </w:pPr>
      <w:r>
        <w:rPr>
          <w:rFonts w:hint="eastAsia"/>
        </w:rPr>
        <w:t>由下表可知，尽管各变量系数有变化，但解释变量对股票投资的影响程度的方向和显著性仍无变化。金融素养对股票投资积极性的影响尽管有所提升，在未加控制变量时的系数是在1</w:t>
      </w:r>
      <w:r>
        <w:t>%</w:t>
      </w:r>
      <w:r>
        <w:rPr>
          <w:rFonts w:hint="eastAsia"/>
        </w:rPr>
        <w:t>的水平上显著的2</w:t>
      </w:r>
      <w:r>
        <w:t>0.5%</w:t>
      </w:r>
      <w:r>
        <w:rPr>
          <w:rFonts w:hint="eastAsia"/>
        </w:rPr>
        <w:t>正向影响，而增加了控制变量和进行聚类处理后，这一系数并不显著，而且系数显著减小至2</w:t>
      </w:r>
      <w:r>
        <w:t>.9%</w:t>
      </w:r>
      <w:r>
        <w:rPr>
          <w:rFonts w:hint="eastAsia"/>
        </w:rPr>
        <w:t>。而反</w:t>
      </w:r>
      <w:r>
        <w:rPr>
          <w:rFonts w:hint="eastAsia"/>
        </w:rPr>
        <w:lastRenderedPageBreak/>
        <w:t>应家庭财富水平的家庭总收入和家庭房产总资产则具有</w:t>
      </w:r>
      <w:r>
        <w:t>58.7%</w:t>
      </w:r>
      <w:r>
        <w:rPr>
          <w:rFonts w:hint="eastAsia"/>
        </w:rPr>
        <w:t>和1</w:t>
      </w:r>
      <w:r>
        <w:t>9.1%</w:t>
      </w:r>
      <w:r>
        <w:rPr>
          <w:rFonts w:hint="eastAsia"/>
        </w:rPr>
        <w:t>的正向显著影响。户口所在地和股票投资积极性同样呈现反向相关性。此外，各控制变量对于被解释变量的系数的影响方向及显著性和得分加总法得出的回归结果基本一致的。</w:t>
      </w:r>
    </w:p>
    <w:p w14:paraId="15740466" w14:textId="77777777" w:rsidR="004411CD" w:rsidRDefault="00AB17F2">
      <w:pPr>
        <w:pStyle w:val="Default"/>
        <w:ind w:left="420"/>
        <w:jc w:val="center"/>
        <w:rPr>
          <w:rFonts w:ascii="黑体" w:eastAsia="黑体" w:hAnsi="黑体"/>
        </w:rPr>
      </w:pPr>
      <w:r>
        <w:rPr>
          <w:rFonts w:ascii="黑体" w:eastAsia="黑体" w:hAnsi="黑体" w:hint="eastAsia"/>
        </w:rPr>
        <w:t>表</w:t>
      </w:r>
      <w:r>
        <w:rPr>
          <w:rFonts w:ascii="Times New Roman" w:eastAsia="黑体" w:cs="Times New Roman"/>
        </w:rPr>
        <w:t>4-4</w:t>
      </w:r>
      <w:r>
        <w:rPr>
          <w:rFonts w:ascii="黑体" w:eastAsia="黑体" w:hAnsi="黑体"/>
        </w:rPr>
        <w:t xml:space="preserve"> </w:t>
      </w:r>
      <w:r>
        <w:rPr>
          <w:rFonts w:ascii="黑体" w:eastAsia="黑体" w:hAnsi="黑体" w:hint="eastAsia"/>
        </w:rPr>
        <w:t>股票投资积极性的稳健性检验</w:t>
      </w:r>
    </w:p>
    <w:tbl>
      <w:tblPr>
        <w:tblW w:w="5000" w:type="pct"/>
        <w:tblLook w:val="04A0" w:firstRow="1" w:lastRow="0" w:firstColumn="1" w:lastColumn="0" w:noHBand="0" w:noVBand="1"/>
      </w:tblPr>
      <w:tblGrid>
        <w:gridCol w:w="1841"/>
        <w:gridCol w:w="2155"/>
        <w:gridCol w:w="2155"/>
        <w:gridCol w:w="2155"/>
      </w:tblGrid>
      <w:tr w:rsidR="004411CD" w14:paraId="11B9C253" w14:textId="77777777">
        <w:tc>
          <w:tcPr>
            <w:tcW w:w="1109" w:type="pct"/>
            <w:tcBorders>
              <w:top w:val="single" w:sz="4" w:space="0" w:color="auto"/>
              <w:left w:val="nil"/>
              <w:bottom w:val="nil"/>
              <w:right w:val="nil"/>
            </w:tcBorders>
          </w:tcPr>
          <w:p w14:paraId="1ED986C9" w14:textId="77777777" w:rsidR="004411CD" w:rsidRDefault="004411CD">
            <w:pPr>
              <w:autoSpaceDE w:val="0"/>
              <w:autoSpaceDN w:val="0"/>
              <w:adjustRightInd w:val="0"/>
              <w:jc w:val="left"/>
              <w:rPr>
                <w:rFonts w:eastAsiaTheme="minorEastAsia"/>
                <w:kern w:val="0"/>
                <w:szCs w:val="21"/>
              </w:rPr>
            </w:pPr>
          </w:p>
        </w:tc>
        <w:tc>
          <w:tcPr>
            <w:tcW w:w="1297" w:type="pct"/>
            <w:tcBorders>
              <w:top w:val="single" w:sz="4" w:space="0" w:color="auto"/>
              <w:left w:val="nil"/>
              <w:bottom w:val="nil"/>
              <w:right w:val="nil"/>
            </w:tcBorders>
          </w:tcPr>
          <w:p w14:paraId="1A149CAC"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(1)</w:t>
            </w:r>
          </w:p>
        </w:tc>
        <w:tc>
          <w:tcPr>
            <w:tcW w:w="1297" w:type="pct"/>
            <w:tcBorders>
              <w:top w:val="single" w:sz="4" w:space="0" w:color="auto"/>
              <w:left w:val="nil"/>
              <w:bottom w:val="nil"/>
              <w:right w:val="nil"/>
            </w:tcBorders>
          </w:tcPr>
          <w:p w14:paraId="23CB292F"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(2)</w:t>
            </w:r>
          </w:p>
        </w:tc>
        <w:tc>
          <w:tcPr>
            <w:tcW w:w="1297" w:type="pct"/>
            <w:tcBorders>
              <w:top w:val="single" w:sz="4" w:space="0" w:color="auto"/>
              <w:left w:val="nil"/>
              <w:bottom w:val="nil"/>
              <w:right w:val="nil"/>
            </w:tcBorders>
          </w:tcPr>
          <w:p w14:paraId="43F7BA7A"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(3)</w:t>
            </w:r>
          </w:p>
        </w:tc>
      </w:tr>
      <w:tr w:rsidR="004411CD" w14:paraId="76F62026" w14:textId="77777777">
        <w:tc>
          <w:tcPr>
            <w:tcW w:w="1109" w:type="pct"/>
            <w:tcBorders>
              <w:top w:val="nil"/>
              <w:left w:val="nil"/>
              <w:bottom w:val="nil"/>
              <w:right w:val="nil"/>
            </w:tcBorders>
          </w:tcPr>
          <w:p w14:paraId="1E60A220" w14:textId="77777777" w:rsidR="004411CD" w:rsidRDefault="004411CD">
            <w:pPr>
              <w:autoSpaceDE w:val="0"/>
              <w:autoSpaceDN w:val="0"/>
              <w:adjustRightInd w:val="0"/>
              <w:jc w:val="left"/>
              <w:rPr>
                <w:rFonts w:eastAsiaTheme="minorEastAsia"/>
                <w:kern w:val="0"/>
                <w:szCs w:val="21"/>
              </w:rPr>
            </w:pPr>
          </w:p>
        </w:tc>
        <w:tc>
          <w:tcPr>
            <w:tcW w:w="1297" w:type="pct"/>
            <w:tcBorders>
              <w:top w:val="nil"/>
              <w:left w:val="nil"/>
              <w:bottom w:val="nil"/>
              <w:right w:val="nil"/>
            </w:tcBorders>
          </w:tcPr>
          <w:p w14:paraId="7C387366" w14:textId="77777777" w:rsidR="004411CD" w:rsidRDefault="00AB17F2">
            <w:pPr>
              <w:autoSpaceDE w:val="0"/>
              <w:autoSpaceDN w:val="0"/>
              <w:adjustRightInd w:val="0"/>
              <w:jc w:val="center"/>
              <w:rPr>
                <w:rFonts w:eastAsiaTheme="minorEastAsia"/>
                <w:kern w:val="0"/>
                <w:szCs w:val="21"/>
              </w:rPr>
            </w:pPr>
            <w:proofErr w:type="spellStart"/>
            <w:r>
              <w:rPr>
                <w:rFonts w:eastAsiaTheme="minorEastAsia"/>
                <w:kern w:val="0"/>
                <w:szCs w:val="21"/>
              </w:rPr>
              <w:t>enthu_stock</w:t>
            </w:r>
            <w:proofErr w:type="spellEnd"/>
          </w:p>
        </w:tc>
        <w:tc>
          <w:tcPr>
            <w:tcW w:w="1297" w:type="pct"/>
            <w:tcBorders>
              <w:top w:val="nil"/>
              <w:left w:val="nil"/>
              <w:bottom w:val="nil"/>
              <w:right w:val="nil"/>
            </w:tcBorders>
          </w:tcPr>
          <w:p w14:paraId="1CAFFEBA" w14:textId="77777777" w:rsidR="004411CD" w:rsidRDefault="00AB17F2">
            <w:pPr>
              <w:autoSpaceDE w:val="0"/>
              <w:autoSpaceDN w:val="0"/>
              <w:adjustRightInd w:val="0"/>
              <w:jc w:val="center"/>
              <w:rPr>
                <w:rFonts w:eastAsiaTheme="minorEastAsia"/>
                <w:kern w:val="0"/>
                <w:szCs w:val="21"/>
              </w:rPr>
            </w:pPr>
            <w:proofErr w:type="spellStart"/>
            <w:r>
              <w:rPr>
                <w:rFonts w:eastAsiaTheme="minorEastAsia"/>
                <w:kern w:val="0"/>
                <w:szCs w:val="21"/>
              </w:rPr>
              <w:t>enthu_stock</w:t>
            </w:r>
            <w:proofErr w:type="spellEnd"/>
          </w:p>
        </w:tc>
        <w:tc>
          <w:tcPr>
            <w:tcW w:w="1297" w:type="pct"/>
            <w:tcBorders>
              <w:top w:val="nil"/>
              <w:left w:val="nil"/>
              <w:bottom w:val="nil"/>
              <w:right w:val="nil"/>
            </w:tcBorders>
          </w:tcPr>
          <w:p w14:paraId="26CBE3FD" w14:textId="77777777" w:rsidR="004411CD" w:rsidRDefault="00AB17F2">
            <w:pPr>
              <w:autoSpaceDE w:val="0"/>
              <w:autoSpaceDN w:val="0"/>
              <w:adjustRightInd w:val="0"/>
              <w:jc w:val="center"/>
              <w:rPr>
                <w:rFonts w:eastAsiaTheme="minorEastAsia"/>
                <w:kern w:val="0"/>
                <w:szCs w:val="21"/>
              </w:rPr>
            </w:pPr>
            <w:proofErr w:type="spellStart"/>
            <w:r>
              <w:rPr>
                <w:rFonts w:eastAsiaTheme="minorEastAsia"/>
                <w:kern w:val="0"/>
                <w:szCs w:val="21"/>
              </w:rPr>
              <w:t>enthu_stock</w:t>
            </w:r>
            <w:proofErr w:type="spellEnd"/>
          </w:p>
        </w:tc>
      </w:tr>
      <w:tr w:rsidR="004411CD" w14:paraId="1E72E12C" w14:textId="77777777">
        <w:tc>
          <w:tcPr>
            <w:tcW w:w="1109" w:type="pct"/>
            <w:tcBorders>
              <w:top w:val="single" w:sz="4" w:space="0" w:color="auto"/>
              <w:left w:val="nil"/>
              <w:bottom w:val="nil"/>
              <w:right w:val="nil"/>
            </w:tcBorders>
          </w:tcPr>
          <w:p w14:paraId="5B3C3755" w14:textId="77777777" w:rsidR="004411CD" w:rsidRDefault="00AB17F2">
            <w:pPr>
              <w:autoSpaceDE w:val="0"/>
              <w:autoSpaceDN w:val="0"/>
              <w:adjustRightInd w:val="0"/>
              <w:jc w:val="left"/>
              <w:rPr>
                <w:rFonts w:eastAsiaTheme="minorEastAsia"/>
                <w:kern w:val="0"/>
                <w:szCs w:val="21"/>
              </w:rPr>
            </w:pPr>
            <w:proofErr w:type="spellStart"/>
            <w:r>
              <w:rPr>
                <w:rFonts w:eastAsiaTheme="minorEastAsia"/>
                <w:kern w:val="0"/>
                <w:szCs w:val="21"/>
              </w:rPr>
              <w:t>Lit_fac</w:t>
            </w:r>
            <w:proofErr w:type="spellEnd"/>
          </w:p>
        </w:tc>
        <w:tc>
          <w:tcPr>
            <w:tcW w:w="1297" w:type="pct"/>
            <w:tcBorders>
              <w:top w:val="single" w:sz="4" w:space="0" w:color="auto"/>
              <w:left w:val="nil"/>
              <w:bottom w:val="nil"/>
              <w:right w:val="nil"/>
            </w:tcBorders>
          </w:tcPr>
          <w:p w14:paraId="30239684"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0.205</w:t>
            </w:r>
            <w:r>
              <w:rPr>
                <w:rFonts w:eastAsiaTheme="minorEastAsia"/>
                <w:kern w:val="0"/>
                <w:szCs w:val="21"/>
                <w:vertAlign w:val="superscript"/>
              </w:rPr>
              <w:t>***</w:t>
            </w:r>
          </w:p>
        </w:tc>
        <w:tc>
          <w:tcPr>
            <w:tcW w:w="1297" w:type="pct"/>
            <w:tcBorders>
              <w:top w:val="single" w:sz="4" w:space="0" w:color="auto"/>
              <w:left w:val="nil"/>
              <w:bottom w:val="nil"/>
              <w:right w:val="nil"/>
            </w:tcBorders>
          </w:tcPr>
          <w:p w14:paraId="6052093D"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0.029</w:t>
            </w:r>
          </w:p>
        </w:tc>
        <w:tc>
          <w:tcPr>
            <w:tcW w:w="1297" w:type="pct"/>
            <w:tcBorders>
              <w:top w:val="single" w:sz="4" w:space="0" w:color="auto"/>
              <w:left w:val="nil"/>
              <w:bottom w:val="nil"/>
              <w:right w:val="nil"/>
            </w:tcBorders>
          </w:tcPr>
          <w:p w14:paraId="46394758"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0.029</w:t>
            </w:r>
          </w:p>
        </w:tc>
      </w:tr>
      <w:tr w:rsidR="004411CD" w14:paraId="3F8E1C34" w14:textId="77777777">
        <w:tc>
          <w:tcPr>
            <w:tcW w:w="1109" w:type="pct"/>
            <w:tcBorders>
              <w:top w:val="nil"/>
              <w:left w:val="nil"/>
              <w:bottom w:val="nil"/>
              <w:right w:val="nil"/>
            </w:tcBorders>
          </w:tcPr>
          <w:p w14:paraId="38352588" w14:textId="77777777" w:rsidR="004411CD" w:rsidRDefault="004411CD">
            <w:pPr>
              <w:autoSpaceDE w:val="0"/>
              <w:autoSpaceDN w:val="0"/>
              <w:adjustRightInd w:val="0"/>
              <w:jc w:val="left"/>
              <w:rPr>
                <w:rFonts w:eastAsiaTheme="minorEastAsia"/>
                <w:kern w:val="0"/>
                <w:szCs w:val="21"/>
              </w:rPr>
            </w:pPr>
          </w:p>
        </w:tc>
        <w:tc>
          <w:tcPr>
            <w:tcW w:w="1297" w:type="pct"/>
            <w:tcBorders>
              <w:top w:val="nil"/>
              <w:left w:val="nil"/>
              <w:bottom w:val="nil"/>
              <w:right w:val="nil"/>
            </w:tcBorders>
          </w:tcPr>
          <w:p w14:paraId="69EDB65C"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(0.078)</w:t>
            </w:r>
          </w:p>
        </w:tc>
        <w:tc>
          <w:tcPr>
            <w:tcW w:w="1297" w:type="pct"/>
            <w:tcBorders>
              <w:top w:val="nil"/>
              <w:left w:val="nil"/>
              <w:bottom w:val="nil"/>
              <w:right w:val="nil"/>
            </w:tcBorders>
          </w:tcPr>
          <w:p w14:paraId="5F79CD19"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(0.069)</w:t>
            </w:r>
          </w:p>
        </w:tc>
        <w:tc>
          <w:tcPr>
            <w:tcW w:w="1297" w:type="pct"/>
            <w:tcBorders>
              <w:top w:val="nil"/>
              <w:left w:val="nil"/>
              <w:bottom w:val="nil"/>
              <w:right w:val="nil"/>
            </w:tcBorders>
          </w:tcPr>
          <w:p w14:paraId="5EBE2494"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(0.068)</w:t>
            </w:r>
          </w:p>
        </w:tc>
      </w:tr>
      <w:tr w:rsidR="004411CD" w14:paraId="71BD6EC0" w14:textId="77777777">
        <w:tc>
          <w:tcPr>
            <w:tcW w:w="1109" w:type="pct"/>
            <w:tcBorders>
              <w:top w:val="nil"/>
              <w:left w:val="nil"/>
              <w:bottom w:val="nil"/>
              <w:right w:val="nil"/>
            </w:tcBorders>
          </w:tcPr>
          <w:p w14:paraId="49DCD9F2" w14:textId="77777777" w:rsidR="004411CD" w:rsidRDefault="00AB17F2">
            <w:pPr>
              <w:autoSpaceDE w:val="0"/>
              <w:autoSpaceDN w:val="0"/>
              <w:adjustRightInd w:val="0"/>
              <w:jc w:val="left"/>
              <w:rPr>
                <w:rFonts w:eastAsiaTheme="minorEastAsia"/>
                <w:kern w:val="0"/>
                <w:szCs w:val="21"/>
              </w:rPr>
            </w:pPr>
            <w:proofErr w:type="spellStart"/>
            <w:r>
              <w:rPr>
                <w:rFonts w:eastAsiaTheme="minorEastAsia"/>
                <w:kern w:val="0"/>
                <w:szCs w:val="21"/>
              </w:rPr>
              <w:t>Total_Income</w:t>
            </w:r>
            <w:proofErr w:type="spellEnd"/>
          </w:p>
        </w:tc>
        <w:tc>
          <w:tcPr>
            <w:tcW w:w="1297" w:type="pct"/>
            <w:tcBorders>
              <w:top w:val="nil"/>
              <w:left w:val="nil"/>
              <w:bottom w:val="nil"/>
              <w:right w:val="nil"/>
            </w:tcBorders>
          </w:tcPr>
          <w:p w14:paraId="38A1F7B3" w14:textId="77777777" w:rsidR="004411CD" w:rsidRDefault="004411CD">
            <w:pPr>
              <w:autoSpaceDE w:val="0"/>
              <w:autoSpaceDN w:val="0"/>
              <w:adjustRightInd w:val="0"/>
              <w:jc w:val="center"/>
              <w:rPr>
                <w:rFonts w:eastAsiaTheme="minorEastAsia"/>
                <w:kern w:val="0"/>
                <w:szCs w:val="21"/>
              </w:rPr>
            </w:pPr>
          </w:p>
        </w:tc>
        <w:tc>
          <w:tcPr>
            <w:tcW w:w="1297" w:type="pct"/>
            <w:tcBorders>
              <w:top w:val="nil"/>
              <w:left w:val="nil"/>
              <w:bottom w:val="nil"/>
              <w:right w:val="nil"/>
            </w:tcBorders>
          </w:tcPr>
          <w:p w14:paraId="38A85F40"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0.587</w:t>
            </w:r>
            <w:r>
              <w:rPr>
                <w:rFonts w:eastAsiaTheme="minorEastAsia"/>
                <w:kern w:val="0"/>
                <w:szCs w:val="21"/>
                <w:vertAlign w:val="superscript"/>
              </w:rPr>
              <w:t>***</w:t>
            </w:r>
          </w:p>
        </w:tc>
        <w:tc>
          <w:tcPr>
            <w:tcW w:w="1297" w:type="pct"/>
            <w:tcBorders>
              <w:top w:val="nil"/>
              <w:left w:val="nil"/>
              <w:bottom w:val="nil"/>
              <w:right w:val="nil"/>
            </w:tcBorders>
          </w:tcPr>
          <w:p w14:paraId="2E5AF032"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0.587</w:t>
            </w:r>
            <w:r>
              <w:rPr>
                <w:rFonts w:eastAsiaTheme="minorEastAsia"/>
                <w:kern w:val="0"/>
                <w:szCs w:val="21"/>
                <w:vertAlign w:val="superscript"/>
              </w:rPr>
              <w:t>***</w:t>
            </w:r>
          </w:p>
        </w:tc>
      </w:tr>
      <w:tr w:rsidR="004411CD" w14:paraId="400FD6BD" w14:textId="77777777">
        <w:tc>
          <w:tcPr>
            <w:tcW w:w="1109" w:type="pct"/>
            <w:tcBorders>
              <w:top w:val="nil"/>
              <w:left w:val="nil"/>
              <w:bottom w:val="nil"/>
              <w:right w:val="nil"/>
            </w:tcBorders>
          </w:tcPr>
          <w:p w14:paraId="0B4EAB9F" w14:textId="77777777" w:rsidR="004411CD" w:rsidRDefault="004411CD">
            <w:pPr>
              <w:autoSpaceDE w:val="0"/>
              <w:autoSpaceDN w:val="0"/>
              <w:adjustRightInd w:val="0"/>
              <w:jc w:val="left"/>
              <w:rPr>
                <w:rFonts w:eastAsiaTheme="minorEastAsia"/>
                <w:kern w:val="0"/>
                <w:szCs w:val="21"/>
              </w:rPr>
            </w:pPr>
          </w:p>
        </w:tc>
        <w:tc>
          <w:tcPr>
            <w:tcW w:w="1297" w:type="pct"/>
            <w:tcBorders>
              <w:top w:val="nil"/>
              <w:left w:val="nil"/>
              <w:bottom w:val="nil"/>
              <w:right w:val="nil"/>
            </w:tcBorders>
          </w:tcPr>
          <w:p w14:paraId="641AAD94" w14:textId="77777777" w:rsidR="004411CD" w:rsidRDefault="004411CD">
            <w:pPr>
              <w:autoSpaceDE w:val="0"/>
              <w:autoSpaceDN w:val="0"/>
              <w:adjustRightInd w:val="0"/>
              <w:jc w:val="center"/>
              <w:rPr>
                <w:rFonts w:eastAsiaTheme="minorEastAsia"/>
                <w:kern w:val="0"/>
                <w:szCs w:val="21"/>
              </w:rPr>
            </w:pPr>
          </w:p>
        </w:tc>
        <w:tc>
          <w:tcPr>
            <w:tcW w:w="1297" w:type="pct"/>
            <w:tcBorders>
              <w:top w:val="nil"/>
              <w:left w:val="nil"/>
              <w:bottom w:val="nil"/>
              <w:right w:val="nil"/>
            </w:tcBorders>
          </w:tcPr>
          <w:p w14:paraId="6E81F728"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(0.055)</w:t>
            </w:r>
          </w:p>
        </w:tc>
        <w:tc>
          <w:tcPr>
            <w:tcW w:w="1297" w:type="pct"/>
            <w:tcBorders>
              <w:top w:val="nil"/>
              <w:left w:val="nil"/>
              <w:bottom w:val="nil"/>
              <w:right w:val="nil"/>
            </w:tcBorders>
          </w:tcPr>
          <w:p w14:paraId="0AF3A50F"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(0.048)</w:t>
            </w:r>
          </w:p>
        </w:tc>
      </w:tr>
      <w:tr w:rsidR="004411CD" w14:paraId="293C03E2" w14:textId="77777777">
        <w:tc>
          <w:tcPr>
            <w:tcW w:w="1109" w:type="pct"/>
            <w:tcBorders>
              <w:top w:val="nil"/>
              <w:left w:val="nil"/>
              <w:bottom w:val="nil"/>
              <w:right w:val="nil"/>
            </w:tcBorders>
          </w:tcPr>
          <w:p w14:paraId="3AADE388" w14:textId="77777777" w:rsidR="004411CD" w:rsidRDefault="00AB17F2">
            <w:pPr>
              <w:autoSpaceDE w:val="0"/>
              <w:autoSpaceDN w:val="0"/>
              <w:adjustRightInd w:val="0"/>
              <w:jc w:val="left"/>
              <w:rPr>
                <w:rFonts w:eastAsiaTheme="minorEastAsia"/>
                <w:kern w:val="0"/>
                <w:szCs w:val="21"/>
              </w:rPr>
            </w:pPr>
            <w:proofErr w:type="spellStart"/>
            <w:r>
              <w:rPr>
                <w:rFonts w:eastAsiaTheme="minorEastAsia"/>
                <w:kern w:val="0"/>
                <w:szCs w:val="21"/>
              </w:rPr>
              <w:t>Total_Assets</w:t>
            </w:r>
            <w:proofErr w:type="spellEnd"/>
          </w:p>
        </w:tc>
        <w:tc>
          <w:tcPr>
            <w:tcW w:w="1297" w:type="pct"/>
            <w:tcBorders>
              <w:top w:val="nil"/>
              <w:left w:val="nil"/>
              <w:bottom w:val="nil"/>
              <w:right w:val="nil"/>
            </w:tcBorders>
          </w:tcPr>
          <w:p w14:paraId="3BFEAE33" w14:textId="77777777" w:rsidR="004411CD" w:rsidRDefault="004411CD">
            <w:pPr>
              <w:autoSpaceDE w:val="0"/>
              <w:autoSpaceDN w:val="0"/>
              <w:adjustRightInd w:val="0"/>
              <w:jc w:val="center"/>
              <w:rPr>
                <w:rFonts w:eastAsiaTheme="minorEastAsia"/>
                <w:kern w:val="0"/>
                <w:szCs w:val="21"/>
              </w:rPr>
            </w:pPr>
          </w:p>
        </w:tc>
        <w:tc>
          <w:tcPr>
            <w:tcW w:w="1297" w:type="pct"/>
            <w:tcBorders>
              <w:top w:val="nil"/>
              <w:left w:val="nil"/>
              <w:bottom w:val="nil"/>
              <w:right w:val="nil"/>
            </w:tcBorders>
          </w:tcPr>
          <w:p w14:paraId="346DB38B"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-0.068</w:t>
            </w:r>
            <w:r>
              <w:rPr>
                <w:rFonts w:eastAsiaTheme="minorEastAsia"/>
                <w:kern w:val="0"/>
                <w:szCs w:val="21"/>
                <w:vertAlign w:val="superscript"/>
              </w:rPr>
              <w:t>*</w:t>
            </w:r>
          </w:p>
        </w:tc>
        <w:tc>
          <w:tcPr>
            <w:tcW w:w="1297" w:type="pct"/>
            <w:tcBorders>
              <w:top w:val="nil"/>
              <w:left w:val="nil"/>
              <w:bottom w:val="nil"/>
              <w:right w:val="nil"/>
            </w:tcBorders>
          </w:tcPr>
          <w:p w14:paraId="6F8DAD3E"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-0.068</w:t>
            </w:r>
            <w:r>
              <w:rPr>
                <w:rFonts w:eastAsiaTheme="minorEastAsia"/>
                <w:kern w:val="0"/>
                <w:szCs w:val="21"/>
                <w:vertAlign w:val="superscript"/>
              </w:rPr>
              <w:t>*</w:t>
            </w:r>
          </w:p>
        </w:tc>
      </w:tr>
      <w:tr w:rsidR="004411CD" w14:paraId="6EBB0F7B" w14:textId="77777777">
        <w:tc>
          <w:tcPr>
            <w:tcW w:w="1109" w:type="pct"/>
            <w:tcBorders>
              <w:top w:val="nil"/>
              <w:left w:val="nil"/>
              <w:bottom w:val="nil"/>
              <w:right w:val="nil"/>
            </w:tcBorders>
          </w:tcPr>
          <w:p w14:paraId="7E6DBF5A" w14:textId="77777777" w:rsidR="004411CD" w:rsidRDefault="004411CD">
            <w:pPr>
              <w:autoSpaceDE w:val="0"/>
              <w:autoSpaceDN w:val="0"/>
              <w:adjustRightInd w:val="0"/>
              <w:jc w:val="left"/>
              <w:rPr>
                <w:rFonts w:eastAsiaTheme="minorEastAsia"/>
                <w:kern w:val="0"/>
                <w:szCs w:val="21"/>
              </w:rPr>
            </w:pPr>
          </w:p>
        </w:tc>
        <w:tc>
          <w:tcPr>
            <w:tcW w:w="1297" w:type="pct"/>
            <w:tcBorders>
              <w:top w:val="nil"/>
              <w:left w:val="nil"/>
              <w:bottom w:val="nil"/>
              <w:right w:val="nil"/>
            </w:tcBorders>
          </w:tcPr>
          <w:p w14:paraId="5352E01F" w14:textId="77777777" w:rsidR="004411CD" w:rsidRDefault="004411CD">
            <w:pPr>
              <w:autoSpaceDE w:val="0"/>
              <w:autoSpaceDN w:val="0"/>
              <w:adjustRightInd w:val="0"/>
              <w:jc w:val="center"/>
              <w:rPr>
                <w:rFonts w:eastAsiaTheme="minorEastAsia"/>
                <w:kern w:val="0"/>
                <w:szCs w:val="21"/>
              </w:rPr>
            </w:pPr>
          </w:p>
        </w:tc>
        <w:tc>
          <w:tcPr>
            <w:tcW w:w="1297" w:type="pct"/>
            <w:tcBorders>
              <w:top w:val="nil"/>
              <w:left w:val="nil"/>
              <w:bottom w:val="nil"/>
              <w:right w:val="nil"/>
            </w:tcBorders>
          </w:tcPr>
          <w:p w14:paraId="2D6CEBFD"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(0.037)</w:t>
            </w:r>
          </w:p>
        </w:tc>
        <w:tc>
          <w:tcPr>
            <w:tcW w:w="1297" w:type="pct"/>
            <w:tcBorders>
              <w:top w:val="nil"/>
              <w:left w:val="nil"/>
              <w:bottom w:val="nil"/>
              <w:right w:val="nil"/>
            </w:tcBorders>
          </w:tcPr>
          <w:p w14:paraId="46A623DF"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(0.041)</w:t>
            </w:r>
          </w:p>
        </w:tc>
      </w:tr>
      <w:tr w:rsidR="004411CD" w14:paraId="523FAF50" w14:textId="77777777">
        <w:tc>
          <w:tcPr>
            <w:tcW w:w="1109" w:type="pct"/>
            <w:tcBorders>
              <w:top w:val="nil"/>
              <w:left w:val="nil"/>
              <w:bottom w:val="nil"/>
              <w:right w:val="nil"/>
            </w:tcBorders>
          </w:tcPr>
          <w:p w14:paraId="194DC9FD" w14:textId="77777777" w:rsidR="004411CD" w:rsidRDefault="00AB17F2">
            <w:pPr>
              <w:autoSpaceDE w:val="0"/>
              <w:autoSpaceDN w:val="0"/>
              <w:adjustRightInd w:val="0"/>
              <w:jc w:val="left"/>
              <w:rPr>
                <w:rFonts w:eastAsiaTheme="minorEastAsia"/>
                <w:kern w:val="0"/>
                <w:szCs w:val="21"/>
              </w:rPr>
            </w:pPr>
            <w:proofErr w:type="spellStart"/>
            <w:r>
              <w:rPr>
                <w:rFonts w:eastAsiaTheme="minorEastAsia"/>
                <w:kern w:val="0"/>
                <w:szCs w:val="21"/>
              </w:rPr>
              <w:t>Total_Properties</w:t>
            </w:r>
            <w:proofErr w:type="spellEnd"/>
          </w:p>
        </w:tc>
        <w:tc>
          <w:tcPr>
            <w:tcW w:w="1297" w:type="pct"/>
            <w:tcBorders>
              <w:top w:val="nil"/>
              <w:left w:val="nil"/>
              <w:bottom w:val="nil"/>
              <w:right w:val="nil"/>
            </w:tcBorders>
          </w:tcPr>
          <w:p w14:paraId="584A9C64" w14:textId="77777777" w:rsidR="004411CD" w:rsidRDefault="004411CD">
            <w:pPr>
              <w:autoSpaceDE w:val="0"/>
              <w:autoSpaceDN w:val="0"/>
              <w:adjustRightInd w:val="0"/>
              <w:jc w:val="center"/>
              <w:rPr>
                <w:rFonts w:eastAsiaTheme="minorEastAsia"/>
                <w:kern w:val="0"/>
                <w:szCs w:val="21"/>
              </w:rPr>
            </w:pPr>
          </w:p>
        </w:tc>
        <w:tc>
          <w:tcPr>
            <w:tcW w:w="1297" w:type="pct"/>
            <w:tcBorders>
              <w:top w:val="nil"/>
              <w:left w:val="nil"/>
              <w:bottom w:val="nil"/>
              <w:right w:val="nil"/>
            </w:tcBorders>
          </w:tcPr>
          <w:p w14:paraId="415E8BFC"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0.191</w:t>
            </w:r>
            <w:r>
              <w:rPr>
                <w:rFonts w:eastAsiaTheme="minorEastAsia"/>
                <w:kern w:val="0"/>
                <w:szCs w:val="21"/>
                <w:vertAlign w:val="superscript"/>
              </w:rPr>
              <w:t>***</w:t>
            </w:r>
          </w:p>
        </w:tc>
        <w:tc>
          <w:tcPr>
            <w:tcW w:w="1297" w:type="pct"/>
            <w:tcBorders>
              <w:top w:val="nil"/>
              <w:left w:val="nil"/>
              <w:bottom w:val="nil"/>
              <w:right w:val="nil"/>
            </w:tcBorders>
          </w:tcPr>
          <w:p w14:paraId="632D0C59"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0.191</w:t>
            </w:r>
            <w:r>
              <w:rPr>
                <w:rFonts w:eastAsiaTheme="minorEastAsia"/>
                <w:kern w:val="0"/>
                <w:szCs w:val="21"/>
                <w:vertAlign w:val="superscript"/>
              </w:rPr>
              <w:t>***</w:t>
            </w:r>
          </w:p>
        </w:tc>
      </w:tr>
      <w:tr w:rsidR="004411CD" w14:paraId="1EEE70A5" w14:textId="77777777">
        <w:tc>
          <w:tcPr>
            <w:tcW w:w="1109" w:type="pct"/>
            <w:tcBorders>
              <w:top w:val="nil"/>
              <w:left w:val="nil"/>
              <w:bottom w:val="nil"/>
              <w:right w:val="nil"/>
            </w:tcBorders>
          </w:tcPr>
          <w:p w14:paraId="70356900" w14:textId="77777777" w:rsidR="004411CD" w:rsidRDefault="004411CD">
            <w:pPr>
              <w:autoSpaceDE w:val="0"/>
              <w:autoSpaceDN w:val="0"/>
              <w:adjustRightInd w:val="0"/>
              <w:jc w:val="left"/>
              <w:rPr>
                <w:rFonts w:eastAsiaTheme="minorEastAsia"/>
                <w:kern w:val="0"/>
                <w:szCs w:val="21"/>
              </w:rPr>
            </w:pPr>
          </w:p>
        </w:tc>
        <w:tc>
          <w:tcPr>
            <w:tcW w:w="1297" w:type="pct"/>
            <w:tcBorders>
              <w:top w:val="nil"/>
              <w:left w:val="nil"/>
              <w:bottom w:val="nil"/>
              <w:right w:val="nil"/>
            </w:tcBorders>
          </w:tcPr>
          <w:p w14:paraId="4C0A1624" w14:textId="77777777" w:rsidR="004411CD" w:rsidRDefault="004411CD">
            <w:pPr>
              <w:autoSpaceDE w:val="0"/>
              <w:autoSpaceDN w:val="0"/>
              <w:adjustRightInd w:val="0"/>
              <w:jc w:val="center"/>
              <w:rPr>
                <w:rFonts w:eastAsiaTheme="minorEastAsia"/>
                <w:kern w:val="0"/>
                <w:szCs w:val="21"/>
              </w:rPr>
            </w:pPr>
          </w:p>
        </w:tc>
        <w:tc>
          <w:tcPr>
            <w:tcW w:w="1297" w:type="pct"/>
            <w:tcBorders>
              <w:top w:val="nil"/>
              <w:left w:val="nil"/>
              <w:bottom w:val="nil"/>
              <w:right w:val="nil"/>
            </w:tcBorders>
          </w:tcPr>
          <w:p w14:paraId="3A0047B5"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(0.063)</w:t>
            </w:r>
          </w:p>
        </w:tc>
        <w:tc>
          <w:tcPr>
            <w:tcW w:w="1297" w:type="pct"/>
            <w:tcBorders>
              <w:top w:val="nil"/>
              <w:left w:val="nil"/>
              <w:bottom w:val="nil"/>
              <w:right w:val="nil"/>
            </w:tcBorders>
          </w:tcPr>
          <w:p w14:paraId="37CBC26C"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(0.061)</w:t>
            </w:r>
          </w:p>
        </w:tc>
      </w:tr>
      <w:tr w:rsidR="004411CD" w14:paraId="0012F69D" w14:textId="77777777">
        <w:tc>
          <w:tcPr>
            <w:tcW w:w="1109" w:type="pct"/>
            <w:tcBorders>
              <w:top w:val="nil"/>
              <w:left w:val="nil"/>
              <w:bottom w:val="nil"/>
              <w:right w:val="nil"/>
            </w:tcBorders>
          </w:tcPr>
          <w:p w14:paraId="3C642164" w14:textId="77777777" w:rsidR="004411CD" w:rsidRDefault="00AB17F2">
            <w:pPr>
              <w:autoSpaceDE w:val="0"/>
              <w:autoSpaceDN w:val="0"/>
              <w:adjustRightInd w:val="0"/>
              <w:jc w:val="left"/>
              <w:rPr>
                <w:rFonts w:eastAsiaTheme="minorEastAsia"/>
                <w:kern w:val="0"/>
                <w:szCs w:val="21"/>
              </w:rPr>
            </w:pPr>
            <w:proofErr w:type="spellStart"/>
            <w:r>
              <w:rPr>
                <w:rFonts w:eastAsiaTheme="minorEastAsia"/>
                <w:kern w:val="0"/>
                <w:szCs w:val="21"/>
              </w:rPr>
              <w:t>Number_Family</w:t>
            </w:r>
            <w:proofErr w:type="spellEnd"/>
          </w:p>
        </w:tc>
        <w:tc>
          <w:tcPr>
            <w:tcW w:w="1297" w:type="pct"/>
            <w:tcBorders>
              <w:top w:val="nil"/>
              <w:left w:val="nil"/>
              <w:bottom w:val="nil"/>
              <w:right w:val="nil"/>
            </w:tcBorders>
          </w:tcPr>
          <w:p w14:paraId="6861BCB0" w14:textId="77777777" w:rsidR="004411CD" w:rsidRDefault="004411CD">
            <w:pPr>
              <w:autoSpaceDE w:val="0"/>
              <w:autoSpaceDN w:val="0"/>
              <w:adjustRightInd w:val="0"/>
              <w:jc w:val="center"/>
              <w:rPr>
                <w:rFonts w:eastAsiaTheme="minorEastAsia"/>
                <w:kern w:val="0"/>
                <w:szCs w:val="21"/>
              </w:rPr>
            </w:pPr>
          </w:p>
        </w:tc>
        <w:tc>
          <w:tcPr>
            <w:tcW w:w="1297" w:type="pct"/>
            <w:tcBorders>
              <w:top w:val="nil"/>
              <w:left w:val="nil"/>
              <w:bottom w:val="nil"/>
              <w:right w:val="nil"/>
            </w:tcBorders>
          </w:tcPr>
          <w:p w14:paraId="08909118"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0.060</w:t>
            </w:r>
          </w:p>
        </w:tc>
        <w:tc>
          <w:tcPr>
            <w:tcW w:w="1297" w:type="pct"/>
            <w:tcBorders>
              <w:top w:val="nil"/>
              <w:left w:val="nil"/>
              <w:bottom w:val="nil"/>
              <w:right w:val="nil"/>
            </w:tcBorders>
          </w:tcPr>
          <w:p w14:paraId="2D1B0170"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0.060</w:t>
            </w:r>
            <w:r>
              <w:rPr>
                <w:rFonts w:eastAsiaTheme="minorEastAsia"/>
                <w:kern w:val="0"/>
                <w:szCs w:val="21"/>
                <w:vertAlign w:val="superscript"/>
              </w:rPr>
              <w:t>**</w:t>
            </w:r>
          </w:p>
        </w:tc>
      </w:tr>
      <w:tr w:rsidR="004411CD" w14:paraId="72718ADE" w14:textId="77777777">
        <w:tc>
          <w:tcPr>
            <w:tcW w:w="1109" w:type="pct"/>
            <w:tcBorders>
              <w:top w:val="nil"/>
              <w:left w:val="nil"/>
              <w:bottom w:val="nil"/>
              <w:right w:val="nil"/>
            </w:tcBorders>
          </w:tcPr>
          <w:p w14:paraId="728B9F1A" w14:textId="77777777" w:rsidR="004411CD" w:rsidRDefault="004411CD">
            <w:pPr>
              <w:autoSpaceDE w:val="0"/>
              <w:autoSpaceDN w:val="0"/>
              <w:adjustRightInd w:val="0"/>
              <w:jc w:val="left"/>
              <w:rPr>
                <w:rFonts w:eastAsiaTheme="minorEastAsia"/>
                <w:kern w:val="0"/>
                <w:szCs w:val="21"/>
              </w:rPr>
            </w:pPr>
          </w:p>
        </w:tc>
        <w:tc>
          <w:tcPr>
            <w:tcW w:w="1297" w:type="pct"/>
            <w:tcBorders>
              <w:top w:val="nil"/>
              <w:left w:val="nil"/>
              <w:bottom w:val="nil"/>
              <w:right w:val="nil"/>
            </w:tcBorders>
          </w:tcPr>
          <w:p w14:paraId="71639FE1" w14:textId="77777777" w:rsidR="004411CD" w:rsidRDefault="004411CD">
            <w:pPr>
              <w:autoSpaceDE w:val="0"/>
              <w:autoSpaceDN w:val="0"/>
              <w:adjustRightInd w:val="0"/>
              <w:jc w:val="center"/>
              <w:rPr>
                <w:rFonts w:eastAsiaTheme="minorEastAsia"/>
                <w:kern w:val="0"/>
                <w:szCs w:val="21"/>
              </w:rPr>
            </w:pPr>
          </w:p>
        </w:tc>
        <w:tc>
          <w:tcPr>
            <w:tcW w:w="1297" w:type="pct"/>
            <w:tcBorders>
              <w:top w:val="nil"/>
              <w:left w:val="nil"/>
              <w:bottom w:val="nil"/>
              <w:right w:val="nil"/>
            </w:tcBorders>
          </w:tcPr>
          <w:p w14:paraId="15F976E6"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(0.037)</w:t>
            </w:r>
          </w:p>
        </w:tc>
        <w:tc>
          <w:tcPr>
            <w:tcW w:w="1297" w:type="pct"/>
            <w:tcBorders>
              <w:top w:val="nil"/>
              <w:left w:val="nil"/>
              <w:bottom w:val="nil"/>
              <w:right w:val="nil"/>
            </w:tcBorders>
          </w:tcPr>
          <w:p w14:paraId="1E530849"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(0.029)</w:t>
            </w:r>
          </w:p>
        </w:tc>
      </w:tr>
      <w:tr w:rsidR="004411CD" w14:paraId="5EEFF880" w14:textId="77777777">
        <w:tc>
          <w:tcPr>
            <w:tcW w:w="1109" w:type="pct"/>
            <w:tcBorders>
              <w:top w:val="nil"/>
              <w:left w:val="nil"/>
              <w:bottom w:val="nil"/>
              <w:right w:val="nil"/>
            </w:tcBorders>
          </w:tcPr>
          <w:p w14:paraId="08E96941" w14:textId="77777777" w:rsidR="004411CD" w:rsidRDefault="00AB17F2">
            <w:pPr>
              <w:autoSpaceDE w:val="0"/>
              <w:autoSpaceDN w:val="0"/>
              <w:adjustRightInd w:val="0"/>
              <w:jc w:val="left"/>
              <w:rPr>
                <w:rFonts w:eastAsiaTheme="minorEastAsia"/>
                <w:kern w:val="0"/>
                <w:szCs w:val="21"/>
              </w:rPr>
            </w:pPr>
            <w:r>
              <w:rPr>
                <w:rFonts w:eastAsiaTheme="minorEastAsia"/>
                <w:kern w:val="0"/>
                <w:szCs w:val="21"/>
              </w:rPr>
              <w:t>Gender</w:t>
            </w:r>
          </w:p>
        </w:tc>
        <w:tc>
          <w:tcPr>
            <w:tcW w:w="1297" w:type="pct"/>
            <w:tcBorders>
              <w:top w:val="nil"/>
              <w:left w:val="nil"/>
              <w:bottom w:val="nil"/>
              <w:right w:val="nil"/>
            </w:tcBorders>
          </w:tcPr>
          <w:p w14:paraId="7D7786CD" w14:textId="77777777" w:rsidR="004411CD" w:rsidRDefault="004411CD">
            <w:pPr>
              <w:autoSpaceDE w:val="0"/>
              <w:autoSpaceDN w:val="0"/>
              <w:adjustRightInd w:val="0"/>
              <w:jc w:val="center"/>
              <w:rPr>
                <w:rFonts w:eastAsiaTheme="minorEastAsia"/>
                <w:kern w:val="0"/>
                <w:szCs w:val="21"/>
              </w:rPr>
            </w:pPr>
          </w:p>
        </w:tc>
        <w:tc>
          <w:tcPr>
            <w:tcW w:w="1297" w:type="pct"/>
            <w:tcBorders>
              <w:top w:val="nil"/>
              <w:left w:val="nil"/>
              <w:bottom w:val="nil"/>
              <w:right w:val="nil"/>
            </w:tcBorders>
          </w:tcPr>
          <w:p w14:paraId="6D7B5C68"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-0.009</w:t>
            </w:r>
          </w:p>
        </w:tc>
        <w:tc>
          <w:tcPr>
            <w:tcW w:w="1297" w:type="pct"/>
            <w:tcBorders>
              <w:top w:val="nil"/>
              <w:left w:val="nil"/>
              <w:bottom w:val="nil"/>
              <w:right w:val="nil"/>
            </w:tcBorders>
          </w:tcPr>
          <w:p w14:paraId="3094FE63"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-0.009</w:t>
            </w:r>
          </w:p>
        </w:tc>
      </w:tr>
      <w:tr w:rsidR="004411CD" w14:paraId="086B355A" w14:textId="77777777">
        <w:tc>
          <w:tcPr>
            <w:tcW w:w="1109" w:type="pct"/>
            <w:tcBorders>
              <w:top w:val="nil"/>
              <w:left w:val="nil"/>
              <w:bottom w:val="nil"/>
              <w:right w:val="nil"/>
            </w:tcBorders>
          </w:tcPr>
          <w:p w14:paraId="371D2CDA" w14:textId="77777777" w:rsidR="004411CD" w:rsidRDefault="004411CD">
            <w:pPr>
              <w:autoSpaceDE w:val="0"/>
              <w:autoSpaceDN w:val="0"/>
              <w:adjustRightInd w:val="0"/>
              <w:jc w:val="left"/>
              <w:rPr>
                <w:rFonts w:eastAsiaTheme="minorEastAsia"/>
                <w:kern w:val="0"/>
                <w:szCs w:val="21"/>
              </w:rPr>
            </w:pPr>
          </w:p>
        </w:tc>
        <w:tc>
          <w:tcPr>
            <w:tcW w:w="1297" w:type="pct"/>
            <w:tcBorders>
              <w:top w:val="nil"/>
              <w:left w:val="nil"/>
              <w:bottom w:val="nil"/>
              <w:right w:val="nil"/>
            </w:tcBorders>
          </w:tcPr>
          <w:p w14:paraId="754E85AD" w14:textId="77777777" w:rsidR="004411CD" w:rsidRDefault="004411CD">
            <w:pPr>
              <w:autoSpaceDE w:val="0"/>
              <w:autoSpaceDN w:val="0"/>
              <w:adjustRightInd w:val="0"/>
              <w:jc w:val="center"/>
              <w:rPr>
                <w:rFonts w:eastAsiaTheme="minorEastAsia"/>
                <w:kern w:val="0"/>
                <w:szCs w:val="21"/>
              </w:rPr>
            </w:pPr>
          </w:p>
        </w:tc>
        <w:tc>
          <w:tcPr>
            <w:tcW w:w="1297" w:type="pct"/>
            <w:tcBorders>
              <w:top w:val="nil"/>
              <w:left w:val="nil"/>
              <w:bottom w:val="nil"/>
              <w:right w:val="nil"/>
            </w:tcBorders>
          </w:tcPr>
          <w:p w14:paraId="606B3FEC"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(0.094)</w:t>
            </w:r>
          </w:p>
        </w:tc>
        <w:tc>
          <w:tcPr>
            <w:tcW w:w="1297" w:type="pct"/>
            <w:tcBorders>
              <w:top w:val="nil"/>
              <w:left w:val="nil"/>
              <w:bottom w:val="nil"/>
              <w:right w:val="nil"/>
            </w:tcBorders>
          </w:tcPr>
          <w:p w14:paraId="0D80272A"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(0.094)</w:t>
            </w:r>
          </w:p>
        </w:tc>
      </w:tr>
      <w:tr w:rsidR="004411CD" w14:paraId="4AEA2AB3" w14:textId="77777777">
        <w:tc>
          <w:tcPr>
            <w:tcW w:w="1109" w:type="pct"/>
            <w:tcBorders>
              <w:top w:val="nil"/>
              <w:left w:val="nil"/>
              <w:bottom w:val="nil"/>
              <w:right w:val="nil"/>
            </w:tcBorders>
          </w:tcPr>
          <w:p w14:paraId="13EA6EED" w14:textId="77777777" w:rsidR="004411CD" w:rsidRDefault="00AB17F2">
            <w:pPr>
              <w:autoSpaceDE w:val="0"/>
              <w:autoSpaceDN w:val="0"/>
              <w:adjustRightInd w:val="0"/>
              <w:jc w:val="left"/>
              <w:rPr>
                <w:rFonts w:eastAsiaTheme="minorEastAsia"/>
                <w:kern w:val="0"/>
                <w:szCs w:val="21"/>
              </w:rPr>
            </w:pPr>
            <w:r>
              <w:rPr>
                <w:rFonts w:eastAsiaTheme="minorEastAsia"/>
                <w:kern w:val="0"/>
                <w:szCs w:val="21"/>
              </w:rPr>
              <w:t>Age</w:t>
            </w:r>
          </w:p>
        </w:tc>
        <w:tc>
          <w:tcPr>
            <w:tcW w:w="1297" w:type="pct"/>
            <w:tcBorders>
              <w:top w:val="nil"/>
              <w:left w:val="nil"/>
              <w:bottom w:val="nil"/>
              <w:right w:val="nil"/>
            </w:tcBorders>
          </w:tcPr>
          <w:p w14:paraId="23AE3A8A" w14:textId="77777777" w:rsidR="004411CD" w:rsidRDefault="004411CD">
            <w:pPr>
              <w:autoSpaceDE w:val="0"/>
              <w:autoSpaceDN w:val="0"/>
              <w:adjustRightInd w:val="0"/>
              <w:jc w:val="center"/>
              <w:rPr>
                <w:rFonts w:eastAsiaTheme="minorEastAsia"/>
                <w:kern w:val="0"/>
                <w:szCs w:val="21"/>
              </w:rPr>
            </w:pPr>
          </w:p>
        </w:tc>
        <w:tc>
          <w:tcPr>
            <w:tcW w:w="1297" w:type="pct"/>
            <w:tcBorders>
              <w:top w:val="nil"/>
              <w:left w:val="nil"/>
              <w:bottom w:val="nil"/>
              <w:right w:val="nil"/>
            </w:tcBorders>
          </w:tcPr>
          <w:p w14:paraId="6E087BB3"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-0.003</w:t>
            </w:r>
          </w:p>
        </w:tc>
        <w:tc>
          <w:tcPr>
            <w:tcW w:w="1297" w:type="pct"/>
            <w:tcBorders>
              <w:top w:val="nil"/>
              <w:left w:val="nil"/>
              <w:bottom w:val="nil"/>
              <w:right w:val="nil"/>
            </w:tcBorders>
          </w:tcPr>
          <w:p w14:paraId="567E6B60"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-0.003</w:t>
            </w:r>
          </w:p>
        </w:tc>
      </w:tr>
      <w:tr w:rsidR="004411CD" w14:paraId="732DE38E" w14:textId="77777777">
        <w:tc>
          <w:tcPr>
            <w:tcW w:w="1109" w:type="pct"/>
            <w:tcBorders>
              <w:top w:val="nil"/>
              <w:left w:val="nil"/>
              <w:bottom w:val="nil"/>
              <w:right w:val="nil"/>
            </w:tcBorders>
          </w:tcPr>
          <w:p w14:paraId="1474F34A" w14:textId="77777777" w:rsidR="004411CD" w:rsidRDefault="004411CD">
            <w:pPr>
              <w:autoSpaceDE w:val="0"/>
              <w:autoSpaceDN w:val="0"/>
              <w:adjustRightInd w:val="0"/>
              <w:jc w:val="left"/>
              <w:rPr>
                <w:rFonts w:eastAsiaTheme="minorEastAsia"/>
                <w:kern w:val="0"/>
                <w:szCs w:val="21"/>
              </w:rPr>
            </w:pPr>
          </w:p>
          <w:p w14:paraId="65A624B0" w14:textId="77777777" w:rsidR="004411CD" w:rsidRDefault="00AB17F2">
            <w:pPr>
              <w:autoSpaceDE w:val="0"/>
              <w:autoSpaceDN w:val="0"/>
              <w:adjustRightInd w:val="0"/>
              <w:jc w:val="left"/>
              <w:rPr>
                <w:rFonts w:eastAsiaTheme="minorEastAsia"/>
                <w:kern w:val="0"/>
                <w:szCs w:val="21"/>
              </w:rPr>
            </w:pPr>
            <w:r>
              <w:rPr>
                <w:rFonts w:eastAsiaTheme="minorEastAsia"/>
                <w:kern w:val="0"/>
                <w:szCs w:val="21"/>
              </w:rPr>
              <w:t>Rural</w:t>
            </w:r>
          </w:p>
        </w:tc>
        <w:tc>
          <w:tcPr>
            <w:tcW w:w="1297" w:type="pct"/>
            <w:tcBorders>
              <w:top w:val="nil"/>
              <w:left w:val="nil"/>
              <w:bottom w:val="nil"/>
              <w:right w:val="nil"/>
            </w:tcBorders>
          </w:tcPr>
          <w:p w14:paraId="31DA66BB" w14:textId="77777777" w:rsidR="004411CD" w:rsidRDefault="004411CD">
            <w:pPr>
              <w:autoSpaceDE w:val="0"/>
              <w:autoSpaceDN w:val="0"/>
              <w:adjustRightInd w:val="0"/>
              <w:jc w:val="center"/>
              <w:rPr>
                <w:rFonts w:eastAsiaTheme="minorEastAsia"/>
                <w:kern w:val="0"/>
                <w:szCs w:val="21"/>
              </w:rPr>
            </w:pPr>
          </w:p>
        </w:tc>
        <w:tc>
          <w:tcPr>
            <w:tcW w:w="1297" w:type="pct"/>
            <w:tcBorders>
              <w:top w:val="nil"/>
              <w:left w:val="nil"/>
              <w:bottom w:val="nil"/>
              <w:right w:val="nil"/>
            </w:tcBorders>
          </w:tcPr>
          <w:p w14:paraId="22A3D1E7"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(0.002)</w:t>
            </w:r>
          </w:p>
          <w:p w14:paraId="01B846B7" w14:textId="77777777" w:rsidR="004411CD" w:rsidRDefault="00AB17F2">
            <w:pPr>
              <w:autoSpaceDE w:val="0"/>
              <w:autoSpaceDN w:val="0"/>
              <w:adjustRightInd w:val="0"/>
              <w:ind w:firstLineChars="300" w:firstLine="630"/>
              <w:rPr>
                <w:rFonts w:eastAsia="等线"/>
                <w:kern w:val="0"/>
                <w:szCs w:val="21"/>
              </w:rPr>
            </w:pPr>
            <w:r>
              <w:rPr>
                <w:rFonts w:eastAsia="等线"/>
                <w:kern w:val="0"/>
                <w:szCs w:val="21"/>
              </w:rPr>
              <w:t>-0.782***</w:t>
            </w:r>
          </w:p>
          <w:p w14:paraId="157D8C03" w14:textId="77777777" w:rsidR="004411CD" w:rsidRDefault="00AB17F2">
            <w:pPr>
              <w:autoSpaceDE w:val="0"/>
              <w:autoSpaceDN w:val="0"/>
              <w:adjustRightInd w:val="0"/>
              <w:jc w:val="center"/>
              <w:rPr>
                <w:rFonts w:eastAsiaTheme="minorEastAsia"/>
                <w:kern w:val="0"/>
                <w:szCs w:val="21"/>
              </w:rPr>
            </w:pPr>
            <w:r>
              <w:rPr>
                <w:rFonts w:eastAsia="等线"/>
                <w:kern w:val="0"/>
                <w:szCs w:val="21"/>
              </w:rPr>
              <w:t>(0.015)</w:t>
            </w:r>
          </w:p>
        </w:tc>
        <w:tc>
          <w:tcPr>
            <w:tcW w:w="1297" w:type="pct"/>
            <w:tcBorders>
              <w:top w:val="nil"/>
              <w:left w:val="nil"/>
              <w:bottom w:val="nil"/>
              <w:right w:val="nil"/>
            </w:tcBorders>
          </w:tcPr>
          <w:p w14:paraId="0C71050B"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(0.002)</w:t>
            </w:r>
          </w:p>
          <w:p w14:paraId="66DB3915" w14:textId="77777777" w:rsidR="004411CD" w:rsidRDefault="00AB17F2">
            <w:pPr>
              <w:autoSpaceDE w:val="0"/>
              <w:autoSpaceDN w:val="0"/>
              <w:adjustRightInd w:val="0"/>
              <w:ind w:firstLineChars="300" w:firstLine="630"/>
              <w:rPr>
                <w:rFonts w:eastAsia="等线"/>
                <w:kern w:val="0"/>
                <w:szCs w:val="21"/>
              </w:rPr>
            </w:pPr>
            <w:r>
              <w:rPr>
                <w:rFonts w:eastAsia="等线"/>
                <w:kern w:val="0"/>
                <w:szCs w:val="21"/>
              </w:rPr>
              <w:t>-0.732***</w:t>
            </w:r>
          </w:p>
          <w:p w14:paraId="0329BC6A" w14:textId="77777777" w:rsidR="004411CD" w:rsidRDefault="00AB17F2">
            <w:pPr>
              <w:autoSpaceDE w:val="0"/>
              <w:autoSpaceDN w:val="0"/>
              <w:adjustRightInd w:val="0"/>
              <w:jc w:val="center"/>
              <w:rPr>
                <w:rFonts w:eastAsiaTheme="minorEastAsia"/>
                <w:kern w:val="0"/>
                <w:szCs w:val="21"/>
              </w:rPr>
            </w:pPr>
            <w:r>
              <w:rPr>
                <w:rFonts w:eastAsia="等线"/>
                <w:kern w:val="0"/>
                <w:szCs w:val="21"/>
              </w:rPr>
              <w:t>(0.018)</w:t>
            </w:r>
          </w:p>
        </w:tc>
      </w:tr>
      <w:tr w:rsidR="004411CD" w14:paraId="2AFAE696" w14:textId="77777777">
        <w:tc>
          <w:tcPr>
            <w:tcW w:w="1109" w:type="pct"/>
            <w:tcBorders>
              <w:top w:val="nil"/>
              <w:left w:val="nil"/>
              <w:bottom w:val="nil"/>
              <w:right w:val="nil"/>
            </w:tcBorders>
          </w:tcPr>
          <w:p w14:paraId="427FAF81" w14:textId="77777777" w:rsidR="004411CD" w:rsidRDefault="00AB17F2">
            <w:pPr>
              <w:autoSpaceDE w:val="0"/>
              <w:autoSpaceDN w:val="0"/>
              <w:adjustRightInd w:val="0"/>
              <w:jc w:val="left"/>
              <w:rPr>
                <w:rFonts w:eastAsiaTheme="minorEastAsia"/>
                <w:kern w:val="0"/>
                <w:szCs w:val="21"/>
              </w:rPr>
            </w:pPr>
            <w:r>
              <w:rPr>
                <w:rFonts w:eastAsiaTheme="minorEastAsia"/>
                <w:kern w:val="0"/>
                <w:szCs w:val="21"/>
              </w:rPr>
              <w:t>_cons</w:t>
            </w:r>
          </w:p>
        </w:tc>
        <w:tc>
          <w:tcPr>
            <w:tcW w:w="1297" w:type="pct"/>
            <w:tcBorders>
              <w:top w:val="nil"/>
              <w:left w:val="nil"/>
              <w:bottom w:val="nil"/>
              <w:right w:val="nil"/>
            </w:tcBorders>
          </w:tcPr>
          <w:p w14:paraId="377CCE71"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-0.511</w:t>
            </w:r>
            <w:r>
              <w:rPr>
                <w:rFonts w:eastAsiaTheme="minorEastAsia"/>
                <w:kern w:val="0"/>
                <w:szCs w:val="21"/>
                <w:vertAlign w:val="superscript"/>
              </w:rPr>
              <w:t>**</w:t>
            </w:r>
          </w:p>
        </w:tc>
        <w:tc>
          <w:tcPr>
            <w:tcW w:w="1297" w:type="pct"/>
            <w:tcBorders>
              <w:top w:val="nil"/>
              <w:left w:val="nil"/>
              <w:bottom w:val="nil"/>
              <w:right w:val="nil"/>
            </w:tcBorders>
          </w:tcPr>
          <w:p w14:paraId="4A089214"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-3.696</w:t>
            </w:r>
          </w:p>
        </w:tc>
        <w:tc>
          <w:tcPr>
            <w:tcW w:w="1297" w:type="pct"/>
            <w:tcBorders>
              <w:top w:val="nil"/>
              <w:left w:val="nil"/>
              <w:bottom w:val="nil"/>
              <w:right w:val="nil"/>
            </w:tcBorders>
          </w:tcPr>
          <w:p w14:paraId="45D8D89D"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-3.696</w:t>
            </w:r>
          </w:p>
        </w:tc>
      </w:tr>
      <w:tr w:rsidR="004411CD" w14:paraId="68351042" w14:textId="77777777">
        <w:tc>
          <w:tcPr>
            <w:tcW w:w="1109" w:type="pct"/>
            <w:tcBorders>
              <w:top w:val="nil"/>
              <w:left w:val="nil"/>
              <w:bottom w:val="single" w:sz="4" w:space="0" w:color="auto"/>
              <w:right w:val="nil"/>
            </w:tcBorders>
          </w:tcPr>
          <w:p w14:paraId="766CE361" w14:textId="77777777" w:rsidR="004411CD" w:rsidRDefault="004411CD">
            <w:pPr>
              <w:autoSpaceDE w:val="0"/>
              <w:autoSpaceDN w:val="0"/>
              <w:adjustRightInd w:val="0"/>
              <w:jc w:val="left"/>
              <w:rPr>
                <w:rFonts w:eastAsiaTheme="minorEastAsia"/>
                <w:kern w:val="0"/>
                <w:szCs w:val="21"/>
              </w:rPr>
            </w:pPr>
          </w:p>
        </w:tc>
        <w:tc>
          <w:tcPr>
            <w:tcW w:w="1297" w:type="pct"/>
            <w:tcBorders>
              <w:top w:val="nil"/>
              <w:left w:val="nil"/>
              <w:bottom w:val="single" w:sz="4" w:space="0" w:color="auto"/>
              <w:right w:val="nil"/>
            </w:tcBorders>
          </w:tcPr>
          <w:p w14:paraId="4A5BE6BD"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(0.201)</w:t>
            </w:r>
          </w:p>
        </w:tc>
        <w:tc>
          <w:tcPr>
            <w:tcW w:w="1297" w:type="pct"/>
            <w:tcBorders>
              <w:top w:val="nil"/>
              <w:left w:val="nil"/>
              <w:bottom w:val="single" w:sz="4" w:space="0" w:color="auto"/>
              <w:right w:val="nil"/>
            </w:tcBorders>
          </w:tcPr>
          <w:p w14:paraId="42AFCD15"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(3.874)</w:t>
            </w:r>
          </w:p>
        </w:tc>
        <w:tc>
          <w:tcPr>
            <w:tcW w:w="1297" w:type="pct"/>
            <w:tcBorders>
              <w:top w:val="nil"/>
              <w:left w:val="nil"/>
              <w:bottom w:val="single" w:sz="4" w:space="0" w:color="auto"/>
              <w:right w:val="nil"/>
            </w:tcBorders>
          </w:tcPr>
          <w:p w14:paraId="6D5B7219"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(3.910)</w:t>
            </w:r>
          </w:p>
        </w:tc>
      </w:tr>
      <w:tr w:rsidR="004411CD" w14:paraId="0AB8565C" w14:textId="77777777">
        <w:tc>
          <w:tcPr>
            <w:tcW w:w="1109" w:type="pct"/>
            <w:tcBorders>
              <w:top w:val="single" w:sz="4" w:space="0" w:color="auto"/>
              <w:left w:val="nil"/>
              <w:bottom w:val="nil"/>
              <w:right w:val="nil"/>
            </w:tcBorders>
          </w:tcPr>
          <w:p w14:paraId="56BD9276" w14:textId="77777777" w:rsidR="004411CD" w:rsidRDefault="00AB17F2">
            <w:pPr>
              <w:autoSpaceDE w:val="0"/>
              <w:autoSpaceDN w:val="0"/>
              <w:adjustRightInd w:val="0"/>
              <w:jc w:val="left"/>
              <w:rPr>
                <w:rFonts w:eastAsiaTheme="minorEastAsia"/>
                <w:kern w:val="0"/>
                <w:szCs w:val="21"/>
              </w:rPr>
            </w:pPr>
            <w:r>
              <w:rPr>
                <w:rFonts w:eastAsiaTheme="minorEastAsia"/>
                <w:kern w:val="0"/>
                <w:szCs w:val="21"/>
              </w:rPr>
              <w:t>N</w:t>
            </w:r>
          </w:p>
        </w:tc>
        <w:tc>
          <w:tcPr>
            <w:tcW w:w="1297" w:type="pct"/>
            <w:tcBorders>
              <w:top w:val="single" w:sz="4" w:space="0" w:color="auto"/>
              <w:left w:val="nil"/>
              <w:bottom w:val="nil"/>
              <w:right w:val="nil"/>
            </w:tcBorders>
          </w:tcPr>
          <w:p w14:paraId="41A89494"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34643</w:t>
            </w:r>
          </w:p>
        </w:tc>
        <w:tc>
          <w:tcPr>
            <w:tcW w:w="1297" w:type="pct"/>
            <w:tcBorders>
              <w:top w:val="single" w:sz="4" w:space="0" w:color="auto"/>
              <w:left w:val="nil"/>
              <w:bottom w:val="nil"/>
              <w:right w:val="nil"/>
            </w:tcBorders>
          </w:tcPr>
          <w:p w14:paraId="7B58D830"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34643</w:t>
            </w:r>
          </w:p>
        </w:tc>
        <w:tc>
          <w:tcPr>
            <w:tcW w:w="1297" w:type="pct"/>
            <w:tcBorders>
              <w:top w:val="single" w:sz="4" w:space="0" w:color="auto"/>
              <w:left w:val="nil"/>
              <w:bottom w:val="nil"/>
              <w:right w:val="nil"/>
            </w:tcBorders>
          </w:tcPr>
          <w:p w14:paraId="1A6AB542"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34643</w:t>
            </w:r>
          </w:p>
        </w:tc>
      </w:tr>
      <w:tr w:rsidR="004411CD" w14:paraId="52A3B704" w14:textId="77777777">
        <w:tc>
          <w:tcPr>
            <w:tcW w:w="1109" w:type="pct"/>
            <w:tcBorders>
              <w:top w:val="nil"/>
              <w:left w:val="nil"/>
              <w:bottom w:val="nil"/>
              <w:right w:val="nil"/>
            </w:tcBorders>
          </w:tcPr>
          <w:p w14:paraId="5CD5AF6F" w14:textId="77777777" w:rsidR="004411CD" w:rsidRDefault="00AB17F2">
            <w:pPr>
              <w:autoSpaceDE w:val="0"/>
              <w:autoSpaceDN w:val="0"/>
              <w:adjustRightInd w:val="0"/>
              <w:jc w:val="left"/>
              <w:rPr>
                <w:rFonts w:eastAsiaTheme="minorEastAsia"/>
                <w:kern w:val="0"/>
                <w:szCs w:val="21"/>
              </w:rPr>
            </w:pPr>
            <w:r>
              <w:rPr>
                <w:rFonts w:eastAsiaTheme="minorEastAsia"/>
                <w:kern w:val="0"/>
                <w:szCs w:val="21"/>
              </w:rPr>
              <w:t>R-square</w:t>
            </w:r>
          </w:p>
        </w:tc>
        <w:tc>
          <w:tcPr>
            <w:tcW w:w="1297" w:type="pct"/>
            <w:tcBorders>
              <w:top w:val="nil"/>
              <w:left w:val="nil"/>
              <w:bottom w:val="nil"/>
              <w:right w:val="nil"/>
            </w:tcBorders>
          </w:tcPr>
          <w:p w14:paraId="0CB80F04"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0.011</w:t>
            </w:r>
          </w:p>
        </w:tc>
        <w:tc>
          <w:tcPr>
            <w:tcW w:w="1297" w:type="pct"/>
            <w:tcBorders>
              <w:top w:val="nil"/>
              <w:left w:val="nil"/>
              <w:bottom w:val="nil"/>
              <w:right w:val="nil"/>
            </w:tcBorders>
          </w:tcPr>
          <w:p w14:paraId="0C24D031"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0.256</w:t>
            </w:r>
          </w:p>
        </w:tc>
        <w:tc>
          <w:tcPr>
            <w:tcW w:w="1297" w:type="pct"/>
            <w:tcBorders>
              <w:top w:val="nil"/>
              <w:left w:val="nil"/>
              <w:bottom w:val="nil"/>
              <w:right w:val="nil"/>
            </w:tcBorders>
          </w:tcPr>
          <w:p w14:paraId="7B53A311"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0.256</w:t>
            </w:r>
          </w:p>
        </w:tc>
      </w:tr>
      <w:tr w:rsidR="004411CD" w14:paraId="4F4674C3" w14:textId="77777777">
        <w:tc>
          <w:tcPr>
            <w:tcW w:w="1109" w:type="pct"/>
            <w:tcBorders>
              <w:top w:val="nil"/>
              <w:left w:val="nil"/>
              <w:bottom w:val="single" w:sz="4" w:space="0" w:color="auto"/>
              <w:right w:val="nil"/>
            </w:tcBorders>
          </w:tcPr>
          <w:p w14:paraId="6DB0E765" w14:textId="77777777" w:rsidR="004411CD" w:rsidRDefault="00AB17F2">
            <w:pPr>
              <w:autoSpaceDE w:val="0"/>
              <w:autoSpaceDN w:val="0"/>
              <w:adjustRightInd w:val="0"/>
              <w:jc w:val="left"/>
              <w:rPr>
                <w:rFonts w:eastAsiaTheme="minorEastAsia"/>
                <w:kern w:val="0"/>
                <w:szCs w:val="21"/>
              </w:rPr>
            </w:pPr>
            <w:r>
              <w:rPr>
                <w:rFonts w:eastAsiaTheme="minorEastAsia"/>
                <w:kern w:val="0"/>
                <w:szCs w:val="21"/>
              </w:rPr>
              <w:t>F</w:t>
            </w:r>
          </w:p>
        </w:tc>
        <w:tc>
          <w:tcPr>
            <w:tcW w:w="1297" w:type="pct"/>
            <w:tcBorders>
              <w:top w:val="nil"/>
              <w:left w:val="nil"/>
              <w:bottom w:val="single" w:sz="4" w:space="0" w:color="auto"/>
              <w:right w:val="nil"/>
            </w:tcBorders>
          </w:tcPr>
          <w:p w14:paraId="36AA10D1"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6.865</w:t>
            </w:r>
          </w:p>
        </w:tc>
        <w:tc>
          <w:tcPr>
            <w:tcW w:w="1297" w:type="pct"/>
            <w:tcBorders>
              <w:top w:val="nil"/>
              <w:left w:val="nil"/>
              <w:bottom w:val="single" w:sz="4" w:space="0" w:color="auto"/>
              <w:right w:val="nil"/>
            </w:tcBorders>
          </w:tcPr>
          <w:p w14:paraId="3553F6F8"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31.286</w:t>
            </w:r>
          </w:p>
        </w:tc>
        <w:tc>
          <w:tcPr>
            <w:tcW w:w="1297" w:type="pct"/>
            <w:tcBorders>
              <w:top w:val="nil"/>
              <w:left w:val="nil"/>
              <w:bottom w:val="single" w:sz="4" w:space="0" w:color="auto"/>
              <w:right w:val="nil"/>
            </w:tcBorders>
          </w:tcPr>
          <w:p w14:paraId="71366826" w14:textId="77777777" w:rsidR="004411CD" w:rsidRDefault="00AB17F2">
            <w:pPr>
              <w:autoSpaceDE w:val="0"/>
              <w:autoSpaceDN w:val="0"/>
              <w:adjustRightInd w:val="0"/>
              <w:jc w:val="center"/>
              <w:rPr>
                <w:rFonts w:eastAsiaTheme="minorEastAsia"/>
                <w:kern w:val="0"/>
                <w:szCs w:val="21"/>
              </w:rPr>
            </w:pPr>
            <w:r>
              <w:rPr>
                <w:rFonts w:eastAsiaTheme="minorEastAsia"/>
                <w:kern w:val="0"/>
                <w:szCs w:val="21"/>
              </w:rPr>
              <w:t>56.119</w:t>
            </w:r>
          </w:p>
        </w:tc>
      </w:tr>
    </w:tbl>
    <w:p w14:paraId="5CFA3986" w14:textId="77777777" w:rsidR="004411CD" w:rsidRDefault="00AB17F2">
      <w:pPr>
        <w:autoSpaceDE w:val="0"/>
        <w:autoSpaceDN w:val="0"/>
        <w:adjustRightInd w:val="0"/>
        <w:jc w:val="left"/>
        <w:rPr>
          <w:rFonts w:eastAsiaTheme="minorEastAsia"/>
          <w:kern w:val="0"/>
          <w:sz w:val="20"/>
        </w:rPr>
      </w:pPr>
      <w:r>
        <w:rPr>
          <w:rFonts w:eastAsiaTheme="minorEastAsia"/>
          <w:kern w:val="0"/>
          <w:sz w:val="20"/>
          <w:vertAlign w:val="superscript"/>
        </w:rPr>
        <w:t>*</w:t>
      </w:r>
      <w:r>
        <w:rPr>
          <w:rFonts w:eastAsiaTheme="minorEastAsia"/>
          <w:kern w:val="0"/>
          <w:sz w:val="20"/>
        </w:rPr>
        <w:t xml:space="preserve"> </w:t>
      </w:r>
      <w:r>
        <w:rPr>
          <w:rFonts w:eastAsiaTheme="minorEastAsia"/>
          <w:i/>
          <w:iCs/>
          <w:kern w:val="0"/>
          <w:sz w:val="20"/>
        </w:rPr>
        <w:t>p</w:t>
      </w:r>
      <w:r>
        <w:rPr>
          <w:rFonts w:eastAsiaTheme="minorEastAsia"/>
          <w:kern w:val="0"/>
          <w:sz w:val="20"/>
        </w:rPr>
        <w:t xml:space="preserve"> &lt; 0.1, </w:t>
      </w:r>
      <w:r>
        <w:rPr>
          <w:rFonts w:eastAsiaTheme="minorEastAsia"/>
          <w:kern w:val="0"/>
          <w:sz w:val="20"/>
          <w:vertAlign w:val="superscript"/>
        </w:rPr>
        <w:t>**</w:t>
      </w:r>
      <w:r>
        <w:rPr>
          <w:rFonts w:eastAsiaTheme="minorEastAsia"/>
          <w:kern w:val="0"/>
          <w:sz w:val="20"/>
        </w:rPr>
        <w:t xml:space="preserve"> </w:t>
      </w:r>
      <w:r>
        <w:rPr>
          <w:rFonts w:eastAsiaTheme="minorEastAsia"/>
          <w:i/>
          <w:iCs/>
          <w:kern w:val="0"/>
          <w:sz w:val="20"/>
        </w:rPr>
        <w:t>p</w:t>
      </w:r>
      <w:r>
        <w:rPr>
          <w:rFonts w:eastAsiaTheme="minorEastAsia"/>
          <w:kern w:val="0"/>
          <w:sz w:val="20"/>
        </w:rPr>
        <w:t xml:space="preserve"> &lt; 0.05, </w:t>
      </w:r>
      <w:r>
        <w:rPr>
          <w:rFonts w:eastAsiaTheme="minorEastAsia"/>
          <w:kern w:val="0"/>
          <w:sz w:val="20"/>
          <w:vertAlign w:val="superscript"/>
        </w:rPr>
        <w:t>***</w:t>
      </w:r>
      <w:r>
        <w:rPr>
          <w:rFonts w:eastAsiaTheme="minorEastAsia"/>
          <w:kern w:val="0"/>
          <w:sz w:val="20"/>
        </w:rPr>
        <w:t xml:space="preserve"> </w:t>
      </w:r>
      <w:r>
        <w:rPr>
          <w:rFonts w:eastAsiaTheme="minorEastAsia"/>
          <w:i/>
          <w:iCs/>
          <w:kern w:val="0"/>
          <w:sz w:val="20"/>
        </w:rPr>
        <w:t>p</w:t>
      </w:r>
      <w:r>
        <w:rPr>
          <w:rFonts w:eastAsiaTheme="minorEastAsia"/>
          <w:kern w:val="0"/>
          <w:sz w:val="20"/>
        </w:rPr>
        <w:t xml:space="preserve"> &lt; 0.01</w:t>
      </w:r>
    </w:p>
    <w:p w14:paraId="489A4A89" w14:textId="3424BB73" w:rsidR="004411CD" w:rsidRPr="00BD7BBF" w:rsidRDefault="00AB17F2" w:rsidP="00BD7BBF">
      <w:pPr>
        <w:pStyle w:val="Default"/>
        <w:spacing w:line="360" w:lineRule="auto"/>
        <w:ind w:firstLineChars="200" w:firstLine="480"/>
      </w:pPr>
      <w:r>
        <w:rPr>
          <w:rFonts w:hint="eastAsia"/>
        </w:rPr>
        <w:t>而针对基金投资积极性的稳健性检验，由下表4</w:t>
      </w:r>
      <w:r>
        <w:t>-5</w:t>
      </w:r>
      <w:r>
        <w:rPr>
          <w:rFonts w:hint="eastAsia"/>
        </w:rPr>
        <w:t>可知，金融素养和各控制变量对被解释变量的总体影响方向和显著性基本不变。有因子分析得出的金融素养解释变量对基金投资积极性的应先相比得分加总法有一定提升，基准回归结果从6</w:t>
      </w:r>
      <w:r>
        <w:t>.2%</w:t>
      </w:r>
      <w:r>
        <w:rPr>
          <w:rFonts w:hint="eastAsia"/>
        </w:rPr>
        <w:t>上升至2</w:t>
      </w:r>
      <w:r>
        <w:t>2%</w:t>
      </w:r>
      <w:r>
        <w:rPr>
          <w:rFonts w:hint="eastAsia"/>
        </w:rPr>
        <w:t>，聚类处理后的回归结果从5</w:t>
      </w:r>
      <w:r>
        <w:t>.5%</w:t>
      </w:r>
      <w:r>
        <w:rPr>
          <w:rFonts w:hint="eastAsia"/>
        </w:rPr>
        <w:t>增加至1</w:t>
      </w:r>
      <w:r>
        <w:t>9.6%</w:t>
      </w:r>
      <w:r>
        <w:rPr>
          <w:rFonts w:hint="eastAsia"/>
        </w:rPr>
        <w:t>，且都是在</w:t>
      </w:r>
      <w:r>
        <w:t>1%</w:t>
      </w:r>
      <w:r>
        <w:rPr>
          <w:rFonts w:hint="eastAsia"/>
        </w:rPr>
        <w:t>的水平上显著。同样，此时家庭总收入和户口所在地也对基金投资积极性具有显著影响，聚类处理后的回归结果分别是1</w:t>
      </w:r>
      <w:r>
        <w:t>6.4%</w:t>
      </w:r>
      <w:r>
        <w:rPr>
          <w:rFonts w:hint="eastAsia"/>
        </w:rPr>
        <w:t>、-4</w:t>
      </w:r>
      <w:r>
        <w:t>6.7%</w:t>
      </w:r>
      <w:r>
        <w:rPr>
          <w:rFonts w:hint="eastAsia"/>
        </w:rPr>
        <w:t>。说明家庭收入越高、城镇户籍，家庭对于基金投资的积极性就越高，这个结论是与4</w:t>
      </w:r>
      <w:r>
        <w:t>.1</w:t>
      </w:r>
      <w:r>
        <w:rPr>
          <w:rFonts w:hint="eastAsia"/>
        </w:rPr>
        <w:t>节的回归结果一致的。</w:t>
      </w:r>
    </w:p>
    <w:p w14:paraId="622A451B" w14:textId="77777777" w:rsidR="004411CD" w:rsidRDefault="00AB17F2">
      <w:pPr>
        <w:pStyle w:val="Default"/>
        <w:spacing w:line="360" w:lineRule="auto"/>
        <w:jc w:val="center"/>
        <w:rPr>
          <w:rFonts w:ascii="黑体" w:eastAsia="黑体" w:hAnsi="黑体"/>
        </w:rPr>
      </w:pPr>
      <w:r>
        <w:rPr>
          <w:rFonts w:ascii="黑体" w:eastAsia="黑体" w:hAnsi="黑体" w:hint="eastAsia"/>
        </w:rPr>
        <w:lastRenderedPageBreak/>
        <w:t>表</w:t>
      </w:r>
      <w:r>
        <w:rPr>
          <w:rFonts w:ascii="Times New Roman" w:eastAsia="黑体" w:cs="Times New Roman"/>
        </w:rPr>
        <w:t>4-5</w:t>
      </w:r>
      <w:r>
        <w:rPr>
          <w:rFonts w:ascii="黑体" w:eastAsia="黑体" w:hAnsi="黑体"/>
        </w:rPr>
        <w:t xml:space="preserve"> </w:t>
      </w:r>
      <w:r>
        <w:rPr>
          <w:rFonts w:ascii="黑体" w:eastAsia="黑体" w:hAnsi="黑体" w:hint="eastAsia"/>
        </w:rPr>
        <w:t>基金投资积极性的稳健性检验</w:t>
      </w:r>
    </w:p>
    <w:tbl>
      <w:tblPr>
        <w:tblW w:w="5000" w:type="pct"/>
        <w:tblLook w:val="04A0" w:firstRow="1" w:lastRow="0" w:firstColumn="1" w:lastColumn="0" w:noHBand="0" w:noVBand="1"/>
      </w:tblPr>
      <w:tblGrid>
        <w:gridCol w:w="1841"/>
        <w:gridCol w:w="2155"/>
        <w:gridCol w:w="2155"/>
        <w:gridCol w:w="2155"/>
      </w:tblGrid>
      <w:tr w:rsidR="004411CD" w14:paraId="0028568F" w14:textId="77777777">
        <w:tc>
          <w:tcPr>
            <w:tcW w:w="1109" w:type="pct"/>
            <w:tcBorders>
              <w:top w:val="single" w:sz="4" w:space="0" w:color="auto"/>
              <w:left w:val="nil"/>
              <w:bottom w:val="nil"/>
              <w:right w:val="nil"/>
            </w:tcBorders>
          </w:tcPr>
          <w:p w14:paraId="0AAA06C3" w14:textId="77777777" w:rsidR="004411CD" w:rsidRDefault="004411CD">
            <w:pPr>
              <w:autoSpaceDE w:val="0"/>
              <w:autoSpaceDN w:val="0"/>
              <w:adjustRightInd w:val="0"/>
              <w:jc w:val="left"/>
              <w:rPr>
                <w:kern w:val="0"/>
                <w:szCs w:val="21"/>
              </w:rPr>
            </w:pPr>
          </w:p>
        </w:tc>
        <w:tc>
          <w:tcPr>
            <w:tcW w:w="1297" w:type="pct"/>
            <w:tcBorders>
              <w:top w:val="single" w:sz="4" w:space="0" w:color="auto"/>
              <w:left w:val="nil"/>
              <w:bottom w:val="nil"/>
              <w:right w:val="nil"/>
            </w:tcBorders>
          </w:tcPr>
          <w:p w14:paraId="37D2142C" w14:textId="77777777" w:rsidR="004411CD" w:rsidRDefault="00AB17F2">
            <w:pPr>
              <w:autoSpaceDE w:val="0"/>
              <w:autoSpaceDN w:val="0"/>
              <w:adjustRightInd w:val="0"/>
              <w:jc w:val="center"/>
              <w:rPr>
                <w:kern w:val="0"/>
                <w:szCs w:val="21"/>
              </w:rPr>
            </w:pPr>
            <w:r>
              <w:rPr>
                <w:kern w:val="0"/>
                <w:szCs w:val="21"/>
              </w:rPr>
              <w:t>(1)</w:t>
            </w:r>
          </w:p>
        </w:tc>
        <w:tc>
          <w:tcPr>
            <w:tcW w:w="1297" w:type="pct"/>
            <w:tcBorders>
              <w:top w:val="single" w:sz="4" w:space="0" w:color="auto"/>
              <w:left w:val="nil"/>
              <w:bottom w:val="nil"/>
              <w:right w:val="nil"/>
            </w:tcBorders>
          </w:tcPr>
          <w:p w14:paraId="115CB1B5" w14:textId="77777777" w:rsidR="004411CD" w:rsidRDefault="00AB17F2">
            <w:pPr>
              <w:autoSpaceDE w:val="0"/>
              <w:autoSpaceDN w:val="0"/>
              <w:adjustRightInd w:val="0"/>
              <w:jc w:val="center"/>
              <w:rPr>
                <w:kern w:val="0"/>
                <w:szCs w:val="21"/>
              </w:rPr>
            </w:pPr>
            <w:r>
              <w:rPr>
                <w:kern w:val="0"/>
                <w:szCs w:val="21"/>
              </w:rPr>
              <w:t>(2)</w:t>
            </w:r>
          </w:p>
        </w:tc>
        <w:tc>
          <w:tcPr>
            <w:tcW w:w="1297" w:type="pct"/>
            <w:tcBorders>
              <w:top w:val="single" w:sz="4" w:space="0" w:color="auto"/>
              <w:left w:val="nil"/>
              <w:bottom w:val="nil"/>
              <w:right w:val="nil"/>
            </w:tcBorders>
          </w:tcPr>
          <w:p w14:paraId="2C1A1870" w14:textId="77777777" w:rsidR="004411CD" w:rsidRDefault="00AB17F2">
            <w:pPr>
              <w:autoSpaceDE w:val="0"/>
              <w:autoSpaceDN w:val="0"/>
              <w:adjustRightInd w:val="0"/>
              <w:jc w:val="center"/>
              <w:rPr>
                <w:kern w:val="0"/>
                <w:szCs w:val="21"/>
              </w:rPr>
            </w:pPr>
            <w:r>
              <w:rPr>
                <w:kern w:val="0"/>
                <w:szCs w:val="21"/>
              </w:rPr>
              <w:t>(3)</w:t>
            </w:r>
          </w:p>
        </w:tc>
      </w:tr>
      <w:tr w:rsidR="004411CD" w14:paraId="2B9878F4" w14:textId="77777777">
        <w:tc>
          <w:tcPr>
            <w:tcW w:w="1109" w:type="pct"/>
          </w:tcPr>
          <w:p w14:paraId="268D6592" w14:textId="77777777" w:rsidR="004411CD" w:rsidRDefault="004411CD">
            <w:pPr>
              <w:autoSpaceDE w:val="0"/>
              <w:autoSpaceDN w:val="0"/>
              <w:adjustRightInd w:val="0"/>
              <w:jc w:val="left"/>
              <w:rPr>
                <w:kern w:val="0"/>
                <w:szCs w:val="21"/>
              </w:rPr>
            </w:pPr>
          </w:p>
        </w:tc>
        <w:tc>
          <w:tcPr>
            <w:tcW w:w="1297" w:type="pct"/>
          </w:tcPr>
          <w:p w14:paraId="197E5FAB" w14:textId="77777777" w:rsidR="004411CD" w:rsidRDefault="00AB17F2">
            <w:pPr>
              <w:autoSpaceDE w:val="0"/>
              <w:autoSpaceDN w:val="0"/>
              <w:adjustRightInd w:val="0"/>
              <w:jc w:val="center"/>
              <w:rPr>
                <w:kern w:val="0"/>
                <w:szCs w:val="21"/>
              </w:rPr>
            </w:pPr>
            <w:proofErr w:type="spellStart"/>
            <w:r>
              <w:rPr>
                <w:kern w:val="0"/>
                <w:szCs w:val="21"/>
              </w:rPr>
              <w:t>enthu_fund</w:t>
            </w:r>
            <w:proofErr w:type="spellEnd"/>
          </w:p>
        </w:tc>
        <w:tc>
          <w:tcPr>
            <w:tcW w:w="1297" w:type="pct"/>
          </w:tcPr>
          <w:p w14:paraId="2028EBE1" w14:textId="77777777" w:rsidR="004411CD" w:rsidRDefault="00AB17F2">
            <w:pPr>
              <w:autoSpaceDE w:val="0"/>
              <w:autoSpaceDN w:val="0"/>
              <w:adjustRightInd w:val="0"/>
              <w:jc w:val="center"/>
              <w:rPr>
                <w:kern w:val="0"/>
                <w:szCs w:val="21"/>
              </w:rPr>
            </w:pPr>
            <w:proofErr w:type="spellStart"/>
            <w:r>
              <w:rPr>
                <w:kern w:val="0"/>
                <w:szCs w:val="21"/>
              </w:rPr>
              <w:t>enthu_fund</w:t>
            </w:r>
            <w:proofErr w:type="spellEnd"/>
          </w:p>
        </w:tc>
        <w:tc>
          <w:tcPr>
            <w:tcW w:w="1297" w:type="pct"/>
          </w:tcPr>
          <w:p w14:paraId="5CEDD886" w14:textId="77777777" w:rsidR="004411CD" w:rsidRDefault="00AB17F2">
            <w:pPr>
              <w:autoSpaceDE w:val="0"/>
              <w:autoSpaceDN w:val="0"/>
              <w:adjustRightInd w:val="0"/>
              <w:jc w:val="center"/>
              <w:rPr>
                <w:kern w:val="0"/>
                <w:szCs w:val="21"/>
              </w:rPr>
            </w:pPr>
            <w:proofErr w:type="spellStart"/>
            <w:r>
              <w:rPr>
                <w:kern w:val="0"/>
                <w:szCs w:val="21"/>
              </w:rPr>
              <w:t>enthu_fund</w:t>
            </w:r>
            <w:proofErr w:type="spellEnd"/>
          </w:p>
        </w:tc>
      </w:tr>
      <w:tr w:rsidR="004411CD" w14:paraId="2A66D51F" w14:textId="77777777">
        <w:tc>
          <w:tcPr>
            <w:tcW w:w="1109" w:type="pct"/>
            <w:tcBorders>
              <w:top w:val="single" w:sz="4" w:space="0" w:color="auto"/>
              <w:left w:val="nil"/>
              <w:bottom w:val="nil"/>
              <w:right w:val="nil"/>
            </w:tcBorders>
          </w:tcPr>
          <w:p w14:paraId="1364EE2D" w14:textId="77777777" w:rsidR="004411CD" w:rsidRDefault="00AB17F2">
            <w:pPr>
              <w:autoSpaceDE w:val="0"/>
              <w:autoSpaceDN w:val="0"/>
              <w:adjustRightInd w:val="0"/>
              <w:jc w:val="left"/>
              <w:rPr>
                <w:kern w:val="0"/>
                <w:szCs w:val="21"/>
              </w:rPr>
            </w:pPr>
            <w:proofErr w:type="spellStart"/>
            <w:r>
              <w:rPr>
                <w:kern w:val="0"/>
                <w:szCs w:val="21"/>
              </w:rPr>
              <w:t>Lit_fac</w:t>
            </w:r>
            <w:proofErr w:type="spellEnd"/>
          </w:p>
        </w:tc>
        <w:tc>
          <w:tcPr>
            <w:tcW w:w="1297" w:type="pct"/>
            <w:tcBorders>
              <w:top w:val="single" w:sz="4" w:space="0" w:color="auto"/>
              <w:left w:val="nil"/>
              <w:bottom w:val="nil"/>
              <w:right w:val="nil"/>
            </w:tcBorders>
          </w:tcPr>
          <w:p w14:paraId="2211FD68" w14:textId="77777777" w:rsidR="004411CD" w:rsidRDefault="00AB17F2">
            <w:pPr>
              <w:autoSpaceDE w:val="0"/>
              <w:autoSpaceDN w:val="0"/>
              <w:adjustRightInd w:val="0"/>
              <w:jc w:val="center"/>
              <w:rPr>
                <w:kern w:val="0"/>
                <w:szCs w:val="21"/>
              </w:rPr>
            </w:pPr>
            <w:r>
              <w:rPr>
                <w:kern w:val="0"/>
                <w:szCs w:val="21"/>
              </w:rPr>
              <w:t>0.220</w:t>
            </w:r>
            <w:r>
              <w:rPr>
                <w:kern w:val="0"/>
                <w:szCs w:val="21"/>
                <w:vertAlign w:val="superscript"/>
              </w:rPr>
              <w:t>***</w:t>
            </w:r>
          </w:p>
        </w:tc>
        <w:tc>
          <w:tcPr>
            <w:tcW w:w="1297" w:type="pct"/>
            <w:tcBorders>
              <w:top w:val="single" w:sz="4" w:space="0" w:color="auto"/>
              <w:left w:val="nil"/>
              <w:bottom w:val="nil"/>
              <w:right w:val="nil"/>
            </w:tcBorders>
          </w:tcPr>
          <w:p w14:paraId="27333615" w14:textId="77777777" w:rsidR="004411CD" w:rsidRDefault="00AB17F2">
            <w:pPr>
              <w:autoSpaceDE w:val="0"/>
              <w:autoSpaceDN w:val="0"/>
              <w:adjustRightInd w:val="0"/>
              <w:jc w:val="center"/>
              <w:rPr>
                <w:kern w:val="0"/>
                <w:szCs w:val="21"/>
              </w:rPr>
            </w:pPr>
            <w:r>
              <w:rPr>
                <w:kern w:val="0"/>
                <w:szCs w:val="21"/>
              </w:rPr>
              <w:t>0.196</w:t>
            </w:r>
            <w:r>
              <w:rPr>
                <w:kern w:val="0"/>
                <w:szCs w:val="21"/>
                <w:vertAlign w:val="superscript"/>
              </w:rPr>
              <w:t>***</w:t>
            </w:r>
          </w:p>
        </w:tc>
        <w:tc>
          <w:tcPr>
            <w:tcW w:w="1297" w:type="pct"/>
            <w:tcBorders>
              <w:top w:val="single" w:sz="4" w:space="0" w:color="auto"/>
              <w:left w:val="nil"/>
              <w:bottom w:val="nil"/>
              <w:right w:val="nil"/>
            </w:tcBorders>
          </w:tcPr>
          <w:p w14:paraId="72AE790D" w14:textId="77777777" w:rsidR="004411CD" w:rsidRDefault="00AB17F2">
            <w:pPr>
              <w:autoSpaceDE w:val="0"/>
              <w:autoSpaceDN w:val="0"/>
              <w:adjustRightInd w:val="0"/>
              <w:jc w:val="center"/>
              <w:rPr>
                <w:kern w:val="0"/>
                <w:szCs w:val="21"/>
              </w:rPr>
            </w:pPr>
            <w:r>
              <w:rPr>
                <w:kern w:val="0"/>
                <w:szCs w:val="21"/>
              </w:rPr>
              <w:t>0.196</w:t>
            </w:r>
            <w:r>
              <w:rPr>
                <w:kern w:val="0"/>
                <w:szCs w:val="21"/>
                <w:vertAlign w:val="superscript"/>
              </w:rPr>
              <w:t>***</w:t>
            </w:r>
          </w:p>
        </w:tc>
      </w:tr>
      <w:tr w:rsidR="004411CD" w14:paraId="04C51DE7" w14:textId="77777777">
        <w:tc>
          <w:tcPr>
            <w:tcW w:w="1109" w:type="pct"/>
          </w:tcPr>
          <w:p w14:paraId="460AC13B" w14:textId="77777777" w:rsidR="004411CD" w:rsidRDefault="004411CD">
            <w:pPr>
              <w:autoSpaceDE w:val="0"/>
              <w:autoSpaceDN w:val="0"/>
              <w:adjustRightInd w:val="0"/>
              <w:jc w:val="left"/>
              <w:rPr>
                <w:kern w:val="0"/>
                <w:szCs w:val="21"/>
              </w:rPr>
            </w:pPr>
          </w:p>
        </w:tc>
        <w:tc>
          <w:tcPr>
            <w:tcW w:w="1297" w:type="pct"/>
          </w:tcPr>
          <w:p w14:paraId="25A3CC67" w14:textId="77777777" w:rsidR="004411CD" w:rsidRDefault="00AB17F2">
            <w:pPr>
              <w:autoSpaceDE w:val="0"/>
              <w:autoSpaceDN w:val="0"/>
              <w:adjustRightInd w:val="0"/>
              <w:jc w:val="center"/>
              <w:rPr>
                <w:kern w:val="0"/>
                <w:szCs w:val="21"/>
              </w:rPr>
            </w:pPr>
            <w:r>
              <w:rPr>
                <w:kern w:val="0"/>
                <w:szCs w:val="21"/>
              </w:rPr>
              <w:t>(0.006)</w:t>
            </w:r>
          </w:p>
        </w:tc>
        <w:tc>
          <w:tcPr>
            <w:tcW w:w="1297" w:type="pct"/>
          </w:tcPr>
          <w:p w14:paraId="17E54856" w14:textId="77777777" w:rsidR="004411CD" w:rsidRDefault="00AB17F2">
            <w:pPr>
              <w:autoSpaceDE w:val="0"/>
              <w:autoSpaceDN w:val="0"/>
              <w:adjustRightInd w:val="0"/>
              <w:jc w:val="center"/>
              <w:rPr>
                <w:kern w:val="0"/>
                <w:szCs w:val="21"/>
              </w:rPr>
            </w:pPr>
            <w:r>
              <w:rPr>
                <w:kern w:val="0"/>
                <w:szCs w:val="21"/>
              </w:rPr>
              <w:t>(0.006)</w:t>
            </w:r>
          </w:p>
        </w:tc>
        <w:tc>
          <w:tcPr>
            <w:tcW w:w="1297" w:type="pct"/>
          </w:tcPr>
          <w:p w14:paraId="5214D891" w14:textId="77777777" w:rsidR="004411CD" w:rsidRDefault="00AB17F2">
            <w:pPr>
              <w:autoSpaceDE w:val="0"/>
              <w:autoSpaceDN w:val="0"/>
              <w:adjustRightInd w:val="0"/>
              <w:jc w:val="center"/>
              <w:rPr>
                <w:kern w:val="0"/>
                <w:szCs w:val="21"/>
              </w:rPr>
            </w:pPr>
            <w:r>
              <w:rPr>
                <w:kern w:val="0"/>
                <w:szCs w:val="21"/>
              </w:rPr>
              <w:t>(0.023)</w:t>
            </w:r>
          </w:p>
        </w:tc>
      </w:tr>
      <w:tr w:rsidR="004411CD" w14:paraId="1F5E1D81" w14:textId="77777777">
        <w:tc>
          <w:tcPr>
            <w:tcW w:w="1109" w:type="pct"/>
          </w:tcPr>
          <w:p w14:paraId="1918D7A0" w14:textId="77777777" w:rsidR="004411CD" w:rsidRDefault="00AB17F2">
            <w:pPr>
              <w:autoSpaceDE w:val="0"/>
              <w:autoSpaceDN w:val="0"/>
              <w:adjustRightInd w:val="0"/>
              <w:jc w:val="left"/>
              <w:rPr>
                <w:kern w:val="0"/>
                <w:szCs w:val="21"/>
              </w:rPr>
            </w:pPr>
            <w:proofErr w:type="spellStart"/>
            <w:r>
              <w:rPr>
                <w:kern w:val="0"/>
                <w:szCs w:val="21"/>
              </w:rPr>
              <w:t>Total_Income</w:t>
            </w:r>
            <w:proofErr w:type="spellEnd"/>
          </w:p>
        </w:tc>
        <w:tc>
          <w:tcPr>
            <w:tcW w:w="1297" w:type="pct"/>
          </w:tcPr>
          <w:p w14:paraId="6914CB25" w14:textId="77777777" w:rsidR="004411CD" w:rsidRDefault="004411CD">
            <w:pPr>
              <w:autoSpaceDE w:val="0"/>
              <w:autoSpaceDN w:val="0"/>
              <w:adjustRightInd w:val="0"/>
              <w:jc w:val="center"/>
              <w:rPr>
                <w:kern w:val="0"/>
                <w:szCs w:val="21"/>
              </w:rPr>
            </w:pPr>
          </w:p>
        </w:tc>
        <w:tc>
          <w:tcPr>
            <w:tcW w:w="1297" w:type="pct"/>
          </w:tcPr>
          <w:p w14:paraId="5DC24938" w14:textId="77777777" w:rsidR="004411CD" w:rsidRDefault="00AB17F2">
            <w:pPr>
              <w:autoSpaceDE w:val="0"/>
              <w:autoSpaceDN w:val="0"/>
              <w:adjustRightInd w:val="0"/>
              <w:jc w:val="center"/>
              <w:rPr>
                <w:kern w:val="0"/>
                <w:szCs w:val="21"/>
              </w:rPr>
            </w:pPr>
            <w:r>
              <w:rPr>
                <w:kern w:val="0"/>
                <w:szCs w:val="21"/>
              </w:rPr>
              <w:t>0.164</w:t>
            </w:r>
            <w:r>
              <w:rPr>
                <w:kern w:val="0"/>
                <w:szCs w:val="21"/>
                <w:vertAlign w:val="superscript"/>
              </w:rPr>
              <w:t>***</w:t>
            </w:r>
          </w:p>
        </w:tc>
        <w:tc>
          <w:tcPr>
            <w:tcW w:w="1297" w:type="pct"/>
          </w:tcPr>
          <w:p w14:paraId="017FD013" w14:textId="77777777" w:rsidR="004411CD" w:rsidRDefault="00AB17F2">
            <w:pPr>
              <w:autoSpaceDE w:val="0"/>
              <w:autoSpaceDN w:val="0"/>
              <w:adjustRightInd w:val="0"/>
              <w:jc w:val="center"/>
              <w:rPr>
                <w:kern w:val="0"/>
                <w:szCs w:val="21"/>
              </w:rPr>
            </w:pPr>
            <w:r>
              <w:rPr>
                <w:kern w:val="0"/>
                <w:szCs w:val="21"/>
              </w:rPr>
              <w:t>0.164</w:t>
            </w:r>
            <w:r>
              <w:rPr>
                <w:kern w:val="0"/>
                <w:szCs w:val="21"/>
                <w:vertAlign w:val="superscript"/>
              </w:rPr>
              <w:t>***</w:t>
            </w:r>
          </w:p>
        </w:tc>
      </w:tr>
      <w:tr w:rsidR="004411CD" w14:paraId="1EA78E58" w14:textId="77777777">
        <w:tc>
          <w:tcPr>
            <w:tcW w:w="1109" w:type="pct"/>
          </w:tcPr>
          <w:p w14:paraId="789EA4F8" w14:textId="77777777" w:rsidR="004411CD" w:rsidRDefault="004411CD">
            <w:pPr>
              <w:autoSpaceDE w:val="0"/>
              <w:autoSpaceDN w:val="0"/>
              <w:adjustRightInd w:val="0"/>
              <w:jc w:val="left"/>
              <w:rPr>
                <w:kern w:val="0"/>
                <w:szCs w:val="21"/>
              </w:rPr>
            </w:pPr>
          </w:p>
        </w:tc>
        <w:tc>
          <w:tcPr>
            <w:tcW w:w="1297" w:type="pct"/>
          </w:tcPr>
          <w:p w14:paraId="792BB1E4" w14:textId="77777777" w:rsidR="004411CD" w:rsidRDefault="004411CD">
            <w:pPr>
              <w:autoSpaceDE w:val="0"/>
              <w:autoSpaceDN w:val="0"/>
              <w:adjustRightInd w:val="0"/>
              <w:jc w:val="center"/>
              <w:rPr>
                <w:kern w:val="0"/>
                <w:szCs w:val="21"/>
              </w:rPr>
            </w:pPr>
          </w:p>
        </w:tc>
        <w:tc>
          <w:tcPr>
            <w:tcW w:w="1297" w:type="pct"/>
          </w:tcPr>
          <w:p w14:paraId="1C5480BA" w14:textId="77777777" w:rsidR="004411CD" w:rsidRDefault="00AB17F2">
            <w:pPr>
              <w:autoSpaceDE w:val="0"/>
              <w:autoSpaceDN w:val="0"/>
              <w:adjustRightInd w:val="0"/>
              <w:jc w:val="center"/>
              <w:rPr>
                <w:kern w:val="0"/>
                <w:szCs w:val="21"/>
              </w:rPr>
            </w:pPr>
            <w:r>
              <w:rPr>
                <w:kern w:val="0"/>
                <w:szCs w:val="21"/>
              </w:rPr>
              <w:t>(0.013)</w:t>
            </w:r>
          </w:p>
        </w:tc>
        <w:tc>
          <w:tcPr>
            <w:tcW w:w="1297" w:type="pct"/>
          </w:tcPr>
          <w:p w14:paraId="70DB0DA6" w14:textId="77777777" w:rsidR="004411CD" w:rsidRDefault="00AB17F2">
            <w:pPr>
              <w:autoSpaceDE w:val="0"/>
              <w:autoSpaceDN w:val="0"/>
              <w:adjustRightInd w:val="0"/>
              <w:jc w:val="center"/>
              <w:rPr>
                <w:kern w:val="0"/>
                <w:szCs w:val="21"/>
              </w:rPr>
            </w:pPr>
            <w:r>
              <w:rPr>
                <w:kern w:val="0"/>
                <w:szCs w:val="21"/>
              </w:rPr>
              <w:t>(0.053)</w:t>
            </w:r>
          </w:p>
        </w:tc>
      </w:tr>
      <w:tr w:rsidR="004411CD" w14:paraId="1559480A" w14:textId="77777777">
        <w:tc>
          <w:tcPr>
            <w:tcW w:w="1109" w:type="pct"/>
          </w:tcPr>
          <w:p w14:paraId="1D0C9552" w14:textId="77777777" w:rsidR="004411CD" w:rsidRDefault="00AB17F2">
            <w:pPr>
              <w:autoSpaceDE w:val="0"/>
              <w:autoSpaceDN w:val="0"/>
              <w:adjustRightInd w:val="0"/>
              <w:jc w:val="left"/>
              <w:rPr>
                <w:kern w:val="0"/>
                <w:szCs w:val="21"/>
              </w:rPr>
            </w:pPr>
            <w:proofErr w:type="spellStart"/>
            <w:r>
              <w:rPr>
                <w:kern w:val="0"/>
                <w:szCs w:val="21"/>
              </w:rPr>
              <w:t>Total_Assets</w:t>
            </w:r>
            <w:proofErr w:type="spellEnd"/>
          </w:p>
        </w:tc>
        <w:tc>
          <w:tcPr>
            <w:tcW w:w="1297" w:type="pct"/>
          </w:tcPr>
          <w:p w14:paraId="06C92BFB" w14:textId="77777777" w:rsidR="004411CD" w:rsidRDefault="004411CD">
            <w:pPr>
              <w:autoSpaceDE w:val="0"/>
              <w:autoSpaceDN w:val="0"/>
              <w:adjustRightInd w:val="0"/>
              <w:jc w:val="center"/>
              <w:rPr>
                <w:kern w:val="0"/>
                <w:szCs w:val="21"/>
              </w:rPr>
            </w:pPr>
          </w:p>
        </w:tc>
        <w:tc>
          <w:tcPr>
            <w:tcW w:w="1297" w:type="pct"/>
          </w:tcPr>
          <w:p w14:paraId="6EA8F0B5" w14:textId="77777777" w:rsidR="004411CD" w:rsidRDefault="00AB17F2">
            <w:pPr>
              <w:autoSpaceDE w:val="0"/>
              <w:autoSpaceDN w:val="0"/>
              <w:adjustRightInd w:val="0"/>
              <w:jc w:val="center"/>
              <w:rPr>
                <w:kern w:val="0"/>
                <w:szCs w:val="21"/>
              </w:rPr>
            </w:pPr>
            <w:r>
              <w:rPr>
                <w:kern w:val="0"/>
                <w:szCs w:val="21"/>
              </w:rPr>
              <w:t>-0.004</w:t>
            </w:r>
          </w:p>
        </w:tc>
        <w:tc>
          <w:tcPr>
            <w:tcW w:w="1297" w:type="pct"/>
          </w:tcPr>
          <w:p w14:paraId="62273641" w14:textId="77777777" w:rsidR="004411CD" w:rsidRDefault="00AB17F2">
            <w:pPr>
              <w:autoSpaceDE w:val="0"/>
              <w:autoSpaceDN w:val="0"/>
              <w:adjustRightInd w:val="0"/>
              <w:jc w:val="center"/>
              <w:rPr>
                <w:kern w:val="0"/>
                <w:szCs w:val="21"/>
              </w:rPr>
            </w:pPr>
            <w:r>
              <w:rPr>
                <w:kern w:val="0"/>
                <w:szCs w:val="21"/>
              </w:rPr>
              <w:t>-0.004</w:t>
            </w:r>
          </w:p>
        </w:tc>
      </w:tr>
      <w:tr w:rsidR="004411CD" w14:paraId="101C7232" w14:textId="77777777">
        <w:tc>
          <w:tcPr>
            <w:tcW w:w="1109" w:type="pct"/>
          </w:tcPr>
          <w:p w14:paraId="1D2D54BE" w14:textId="77777777" w:rsidR="004411CD" w:rsidRDefault="004411CD">
            <w:pPr>
              <w:autoSpaceDE w:val="0"/>
              <w:autoSpaceDN w:val="0"/>
              <w:adjustRightInd w:val="0"/>
              <w:jc w:val="left"/>
              <w:rPr>
                <w:kern w:val="0"/>
                <w:szCs w:val="21"/>
              </w:rPr>
            </w:pPr>
          </w:p>
        </w:tc>
        <w:tc>
          <w:tcPr>
            <w:tcW w:w="1297" w:type="pct"/>
          </w:tcPr>
          <w:p w14:paraId="6F18BDD5" w14:textId="77777777" w:rsidR="004411CD" w:rsidRDefault="004411CD">
            <w:pPr>
              <w:autoSpaceDE w:val="0"/>
              <w:autoSpaceDN w:val="0"/>
              <w:adjustRightInd w:val="0"/>
              <w:jc w:val="center"/>
              <w:rPr>
                <w:kern w:val="0"/>
                <w:szCs w:val="21"/>
              </w:rPr>
            </w:pPr>
          </w:p>
        </w:tc>
        <w:tc>
          <w:tcPr>
            <w:tcW w:w="1297" w:type="pct"/>
          </w:tcPr>
          <w:p w14:paraId="23379927" w14:textId="77777777" w:rsidR="004411CD" w:rsidRDefault="00AB17F2">
            <w:pPr>
              <w:autoSpaceDE w:val="0"/>
              <w:autoSpaceDN w:val="0"/>
              <w:adjustRightInd w:val="0"/>
              <w:jc w:val="center"/>
              <w:rPr>
                <w:kern w:val="0"/>
                <w:szCs w:val="21"/>
              </w:rPr>
            </w:pPr>
            <w:r>
              <w:rPr>
                <w:kern w:val="0"/>
                <w:szCs w:val="21"/>
              </w:rPr>
              <w:t>(0.005)</w:t>
            </w:r>
          </w:p>
        </w:tc>
        <w:tc>
          <w:tcPr>
            <w:tcW w:w="1297" w:type="pct"/>
          </w:tcPr>
          <w:p w14:paraId="26FB41EA" w14:textId="77777777" w:rsidR="004411CD" w:rsidRDefault="00AB17F2">
            <w:pPr>
              <w:autoSpaceDE w:val="0"/>
              <w:autoSpaceDN w:val="0"/>
              <w:adjustRightInd w:val="0"/>
              <w:jc w:val="center"/>
              <w:rPr>
                <w:kern w:val="0"/>
                <w:szCs w:val="21"/>
              </w:rPr>
            </w:pPr>
            <w:r>
              <w:rPr>
                <w:kern w:val="0"/>
                <w:szCs w:val="21"/>
              </w:rPr>
              <w:t>(0.005)</w:t>
            </w:r>
          </w:p>
        </w:tc>
      </w:tr>
      <w:tr w:rsidR="004411CD" w14:paraId="6E958CEF" w14:textId="77777777">
        <w:tc>
          <w:tcPr>
            <w:tcW w:w="1109" w:type="pct"/>
          </w:tcPr>
          <w:p w14:paraId="2E55A6E1" w14:textId="77777777" w:rsidR="004411CD" w:rsidRDefault="00AB17F2">
            <w:pPr>
              <w:autoSpaceDE w:val="0"/>
              <w:autoSpaceDN w:val="0"/>
              <w:adjustRightInd w:val="0"/>
              <w:jc w:val="left"/>
              <w:rPr>
                <w:kern w:val="0"/>
                <w:szCs w:val="21"/>
              </w:rPr>
            </w:pPr>
            <w:proofErr w:type="spellStart"/>
            <w:r>
              <w:rPr>
                <w:kern w:val="0"/>
                <w:szCs w:val="21"/>
              </w:rPr>
              <w:t>Total_Properties</w:t>
            </w:r>
            <w:proofErr w:type="spellEnd"/>
          </w:p>
        </w:tc>
        <w:tc>
          <w:tcPr>
            <w:tcW w:w="1297" w:type="pct"/>
          </w:tcPr>
          <w:p w14:paraId="26EFE0DA" w14:textId="77777777" w:rsidR="004411CD" w:rsidRDefault="004411CD">
            <w:pPr>
              <w:autoSpaceDE w:val="0"/>
              <w:autoSpaceDN w:val="0"/>
              <w:adjustRightInd w:val="0"/>
              <w:jc w:val="center"/>
              <w:rPr>
                <w:kern w:val="0"/>
                <w:szCs w:val="21"/>
              </w:rPr>
            </w:pPr>
          </w:p>
        </w:tc>
        <w:tc>
          <w:tcPr>
            <w:tcW w:w="1297" w:type="pct"/>
          </w:tcPr>
          <w:p w14:paraId="5B91E03D" w14:textId="77777777" w:rsidR="004411CD" w:rsidRDefault="00AB17F2">
            <w:pPr>
              <w:autoSpaceDE w:val="0"/>
              <w:autoSpaceDN w:val="0"/>
              <w:adjustRightInd w:val="0"/>
              <w:jc w:val="center"/>
              <w:rPr>
                <w:kern w:val="0"/>
                <w:szCs w:val="21"/>
              </w:rPr>
            </w:pPr>
            <w:r>
              <w:rPr>
                <w:kern w:val="0"/>
                <w:szCs w:val="21"/>
              </w:rPr>
              <w:t>-0.008</w:t>
            </w:r>
          </w:p>
        </w:tc>
        <w:tc>
          <w:tcPr>
            <w:tcW w:w="1297" w:type="pct"/>
          </w:tcPr>
          <w:p w14:paraId="06546439" w14:textId="77777777" w:rsidR="004411CD" w:rsidRDefault="00AB17F2">
            <w:pPr>
              <w:autoSpaceDE w:val="0"/>
              <w:autoSpaceDN w:val="0"/>
              <w:adjustRightInd w:val="0"/>
              <w:jc w:val="center"/>
              <w:rPr>
                <w:kern w:val="0"/>
                <w:szCs w:val="21"/>
              </w:rPr>
            </w:pPr>
            <w:r>
              <w:rPr>
                <w:kern w:val="0"/>
                <w:szCs w:val="21"/>
              </w:rPr>
              <w:t>-0.008</w:t>
            </w:r>
          </w:p>
        </w:tc>
      </w:tr>
      <w:tr w:rsidR="004411CD" w14:paraId="0273CCD5" w14:textId="77777777">
        <w:tc>
          <w:tcPr>
            <w:tcW w:w="1109" w:type="pct"/>
          </w:tcPr>
          <w:p w14:paraId="7A4CAFCC" w14:textId="77777777" w:rsidR="004411CD" w:rsidRDefault="004411CD">
            <w:pPr>
              <w:autoSpaceDE w:val="0"/>
              <w:autoSpaceDN w:val="0"/>
              <w:adjustRightInd w:val="0"/>
              <w:jc w:val="left"/>
              <w:rPr>
                <w:kern w:val="0"/>
                <w:szCs w:val="21"/>
              </w:rPr>
            </w:pPr>
          </w:p>
        </w:tc>
        <w:tc>
          <w:tcPr>
            <w:tcW w:w="1297" w:type="pct"/>
          </w:tcPr>
          <w:p w14:paraId="6B01126D" w14:textId="77777777" w:rsidR="004411CD" w:rsidRDefault="004411CD">
            <w:pPr>
              <w:autoSpaceDE w:val="0"/>
              <w:autoSpaceDN w:val="0"/>
              <w:adjustRightInd w:val="0"/>
              <w:jc w:val="center"/>
              <w:rPr>
                <w:kern w:val="0"/>
                <w:szCs w:val="21"/>
              </w:rPr>
            </w:pPr>
          </w:p>
        </w:tc>
        <w:tc>
          <w:tcPr>
            <w:tcW w:w="1297" w:type="pct"/>
          </w:tcPr>
          <w:p w14:paraId="232CE067" w14:textId="77777777" w:rsidR="004411CD" w:rsidRDefault="00AB17F2">
            <w:pPr>
              <w:autoSpaceDE w:val="0"/>
              <w:autoSpaceDN w:val="0"/>
              <w:adjustRightInd w:val="0"/>
              <w:jc w:val="center"/>
              <w:rPr>
                <w:kern w:val="0"/>
                <w:szCs w:val="21"/>
              </w:rPr>
            </w:pPr>
            <w:r>
              <w:rPr>
                <w:kern w:val="0"/>
                <w:szCs w:val="21"/>
              </w:rPr>
              <w:t>(0.008)</w:t>
            </w:r>
          </w:p>
        </w:tc>
        <w:tc>
          <w:tcPr>
            <w:tcW w:w="1297" w:type="pct"/>
          </w:tcPr>
          <w:p w14:paraId="0BA98C30" w14:textId="77777777" w:rsidR="004411CD" w:rsidRDefault="00AB17F2">
            <w:pPr>
              <w:autoSpaceDE w:val="0"/>
              <w:autoSpaceDN w:val="0"/>
              <w:adjustRightInd w:val="0"/>
              <w:jc w:val="center"/>
              <w:rPr>
                <w:kern w:val="0"/>
                <w:szCs w:val="21"/>
              </w:rPr>
            </w:pPr>
            <w:r>
              <w:rPr>
                <w:kern w:val="0"/>
                <w:szCs w:val="21"/>
              </w:rPr>
              <w:t>(0.012)</w:t>
            </w:r>
          </w:p>
        </w:tc>
      </w:tr>
      <w:tr w:rsidR="004411CD" w14:paraId="6331F031" w14:textId="77777777">
        <w:tc>
          <w:tcPr>
            <w:tcW w:w="1109" w:type="pct"/>
          </w:tcPr>
          <w:p w14:paraId="2F85AE1E" w14:textId="77777777" w:rsidR="004411CD" w:rsidRDefault="00AB17F2">
            <w:pPr>
              <w:autoSpaceDE w:val="0"/>
              <w:autoSpaceDN w:val="0"/>
              <w:adjustRightInd w:val="0"/>
              <w:jc w:val="left"/>
              <w:rPr>
                <w:kern w:val="0"/>
                <w:szCs w:val="21"/>
              </w:rPr>
            </w:pPr>
            <w:proofErr w:type="spellStart"/>
            <w:r>
              <w:rPr>
                <w:kern w:val="0"/>
                <w:szCs w:val="21"/>
              </w:rPr>
              <w:t>Number_Family</w:t>
            </w:r>
            <w:proofErr w:type="spellEnd"/>
          </w:p>
        </w:tc>
        <w:tc>
          <w:tcPr>
            <w:tcW w:w="1297" w:type="pct"/>
          </w:tcPr>
          <w:p w14:paraId="36758B38" w14:textId="77777777" w:rsidR="004411CD" w:rsidRDefault="004411CD">
            <w:pPr>
              <w:autoSpaceDE w:val="0"/>
              <w:autoSpaceDN w:val="0"/>
              <w:adjustRightInd w:val="0"/>
              <w:jc w:val="center"/>
              <w:rPr>
                <w:kern w:val="0"/>
                <w:szCs w:val="21"/>
              </w:rPr>
            </w:pPr>
          </w:p>
        </w:tc>
        <w:tc>
          <w:tcPr>
            <w:tcW w:w="1297" w:type="pct"/>
          </w:tcPr>
          <w:p w14:paraId="566AB76A" w14:textId="77777777" w:rsidR="004411CD" w:rsidRDefault="00AB17F2">
            <w:pPr>
              <w:autoSpaceDE w:val="0"/>
              <w:autoSpaceDN w:val="0"/>
              <w:adjustRightInd w:val="0"/>
              <w:jc w:val="center"/>
              <w:rPr>
                <w:kern w:val="0"/>
                <w:szCs w:val="21"/>
              </w:rPr>
            </w:pPr>
            <w:r>
              <w:rPr>
                <w:kern w:val="0"/>
                <w:szCs w:val="21"/>
              </w:rPr>
              <w:t>0.026</w:t>
            </w:r>
            <w:r>
              <w:rPr>
                <w:kern w:val="0"/>
                <w:szCs w:val="21"/>
                <w:vertAlign w:val="superscript"/>
              </w:rPr>
              <w:t>***</w:t>
            </w:r>
          </w:p>
        </w:tc>
        <w:tc>
          <w:tcPr>
            <w:tcW w:w="1297" w:type="pct"/>
          </w:tcPr>
          <w:p w14:paraId="570B2FB4" w14:textId="77777777" w:rsidR="004411CD" w:rsidRDefault="00AB17F2">
            <w:pPr>
              <w:autoSpaceDE w:val="0"/>
              <w:autoSpaceDN w:val="0"/>
              <w:adjustRightInd w:val="0"/>
              <w:jc w:val="center"/>
              <w:rPr>
                <w:kern w:val="0"/>
                <w:szCs w:val="21"/>
              </w:rPr>
            </w:pPr>
            <w:r>
              <w:rPr>
                <w:kern w:val="0"/>
                <w:szCs w:val="21"/>
              </w:rPr>
              <w:t>0.026</w:t>
            </w:r>
            <w:r>
              <w:rPr>
                <w:kern w:val="0"/>
                <w:szCs w:val="21"/>
                <w:vertAlign w:val="superscript"/>
              </w:rPr>
              <w:t>***</w:t>
            </w:r>
          </w:p>
        </w:tc>
      </w:tr>
      <w:tr w:rsidR="004411CD" w14:paraId="6BDC302E" w14:textId="77777777">
        <w:tc>
          <w:tcPr>
            <w:tcW w:w="1109" w:type="pct"/>
          </w:tcPr>
          <w:p w14:paraId="0DD885E9" w14:textId="77777777" w:rsidR="004411CD" w:rsidRDefault="004411CD">
            <w:pPr>
              <w:autoSpaceDE w:val="0"/>
              <w:autoSpaceDN w:val="0"/>
              <w:adjustRightInd w:val="0"/>
              <w:jc w:val="left"/>
              <w:rPr>
                <w:kern w:val="0"/>
                <w:szCs w:val="21"/>
              </w:rPr>
            </w:pPr>
          </w:p>
        </w:tc>
        <w:tc>
          <w:tcPr>
            <w:tcW w:w="1297" w:type="pct"/>
          </w:tcPr>
          <w:p w14:paraId="4695E3A8" w14:textId="77777777" w:rsidR="004411CD" w:rsidRDefault="004411CD">
            <w:pPr>
              <w:autoSpaceDE w:val="0"/>
              <w:autoSpaceDN w:val="0"/>
              <w:adjustRightInd w:val="0"/>
              <w:jc w:val="center"/>
              <w:rPr>
                <w:kern w:val="0"/>
                <w:szCs w:val="21"/>
              </w:rPr>
            </w:pPr>
          </w:p>
        </w:tc>
        <w:tc>
          <w:tcPr>
            <w:tcW w:w="1297" w:type="pct"/>
          </w:tcPr>
          <w:p w14:paraId="7F4B7DB8" w14:textId="77777777" w:rsidR="004411CD" w:rsidRDefault="00AB17F2">
            <w:pPr>
              <w:autoSpaceDE w:val="0"/>
              <w:autoSpaceDN w:val="0"/>
              <w:adjustRightInd w:val="0"/>
              <w:jc w:val="center"/>
              <w:rPr>
                <w:kern w:val="0"/>
                <w:szCs w:val="21"/>
              </w:rPr>
            </w:pPr>
            <w:r>
              <w:rPr>
                <w:kern w:val="0"/>
                <w:szCs w:val="21"/>
              </w:rPr>
              <w:t>(0.004)</w:t>
            </w:r>
          </w:p>
        </w:tc>
        <w:tc>
          <w:tcPr>
            <w:tcW w:w="1297" w:type="pct"/>
          </w:tcPr>
          <w:p w14:paraId="0E22E5F2" w14:textId="77777777" w:rsidR="004411CD" w:rsidRDefault="00AB17F2">
            <w:pPr>
              <w:autoSpaceDE w:val="0"/>
              <w:autoSpaceDN w:val="0"/>
              <w:adjustRightInd w:val="0"/>
              <w:jc w:val="center"/>
              <w:rPr>
                <w:kern w:val="0"/>
                <w:szCs w:val="21"/>
              </w:rPr>
            </w:pPr>
            <w:r>
              <w:rPr>
                <w:kern w:val="0"/>
                <w:szCs w:val="21"/>
              </w:rPr>
              <w:t>(0.010)</w:t>
            </w:r>
          </w:p>
        </w:tc>
      </w:tr>
      <w:tr w:rsidR="004411CD" w14:paraId="1C3BE206" w14:textId="77777777">
        <w:tc>
          <w:tcPr>
            <w:tcW w:w="1109" w:type="pct"/>
          </w:tcPr>
          <w:p w14:paraId="7931488C" w14:textId="77777777" w:rsidR="004411CD" w:rsidRDefault="00AB17F2">
            <w:pPr>
              <w:autoSpaceDE w:val="0"/>
              <w:autoSpaceDN w:val="0"/>
              <w:adjustRightInd w:val="0"/>
              <w:jc w:val="left"/>
              <w:rPr>
                <w:kern w:val="0"/>
                <w:szCs w:val="21"/>
              </w:rPr>
            </w:pPr>
            <w:r>
              <w:rPr>
                <w:kern w:val="0"/>
                <w:szCs w:val="21"/>
              </w:rPr>
              <w:t>Gender</w:t>
            </w:r>
          </w:p>
        </w:tc>
        <w:tc>
          <w:tcPr>
            <w:tcW w:w="1297" w:type="pct"/>
          </w:tcPr>
          <w:p w14:paraId="72B91C2A" w14:textId="77777777" w:rsidR="004411CD" w:rsidRDefault="004411CD">
            <w:pPr>
              <w:autoSpaceDE w:val="0"/>
              <w:autoSpaceDN w:val="0"/>
              <w:adjustRightInd w:val="0"/>
              <w:jc w:val="center"/>
              <w:rPr>
                <w:kern w:val="0"/>
                <w:szCs w:val="21"/>
              </w:rPr>
            </w:pPr>
          </w:p>
        </w:tc>
        <w:tc>
          <w:tcPr>
            <w:tcW w:w="1297" w:type="pct"/>
          </w:tcPr>
          <w:p w14:paraId="427A7A75" w14:textId="77777777" w:rsidR="004411CD" w:rsidRDefault="00AB17F2">
            <w:pPr>
              <w:autoSpaceDE w:val="0"/>
              <w:autoSpaceDN w:val="0"/>
              <w:adjustRightInd w:val="0"/>
              <w:jc w:val="center"/>
              <w:rPr>
                <w:kern w:val="0"/>
                <w:szCs w:val="21"/>
              </w:rPr>
            </w:pPr>
            <w:r>
              <w:rPr>
                <w:kern w:val="0"/>
                <w:szCs w:val="21"/>
              </w:rPr>
              <w:t>0.011</w:t>
            </w:r>
          </w:p>
        </w:tc>
        <w:tc>
          <w:tcPr>
            <w:tcW w:w="1297" w:type="pct"/>
          </w:tcPr>
          <w:p w14:paraId="6FB8B670" w14:textId="77777777" w:rsidR="004411CD" w:rsidRDefault="00AB17F2">
            <w:pPr>
              <w:autoSpaceDE w:val="0"/>
              <w:autoSpaceDN w:val="0"/>
              <w:adjustRightInd w:val="0"/>
              <w:jc w:val="center"/>
              <w:rPr>
                <w:kern w:val="0"/>
                <w:szCs w:val="21"/>
              </w:rPr>
            </w:pPr>
            <w:r>
              <w:rPr>
                <w:kern w:val="0"/>
                <w:szCs w:val="21"/>
              </w:rPr>
              <w:t>0.011</w:t>
            </w:r>
          </w:p>
        </w:tc>
      </w:tr>
      <w:tr w:rsidR="004411CD" w14:paraId="7CA5B7C5" w14:textId="77777777">
        <w:tc>
          <w:tcPr>
            <w:tcW w:w="1109" w:type="pct"/>
          </w:tcPr>
          <w:p w14:paraId="405AB30E" w14:textId="77777777" w:rsidR="004411CD" w:rsidRDefault="004411CD">
            <w:pPr>
              <w:autoSpaceDE w:val="0"/>
              <w:autoSpaceDN w:val="0"/>
              <w:adjustRightInd w:val="0"/>
              <w:jc w:val="left"/>
              <w:rPr>
                <w:kern w:val="0"/>
                <w:szCs w:val="21"/>
              </w:rPr>
            </w:pPr>
          </w:p>
        </w:tc>
        <w:tc>
          <w:tcPr>
            <w:tcW w:w="1297" w:type="pct"/>
          </w:tcPr>
          <w:p w14:paraId="729406BC" w14:textId="77777777" w:rsidR="004411CD" w:rsidRDefault="004411CD">
            <w:pPr>
              <w:autoSpaceDE w:val="0"/>
              <w:autoSpaceDN w:val="0"/>
              <w:adjustRightInd w:val="0"/>
              <w:jc w:val="center"/>
              <w:rPr>
                <w:kern w:val="0"/>
                <w:szCs w:val="21"/>
              </w:rPr>
            </w:pPr>
          </w:p>
        </w:tc>
        <w:tc>
          <w:tcPr>
            <w:tcW w:w="1297" w:type="pct"/>
          </w:tcPr>
          <w:p w14:paraId="33D354A8" w14:textId="77777777" w:rsidR="004411CD" w:rsidRDefault="00AB17F2">
            <w:pPr>
              <w:autoSpaceDE w:val="0"/>
              <w:autoSpaceDN w:val="0"/>
              <w:adjustRightInd w:val="0"/>
              <w:jc w:val="center"/>
              <w:rPr>
                <w:kern w:val="0"/>
                <w:szCs w:val="21"/>
              </w:rPr>
            </w:pPr>
            <w:r>
              <w:rPr>
                <w:kern w:val="0"/>
                <w:szCs w:val="21"/>
              </w:rPr>
              <w:t>(0.012)</w:t>
            </w:r>
          </w:p>
        </w:tc>
        <w:tc>
          <w:tcPr>
            <w:tcW w:w="1297" w:type="pct"/>
          </w:tcPr>
          <w:p w14:paraId="4D637C55" w14:textId="77777777" w:rsidR="004411CD" w:rsidRDefault="00AB17F2">
            <w:pPr>
              <w:autoSpaceDE w:val="0"/>
              <w:autoSpaceDN w:val="0"/>
              <w:adjustRightInd w:val="0"/>
              <w:jc w:val="center"/>
              <w:rPr>
                <w:kern w:val="0"/>
                <w:szCs w:val="21"/>
              </w:rPr>
            </w:pPr>
            <w:r>
              <w:rPr>
                <w:kern w:val="0"/>
                <w:szCs w:val="21"/>
              </w:rPr>
              <w:t>(0.013)</w:t>
            </w:r>
          </w:p>
        </w:tc>
      </w:tr>
      <w:tr w:rsidR="004411CD" w14:paraId="2114E427" w14:textId="77777777">
        <w:tc>
          <w:tcPr>
            <w:tcW w:w="1109" w:type="pct"/>
          </w:tcPr>
          <w:p w14:paraId="7C87FA2C" w14:textId="77777777" w:rsidR="004411CD" w:rsidRDefault="00AB17F2">
            <w:pPr>
              <w:autoSpaceDE w:val="0"/>
              <w:autoSpaceDN w:val="0"/>
              <w:adjustRightInd w:val="0"/>
              <w:jc w:val="left"/>
              <w:rPr>
                <w:kern w:val="0"/>
                <w:szCs w:val="21"/>
              </w:rPr>
            </w:pPr>
            <w:r>
              <w:rPr>
                <w:kern w:val="0"/>
                <w:szCs w:val="21"/>
              </w:rPr>
              <w:t>Age</w:t>
            </w:r>
          </w:p>
        </w:tc>
        <w:tc>
          <w:tcPr>
            <w:tcW w:w="1297" w:type="pct"/>
          </w:tcPr>
          <w:p w14:paraId="079562B3" w14:textId="77777777" w:rsidR="004411CD" w:rsidRDefault="004411CD">
            <w:pPr>
              <w:autoSpaceDE w:val="0"/>
              <w:autoSpaceDN w:val="0"/>
              <w:adjustRightInd w:val="0"/>
              <w:jc w:val="center"/>
              <w:rPr>
                <w:kern w:val="0"/>
                <w:szCs w:val="21"/>
              </w:rPr>
            </w:pPr>
          </w:p>
        </w:tc>
        <w:tc>
          <w:tcPr>
            <w:tcW w:w="1297" w:type="pct"/>
          </w:tcPr>
          <w:p w14:paraId="08F8121F" w14:textId="77777777" w:rsidR="004411CD" w:rsidRDefault="00AB17F2">
            <w:pPr>
              <w:autoSpaceDE w:val="0"/>
              <w:autoSpaceDN w:val="0"/>
              <w:adjustRightInd w:val="0"/>
              <w:jc w:val="center"/>
              <w:rPr>
                <w:kern w:val="0"/>
                <w:szCs w:val="21"/>
              </w:rPr>
            </w:pPr>
            <w:r>
              <w:rPr>
                <w:kern w:val="0"/>
                <w:szCs w:val="21"/>
              </w:rPr>
              <w:t>0.000</w:t>
            </w:r>
          </w:p>
        </w:tc>
        <w:tc>
          <w:tcPr>
            <w:tcW w:w="1297" w:type="pct"/>
          </w:tcPr>
          <w:p w14:paraId="2FDBDF5E" w14:textId="77777777" w:rsidR="004411CD" w:rsidRDefault="00AB17F2">
            <w:pPr>
              <w:autoSpaceDE w:val="0"/>
              <w:autoSpaceDN w:val="0"/>
              <w:adjustRightInd w:val="0"/>
              <w:jc w:val="center"/>
              <w:rPr>
                <w:kern w:val="0"/>
                <w:szCs w:val="21"/>
              </w:rPr>
            </w:pPr>
            <w:r>
              <w:rPr>
                <w:kern w:val="0"/>
                <w:szCs w:val="21"/>
              </w:rPr>
              <w:t>0.000</w:t>
            </w:r>
          </w:p>
        </w:tc>
      </w:tr>
      <w:tr w:rsidR="004411CD" w14:paraId="4C881809" w14:textId="77777777">
        <w:tc>
          <w:tcPr>
            <w:tcW w:w="1109" w:type="pct"/>
          </w:tcPr>
          <w:p w14:paraId="39817F30" w14:textId="77777777" w:rsidR="004411CD" w:rsidRDefault="004411CD">
            <w:pPr>
              <w:autoSpaceDE w:val="0"/>
              <w:autoSpaceDN w:val="0"/>
              <w:adjustRightInd w:val="0"/>
              <w:jc w:val="left"/>
              <w:rPr>
                <w:kern w:val="0"/>
                <w:szCs w:val="21"/>
              </w:rPr>
            </w:pPr>
          </w:p>
          <w:p w14:paraId="37F9382B" w14:textId="77777777" w:rsidR="004411CD" w:rsidRDefault="00AB17F2">
            <w:pPr>
              <w:autoSpaceDE w:val="0"/>
              <w:autoSpaceDN w:val="0"/>
              <w:adjustRightInd w:val="0"/>
              <w:jc w:val="left"/>
              <w:rPr>
                <w:kern w:val="0"/>
                <w:szCs w:val="21"/>
              </w:rPr>
            </w:pPr>
            <w:r>
              <w:rPr>
                <w:kern w:val="0"/>
                <w:szCs w:val="21"/>
              </w:rPr>
              <w:t>Rural</w:t>
            </w:r>
          </w:p>
        </w:tc>
        <w:tc>
          <w:tcPr>
            <w:tcW w:w="1297" w:type="pct"/>
          </w:tcPr>
          <w:p w14:paraId="6EEC9A64" w14:textId="77777777" w:rsidR="004411CD" w:rsidRDefault="004411CD">
            <w:pPr>
              <w:autoSpaceDE w:val="0"/>
              <w:autoSpaceDN w:val="0"/>
              <w:adjustRightInd w:val="0"/>
              <w:jc w:val="center"/>
              <w:rPr>
                <w:kern w:val="0"/>
                <w:szCs w:val="21"/>
              </w:rPr>
            </w:pPr>
          </w:p>
          <w:p w14:paraId="05EBE731" w14:textId="77777777" w:rsidR="004411CD" w:rsidRDefault="004411CD">
            <w:pPr>
              <w:autoSpaceDE w:val="0"/>
              <w:autoSpaceDN w:val="0"/>
              <w:adjustRightInd w:val="0"/>
              <w:jc w:val="center"/>
              <w:rPr>
                <w:kern w:val="0"/>
                <w:szCs w:val="21"/>
              </w:rPr>
            </w:pPr>
          </w:p>
        </w:tc>
        <w:tc>
          <w:tcPr>
            <w:tcW w:w="1297" w:type="pct"/>
          </w:tcPr>
          <w:p w14:paraId="4610F5D4" w14:textId="77777777" w:rsidR="004411CD" w:rsidRDefault="00AB17F2">
            <w:pPr>
              <w:autoSpaceDE w:val="0"/>
              <w:autoSpaceDN w:val="0"/>
              <w:adjustRightInd w:val="0"/>
              <w:jc w:val="center"/>
              <w:rPr>
                <w:kern w:val="0"/>
                <w:szCs w:val="21"/>
              </w:rPr>
            </w:pPr>
            <w:r>
              <w:rPr>
                <w:kern w:val="0"/>
                <w:szCs w:val="21"/>
              </w:rPr>
              <w:t>(0.000)</w:t>
            </w:r>
          </w:p>
          <w:p w14:paraId="13B3943E" w14:textId="77777777" w:rsidR="004411CD" w:rsidRDefault="00AB17F2">
            <w:pPr>
              <w:autoSpaceDE w:val="0"/>
              <w:autoSpaceDN w:val="0"/>
              <w:adjustRightInd w:val="0"/>
              <w:ind w:firstLineChars="300" w:firstLine="630"/>
              <w:rPr>
                <w:rFonts w:eastAsia="等线"/>
                <w:kern w:val="0"/>
                <w:szCs w:val="21"/>
              </w:rPr>
            </w:pPr>
            <w:r>
              <w:rPr>
                <w:rFonts w:eastAsia="等线"/>
                <w:kern w:val="0"/>
                <w:szCs w:val="21"/>
              </w:rPr>
              <w:t>-0.467***</w:t>
            </w:r>
          </w:p>
          <w:p w14:paraId="6B4ADA46" w14:textId="77777777" w:rsidR="004411CD" w:rsidRDefault="00AB17F2">
            <w:pPr>
              <w:autoSpaceDE w:val="0"/>
              <w:autoSpaceDN w:val="0"/>
              <w:adjustRightInd w:val="0"/>
              <w:jc w:val="center"/>
              <w:rPr>
                <w:rFonts w:eastAsiaTheme="minorEastAsia"/>
                <w:kern w:val="0"/>
                <w:szCs w:val="21"/>
              </w:rPr>
            </w:pPr>
            <w:r>
              <w:rPr>
                <w:rFonts w:eastAsia="等线"/>
                <w:kern w:val="0"/>
                <w:szCs w:val="21"/>
              </w:rPr>
              <w:t>(0.071)</w:t>
            </w:r>
          </w:p>
        </w:tc>
        <w:tc>
          <w:tcPr>
            <w:tcW w:w="1297" w:type="pct"/>
          </w:tcPr>
          <w:p w14:paraId="31A4A1C5" w14:textId="77777777" w:rsidR="004411CD" w:rsidRDefault="00AB17F2">
            <w:pPr>
              <w:autoSpaceDE w:val="0"/>
              <w:autoSpaceDN w:val="0"/>
              <w:adjustRightInd w:val="0"/>
              <w:jc w:val="center"/>
              <w:rPr>
                <w:kern w:val="0"/>
                <w:szCs w:val="21"/>
              </w:rPr>
            </w:pPr>
            <w:r>
              <w:rPr>
                <w:kern w:val="0"/>
                <w:szCs w:val="21"/>
              </w:rPr>
              <w:t>(0.000)</w:t>
            </w:r>
          </w:p>
          <w:p w14:paraId="13DEE39A" w14:textId="77777777" w:rsidR="004411CD" w:rsidRDefault="00AB17F2">
            <w:pPr>
              <w:autoSpaceDE w:val="0"/>
              <w:autoSpaceDN w:val="0"/>
              <w:adjustRightInd w:val="0"/>
              <w:ind w:firstLineChars="300" w:firstLine="630"/>
              <w:rPr>
                <w:rFonts w:eastAsia="等线"/>
                <w:kern w:val="0"/>
                <w:szCs w:val="21"/>
              </w:rPr>
            </w:pPr>
            <w:r>
              <w:rPr>
                <w:rFonts w:eastAsia="等线"/>
                <w:kern w:val="0"/>
                <w:szCs w:val="21"/>
              </w:rPr>
              <w:t>-0.437***</w:t>
            </w:r>
          </w:p>
          <w:p w14:paraId="68CE4709" w14:textId="77777777" w:rsidR="004411CD" w:rsidRDefault="00AB17F2">
            <w:pPr>
              <w:autoSpaceDE w:val="0"/>
              <w:autoSpaceDN w:val="0"/>
              <w:adjustRightInd w:val="0"/>
              <w:jc w:val="center"/>
              <w:rPr>
                <w:rFonts w:eastAsiaTheme="minorEastAsia"/>
                <w:kern w:val="0"/>
                <w:szCs w:val="21"/>
              </w:rPr>
            </w:pPr>
            <w:r>
              <w:rPr>
                <w:rFonts w:eastAsia="等线"/>
                <w:kern w:val="0"/>
                <w:szCs w:val="21"/>
              </w:rPr>
              <w:t>(0.036)</w:t>
            </w:r>
          </w:p>
        </w:tc>
      </w:tr>
      <w:tr w:rsidR="004411CD" w14:paraId="431D3E05" w14:textId="77777777">
        <w:tc>
          <w:tcPr>
            <w:tcW w:w="1109" w:type="pct"/>
          </w:tcPr>
          <w:p w14:paraId="1C0EDD19" w14:textId="77777777" w:rsidR="004411CD" w:rsidRDefault="00AB17F2">
            <w:pPr>
              <w:autoSpaceDE w:val="0"/>
              <w:autoSpaceDN w:val="0"/>
              <w:adjustRightInd w:val="0"/>
              <w:jc w:val="left"/>
              <w:rPr>
                <w:kern w:val="0"/>
                <w:szCs w:val="21"/>
              </w:rPr>
            </w:pPr>
            <w:r>
              <w:rPr>
                <w:kern w:val="0"/>
                <w:szCs w:val="21"/>
              </w:rPr>
              <w:t>_cons</w:t>
            </w:r>
          </w:p>
        </w:tc>
        <w:tc>
          <w:tcPr>
            <w:tcW w:w="1297" w:type="pct"/>
          </w:tcPr>
          <w:p w14:paraId="0144DB08" w14:textId="77777777" w:rsidR="004411CD" w:rsidRDefault="00AB17F2">
            <w:pPr>
              <w:autoSpaceDE w:val="0"/>
              <w:autoSpaceDN w:val="0"/>
              <w:adjustRightInd w:val="0"/>
              <w:jc w:val="center"/>
              <w:rPr>
                <w:kern w:val="0"/>
                <w:szCs w:val="21"/>
              </w:rPr>
            </w:pPr>
            <w:r>
              <w:rPr>
                <w:kern w:val="0"/>
                <w:szCs w:val="21"/>
              </w:rPr>
              <w:t>-0.001</w:t>
            </w:r>
          </w:p>
        </w:tc>
        <w:tc>
          <w:tcPr>
            <w:tcW w:w="1297" w:type="pct"/>
          </w:tcPr>
          <w:p w14:paraId="4993784E" w14:textId="77777777" w:rsidR="004411CD" w:rsidRDefault="00AB17F2">
            <w:pPr>
              <w:autoSpaceDE w:val="0"/>
              <w:autoSpaceDN w:val="0"/>
              <w:adjustRightInd w:val="0"/>
              <w:jc w:val="center"/>
              <w:rPr>
                <w:kern w:val="0"/>
                <w:szCs w:val="21"/>
              </w:rPr>
            </w:pPr>
            <w:r>
              <w:rPr>
                <w:kern w:val="0"/>
                <w:szCs w:val="21"/>
              </w:rPr>
              <w:t>-2.319</w:t>
            </w:r>
            <w:r>
              <w:rPr>
                <w:kern w:val="0"/>
                <w:szCs w:val="21"/>
                <w:vertAlign w:val="superscript"/>
              </w:rPr>
              <w:t>***</w:t>
            </w:r>
          </w:p>
        </w:tc>
        <w:tc>
          <w:tcPr>
            <w:tcW w:w="1297" w:type="pct"/>
          </w:tcPr>
          <w:p w14:paraId="397B1D3B" w14:textId="77777777" w:rsidR="004411CD" w:rsidRDefault="00AB17F2">
            <w:pPr>
              <w:autoSpaceDE w:val="0"/>
              <w:autoSpaceDN w:val="0"/>
              <w:adjustRightInd w:val="0"/>
              <w:jc w:val="center"/>
              <w:rPr>
                <w:kern w:val="0"/>
                <w:szCs w:val="21"/>
              </w:rPr>
            </w:pPr>
            <w:r>
              <w:rPr>
                <w:kern w:val="0"/>
                <w:szCs w:val="21"/>
              </w:rPr>
              <w:t>-2.319</w:t>
            </w:r>
            <w:r>
              <w:rPr>
                <w:kern w:val="0"/>
                <w:szCs w:val="21"/>
                <w:vertAlign w:val="superscript"/>
              </w:rPr>
              <w:t>***</w:t>
            </w:r>
          </w:p>
        </w:tc>
      </w:tr>
      <w:tr w:rsidR="004411CD" w14:paraId="7BC920F2" w14:textId="77777777">
        <w:tc>
          <w:tcPr>
            <w:tcW w:w="1109" w:type="pct"/>
            <w:tcBorders>
              <w:top w:val="nil"/>
              <w:left w:val="nil"/>
              <w:bottom w:val="single" w:sz="4" w:space="0" w:color="auto"/>
              <w:right w:val="nil"/>
            </w:tcBorders>
          </w:tcPr>
          <w:p w14:paraId="53E11AA2" w14:textId="77777777" w:rsidR="004411CD" w:rsidRDefault="004411CD">
            <w:pPr>
              <w:autoSpaceDE w:val="0"/>
              <w:autoSpaceDN w:val="0"/>
              <w:adjustRightInd w:val="0"/>
              <w:jc w:val="left"/>
              <w:rPr>
                <w:kern w:val="0"/>
                <w:szCs w:val="21"/>
              </w:rPr>
            </w:pPr>
          </w:p>
        </w:tc>
        <w:tc>
          <w:tcPr>
            <w:tcW w:w="1297" w:type="pct"/>
            <w:tcBorders>
              <w:top w:val="nil"/>
              <w:left w:val="nil"/>
              <w:bottom w:val="single" w:sz="4" w:space="0" w:color="auto"/>
              <w:right w:val="nil"/>
            </w:tcBorders>
          </w:tcPr>
          <w:p w14:paraId="7DC7AA5D" w14:textId="77777777" w:rsidR="004411CD" w:rsidRDefault="00AB17F2">
            <w:pPr>
              <w:autoSpaceDE w:val="0"/>
              <w:autoSpaceDN w:val="0"/>
              <w:adjustRightInd w:val="0"/>
              <w:jc w:val="center"/>
              <w:rPr>
                <w:kern w:val="0"/>
                <w:szCs w:val="21"/>
              </w:rPr>
            </w:pPr>
            <w:r>
              <w:rPr>
                <w:kern w:val="0"/>
                <w:szCs w:val="21"/>
              </w:rPr>
              <w:t>(0.005)</w:t>
            </w:r>
          </w:p>
        </w:tc>
        <w:tc>
          <w:tcPr>
            <w:tcW w:w="1297" w:type="pct"/>
            <w:tcBorders>
              <w:top w:val="nil"/>
              <w:left w:val="nil"/>
              <w:bottom w:val="single" w:sz="4" w:space="0" w:color="auto"/>
              <w:right w:val="nil"/>
            </w:tcBorders>
          </w:tcPr>
          <w:p w14:paraId="6FDFB91A" w14:textId="77777777" w:rsidR="004411CD" w:rsidRDefault="00AB17F2">
            <w:pPr>
              <w:autoSpaceDE w:val="0"/>
              <w:autoSpaceDN w:val="0"/>
              <w:adjustRightInd w:val="0"/>
              <w:jc w:val="center"/>
              <w:rPr>
                <w:kern w:val="0"/>
                <w:szCs w:val="21"/>
              </w:rPr>
            </w:pPr>
            <w:r>
              <w:rPr>
                <w:kern w:val="0"/>
                <w:szCs w:val="21"/>
              </w:rPr>
              <w:t>(0.495)</w:t>
            </w:r>
          </w:p>
        </w:tc>
        <w:tc>
          <w:tcPr>
            <w:tcW w:w="1297" w:type="pct"/>
            <w:tcBorders>
              <w:top w:val="nil"/>
              <w:left w:val="nil"/>
              <w:bottom w:val="single" w:sz="4" w:space="0" w:color="auto"/>
              <w:right w:val="nil"/>
            </w:tcBorders>
          </w:tcPr>
          <w:p w14:paraId="74CD1C71" w14:textId="77777777" w:rsidR="004411CD" w:rsidRDefault="00AB17F2">
            <w:pPr>
              <w:autoSpaceDE w:val="0"/>
              <w:autoSpaceDN w:val="0"/>
              <w:adjustRightInd w:val="0"/>
              <w:jc w:val="center"/>
              <w:rPr>
                <w:kern w:val="0"/>
                <w:szCs w:val="21"/>
              </w:rPr>
            </w:pPr>
            <w:r>
              <w:rPr>
                <w:kern w:val="0"/>
                <w:szCs w:val="21"/>
              </w:rPr>
              <w:t>(0.849)</w:t>
            </w:r>
          </w:p>
        </w:tc>
      </w:tr>
      <w:tr w:rsidR="004411CD" w14:paraId="244B5A89" w14:textId="77777777">
        <w:tc>
          <w:tcPr>
            <w:tcW w:w="1109" w:type="pct"/>
            <w:tcBorders>
              <w:top w:val="single" w:sz="4" w:space="0" w:color="auto"/>
              <w:left w:val="nil"/>
              <w:bottom w:val="nil"/>
              <w:right w:val="nil"/>
            </w:tcBorders>
          </w:tcPr>
          <w:p w14:paraId="6E01D487" w14:textId="77777777" w:rsidR="004411CD" w:rsidRDefault="00AB17F2">
            <w:pPr>
              <w:autoSpaceDE w:val="0"/>
              <w:autoSpaceDN w:val="0"/>
              <w:adjustRightInd w:val="0"/>
              <w:jc w:val="left"/>
              <w:rPr>
                <w:kern w:val="0"/>
                <w:szCs w:val="21"/>
              </w:rPr>
            </w:pPr>
            <w:r>
              <w:rPr>
                <w:kern w:val="0"/>
                <w:szCs w:val="21"/>
              </w:rPr>
              <w:t>N</w:t>
            </w:r>
          </w:p>
        </w:tc>
        <w:tc>
          <w:tcPr>
            <w:tcW w:w="1297" w:type="pct"/>
            <w:tcBorders>
              <w:top w:val="single" w:sz="4" w:space="0" w:color="auto"/>
              <w:left w:val="nil"/>
              <w:bottom w:val="nil"/>
              <w:right w:val="nil"/>
            </w:tcBorders>
          </w:tcPr>
          <w:p w14:paraId="57433F8B" w14:textId="77777777" w:rsidR="004411CD" w:rsidRDefault="00AB17F2">
            <w:pPr>
              <w:autoSpaceDE w:val="0"/>
              <w:autoSpaceDN w:val="0"/>
              <w:adjustRightInd w:val="0"/>
              <w:jc w:val="center"/>
              <w:rPr>
                <w:kern w:val="0"/>
                <w:szCs w:val="21"/>
              </w:rPr>
            </w:pPr>
            <w:r>
              <w:rPr>
                <w:rFonts w:eastAsiaTheme="minorEastAsia"/>
                <w:kern w:val="0"/>
                <w:szCs w:val="21"/>
              </w:rPr>
              <w:t>34643</w:t>
            </w:r>
          </w:p>
        </w:tc>
        <w:tc>
          <w:tcPr>
            <w:tcW w:w="1297" w:type="pct"/>
            <w:tcBorders>
              <w:top w:val="single" w:sz="4" w:space="0" w:color="auto"/>
              <w:left w:val="nil"/>
              <w:bottom w:val="nil"/>
              <w:right w:val="nil"/>
            </w:tcBorders>
          </w:tcPr>
          <w:p w14:paraId="49E9A51E" w14:textId="77777777" w:rsidR="004411CD" w:rsidRDefault="00AB17F2">
            <w:pPr>
              <w:autoSpaceDE w:val="0"/>
              <w:autoSpaceDN w:val="0"/>
              <w:adjustRightInd w:val="0"/>
              <w:jc w:val="center"/>
              <w:rPr>
                <w:kern w:val="0"/>
                <w:szCs w:val="21"/>
              </w:rPr>
            </w:pPr>
            <w:r>
              <w:rPr>
                <w:rFonts w:eastAsiaTheme="minorEastAsia"/>
                <w:kern w:val="0"/>
                <w:szCs w:val="21"/>
              </w:rPr>
              <w:t>34643</w:t>
            </w:r>
          </w:p>
        </w:tc>
        <w:tc>
          <w:tcPr>
            <w:tcW w:w="1297" w:type="pct"/>
            <w:tcBorders>
              <w:top w:val="single" w:sz="4" w:space="0" w:color="auto"/>
              <w:left w:val="nil"/>
              <w:bottom w:val="nil"/>
              <w:right w:val="nil"/>
            </w:tcBorders>
          </w:tcPr>
          <w:p w14:paraId="23703FC6" w14:textId="77777777" w:rsidR="004411CD" w:rsidRDefault="00AB17F2">
            <w:pPr>
              <w:autoSpaceDE w:val="0"/>
              <w:autoSpaceDN w:val="0"/>
              <w:adjustRightInd w:val="0"/>
              <w:jc w:val="center"/>
              <w:rPr>
                <w:kern w:val="0"/>
                <w:szCs w:val="21"/>
              </w:rPr>
            </w:pPr>
            <w:r>
              <w:rPr>
                <w:rFonts w:eastAsiaTheme="minorEastAsia"/>
                <w:kern w:val="0"/>
                <w:szCs w:val="21"/>
              </w:rPr>
              <w:t>34643</w:t>
            </w:r>
          </w:p>
        </w:tc>
      </w:tr>
      <w:tr w:rsidR="004411CD" w14:paraId="4563610D" w14:textId="77777777">
        <w:tc>
          <w:tcPr>
            <w:tcW w:w="1109" w:type="pct"/>
          </w:tcPr>
          <w:p w14:paraId="79DCF7CF" w14:textId="77777777" w:rsidR="004411CD" w:rsidRDefault="00AB17F2">
            <w:pPr>
              <w:autoSpaceDE w:val="0"/>
              <w:autoSpaceDN w:val="0"/>
              <w:adjustRightInd w:val="0"/>
              <w:jc w:val="left"/>
              <w:rPr>
                <w:kern w:val="0"/>
                <w:szCs w:val="21"/>
              </w:rPr>
            </w:pPr>
            <w:r>
              <w:rPr>
                <w:kern w:val="0"/>
                <w:szCs w:val="21"/>
              </w:rPr>
              <w:t>R-square</w:t>
            </w:r>
          </w:p>
        </w:tc>
        <w:tc>
          <w:tcPr>
            <w:tcW w:w="1297" w:type="pct"/>
          </w:tcPr>
          <w:p w14:paraId="2D1BA953" w14:textId="77777777" w:rsidR="004411CD" w:rsidRDefault="00AB17F2">
            <w:pPr>
              <w:autoSpaceDE w:val="0"/>
              <w:autoSpaceDN w:val="0"/>
              <w:adjustRightInd w:val="0"/>
              <w:jc w:val="center"/>
              <w:rPr>
                <w:kern w:val="0"/>
                <w:szCs w:val="21"/>
              </w:rPr>
            </w:pPr>
            <w:r>
              <w:rPr>
                <w:kern w:val="0"/>
                <w:szCs w:val="21"/>
              </w:rPr>
              <w:t>0.044</w:t>
            </w:r>
          </w:p>
        </w:tc>
        <w:tc>
          <w:tcPr>
            <w:tcW w:w="1297" w:type="pct"/>
          </w:tcPr>
          <w:p w14:paraId="193BA900" w14:textId="77777777" w:rsidR="004411CD" w:rsidRDefault="00AB17F2">
            <w:pPr>
              <w:autoSpaceDE w:val="0"/>
              <w:autoSpaceDN w:val="0"/>
              <w:adjustRightInd w:val="0"/>
              <w:jc w:val="center"/>
              <w:rPr>
                <w:kern w:val="0"/>
                <w:szCs w:val="21"/>
              </w:rPr>
            </w:pPr>
            <w:r>
              <w:rPr>
                <w:kern w:val="0"/>
                <w:szCs w:val="21"/>
              </w:rPr>
              <w:t>0.049</w:t>
            </w:r>
          </w:p>
        </w:tc>
        <w:tc>
          <w:tcPr>
            <w:tcW w:w="1297" w:type="pct"/>
          </w:tcPr>
          <w:p w14:paraId="20CF224B" w14:textId="77777777" w:rsidR="004411CD" w:rsidRDefault="00AB17F2">
            <w:pPr>
              <w:autoSpaceDE w:val="0"/>
              <w:autoSpaceDN w:val="0"/>
              <w:adjustRightInd w:val="0"/>
              <w:jc w:val="center"/>
              <w:rPr>
                <w:kern w:val="0"/>
                <w:szCs w:val="21"/>
              </w:rPr>
            </w:pPr>
            <w:r>
              <w:rPr>
                <w:kern w:val="0"/>
                <w:szCs w:val="21"/>
              </w:rPr>
              <w:t>0.049</w:t>
            </w:r>
          </w:p>
        </w:tc>
      </w:tr>
      <w:tr w:rsidR="004411CD" w14:paraId="0EEFE066" w14:textId="77777777">
        <w:tc>
          <w:tcPr>
            <w:tcW w:w="1109" w:type="pct"/>
            <w:tcBorders>
              <w:top w:val="nil"/>
              <w:left w:val="nil"/>
              <w:bottom w:val="single" w:sz="4" w:space="0" w:color="auto"/>
              <w:right w:val="nil"/>
            </w:tcBorders>
          </w:tcPr>
          <w:p w14:paraId="108F0658" w14:textId="77777777" w:rsidR="004411CD" w:rsidRDefault="00AB17F2">
            <w:pPr>
              <w:autoSpaceDE w:val="0"/>
              <w:autoSpaceDN w:val="0"/>
              <w:adjustRightInd w:val="0"/>
              <w:jc w:val="left"/>
              <w:rPr>
                <w:kern w:val="0"/>
                <w:szCs w:val="21"/>
              </w:rPr>
            </w:pPr>
            <w:r>
              <w:rPr>
                <w:kern w:val="0"/>
                <w:szCs w:val="21"/>
              </w:rPr>
              <w:t>F</w:t>
            </w:r>
          </w:p>
        </w:tc>
        <w:tc>
          <w:tcPr>
            <w:tcW w:w="1297" w:type="pct"/>
            <w:tcBorders>
              <w:top w:val="nil"/>
              <w:left w:val="nil"/>
              <w:bottom w:val="single" w:sz="4" w:space="0" w:color="auto"/>
              <w:right w:val="nil"/>
            </w:tcBorders>
          </w:tcPr>
          <w:p w14:paraId="59F3108B" w14:textId="77777777" w:rsidR="004411CD" w:rsidRDefault="00AB17F2">
            <w:pPr>
              <w:autoSpaceDE w:val="0"/>
              <w:autoSpaceDN w:val="0"/>
              <w:adjustRightInd w:val="0"/>
              <w:jc w:val="center"/>
              <w:rPr>
                <w:kern w:val="0"/>
                <w:szCs w:val="21"/>
              </w:rPr>
            </w:pPr>
            <w:r>
              <w:rPr>
                <w:kern w:val="0"/>
                <w:szCs w:val="21"/>
              </w:rPr>
              <w:t>1581.911</w:t>
            </w:r>
          </w:p>
        </w:tc>
        <w:tc>
          <w:tcPr>
            <w:tcW w:w="1297" w:type="pct"/>
            <w:tcBorders>
              <w:top w:val="nil"/>
              <w:left w:val="nil"/>
              <w:bottom w:val="single" w:sz="4" w:space="0" w:color="auto"/>
              <w:right w:val="nil"/>
            </w:tcBorders>
          </w:tcPr>
          <w:p w14:paraId="5CCE95A3" w14:textId="77777777" w:rsidR="004411CD" w:rsidRDefault="00AB17F2">
            <w:pPr>
              <w:autoSpaceDE w:val="0"/>
              <w:autoSpaceDN w:val="0"/>
              <w:adjustRightInd w:val="0"/>
              <w:jc w:val="center"/>
              <w:rPr>
                <w:kern w:val="0"/>
                <w:szCs w:val="21"/>
              </w:rPr>
            </w:pPr>
            <w:r>
              <w:rPr>
                <w:kern w:val="0"/>
                <w:szCs w:val="21"/>
              </w:rPr>
              <w:t>254.337</w:t>
            </w:r>
          </w:p>
        </w:tc>
        <w:tc>
          <w:tcPr>
            <w:tcW w:w="1297" w:type="pct"/>
            <w:tcBorders>
              <w:top w:val="nil"/>
              <w:left w:val="nil"/>
              <w:bottom w:val="single" w:sz="4" w:space="0" w:color="auto"/>
              <w:right w:val="nil"/>
            </w:tcBorders>
          </w:tcPr>
          <w:p w14:paraId="7C4F72B1" w14:textId="77777777" w:rsidR="004411CD" w:rsidRDefault="00AB17F2">
            <w:pPr>
              <w:autoSpaceDE w:val="0"/>
              <w:autoSpaceDN w:val="0"/>
              <w:adjustRightInd w:val="0"/>
              <w:jc w:val="center"/>
              <w:rPr>
                <w:kern w:val="0"/>
                <w:szCs w:val="21"/>
              </w:rPr>
            </w:pPr>
            <w:r>
              <w:rPr>
                <w:kern w:val="0"/>
                <w:szCs w:val="21"/>
              </w:rPr>
              <w:t>12.461</w:t>
            </w:r>
          </w:p>
        </w:tc>
      </w:tr>
    </w:tbl>
    <w:p w14:paraId="23805258" w14:textId="77777777" w:rsidR="004411CD" w:rsidRDefault="00AB17F2">
      <w:pPr>
        <w:autoSpaceDE w:val="0"/>
        <w:autoSpaceDN w:val="0"/>
        <w:adjustRightInd w:val="0"/>
        <w:jc w:val="left"/>
        <w:rPr>
          <w:kern w:val="0"/>
          <w:sz w:val="20"/>
        </w:rPr>
      </w:pPr>
      <w:r>
        <w:rPr>
          <w:kern w:val="0"/>
          <w:sz w:val="20"/>
          <w:vertAlign w:val="superscript"/>
        </w:rPr>
        <w:t>*</w:t>
      </w:r>
      <w:r>
        <w:rPr>
          <w:kern w:val="0"/>
          <w:sz w:val="20"/>
        </w:rPr>
        <w:t xml:space="preserve"> </w:t>
      </w:r>
      <w:r>
        <w:rPr>
          <w:i/>
          <w:iCs/>
          <w:kern w:val="0"/>
          <w:sz w:val="20"/>
        </w:rPr>
        <w:t>p</w:t>
      </w:r>
      <w:r>
        <w:rPr>
          <w:kern w:val="0"/>
          <w:sz w:val="20"/>
        </w:rPr>
        <w:t xml:space="preserve"> &lt; 0.1, </w:t>
      </w:r>
      <w:r>
        <w:rPr>
          <w:kern w:val="0"/>
          <w:sz w:val="20"/>
          <w:vertAlign w:val="superscript"/>
        </w:rPr>
        <w:t>**</w:t>
      </w:r>
      <w:r>
        <w:rPr>
          <w:kern w:val="0"/>
          <w:sz w:val="20"/>
        </w:rPr>
        <w:t xml:space="preserve"> </w:t>
      </w:r>
      <w:r>
        <w:rPr>
          <w:i/>
          <w:iCs/>
          <w:kern w:val="0"/>
          <w:sz w:val="20"/>
        </w:rPr>
        <w:t>p</w:t>
      </w:r>
      <w:r>
        <w:rPr>
          <w:kern w:val="0"/>
          <w:sz w:val="20"/>
        </w:rPr>
        <w:t xml:space="preserve"> &lt; 0.05, </w:t>
      </w:r>
      <w:r>
        <w:rPr>
          <w:kern w:val="0"/>
          <w:sz w:val="20"/>
          <w:vertAlign w:val="superscript"/>
        </w:rPr>
        <w:t>***</w:t>
      </w:r>
      <w:r>
        <w:rPr>
          <w:kern w:val="0"/>
          <w:sz w:val="20"/>
        </w:rPr>
        <w:t xml:space="preserve"> </w:t>
      </w:r>
      <w:r>
        <w:rPr>
          <w:i/>
          <w:iCs/>
          <w:kern w:val="0"/>
          <w:sz w:val="20"/>
        </w:rPr>
        <w:t>p</w:t>
      </w:r>
      <w:r>
        <w:rPr>
          <w:kern w:val="0"/>
          <w:sz w:val="20"/>
        </w:rPr>
        <w:t xml:space="preserve"> &lt; 0.01</w:t>
      </w:r>
    </w:p>
    <w:p w14:paraId="0CE3B0AB" w14:textId="77777777" w:rsidR="004411CD" w:rsidRDefault="00AB17F2">
      <w:pPr>
        <w:pStyle w:val="Default"/>
        <w:spacing w:line="360" w:lineRule="auto"/>
        <w:ind w:firstLineChars="200" w:firstLine="480"/>
      </w:pPr>
      <w:r>
        <w:rPr>
          <w:rFonts w:hint="eastAsia"/>
        </w:rPr>
        <w:t>再进行对第三项被解释变量即其他投资积极性的稳健性检验，结果由下表4</w:t>
      </w:r>
      <w:r>
        <w:t>-6</w:t>
      </w:r>
      <w:r>
        <w:rPr>
          <w:rFonts w:hint="eastAsia"/>
        </w:rPr>
        <w:t>所示。此时，根据对上文表格数据的横向对比，仍然可见金融素养对其他投资积极性的影响程度是最高的，这与得分加总法得出的金融素养回归结果一致。</w:t>
      </w:r>
    </w:p>
    <w:p w14:paraId="3386AEAE" w14:textId="00380585" w:rsidR="004411CD" w:rsidRDefault="00AB17F2" w:rsidP="00BD7BBF">
      <w:pPr>
        <w:pStyle w:val="Default"/>
        <w:spacing w:line="360" w:lineRule="auto"/>
        <w:ind w:firstLineChars="200" w:firstLine="480"/>
      </w:pPr>
      <w:r>
        <w:rPr>
          <w:rFonts w:hint="eastAsia"/>
        </w:rPr>
        <w:t>因此，综上所述，经过改变解释变量金融素养的度量方法进行变量替换的稳健性检验发现，虽然影响系数有所变化，但无论是基准回归还是从省份层面聚类处理后的回归其结果系数的显著性和影响方向仍未变化，金融素养对于股票、基金、其他（包括债券、期权等资产）的投资积极性的影响同样成递增关系。而控制变量中家庭总收入和户口地址也同样对各类投资积极性起到相对最显著的作用，家庭总收入越高、户籍在城镇对于各类投资的积极性都具有正向的显著影响。</w:t>
      </w:r>
    </w:p>
    <w:p w14:paraId="50E8278C" w14:textId="77777777" w:rsidR="004411CD" w:rsidRDefault="00AB17F2">
      <w:pPr>
        <w:rPr>
          <w:rFonts w:ascii="黑体" w:eastAsia="黑体" w:hAnsi="黑体"/>
        </w:rPr>
      </w:pPr>
      <w:r>
        <w:rPr>
          <w:rFonts w:ascii="黑体" w:eastAsia="黑体" w:hAnsi="黑体" w:hint="eastAsia"/>
        </w:rPr>
        <w:br w:type="page"/>
      </w:r>
    </w:p>
    <w:p w14:paraId="7541F3A2" w14:textId="77777777" w:rsidR="004411CD" w:rsidRDefault="00AB17F2">
      <w:pPr>
        <w:pStyle w:val="Default"/>
        <w:spacing w:line="360" w:lineRule="auto"/>
        <w:jc w:val="center"/>
        <w:rPr>
          <w:rFonts w:ascii="黑体" w:eastAsia="黑体" w:hAnsi="黑体"/>
        </w:rPr>
      </w:pPr>
      <w:r>
        <w:rPr>
          <w:rFonts w:ascii="黑体" w:eastAsia="黑体" w:hAnsi="黑体" w:hint="eastAsia"/>
        </w:rPr>
        <w:lastRenderedPageBreak/>
        <w:t>表</w:t>
      </w:r>
      <w:r>
        <w:rPr>
          <w:rFonts w:ascii="Times New Roman" w:eastAsia="黑体" w:cs="Times New Roman"/>
        </w:rPr>
        <w:t>4-6</w:t>
      </w:r>
      <w:r>
        <w:rPr>
          <w:rFonts w:ascii="黑体" w:eastAsia="黑体" w:hAnsi="黑体"/>
        </w:rPr>
        <w:t xml:space="preserve"> </w:t>
      </w:r>
      <w:r>
        <w:rPr>
          <w:rFonts w:ascii="黑体" w:eastAsia="黑体" w:hAnsi="黑体" w:hint="eastAsia"/>
        </w:rPr>
        <w:t>其他投资积极性的稳健性检验</w:t>
      </w:r>
    </w:p>
    <w:tbl>
      <w:tblPr>
        <w:tblW w:w="5000" w:type="pct"/>
        <w:tblLook w:val="04A0" w:firstRow="1" w:lastRow="0" w:firstColumn="1" w:lastColumn="0" w:noHBand="0" w:noVBand="1"/>
      </w:tblPr>
      <w:tblGrid>
        <w:gridCol w:w="1841"/>
        <w:gridCol w:w="2155"/>
        <w:gridCol w:w="2155"/>
        <w:gridCol w:w="2155"/>
      </w:tblGrid>
      <w:tr w:rsidR="004411CD" w14:paraId="0B29C7E1" w14:textId="77777777">
        <w:tc>
          <w:tcPr>
            <w:tcW w:w="1109" w:type="pct"/>
            <w:tcBorders>
              <w:top w:val="single" w:sz="4" w:space="0" w:color="auto"/>
              <w:left w:val="nil"/>
              <w:bottom w:val="nil"/>
              <w:right w:val="nil"/>
            </w:tcBorders>
          </w:tcPr>
          <w:p w14:paraId="7E2C7C84" w14:textId="77777777" w:rsidR="004411CD" w:rsidRDefault="004411CD">
            <w:pPr>
              <w:autoSpaceDE w:val="0"/>
              <w:autoSpaceDN w:val="0"/>
              <w:adjustRightInd w:val="0"/>
              <w:jc w:val="left"/>
              <w:rPr>
                <w:kern w:val="0"/>
                <w:szCs w:val="21"/>
              </w:rPr>
            </w:pPr>
          </w:p>
        </w:tc>
        <w:tc>
          <w:tcPr>
            <w:tcW w:w="1297" w:type="pct"/>
            <w:tcBorders>
              <w:top w:val="single" w:sz="4" w:space="0" w:color="auto"/>
              <w:left w:val="nil"/>
              <w:bottom w:val="nil"/>
              <w:right w:val="nil"/>
            </w:tcBorders>
          </w:tcPr>
          <w:p w14:paraId="0BB1DF19" w14:textId="77777777" w:rsidR="004411CD" w:rsidRDefault="00AB17F2">
            <w:pPr>
              <w:autoSpaceDE w:val="0"/>
              <w:autoSpaceDN w:val="0"/>
              <w:adjustRightInd w:val="0"/>
              <w:jc w:val="center"/>
              <w:rPr>
                <w:kern w:val="0"/>
                <w:szCs w:val="21"/>
              </w:rPr>
            </w:pPr>
            <w:r>
              <w:rPr>
                <w:kern w:val="0"/>
                <w:szCs w:val="21"/>
              </w:rPr>
              <w:t>(1)</w:t>
            </w:r>
          </w:p>
        </w:tc>
        <w:tc>
          <w:tcPr>
            <w:tcW w:w="1297" w:type="pct"/>
            <w:tcBorders>
              <w:top w:val="single" w:sz="4" w:space="0" w:color="auto"/>
              <w:left w:val="nil"/>
              <w:bottom w:val="nil"/>
              <w:right w:val="nil"/>
            </w:tcBorders>
          </w:tcPr>
          <w:p w14:paraId="41C88166" w14:textId="77777777" w:rsidR="004411CD" w:rsidRDefault="00AB17F2">
            <w:pPr>
              <w:autoSpaceDE w:val="0"/>
              <w:autoSpaceDN w:val="0"/>
              <w:adjustRightInd w:val="0"/>
              <w:jc w:val="center"/>
              <w:rPr>
                <w:kern w:val="0"/>
                <w:szCs w:val="21"/>
              </w:rPr>
            </w:pPr>
            <w:r>
              <w:rPr>
                <w:kern w:val="0"/>
                <w:szCs w:val="21"/>
              </w:rPr>
              <w:t>(2)</w:t>
            </w:r>
          </w:p>
        </w:tc>
        <w:tc>
          <w:tcPr>
            <w:tcW w:w="1297" w:type="pct"/>
            <w:tcBorders>
              <w:top w:val="single" w:sz="4" w:space="0" w:color="auto"/>
              <w:left w:val="nil"/>
              <w:bottom w:val="nil"/>
              <w:right w:val="nil"/>
            </w:tcBorders>
          </w:tcPr>
          <w:p w14:paraId="4418EC30" w14:textId="77777777" w:rsidR="004411CD" w:rsidRDefault="00AB17F2">
            <w:pPr>
              <w:autoSpaceDE w:val="0"/>
              <w:autoSpaceDN w:val="0"/>
              <w:adjustRightInd w:val="0"/>
              <w:jc w:val="center"/>
              <w:rPr>
                <w:kern w:val="0"/>
                <w:szCs w:val="21"/>
              </w:rPr>
            </w:pPr>
            <w:r>
              <w:rPr>
                <w:kern w:val="0"/>
                <w:szCs w:val="21"/>
              </w:rPr>
              <w:t>(3)</w:t>
            </w:r>
          </w:p>
        </w:tc>
      </w:tr>
      <w:tr w:rsidR="004411CD" w14:paraId="1DD5ACFD" w14:textId="77777777">
        <w:tc>
          <w:tcPr>
            <w:tcW w:w="1109" w:type="pct"/>
          </w:tcPr>
          <w:p w14:paraId="5CE5BF6E" w14:textId="77777777" w:rsidR="004411CD" w:rsidRDefault="004411CD">
            <w:pPr>
              <w:autoSpaceDE w:val="0"/>
              <w:autoSpaceDN w:val="0"/>
              <w:adjustRightInd w:val="0"/>
              <w:jc w:val="left"/>
              <w:rPr>
                <w:kern w:val="0"/>
                <w:szCs w:val="21"/>
              </w:rPr>
            </w:pPr>
          </w:p>
        </w:tc>
        <w:tc>
          <w:tcPr>
            <w:tcW w:w="1297" w:type="pct"/>
          </w:tcPr>
          <w:p w14:paraId="74EDBDBE" w14:textId="77777777" w:rsidR="004411CD" w:rsidRDefault="00AB17F2">
            <w:pPr>
              <w:autoSpaceDE w:val="0"/>
              <w:autoSpaceDN w:val="0"/>
              <w:adjustRightInd w:val="0"/>
              <w:jc w:val="center"/>
              <w:rPr>
                <w:kern w:val="0"/>
                <w:szCs w:val="21"/>
              </w:rPr>
            </w:pPr>
            <w:proofErr w:type="spellStart"/>
            <w:r>
              <w:rPr>
                <w:kern w:val="0"/>
                <w:szCs w:val="21"/>
              </w:rPr>
              <w:t>Total_Value</w:t>
            </w:r>
            <w:proofErr w:type="spellEnd"/>
          </w:p>
        </w:tc>
        <w:tc>
          <w:tcPr>
            <w:tcW w:w="1297" w:type="pct"/>
          </w:tcPr>
          <w:p w14:paraId="5F95199B" w14:textId="77777777" w:rsidR="004411CD" w:rsidRDefault="00AB17F2">
            <w:pPr>
              <w:autoSpaceDE w:val="0"/>
              <w:autoSpaceDN w:val="0"/>
              <w:adjustRightInd w:val="0"/>
              <w:jc w:val="center"/>
              <w:rPr>
                <w:kern w:val="0"/>
                <w:szCs w:val="21"/>
              </w:rPr>
            </w:pPr>
            <w:proofErr w:type="spellStart"/>
            <w:r>
              <w:rPr>
                <w:kern w:val="0"/>
                <w:szCs w:val="21"/>
              </w:rPr>
              <w:t>Total_Value</w:t>
            </w:r>
            <w:proofErr w:type="spellEnd"/>
          </w:p>
        </w:tc>
        <w:tc>
          <w:tcPr>
            <w:tcW w:w="1297" w:type="pct"/>
          </w:tcPr>
          <w:p w14:paraId="76044B9D" w14:textId="77777777" w:rsidR="004411CD" w:rsidRDefault="00AB17F2">
            <w:pPr>
              <w:autoSpaceDE w:val="0"/>
              <w:autoSpaceDN w:val="0"/>
              <w:adjustRightInd w:val="0"/>
              <w:jc w:val="center"/>
              <w:rPr>
                <w:kern w:val="0"/>
                <w:szCs w:val="21"/>
              </w:rPr>
            </w:pPr>
            <w:proofErr w:type="spellStart"/>
            <w:r>
              <w:rPr>
                <w:kern w:val="0"/>
                <w:szCs w:val="21"/>
              </w:rPr>
              <w:t>Total_Value</w:t>
            </w:r>
            <w:proofErr w:type="spellEnd"/>
          </w:p>
        </w:tc>
      </w:tr>
      <w:tr w:rsidR="004411CD" w14:paraId="72F2E2BE" w14:textId="77777777">
        <w:tc>
          <w:tcPr>
            <w:tcW w:w="1109" w:type="pct"/>
            <w:tcBorders>
              <w:top w:val="single" w:sz="4" w:space="0" w:color="auto"/>
              <w:left w:val="nil"/>
              <w:bottom w:val="nil"/>
              <w:right w:val="nil"/>
            </w:tcBorders>
          </w:tcPr>
          <w:p w14:paraId="295A2F91" w14:textId="77777777" w:rsidR="004411CD" w:rsidRDefault="00AB17F2">
            <w:pPr>
              <w:autoSpaceDE w:val="0"/>
              <w:autoSpaceDN w:val="0"/>
              <w:adjustRightInd w:val="0"/>
              <w:jc w:val="left"/>
              <w:rPr>
                <w:kern w:val="0"/>
                <w:szCs w:val="21"/>
              </w:rPr>
            </w:pPr>
            <w:proofErr w:type="spellStart"/>
            <w:r>
              <w:rPr>
                <w:kern w:val="0"/>
                <w:szCs w:val="21"/>
              </w:rPr>
              <w:t>Lit_fac</w:t>
            </w:r>
            <w:proofErr w:type="spellEnd"/>
          </w:p>
        </w:tc>
        <w:tc>
          <w:tcPr>
            <w:tcW w:w="1297" w:type="pct"/>
            <w:tcBorders>
              <w:top w:val="single" w:sz="4" w:space="0" w:color="auto"/>
              <w:left w:val="nil"/>
              <w:bottom w:val="nil"/>
              <w:right w:val="nil"/>
            </w:tcBorders>
          </w:tcPr>
          <w:p w14:paraId="03DF965C" w14:textId="77777777" w:rsidR="004411CD" w:rsidRDefault="00AB17F2">
            <w:pPr>
              <w:autoSpaceDE w:val="0"/>
              <w:autoSpaceDN w:val="0"/>
              <w:adjustRightInd w:val="0"/>
              <w:jc w:val="center"/>
              <w:rPr>
                <w:kern w:val="0"/>
                <w:szCs w:val="21"/>
              </w:rPr>
            </w:pPr>
            <w:r>
              <w:rPr>
                <w:kern w:val="0"/>
                <w:szCs w:val="21"/>
              </w:rPr>
              <w:t>1.537</w:t>
            </w:r>
            <w:r>
              <w:rPr>
                <w:kern w:val="0"/>
                <w:szCs w:val="21"/>
                <w:vertAlign w:val="superscript"/>
              </w:rPr>
              <w:t>***</w:t>
            </w:r>
          </w:p>
        </w:tc>
        <w:tc>
          <w:tcPr>
            <w:tcW w:w="1297" w:type="pct"/>
            <w:tcBorders>
              <w:top w:val="single" w:sz="4" w:space="0" w:color="auto"/>
              <w:left w:val="nil"/>
              <w:bottom w:val="nil"/>
              <w:right w:val="nil"/>
            </w:tcBorders>
          </w:tcPr>
          <w:p w14:paraId="3398023E" w14:textId="77777777" w:rsidR="004411CD" w:rsidRDefault="00AB17F2">
            <w:pPr>
              <w:autoSpaceDE w:val="0"/>
              <w:autoSpaceDN w:val="0"/>
              <w:adjustRightInd w:val="0"/>
              <w:jc w:val="center"/>
              <w:rPr>
                <w:kern w:val="0"/>
                <w:szCs w:val="21"/>
              </w:rPr>
            </w:pPr>
            <w:r>
              <w:rPr>
                <w:kern w:val="0"/>
                <w:szCs w:val="21"/>
              </w:rPr>
              <w:t>1.428</w:t>
            </w:r>
            <w:r>
              <w:rPr>
                <w:kern w:val="0"/>
                <w:szCs w:val="21"/>
                <w:vertAlign w:val="superscript"/>
              </w:rPr>
              <w:t>***</w:t>
            </w:r>
          </w:p>
        </w:tc>
        <w:tc>
          <w:tcPr>
            <w:tcW w:w="1297" w:type="pct"/>
            <w:tcBorders>
              <w:top w:val="single" w:sz="4" w:space="0" w:color="auto"/>
              <w:left w:val="nil"/>
              <w:bottom w:val="nil"/>
              <w:right w:val="nil"/>
            </w:tcBorders>
          </w:tcPr>
          <w:p w14:paraId="699ACE8D" w14:textId="77777777" w:rsidR="004411CD" w:rsidRDefault="00AB17F2">
            <w:pPr>
              <w:autoSpaceDE w:val="0"/>
              <w:autoSpaceDN w:val="0"/>
              <w:adjustRightInd w:val="0"/>
              <w:jc w:val="center"/>
              <w:rPr>
                <w:kern w:val="0"/>
                <w:szCs w:val="21"/>
              </w:rPr>
            </w:pPr>
            <w:r>
              <w:rPr>
                <w:kern w:val="0"/>
                <w:szCs w:val="21"/>
              </w:rPr>
              <w:t>1.428</w:t>
            </w:r>
            <w:r>
              <w:rPr>
                <w:kern w:val="0"/>
                <w:szCs w:val="21"/>
                <w:vertAlign w:val="superscript"/>
              </w:rPr>
              <w:t>***</w:t>
            </w:r>
          </w:p>
        </w:tc>
      </w:tr>
      <w:tr w:rsidR="004411CD" w14:paraId="75B3F908" w14:textId="77777777">
        <w:tc>
          <w:tcPr>
            <w:tcW w:w="1109" w:type="pct"/>
          </w:tcPr>
          <w:p w14:paraId="6AF185F6" w14:textId="77777777" w:rsidR="004411CD" w:rsidRDefault="004411CD">
            <w:pPr>
              <w:autoSpaceDE w:val="0"/>
              <w:autoSpaceDN w:val="0"/>
              <w:adjustRightInd w:val="0"/>
              <w:jc w:val="left"/>
              <w:rPr>
                <w:kern w:val="0"/>
                <w:szCs w:val="21"/>
              </w:rPr>
            </w:pPr>
          </w:p>
        </w:tc>
        <w:tc>
          <w:tcPr>
            <w:tcW w:w="1297" w:type="pct"/>
          </w:tcPr>
          <w:p w14:paraId="4EAD20C8" w14:textId="77777777" w:rsidR="004411CD" w:rsidRDefault="00AB17F2">
            <w:pPr>
              <w:autoSpaceDE w:val="0"/>
              <w:autoSpaceDN w:val="0"/>
              <w:adjustRightInd w:val="0"/>
              <w:jc w:val="center"/>
              <w:rPr>
                <w:kern w:val="0"/>
                <w:szCs w:val="21"/>
              </w:rPr>
            </w:pPr>
            <w:r>
              <w:rPr>
                <w:kern w:val="0"/>
                <w:szCs w:val="21"/>
              </w:rPr>
              <w:t>(0.018)</w:t>
            </w:r>
          </w:p>
        </w:tc>
        <w:tc>
          <w:tcPr>
            <w:tcW w:w="1297" w:type="pct"/>
          </w:tcPr>
          <w:p w14:paraId="62CF8094" w14:textId="77777777" w:rsidR="004411CD" w:rsidRDefault="00AB17F2">
            <w:pPr>
              <w:autoSpaceDE w:val="0"/>
              <w:autoSpaceDN w:val="0"/>
              <w:adjustRightInd w:val="0"/>
              <w:jc w:val="center"/>
              <w:rPr>
                <w:kern w:val="0"/>
                <w:szCs w:val="21"/>
              </w:rPr>
            </w:pPr>
            <w:r>
              <w:rPr>
                <w:kern w:val="0"/>
                <w:szCs w:val="21"/>
              </w:rPr>
              <w:t>(0.018)</w:t>
            </w:r>
          </w:p>
        </w:tc>
        <w:tc>
          <w:tcPr>
            <w:tcW w:w="1297" w:type="pct"/>
          </w:tcPr>
          <w:p w14:paraId="4D84AB7F" w14:textId="77777777" w:rsidR="004411CD" w:rsidRDefault="00AB17F2">
            <w:pPr>
              <w:autoSpaceDE w:val="0"/>
              <w:autoSpaceDN w:val="0"/>
              <w:adjustRightInd w:val="0"/>
              <w:jc w:val="center"/>
              <w:rPr>
                <w:kern w:val="0"/>
                <w:szCs w:val="21"/>
              </w:rPr>
            </w:pPr>
            <w:r>
              <w:rPr>
                <w:kern w:val="0"/>
                <w:szCs w:val="21"/>
              </w:rPr>
              <w:t>(0.068)</w:t>
            </w:r>
          </w:p>
        </w:tc>
      </w:tr>
      <w:tr w:rsidR="004411CD" w14:paraId="2F4CC072" w14:textId="77777777">
        <w:tc>
          <w:tcPr>
            <w:tcW w:w="1109" w:type="pct"/>
          </w:tcPr>
          <w:p w14:paraId="14659634" w14:textId="77777777" w:rsidR="004411CD" w:rsidRDefault="00AB17F2">
            <w:pPr>
              <w:autoSpaceDE w:val="0"/>
              <w:autoSpaceDN w:val="0"/>
              <w:adjustRightInd w:val="0"/>
              <w:jc w:val="left"/>
              <w:rPr>
                <w:kern w:val="0"/>
                <w:szCs w:val="21"/>
              </w:rPr>
            </w:pPr>
            <w:proofErr w:type="spellStart"/>
            <w:r>
              <w:rPr>
                <w:kern w:val="0"/>
                <w:szCs w:val="21"/>
              </w:rPr>
              <w:t>Total_Income</w:t>
            </w:r>
            <w:proofErr w:type="spellEnd"/>
          </w:p>
        </w:tc>
        <w:tc>
          <w:tcPr>
            <w:tcW w:w="1297" w:type="pct"/>
          </w:tcPr>
          <w:p w14:paraId="18400AC1" w14:textId="77777777" w:rsidR="004411CD" w:rsidRDefault="004411CD">
            <w:pPr>
              <w:autoSpaceDE w:val="0"/>
              <w:autoSpaceDN w:val="0"/>
              <w:adjustRightInd w:val="0"/>
              <w:jc w:val="center"/>
              <w:rPr>
                <w:kern w:val="0"/>
                <w:szCs w:val="21"/>
              </w:rPr>
            </w:pPr>
          </w:p>
        </w:tc>
        <w:tc>
          <w:tcPr>
            <w:tcW w:w="1297" w:type="pct"/>
          </w:tcPr>
          <w:p w14:paraId="6BE95AFD" w14:textId="77777777" w:rsidR="004411CD" w:rsidRDefault="00AB17F2">
            <w:pPr>
              <w:autoSpaceDE w:val="0"/>
              <w:autoSpaceDN w:val="0"/>
              <w:adjustRightInd w:val="0"/>
              <w:jc w:val="center"/>
              <w:rPr>
                <w:kern w:val="0"/>
                <w:szCs w:val="21"/>
              </w:rPr>
            </w:pPr>
            <w:r>
              <w:rPr>
                <w:kern w:val="0"/>
                <w:szCs w:val="21"/>
              </w:rPr>
              <w:t>0.743</w:t>
            </w:r>
            <w:r>
              <w:rPr>
                <w:kern w:val="0"/>
                <w:szCs w:val="21"/>
                <w:vertAlign w:val="superscript"/>
              </w:rPr>
              <w:t>***</w:t>
            </w:r>
          </w:p>
        </w:tc>
        <w:tc>
          <w:tcPr>
            <w:tcW w:w="1297" w:type="pct"/>
          </w:tcPr>
          <w:p w14:paraId="725483AF" w14:textId="77777777" w:rsidR="004411CD" w:rsidRDefault="00AB17F2">
            <w:pPr>
              <w:autoSpaceDE w:val="0"/>
              <w:autoSpaceDN w:val="0"/>
              <w:adjustRightInd w:val="0"/>
              <w:jc w:val="center"/>
              <w:rPr>
                <w:kern w:val="0"/>
                <w:szCs w:val="21"/>
              </w:rPr>
            </w:pPr>
            <w:r>
              <w:rPr>
                <w:kern w:val="0"/>
                <w:szCs w:val="21"/>
              </w:rPr>
              <w:t>0.743</w:t>
            </w:r>
            <w:r>
              <w:rPr>
                <w:kern w:val="0"/>
                <w:szCs w:val="21"/>
                <w:vertAlign w:val="superscript"/>
              </w:rPr>
              <w:t>***</w:t>
            </w:r>
          </w:p>
        </w:tc>
      </w:tr>
      <w:tr w:rsidR="004411CD" w14:paraId="5E9C1EDF" w14:textId="77777777">
        <w:tc>
          <w:tcPr>
            <w:tcW w:w="1109" w:type="pct"/>
          </w:tcPr>
          <w:p w14:paraId="2E7F903C" w14:textId="77777777" w:rsidR="004411CD" w:rsidRDefault="004411CD">
            <w:pPr>
              <w:autoSpaceDE w:val="0"/>
              <w:autoSpaceDN w:val="0"/>
              <w:adjustRightInd w:val="0"/>
              <w:jc w:val="left"/>
              <w:rPr>
                <w:kern w:val="0"/>
                <w:szCs w:val="21"/>
              </w:rPr>
            </w:pPr>
          </w:p>
        </w:tc>
        <w:tc>
          <w:tcPr>
            <w:tcW w:w="1297" w:type="pct"/>
          </w:tcPr>
          <w:p w14:paraId="6ECD17D3" w14:textId="77777777" w:rsidR="004411CD" w:rsidRDefault="004411CD">
            <w:pPr>
              <w:autoSpaceDE w:val="0"/>
              <w:autoSpaceDN w:val="0"/>
              <w:adjustRightInd w:val="0"/>
              <w:jc w:val="center"/>
              <w:rPr>
                <w:kern w:val="0"/>
                <w:szCs w:val="21"/>
              </w:rPr>
            </w:pPr>
          </w:p>
        </w:tc>
        <w:tc>
          <w:tcPr>
            <w:tcW w:w="1297" w:type="pct"/>
          </w:tcPr>
          <w:p w14:paraId="4D17E52D" w14:textId="77777777" w:rsidR="004411CD" w:rsidRDefault="00AB17F2">
            <w:pPr>
              <w:autoSpaceDE w:val="0"/>
              <w:autoSpaceDN w:val="0"/>
              <w:adjustRightInd w:val="0"/>
              <w:jc w:val="center"/>
              <w:rPr>
                <w:kern w:val="0"/>
                <w:szCs w:val="21"/>
              </w:rPr>
            </w:pPr>
            <w:r>
              <w:rPr>
                <w:kern w:val="0"/>
                <w:szCs w:val="21"/>
              </w:rPr>
              <w:t>(0.040)</w:t>
            </w:r>
          </w:p>
        </w:tc>
        <w:tc>
          <w:tcPr>
            <w:tcW w:w="1297" w:type="pct"/>
          </w:tcPr>
          <w:p w14:paraId="28BFBC00" w14:textId="77777777" w:rsidR="004411CD" w:rsidRDefault="00AB17F2">
            <w:pPr>
              <w:autoSpaceDE w:val="0"/>
              <w:autoSpaceDN w:val="0"/>
              <w:adjustRightInd w:val="0"/>
              <w:jc w:val="center"/>
              <w:rPr>
                <w:kern w:val="0"/>
                <w:szCs w:val="21"/>
              </w:rPr>
            </w:pPr>
            <w:r>
              <w:rPr>
                <w:kern w:val="0"/>
                <w:szCs w:val="21"/>
              </w:rPr>
              <w:t>(0.153)</w:t>
            </w:r>
          </w:p>
        </w:tc>
      </w:tr>
      <w:tr w:rsidR="004411CD" w14:paraId="21B092C0" w14:textId="77777777">
        <w:tc>
          <w:tcPr>
            <w:tcW w:w="1109" w:type="pct"/>
          </w:tcPr>
          <w:p w14:paraId="265926CE" w14:textId="77777777" w:rsidR="004411CD" w:rsidRDefault="00AB17F2">
            <w:pPr>
              <w:autoSpaceDE w:val="0"/>
              <w:autoSpaceDN w:val="0"/>
              <w:adjustRightInd w:val="0"/>
              <w:jc w:val="left"/>
              <w:rPr>
                <w:kern w:val="0"/>
                <w:szCs w:val="21"/>
              </w:rPr>
            </w:pPr>
            <w:proofErr w:type="spellStart"/>
            <w:r>
              <w:rPr>
                <w:kern w:val="0"/>
                <w:szCs w:val="21"/>
              </w:rPr>
              <w:t>Total_Assets</w:t>
            </w:r>
            <w:proofErr w:type="spellEnd"/>
          </w:p>
        </w:tc>
        <w:tc>
          <w:tcPr>
            <w:tcW w:w="1297" w:type="pct"/>
          </w:tcPr>
          <w:p w14:paraId="453285DA" w14:textId="77777777" w:rsidR="004411CD" w:rsidRDefault="004411CD">
            <w:pPr>
              <w:autoSpaceDE w:val="0"/>
              <w:autoSpaceDN w:val="0"/>
              <w:adjustRightInd w:val="0"/>
              <w:jc w:val="center"/>
              <w:rPr>
                <w:kern w:val="0"/>
                <w:szCs w:val="21"/>
              </w:rPr>
            </w:pPr>
          </w:p>
        </w:tc>
        <w:tc>
          <w:tcPr>
            <w:tcW w:w="1297" w:type="pct"/>
          </w:tcPr>
          <w:p w14:paraId="3E45CDF1" w14:textId="77777777" w:rsidR="004411CD" w:rsidRDefault="00AB17F2">
            <w:pPr>
              <w:autoSpaceDE w:val="0"/>
              <w:autoSpaceDN w:val="0"/>
              <w:adjustRightInd w:val="0"/>
              <w:jc w:val="center"/>
              <w:rPr>
                <w:kern w:val="0"/>
                <w:szCs w:val="21"/>
              </w:rPr>
            </w:pPr>
            <w:r>
              <w:rPr>
                <w:kern w:val="0"/>
                <w:szCs w:val="21"/>
              </w:rPr>
              <w:t>-0.061</w:t>
            </w:r>
            <w:r>
              <w:rPr>
                <w:kern w:val="0"/>
                <w:szCs w:val="21"/>
                <w:vertAlign w:val="superscript"/>
              </w:rPr>
              <w:t>***</w:t>
            </w:r>
          </w:p>
        </w:tc>
        <w:tc>
          <w:tcPr>
            <w:tcW w:w="1297" w:type="pct"/>
          </w:tcPr>
          <w:p w14:paraId="16FA76E9" w14:textId="77777777" w:rsidR="004411CD" w:rsidRDefault="00AB17F2">
            <w:pPr>
              <w:autoSpaceDE w:val="0"/>
              <w:autoSpaceDN w:val="0"/>
              <w:adjustRightInd w:val="0"/>
              <w:jc w:val="center"/>
              <w:rPr>
                <w:kern w:val="0"/>
                <w:szCs w:val="21"/>
              </w:rPr>
            </w:pPr>
            <w:r>
              <w:rPr>
                <w:kern w:val="0"/>
                <w:szCs w:val="21"/>
              </w:rPr>
              <w:t>-0.061</w:t>
            </w:r>
            <w:r>
              <w:rPr>
                <w:kern w:val="0"/>
                <w:szCs w:val="21"/>
                <w:vertAlign w:val="superscript"/>
              </w:rPr>
              <w:t>***</w:t>
            </w:r>
          </w:p>
        </w:tc>
      </w:tr>
      <w:tr w:rsidR="004411CD" w14:paraId="4D9A8F73" w14:textId="77777777">
        <w:tc>
          <w:tcPr>
            <w:tcW w:w="1109" w:type="pct"/>
          </w:tcPr>
          <w:p w14:paraId="0DFA9BE1" w14:textId="77777777" w:rsidR="004411CD" w:rsidRDefault="004411CD">
            <w:pPr>
              <w:autoSpaceDE w:val="0"/>
              <w:autoSpaceDN w:val="0"/>
              <w:adjustRightInd w:val="0"/>
              <w:jc w:val="left"/>
              <w:rPr>
                <w:kern w:val="0"/>
                <w:szCs w:val="21"/>
              </w:rPr>
            </w:pPr>
          </w:p>
        </w:tc>
        <w:tc>
          <w:tcPr>
            <w:tcW w:w="1297" w:type="pct"/>
          </w:tcPr>
          <w:p w14:paraId="623ACF31" w14:textId="77777777" w:rsidR="004411CD" w:rsidRDefault="004411CD">
            <w:pPr>
              <w:autoSpaceDE w:val="0"/>
              <w:autoSpaceDN w:val="0"/>
              <w:adjustRightInd w:val="0"/>
              <w:jc w:val="center"/>
              <w:rPr>
                <w:kern w:val="0"/>
                <w:szCs w:val="21"/>
              </w:rPr>
            </w:pPr>
          </w:p>
        </w:tc>
        <w:tc>
          <w:tcPr>
            <w:tcW w:w="1297" w:type="pct"/>
          </w:tcPr>
          <w:p w14:paraId="052B7D72" w14:textId="77777777" w:rsidR="004411CD" w:rsidRDefault="00AB17F2">
            <w:pPr>
              <w:autoSpaceDE w:val="0"/>
              <w:autoSpaceDN w:val="0"/>
              <w:adjustRightInd w:val="0"/>
              <w:jc w:val="center"/>
              <w:rPr>
                <w:kern w:val="0"/>
                <w:szCs w:val="21"/>
              </w:rPr>
            </w:pPr>
            <w:r>
              <w:rPr>
                <w:kern w:val="0"/>
                <w:szCs w:val="21"/>
              </w:rPr>
              <w:t>(0.015)</w:t>
            </w:r>
          </w:p>
        </w:tc>
        <w:tc>
          <w:tcPr>
            <w:tcW w:w="1297" w:type="pct"/>
          </w:tcPr>
          <w:p w14:paraId="70782E71" w14:textId="77777777" w:rsidR="004411CD" w:rsidRDefault="00AB17F2">
            <w:pPr>
              <w:autoSpaceDE w:val="0"/>
              <w:autoSpaceDN w:val="0"/>
              <w:adjustRightInd w:val="0"/>
              <w:jc w:val="center"/>
              <w:rPr>
                <w:kern w:val="0"/>
                <w:szCs w:val="21"/>
              </w:rPr>
            </w:pPr>
            <w:r>
              <w:rPr>
                <w:kern w:val="0"/>
                <w:szCs w:val="21"/>
              </w:rPr>
              <w:t>(0.018)</w:t>
            </w:r>
          </w:p>
        </w:tc>
      </w:tr>
      <w:tr w:rsidR="004411CD" w14:paraId="4DD2A068" w14:textId="77777777">
        <w:tc>
          <w:tcPr>
            <w:tcW w:w="1109" w:type="pct"/>
          </w:tcPr>
          <w:p w14:paraId="3D7E05EB" w14:textId="77777777" w:rsidR="004411CD" w:rsidRDefault="00AB17F2">
            <w:pPr>
              <w:autoSpaceDE w:val="0"/>
              <w:autoSpaceDN w:val="0"/>
              <w:adjustRightInd w:val="0"/>
              <w:jc w:val="left"/>
              <w:rPr>
                <w:kern w:val="0"/>
                <w:szCs w:val="21"/>
              </w:rPr>
            </w:pPr>
            <w:proofErr w:type="spellStart"/>
            <w:r>
              <w:rPr>
                <w:kern w:val="0"/>
                <w:szCs w:val="21"/>
              </w:rPr>
              <w:t>Total_Properties</w:t>
            </w:r>
            <w:proofErr w:type="spellEnd"/>
          </w:p>
        </w:tc>
        <w:tc>
          <w:tcPr>
            <w:tcW w:w="1297" w:type="pct"/>
          </w:tcPr>
          <w:p w14:paraId="26B5EBBA" w14:textId="77777777" w:rsidR="004411CD" w:rsidRDefault="004411CD">
            <w:pPr>
              <w:autoSpaceDE w:val="0"/>
              <w:autoSpaceDN w:val="0"/>
              <w:adjustRightInd w:val="0"/>
              <w:jc w:val="center"/>
              <w:rPr>
                <w:kern w:val="0"/>
                <w:szCs w:val="21"/>
              </w:rPr>
            </w:pPr>
          </w:p>
        </w:tc>
        <w:tc>
          <w:tcPr>
            <w:tcW w:w="1297" w:type="pct"/>
          </w:tcPr>
          <w:p w14:paraId="2C2112DE" w14:textId="77777777" w:rsidR="004411CD" w:rsidRDefault="00AB17F2">
            <w:pPr>
              <w:autoSpaceDE w:val="0"/>
              <w:autoSpaceDN w:val="0"/>
              <w:adjustRightInd w:val="0"/>
              <w:jc w:val="center"/>
              <w:rPr>
                <w:kern w:val="0"/>
                <w:szCs w:val="21"/>
              </w:rPr>
            </w:pPr>
            <w:r>
              <w:rPr>
                <w:kern w:val="0"/>
                <w:szCs w:val="21"/>
              </w:rPr>
              <w:t>0.003</w:t>
            </w:r>
          </w:p>
        </w:tc>
        <w:tc>
          <w:tcPr>
            <w:tcW w:w="1297" w:type="pct"/>
          </w:tcPr>
          <w:p w14:paraId="0BDD8F64" w14:textId="77777777" w:rsidR="004411CD" w:rsidRDefault="00AB17F2">
            <w:pPr>
              <w:autoSpaceDE w:val="0"/>
              <w:autoSpaceDN w:val="0"/>
              <w:adjustRightInd w:val="0"/>
              <w:jc w:val="center"/>
              <w:rPr>
                <w:kern w:val="0"/>
                <w:szCs w:val="21"/>
              </w:rPr>
            </w:pPr>
            <w:r>
              <w:rPr>
                <w:kern w:val="0"/>
                <w:szCs w:val="21"/>
              </w:rPr>
              <w:t>0.003</w:t>
            </w:r>
          </w:p>
        </w:tc>
      </w:tr>
      <w:tr w:rsidR="004411CD" w14:paraId="022798B7" w14:textId="77777777">
        <w:tc>
          <w:tcPr>
            <w:tcW w:w="1109" w:type="pct"/>
          </w:tcPr>
          <w:p w14:paraId="24608EA6" w14:textId="77777777" w:rsidR="004411CD" w:rsidRDefault="004411CD">
            <w:pPr>
              <w:autoSpaceDE w:val="0"/>
              <w:autoSpaceDN w:val="0"/>
              <w:adjustRightInd w:val="0"/>
              <w:jc w:val="left"/>
              <w:rPr>
                <w:kern w:val="0"/>
                <w:szCs w:val="21"/>
              </w:rPr>
            </w:pPr>
          </w:p>
        </w:tc>
        <w:tc>
          <w:tcPr>
            <w:tcW w:w="1297" w:type="pct"/>
          </w:tcPr>
          <w:p w14:paraId="274D3A1E" w14:textId="77777777" w:rsidR="004411CD" w:rsidRDefault="004411CD">
            <w:pPr>
              <w:autoSpaceDE w:val="0"/>
              <w:autoSpaceDN w:val="0"/>
              <w:adjustRightInd w:val="0"/>
              <w:jc w:val="center"/>
              <w:rPr>
                <w:kern w:val="0"/>
                <w:szCs w:val="21"/>
              </w:rPr>
            </w:pPr>
          </w:p>
        </w:tc>
        <w:tc>
          <w:tcPr>
            <w:tcW w:w="1297" w:type="pct"/>
          </w:tcPr>
          <w:p w14:paraId="58BB5322" w14:textId="77777777" w:rsidR="004411CD" w:rsidRDefault="00AB17F2">
            <w:pPr>
              <w:autoSpaceDE w:val="0"/>
              <w:autoSpaceDN w:val="0"/>
              <w:adjustRightInd w:val="0"/>
              <w:jc w:val="center"/>
              <w:rPr>
                <w:kern w:val="0"/>
                <w:szCs w:val="21"/>
              </w:rPr>
            </w:pPr>
            <w:r>
              <w:rPr>
                <w:kern w:val="0"/>
                <w:szCs w:val="21"/>
              </w:rPr>
              <w:t>(0.026)</w:t>
            </w:r>
          </w:p>
        </w:tc>
        <w:tc>
          <w:tcPr>
            <w:tcW w:w="1297" w:type="pct"/>
          </w:tcPr>
          <w:p w14:paraId="25712F12" w14:textId="77777777" w:rsidR="004411CD" w:rsidRDefault="00AB17F2">
            <w:pPr>
              <w:autoSpaceDE w:val="0"/>
              <w:autoSpaceDN w:val="0"/>
              <w:adjustRightInd w:val="0"/>
              <w:jc w:val="center"/>
              <w:rPr>
                <w:kern w:val="0"/>
                <w:szCs w:val="21"/>
              </w:rPr>
            </w:pPr>
            <w:r>
              <w:rPr>
                <w:kern w:val="0"/>
                <w:szCs w:val="21"/>
              </w:rPr>
              <w:t>(0.026)</w:t>
            </w:r>
          </w:p>
        </w:tc>
      </w:tr>
      <w:tr w:rsidR="004411CD" w14:paraId="7CE77790" w14:textId="77777777">
        <w:tc>
          <w:tcPr>
            <w:tcW w:w="1109" w:type="pct"/>
          </w:tcPr>
          <w:p w14:paraId="441A496C" w14:textId="77777777" w:rsidR="004411CD" w:rsidRDefault="00AB17F2">
            <w:pPr>
              <w:autoSpaceDE w:val="0"/>
              <w:autoSpaceDN w:val="0"/>
              <w:adjustRightInd w:val="0"/>
              <w:jc w:val="left"/>
              <w:rPr>
                <w:kern w:val="0"/>
                <w:szCs w:val="21"/>
              </w:rPr>
            </w:pPr>
            <w:proofErr w:type="spellStart"/>
            <w:r>
              <w:rPr>
                <w:kern w:val="0"/>
                <w:szCs w:val="21"/>
              </w:rPr>
              <w:t>Number_Family</w:t>
            </w:r>
            <w:proofErr w:type="spellEnd"/>
          </w:p>
        </w:tc>
        <w:tc>
          <w:tcPr>
            <w:tcW w:w="1297" w:type="pct"/>
          </w:tcPr>
          <w:p w14:paraId="3F7F7CC5" w14:textId="77777777" w:rsidR="004411CD" w:rsidRDefault="004411CD">
            <w:pPr>
              <w:autoSpaceDE w:val="0"/>
              <w:autoSpaceDN w:val="0"/>
              <w:adjustRightInd w:val="0"/>
              <w:jc w:val="center"/>
              <w:rPr>
                <w:kern w:val="0"/>
                <w:szCs w:val="21"/>
              </w:rPr>
            </w:pPr>
          </w:p>
        </w:tc>
        <w:tc>
          <w:tcPr>
            <w:tcW w:w="1297" w:type="pct"/>
          </w:tcPr>
          <w:p w14:paraId="18E25574" w14:textId="77777777" w:rsidR="004411CD" w:rsidRDefault="00AB17F2">
            <w:pPr>
              <w:autoSpaceDE w:val="0"/>
              <w:autoSpaceDN w:val="0"/>
              <w:adjustRightInd w:val="0"/>
              <w:jc w:val="center"/>
              <w:rPr>
                <w:kern w:val="0"/>
                <w:szCs w:val="21"/>
              </w:rPr>
            </w:pPr>
            <w:r>
              <w:rPr>
                <w:kern w:val="0"/>
                <w:szCs w:val="21"/>
              </w:rPr>
              <w:t>0.088</w:t>
            </w:r>
            <w:r>
              <w:rPr>
                <w:kern w:val="0"/>
                <w:szCs w:val="21"/>
                <w:vertAlign w:val="superscript"/>
              </w:rPr>
              <w:t>***</w:t>
            </w:r>
          </w:p>
        </w:tc>
        <w:tc>
          <w:tcPr>
            <w:tcW w:w="1297" w:type="pct"/>
          </w:tcPr>
          <w:p w14:paraId="3DF50C59" w14:textId="77777777" w:rsidR="004411CD" w:rsidRDefault="00AB17F2">
            <w:pPr>
              <w:autoSpaceDE w:val="0"/>
              <w:autoSpaceDN w:val="0"/>
              <w:adjustRightInd w:val="0"/>
              <w:jc w:val="center"/>
              <w:rPr>
                <w:kern w:val="0"/>
                <w:szCs w:val="21"/>
              </w:rPr>
            </w:pPr>
            <w:r>
              <w:rPr>
                <w:kern w:val="0"/>
                <w:szCs w:val="21"/>
              </w:rPr>
              <w:t>0.088</w:t>
            </w:r>
            <w:r>
              <w:rPr>
                <w:kern w:val="0"/>
                <w:szCs w:val="21"/>
                <w:vertAlign w:val="superscript"/>
              </w:rPr>
              <w:t>***</w:t>
            </w:r>
          </w:p>
        </w:tc>
      </w:tr>
      <w:tr w:rsidR="004411CD" w14:paraId="3A037AAC" w14:textId="77777777">
        <w:tc>
          <w:tcPr>
            <w:tcW w:w="1109" w:type="pct"/>
          </w:tcPr>
          <w:p w14:paraId="56E2C938" w14:textId="77777777" w:rsidR="004411CD" w:rsidRDefault="004411CD">
            <w:pPr>
              <w:autoSpaceDE w:val="0"/>
              <w:autoSpaceDN w:val="0"/>
              <w:adjustRightInd w:val="0"/>
              <w:jc w:val="left"/>
              <w:rPr>
                <w:kern w:val="0"/>
                <w:szCs w:val="21"/>
              </w:rPr>
            </w:pPr>
          </w:p>
        </w:tc>
        <w:tc>
          <w:tcPr>
            <w:tcW w:w="1297" w:type="pct"/>
          </w:tcPr>
          <w:p w14:paraId="554E5790" w14:textId="77777777" w:rsidR="004411CD" w:rsidRDefault="004411CD">
            <w:pPr>
              <w:autoSpaceDE w:val="0"/>
              <w:autoSpaceDN w:val="0"/>
              <w:adjustRightInd w:val="0"/>
              <w:jc w:val="center"/>
              <w:rPr>
                <w:kern w:val="0"/>
                <w:szCs w:val="21"/>
              </w:rPr>
            </w:pPr>
          </w:p>
        </w:tc>
        <w:tc>
          <w:tcPr>
            <w:tcW w:w="1297" w:type="pct"/>
          </w:tcPr>
          <w:p w14:paraId="39821092" w14:textId="77777777" w:rsidR="004411CD" w:rsidRDefault="00AB17F2">
            <w:pPr>
              <w:autoSpaceDE w:val="0"/>
              <w:autoSpaceDN w:val="0"/>
              <w:adjustRightInd w:val="0"/>
              <w:jc w:val="center"/>
              <w:rPr>
                <w:kern w:val="0"/>
                <w:szCs w:val="21"/>
              </w:rPr>
            </w:pPr>
            <w:r>
              <w:rPr>
                <w:kern w:val="0"/>
                <w:szCs w:val="21"/>
              </w:rPr>
              <w:t>(0.013)</w:t>
            </w:r>
          </w:p>
        </w:tc>
        <w:tc>
          <w:tcPr>
            <w:tcW w:w="1297" w:type="pct"/>
          </w:tcPr>
          <w:p w14:paraId="4DC28209" w14:textId="77777777" w:rsidR="004411CD" w:rsidRDefault="00AB17F2">
            <w:pPr>
              <w:autoSpaceDE w:val="0"/>
              <w:autoSpaceDN w:val="0"/>
              <w:adjustRightInd w:val="0"/>
              <w:jc w:val="center"/>
              <w:rPr>
                <w:kern w:val="0"/>
                <w:szCs w:val="21"/>
              </w:rPr>
            </w:pPr>
            <w:r>
              <w:rPr>
                <w:kern w:val="0"/>
                <w:szCs w:val="21"/>
              </w:rPr>
              <w:t>(0.022)</w:t>
            </w:r>
          </w:p>
        </w:tc>
      </w:tr>
      <w:tr w:rsidR="004411CD" w14:paraId="0BFDD5FF" w14:textId="77777777">
        <w:tc>
          <w:tcPr>
            <w:tcW w:w="1109" w:type="pct"/>
          </w:tcPr>
          <w:p w14:paraId="3285E570" w14:textId="77777777" w:rsidR="004411CD" w:rsidRDefault="00AB17F2">
            <w:pPr>
              <w:autoSpaceDE w:val="0"/>
              <w:autoSpaceDN w:val="0"/>
              <w:adjustRightInd w:val="0"/>
              <w:jc w:val="left"/>
              <w:rPr>
                <w:kern w:val="0"/>
                <w:szCs w:val="21"/>
              </w:rPr>
            </w:pPr>
            <w:r>
              <w:rPr>
                <w:kern w:val="0"/>
                <w:szCs w:val="21"/>
              </w:rPr>
              <w:t>Gender</w:t>
            </w:r>
          </w:p>
        </w:tc>
        <w:tc>
          <w:tcPr>
            <w:tcW w:w="1297" w:type="pct"/>
          </w:tcPr>
          <w:p w14:paraId="55BFC211" w14:textId="77777777" w:rsidR="004411CD" w:rsidRDefault="004411CD">
            <w:pPr>
              <w:autoSpaceDE w:val="0"/>
              <w:autoSpaceDN w:val="0"/>
              <w:adjustRightInd w:val="0"/>
              <w:jc w:val="center"/>
              <w:rPr>
                <w:kern w:val="0"/>
                <w:szCs w:val="21"/>
              </w:rPr>
            </w:pPr>
          </w:p>
        </w:tc>
        <w:tc>
          <w:tcPr>
            <w:tcW w:w="1297" w:type="pct"/>
          </w:tcPr>
          <w:p w14:paraId="3884F1D9" w14:textId="77777777" w:rsidR="004411CD" w:rsidRDefault="00AB17F2">
            <w:pPr>
              <w:autoSpaceDE w:val="0"/>
              <w:autoSpaceDN w:val="0"/>
              <w:adjustRightInd w:val="0"/>
              <w:jc w:val="center"/>
              <w:rPr>
                <w:kern w:val="0"/>
                <w:szCs w:val="21"/>
              </w:rPr>
            </w:pPr>
            <w:r>
              <w:rPr>
                <w:kern w:val="0"/>
                <w:szCs w:val="21"/>
              </w:rPr>
              <w:t>-0.039</w:t>
            </w:r>
          </w:p>
        </w:tc>
        <w:tc>
          <w:tcPr>
            <w:tcW w:w="1297" w:type="pct"/>
          </w:tcPr>
          <w:p w14:paraId="5F3EEC58" w14:textId="77777777" w:rsidR="004411CD" w:rsidRDefault="00AB17F2">
            <w:pPr>
              <w:autoSpaceDE w:val="0"/>
              <w:autoSpaceDN w:val="0"/>
              <w:adjustRightInd w:val="0"/>
              <w:jc w:val="center"/>
              <w:rPr>
                <w:kern w:val="0"/>
                <w:szCs w:val="21"/>
              </w:rPr>
            </w:pPr>
            <w:r>
              <w:rPr>
                <w:kern w:val="0"/>
                <w:szCs w:val="21"/>
              </w:rPr>
              <w:t>-0.039</w:t>
            </w:r>
          </w:p>
        </w:tc>
      </w:tr>
      <w:tr w:rsidR="004411CD" w14:paraId="6C8A8D6E" w14:textId="77777777">
        <w:tc>
          <w:tcPr>
            <w:tcW w:w="1109" w:type="pct"/>
          </w:tcPr>
          <w:p w14:paraId="24074BF0" w14:textId="77777777" w:rsidR="004411CD" w:rsidRDefault="004411CD">
            <w:pPr>
              <w:autoSpaceDE w:val="0"/>
              <w:autoSpaceDN w:val="0"/>
              <w:adjustRightInd w:val="0"/>
              <w:jc w:val="left"/>
              <w:rPr>
                <w:kern w:val="0"/>
                <w:szCs w:val="21"/>
              </w:rPr>
            </w:pPr>
          </w:p>
        </w:tc>
        <w:tc>
          <w:tcPr>
            <w:tcW w:w="1297" w:type="pct"/>
          </w:tcPr>
          <w:p w14:paraId="46F907C9" w14:textId="77777777" w:rsidR="004411CD" w:rsidRDefault="004411CD">
            <w:pPr>
              <w:autoSpaceDE w:val="0"/>
              <w:autoSpaceDN w:val="0"/>
              <w:adjustRightInd w:val="0"/>
              <w:jc w:val="center"/>
              <w:rPr>
                <w:kern w:val="0"/>
                <w:szCs w:val="21"/>
              </w:rPr>
            </w:pPr>
          </w:p>
        </w:tc>
        <w:tc>
          <w:tcPr>
            <w:tcW w:w="1297" w:type="pct"/>
          </w:tcPr>
          <w:p w14:paraId="5AAC7C70" w14:textId="77777777" w:rsidR="004411CD" w:rsidRDefault="00AB17F2">
            <w:pPr>
              <w:autoSpaceDE w:val="0"/>
              <w:autoSpaceDN w:val="0"/>
              <w:adjustRightInd w:val="0"/>
              <w:jc w:val="center"/>
              <w:rPr>
                <w:kern w:val="0"/>
                <w:szCs w:val="21"/>
              </w:rPr>
            </w:pPr>
            <w:r>
              <w:rPr>
                <w:kern w:val="0"/>
                <w:szCs w:val="21"/>
              </w:rPr>
              <w:t>(0.039)</w:t>
            </w:r>
          </w:p>
        </w:tc>
        <w:tc>
          <w:tcPr>
            <w:tcW w:w="1297" w:type="pct"/>
          </w:tcPr>
          <w:p w14:paraId="262ECD66" w14:textId="77777777" w:rsidR="004411CD" w:rsidRDefault="00AB17F2">
            <w:pPr>
              <w:autoSpaceDE w:val="0"/>
              <w:autoSpaceDN w:val="0"/>
              <w:adjustRightInd w:val="0"/>
              <w:jc w:val="center"/>
              <w:rPr>
                <w:kern w:val="0"/>
                <w:szCs w:val="21"/>
              </w:rPr>
            </w:pPr>
            <w:r>
              <w:rPr>
                <w:kern w:val="0"/>
                <w:szCs w:val="21"/>
              </w:rPr>
              <w:t>(0.045)</w:t>
            </w:r>
          </w:p>
        </w:tc>
      </w:tr>
      <w:tr w:rsidR="004411CD" w14:paraId="2D045358" w14:textId="77777777">
        <w:tc>
          <w:tcPr>
            <w:tcW w:w="1109" w:type="pct"/>
          </w:tcPr>
          <w:p w14:paraId="1A60AAD3" w14:textId="77777777" w:rsidR="004411CD" w:rsidRDefault="00AB17F2">
            <w:pPr>
              <w:autoSpaceDE w:val="0"/>
              <w:autoSpaceDN w:val="0"/>
              <w:adjustRightInd w:val="0"/>
              <w:jc w:val="left"/>
              <w:rPr>
                <w:kern w:val="0"/>
                <w:szCs w:val="21"/>
              </w:rPr>
            </w:pPr>
            <w:r>
              <w:rPr>
                <w:kern w:val="0"/>
                <w:szCs w:val="21"/>
              </w:rPr>
              <w:t>Age</w:t>
            </w:r>
          </w:p>
        </w:tc>
        <w:tc>
          <w:tcPr>
            <w:tcW w:w="1297" w:type="pct"/>
          </w:tcPr>
          <w:p w14:paraId="09862FDB" w14:textId="77777777" w:rsidR="004411CD" w:rsidRDefault="004411CD">
            <w:pPr>
              <w:autoSpaceDE w:val="0"/>
              <w:autoSpaceDN w:val="0"/>
              <w:adjustRightInd w:val="0"/>
              <w:jc w:val="center"/>
              <w:rPr>
                <w:kern w:val="0"/>
                <w:szCs w:val="21"/>
              </w:rPr>
            </w:pPr>
          </w:p>
        </w:tc>
        <w:tc>
          <w:tcPr>
            <w:tcW w:w="1297" w:type="pct"/>
          </w:tcPr>
          <w:p w14:paraId="7BE697CE" w14:textId="77777777" w:rsidR="004411CD" w:rsidRDefault="00AB17F2">
            <w:pPr>
              <w:autoSpaceDE w:val="0"/>
              <w:autoSpaceDN w:val="0"/>
              <w:adjustRightInd w:val="0"/>
              <w:jc w:val="center"/>
              <w:rPr>
                <w:kern w:val="0"/>
                <w:szCs w:val="21"/>
              </w:rPr>
            </w:pPr>
            <w:r>
              <w:rPr>
                <w:kern w:val="0"/>
                <w:szCs w:val="21"/>
              </w:rPr>
              <w:t>-0.000</w:t>
            </w:r>
          </w:p>
        </w:tc>
        <w:tc>
          <w:tcPr>
            <w:tcW w:w="1297" w:type="pct"/>
          </w:tcPr>
          <w:p w14:paraId="585AC354" w14:textId="77777777" w:rsidR="004411CD" w:rsidRDefault="00AB17F2">
            <w:pPr>
              <w:autoSpaceDE w:val="0"/>
              <w:autoSpaceDN w:val="0"/>
              <w:adjustRightInd w:val="0"/>
              <w:jc w:val="center"/>
              <w:rPr>
                <w:kern w:val="0"/>
                <w:szCs w:val="21"/>
              </w:rPr>
            </w:pPr>
            <w:r>
              <w:rPr>
                <w:kern w:val="0"/>
                <w:szCs w:val="21"/>
              </w:rPr>
              <w:t>-0.000</w:t>
            </w:r>
          </w:p>
        </w:tc>
      </w:tr>
      <w:tr w:rsidR="004411CD" w14:paraId="4E3F9125" w14:textId="77777777">
        <w:tc>
          <w:tcPr>
            <w:tcW w:w="1109" w:type="pct"/>
          </w:tcPr>
          <w:p w14:paraId="19FE2B0A" w14:textId="77777777" w:rsidR="004411CD" w:rsidRDefault="004411CD">
            <w:pPr>
              <w:autoSpaceDE w:val="0"/>
              <w:autoSpaceDN w:val="0"/>
              <w:adjustRightInd w:val="0"/>
              <w:jc w:val="left"/>
              <w:rPr>
                <w:kern w:val="0"/>
                <w:szCs w:val="21"/>
              </w:rPr>
            </w:pPr>
          </w:p>
          <w:p w14:paraId="46C5F0D4" w14:textId="77777777" w:rsidR="004411CD" w:rsidRDefault="00AB17F2">
            <w:pPr>
              <w:autoSpaceDE w:val="0"/>
              <w:autoSpaceDN w:val="0"/>
              <w:adjustRightInd w:val="0"/>
              <w:jc w:val="left"/>
              <w:rPr>
                <w:kern w:val="0"/>
                <w:szCs w:val="21"/>
              </w:rPr>
            </w:pPr>
            <w:r>
              <w:rPr>
                <w:kern w:val="0"/>
                <w:szCs w:val="21"/>
              </w:rPr>
              <w:t>Rural</w:t>
            </w:r>
          </w:p>
        </w:tc>
        <w:tc>
          <w:tcPr>
            <w:tcW w:w="1297" w:type="pct"/>
          </w:tcPr>
          <w:p w14:paraId="32B4D8D2" w14:textId="77777777" w:rsidR="004411CD" w:rsidRDefault="004411CD">
            <w:pPr>
              <w:autoSpaceDE w:val="0"/>
              <w:autoSpaceDN w:val="0"/>
              <w:adjustRightInd w:val="0"/>
              <w:jc w:val="center"/>
              <w:rPr>
                <w:kern w:val="0"/>
                <w:szCs w:val="21"/>
              </w:rPr>
            </w:pPr>
          </w:p>
        </w:tc>
        <w:tc>
          <w:tcPr>
            <w:tcW w:w="1297" w:type="pct"/>
          </w:tcPr>
          <w:p w14:paraId="5EEEC807" w14:textId="77777777" w:rsidR="004411CD" w:rsidRDefault="00AB17F2">
            <w:pPr>
              <w:autoSpaceDE w:val="0"/>
              <w:autoSpaceDN w:val="0"/>
              <w:adjustRightInd w:val="0"/>
              <w:jc w:val="center"/>
              <w:rPr>
                <w:kern w:val="0"/>
                <w:szCs w:val="21"/>
              </w:rPr>
            </w:pPr>
            <w:r>
              <w:rPr>
                <w:kern w:val="0"/>
                <w:szCs w:val="21"/>
              </w:rPr>
              <w:t>(0.001)</w:t>
            </w:r>
          </w:p>
          <w:p w14:paraId="097CA949" w14:textId="77777777" w:rsidR="004411CD" w:rsidRDefault="00AB17F2">
            <w:pPr>
              <w:autoSpaceDE w:val="0"/>
              <w:autoSpaceDN w:val="0"/>
              <w:adjustRightInd w:val="0"/>
              <w:ind w:firstLineChars="300" w:firstLine="630"/>
              <w:rPr>
                <w:rFonts w:eastAsia="等线"/>
                <w:kern w:val="0"/>
                <w:szCs w:val="21"/>
              </w:rPr>
            </w:pPr>
            <w:r>
              <w:rPr>
                <w:rFonts w:eastAsia="等线"/>
                <w:kern w:val="0"/>
                <w:szCs w:val="21"/>
              </w:rPr>
              <w:t>-0.812**</w:t>
            </w:r>
          </w:p>
          <w:p w14:paraId="0E7708D9" w14:textId="77777777" w:rsidR="004411CD" w:rsidRDefault="00AB17F2">
            <w:pPr>
              <w:autoSpaceDE w:val="0"/>
              <w:autoSpaceDN w:val="0"/>
              <w:adjustRightInd w:val="0"/>
              <w:jc w:val="center"/>
              <w:rPr>
                <w:rFonts w:eastAsiaTheme="minorEastAsia"/>
                <w:kern w:val="0"/>
                <w:szCs w:val="21"/>
              </w:rPr>
            </w:pPr>
            <w:r>
              <w:rPr>
                <w:rFonts w:eastAsia="等线"/>
                <w:kern w:val="0"/>
                <w:szCs w:val="21"/>
              </w:rPr>
              <w:t>(0.002)</w:t>
            </w:r>
          </w:p>
        </w:tc>
        <w:tc>
          <w:tcPr>
            <w:tcW w:w="1297" w:type="pct"/>
          </w:tcPr>
          <w:p w14:paraId="079B3092" w14:textId="77777777" w:rsidR="004411CD" w:rsidRDefault="00AB17F2">
            <w:pPr>
              <w:autoSpaceDE w:val="0"/>
              <w:autoSpaceDN w:val="0"/>
              <w:adjustRightInd w:val="0"/>
              <w:jc w:val="center"/>
              <w:rPr>
                <w:kern w:val="0"/>
                <w:szCs w:val="21"/>
              </w:rPr>
            </w:pPr>
            <w:r>
              <w:rPr>
                <w:kern w:val="0"/>
                <w:szCs w:val="21"/>
              </w:rPr>
              <w:t>(0.001)</w:t>
            </w:r>
          </w:p>
          <w:p w14:paraId="67A30C4E" w14:textId="77777777" w:rsidR="004411CD" w:rsidRDefault="00AB17F2">
            <w:pPr>
              <w:autoSpaceDE w:val="0"/>
              <w:autoSpaceDN w:val="0"/>
              <w:adjustRightInd w:val="0"/>
              <w:ind w:firstLineChars="300" w:firstLine="630"/>
              <w:rPr>
                <w:rFonts w:eastAsia="等线"/>
                <w:kern w:val="0"/>
                <w:szCs w:val="21"/>
              </w:rPr>
            </w:pPr>
            <w:r>
              <w:rPr>
                <w:rFonts w:eastAsia="等线"/>
                <w:kern w:val="0"/>
                <w:szCs w:val="21"/>
              </w:rPr>
              <w:t>-0.812**</w:t>
            </w:r>
          </w:p>
          <w:p w14:paraId="751C002C" w14:textId="77777777" w:rsidR="004411CD" w:rsidRDefault="00AB17F2">
            <w:pPr>
              <w:autoSpaceDE w:val="0"/>
              <w:autoSpaceDN w:val="0"/>
              <w:adjustRightInd w:val="0"/>
              <w:jc w:val="center"/>
              <w:rPr>
                <w:rFonts w:eastAsiaTheme="minorEastAsia"/>
                <w:kern w:val="0"/>
                <w:szCs w:val="21"/>
              </w:rPr>
            </w:pPr>
            <w:r>
              <w:rPr>
                <w:rFonts w:eastAsia="等线"/>
                <w:kern w:val="0"/>
                <w:szCs w:val="21"/>
              </w:rPr>
              <w:t>(0.005)</w:t>
            </w:r>
          </w:p>
        </w:tc>
      </w:tr>
      <w:tr w:rsidR="004411CD" w14:paraId="13B35FC2" w14:textId="77777777">
        <w:tc>
          <w:tcPr>
            <w:tcW w:w="1109" w:type="pct"/>
          </w:tcPr>
          <w:p w14:paraId="77B00756" w14:textId="77777777" w:rsidR="004411CD" w:rsidRDefault="00AB17F2">
            <w:pPr>
              <w:autoSpaceDE w:val="0"/>
              <w:autoSpaceDN w:val="0"/>
              <w:adjustRightInd w:val="0"/>
              <w:jc w:val="left"/>
              <w:rPr>
                <w:kern w:val="0"/>
                <w:szCs w:val="21"/>
              </w:rPr>
            </w:pPr>
            <w:r>
              <w:rPr>
                <w:kern w:val="0"/>
                <w:szCs w:val="21"/>
              </w:rPr>
              <w:t>_cons</w:t>
            </w:r>
          </w:p>
        </w:tc>
        <w:tc>
          <w:tcPr>
            <w:tcW w:w="1297" w:type="pct"/>
          </w:tcPr>
          <w:p w14:paraId="371678B6" w14:textId="77777777" w:rsidR="004411CD" w:rsidRDefault="00AB17F2">
            <w:pPr>
              <w:autoSpaceDE w:val="0"/>
              <w:autoSpaceDN w:val="0"/>
              <w:adjustRightInd w:val="0"/>
              <w:jc w:val="center"/>
              <w:rPr>
                <w:kern w:val="0"/>
                <w:szCs w:val="21"/>
              </w:rPr>
            </w:pPr>
            <w:r>
              <w:rPr>
                <w:kern w:val="0"/>
                <w:szCs w:val="21"/>
              </w:rPr>
              <w:t>1.275</w:t>
            </w:r>
            <w:r>
              <w:rPr>
                <w:kern w:val="0"/>
                <w:szCs w:val="21"/>
                <w:vertAlign w:val="superscript"/>
              </w:rPr>
              <w:t>***</w:t>
            </w:r>
          </w:p>
        </w:tc>
        <w:tc>
          <w:tcPr>
            <w:tcW w:w="1297" w:type="pct"/>
          </w:tcPr>
          <w:p w14:paraId="7421AB5E" w14:textId="77777777" w:rsidR="004411CD" w:rsidRDefault="00AB17F2">
            <w:pPr>
              <w:autoSpaceDE w:val="0"/>
              <w:autoSpaceDN w:val="0"/>
              <w:adjustRightInd w:val="0"/>
              <w:jc w:val="center"/>
              <w:rPr>
                <w:kern w:val="0"/>
                <w:szCs w:val="21"/>
              </w:rPr>
            </w:pPr>
            <w:r>
              <w:rPr>
                <w:kern w:val="0"/>
                <w:szCs w:val="21"/>
              </w:rPr>
              <w:t>-6.299</w:t>
            </w:r>
            <w:r>
              <w:rPr>
                <w:kern w:val="0"/>
                <w:szCs w:val="21"/>
                <w:vertAlign w:val="superscript"/>
              </w:rPr>
              <w:t>***</w:t>
            </w:r>
          </w:p>
        </w:tc>
        <w:tc>
          <w:tcPr>
            <w:tcW w:w="1297" w:type="pct"/>
          </w:tcPr>
          <w:p w14:paraId="4AB81967" w14:textId="77777777" w:rsidR="004411CD" w:rsidRDefault="00AB17F2">
            <w:pPr>
              <w:autoSpaceDE w:val="0"/>
              <w:autoSpaceDN w:val="0"/>
              <w:adjustRightInd w:val="0"/>
              <w:jc w:val="center"/>
              <w:rPr>
                <w:kern w:val="0"/>
                <w:szCs w:val="21"/>
              </w:rPr>
            </w:pPr>
            <w:r>
              <w:rPr>
                <w:kern w:val="0"/>
                <w:szCs w:val="21"/>
              </w:rPr>
              <w:t>-6.299</w:t>
            </w:r>
            <w:r>
              <w:rPr>
                <w:kern w:val="0"/>
                <w:szCs w:val="21"/>
                <w:vertAlign w:val="superscript"/>
              </w:rPr>
              <w:t>***</w:t>
            </w:r>
          </w:p>
        </w:tc>
      </w:tr>
      <w:tr w:rsidR="004411CD" w14:paraId="4E7BEA3C" w14:textId="77777777">
        <w:tc>
          <w:tcPr>
            <w:tcW w:w="1109" w:type="pct"/>
            <w:tcBorders>
              <w:top w:val="nil"/>
              <w:left w:val="nil"/>
              <w:bottom w:val="single" w:sz="4" w:space="0" w:color="auto"/>
              <w:right w:val="nil"/>
            </w:tcBorders>
          </w:tcPr>
          <w:p w14:paraId="636D590F" w14:textId="77777777" w:rsidR="004411CD" w:rsidRDefault="004411CD">
            <w:pPr>
              <w:autoSpaceDE w:val="0"/>
              <w:autoSpaceDN w:val="0"/>
              <w:adjustRightInd w:val="0"/>
              <w:jc w:val="left"/>
              <w:rPr>
                <w:kern w:val="0"/>
                <w:szCs w:val="21"/>
              </w:rPr>
            </w:pPr>
          </w:p>
        </w:tc>
        <w:tc>
          <w:tcPr>
            <w:tcW w:w="1297" w:type="pct"/>
            <w:tcBorders>
              <w:top w:val="nil"/>
              <w:left w:val="nil"/>
              <w:bottom w:val="single" w:sz="4" w:space="0" w:color="auto"/>
              <w:right w:val="nil"/>
            </w:tcBorders>
          </w:tcPr>
          <w:p w14:paraId="74FE8E81" w14:textId="77777777" w:rsidR="004411CD" w:rsidRDefault="00AB17F2">
            <w:pPr>
              <w:autoSpaceDE w:val="0"/>
              <w:autoSpaceDN w:val="0"/>
              <w:adjustRightInd w:val="0"/>
              <w:jc w:val="center"/>
              <w:rPr>
                <w:kern w:val="0"/>
                <w:szCs w:val="21"/>
              </w:rPr>
            </w:pPr>
            <w:r>
              <w:rPr>
                <w:kern w:val="0"/>
                <w:szCs w:val="21"/>
              </w:rPr>
              <w:t>(0.017)</w:t>
            </w:r>
          </w:p>
        </w:tc>
        <w:tc>
          <w:tcPr>
            <w:tcW w:w="1297" w:type="pct"/>
            <w:tcBorders>
              <w:top w:val="nil"/>
              <w:left w:val="nil"/>
              <w:bottom w:val="single" w:sz="4" w:space="0" w:color="auto"/>
              <w:right w:val="nil"/>
            </w:tcBorders>
          </w:tcPr>
          <w:p w14:paraId="64ADE6F1" w14:textId="77777777" w:rsidR="004411CD" w:rsidRDefault="00AB17F2">
            <w:pPr>
              <w:autoSpaceDE w:val="0"/>
              <w:autoSpaceDN w:val="0"/>
              <w:adjustRightInd w:val="0"/>
              <w:jc w:val="center"/>
              <w:rPr>
                <w:kern w:val="0"/>
                <w:szCs w:val="21"/>
              </w:rPr>
            </w:pPr>
            <w:r>
              <w:rPr>
                <w:kern w:val="0"/>
                <w:szCs w:val="21"/>
              </w:rPr>
              <w:t>(1.567)</w:t>
            </w:r>
          </w:p>
        </w:tc>
        <w:tc>
          <w:tcPr>
            <w:tcW w:w="1297" w:type="pct"/>
            <w:tcBorders>
              <w:top w:val="nil"/>
              <w:left w:val="nil"/>
              <w:bottom w:val="single" w:sz="4" w:space="0" w:color="auto"/>
              <w:right w:val="nil"/>
            </w:tcBorders>
          </w:tcPr>
          <w:p w14:paraId="7E81A3F5" w14:textId="77777777" w:rsidR="004411CD" w:rsidRDefault="00AB17F2">
            <w:pPr>
              <w:autoSpaceDE w:val="0"/>
              <w:autoSpaceDN w:val="0"/>
              <w:adjustRightInd w:val="0"/>
              <w:jc w:val="center"/>
              <w:rPr>
                <w:kern w:val="0"/>
                <w:szCs w:val="21"/>
              </w:rPr>
            </w:pPr>
            <w:r>
              <w:rPr>
                <w:kern w:val="0"/>
                <w:szCs w:val="21"/>
              </w:rPr>
              <w:t>(2.386)</w:t>
            </w:r>
          </w:p>
        </w:tc>
      </w:tr>
      <w:tr w:rsidR="004411CD" w14:paraId="7994B510" w14:textId="77777777">
        <w:tc>
          <w:tcPr>
            <w:tcW w:w="1109" w:type="pct"/>
            <w:tcBorders>
              <w:top w:val="single" w:sz="4" w:space="0" w:color="auto"/>
              <w:left w:val="nil"/>
              <w:bottom w:val="nil"/>
              <w:right w:val="nil"/>
            </w:tcBorders>
          </w:tcPr>
          <w:p w14:paraId="02D5DFEF" w14:textId="77777777" w:rsidR="004411CD" w:rsidRDefault="00AB17F2">
            <w:pPr>
              <w:autoSpaceDE w:val="0"/>
              <w:autoSpaceDN w:val="0"/>
              <w:adjustRightInd w:val="0"/>
              <w:jc w:val="left"/>
              <w:rPr>
                <w:kern w:val="0"/>
                <w:szCs w:val="21"/>
              </w:rPr>
            </w:pPr>
            <w:r>
              <w:rPr>
                <w:kern w:val="0"/>
                <w:szCs w:val="21"/>
              </w:rPr>
              <w:t>N</w:t>
            </w:r>
          </w:p>
        </w:tc>
        <w:tc>
          <w:tcPr>
            <w:tcW w:w="1297" w:type="pct"/>
            <w:tcBorders>
              <w:top w:val="single" w:sz="4" w:space="0" w:color="auto"/>
              <w:left w:val="nil"/>
              <w:bottom w:val="nil"/>
              <w:right w:val="nil"/>
            </w:tcBorders>
          </w:tcPr>
          <w:p w14:paraId="61FC8906" w14:textId="77777777" w:rsidR="004411CD" w:rsidRDefault="00AB17F2">
            <w:pPr>
              <w:autoSpaceDE w:val="0"/>
              <w:autoSpaceDN w:val="0"/>
              <w:adjustRightInd w:val="0"/>
              <w:jc w:val="center"/>
              <w:rPr>
                <w:kern w:val="0"/>
                <w:szCs w:val="21"/>
              </w:rPr>
            </w:pPr>
            <w:r>
              <w:rPr>
                <w:rFonts w:eastAsiaTheme="minorEastAsia"/>
                <w:kern w:val="0"/>
                <w:szCs w:val="21"/>
              </w:rPr>
              <w:t>34643</w:t>
            </w:r>
          </w:p>
        </w:tc>
        <w:tc>
          <w:tcPr>
            <w:tcW w:w="1297" w:type="pct"/>
            <w:tcBorders>
              <w:top w:val="single" w:sz="4" w:space="0" w:color="auto"/>
              <w:left w:val="nil"/>
              <w:bottom w:val="nil"/>
              <w:right w:val="nil"/>
            </w:tcBorders>
          </w:tcPr>
          <w:p w14:paraId="302183AC" w14:textId="77777777" w:rsidR="004411CD" w:rsidRDefault="00AB17F2">
            <w:pPr>
              <w:autoSpaceDE w:val="0"/>
              <w:autoSpaceDN w:val="0"/>
              <w:adjustRightInd w:val="0"/>
              <w:jc w:val="center"/>
              <w:rPr>
                <w:kern w:val="0"/>
                <w:szCs w:val="21"/>
              </w:rPr>
            </w:pPr>
            <w:r>
              <w:rPr>
                <w:rFonts w:eastAsiaTheme="minorEastAsia"/>
                <w:kern w:val="0"/>
                <w:szCs w:val="21"/>
              </w:rPr>
              <w:t>34643</w:t>
            </w:r>
          </w:p>
        </w:tc>
        <w:tc>
          <w:tcPr>
            <w:tcW w:w="1297" w:type="pct"/>
            <w:tcBorders>
              <w:top w:val="single" w:sz="4" w:space="0" w:color="auto"/>
              <w:left w:val="nil"/>
              <w:bottom w:val="nil"/>
              <w:right w:val="nil"/>
            </w:tcBorders>
          </w:tcPr>
          <w:p w14:paraId="10C53BD3" w14:textId="77777777" w:rsidR="004411CD" w:rsidRDefault="00AB17F2">
            <w:pPr>
              <w:autoSpaceDE w:val="0"/>
              <w:autoSpaceDN w:val="0"/>
              <w:adjustRightInd w:val="0"/>
              <w:jc w:val="center"/>
              <w:rPr>
                <w:kern w:val="0"/>
                <w:szCs w:val="21"/>
              </w:rPr>
            </w:pPr>
            <w:r>
              <w:rPr>
                <w:rFonts w:eastAsiaTheme="minorEastAsia"/>
                <w:kern w:val="0"/>
                <w:szCs w:val="21"/>
              </w:rPr>
              <w:t>34643</w:t>
            </w:r>
          </w:p>
        </w:tc>
      </w:tr>
      <w:tr w:rsidR="004411CD" w14:paraId="4A514453" w14:textId="77777777">
        <w:tc>
          <w:tcPr>
            <w:tcW w:w="1109" w:type="pct"/>
          </w:tcPr>
          <w:p w14:paraId="58F3157B" w14:textId="77777777" w:rsidR="004411CD" w:rsidRDefault="00AB17F2">
            <w:pPr>
              <w:autoSpaceDE w:val="0"/>
              <w:autoSpaceDN w:val="0"/>
              <w:adjustRightInd w:val="0"/>
              <w:jc w:val="left"/>
              <w:rPr>
                <w:kern w:val="0"/>
                <w:szCs w:val="21"/>
              </w:rPr>
            </w:pPr>
            <w:r>
              <w:rPr>
                <w:kern w:val="0"/>
                <w:szCs w:val="21"/>
              </w:rPr>
              <w:t>R-square</w:t>
            </w:r>
          </w:p>
        </w:tc>
        <w:tc>
          <w:tcPr>
            <w:tcW w:w="1297" w:type="pct"/>
          </w:tcPr>
          <w:p w14:paraId="008BF477" w14:textId="77777777" w:rsidR="004411CD" w:rsidRDefault="00AB17F2">
            <w:pPr>
              <w:autoSpaceDE w:val="0"/>
              <w:autoSpaceDN w:val="0"/>
              <w:adjustRightInd w:val="0"/>
              <w:jc w:val="center"/>
              <w:rPr>
                <w:kern w:val="0"/>
                <w:szCs w:val="21"/>
              </w:rPr>
            </w:pPr>
            <w:r>
              <w:rPr>
                <w:kern w:val="0"/>
                <w:szCs w:val="21"/>
              </w:rPr>
              <w:t>0.182</w:t>
            </w:r>
          </w:p>
        </w:tc>
        <w:tc>
          <w:tcPr>
            <w:tcW w:w="1297" w:type="pct"/>
          </w:tcPr>
          <w:p w14:paraId="142E3879" w14:textId="77777777" w:rsidR="004411CD" w:rsidRDefault="00AB17F2">
            <w:pPr>
              <w:autoSpaceDE w:val="0"/>
              <w:autoSpaceDN w:val="0"/>
              <w:adjustRightInd w:val="0"/>
              <w:jc w:val="center"/>
              <w:rPr>
                <w:kern w:val="0"/>
                <w:szCs w:val="21"/>
              </w:rPr>
            </w:pPr>
            <w:r>
              <w:rPr>
                <w:kern w:val="0"/>
                <w:szCs w:val="21"/>
              </w:rPr>
              <w:t>0.191</w:t>
            </w:r>
          </w:p>
        </w:tc>
        <w:tc>
          <w:tcPr>
            <w:tcW w:w="1297" w:type="pct"/>
          </w:tcPr>
          <w:p w14:paraId="4C39391F" w14:textId="77777777" w:rsidR="004411CD" w:rsidRDefault="00AB17F2">
            <w:pPr>
              <w:autoSpaceDE w:val="0"/>
              <w:autoSpaceDN w:val="0"/>
              <w:adjustRightInd w:val="0"/>
              <w:jc w:val="center"/>
              <w:rPr>
                <w:kern w:val="0"/>
                <w:szCs w:val="21"/>
              </w:rPr>
            </w:pPr>
            <w:r>
              <w:rPr>
                <w:kern w:val="0"/>
                <w:szCs w:val="21"/>
              </w:rPr>
              <w:t>0.191</w:t>
            </w:r>
          </w:p>
        </w:tc>
      </w:tr>
      <w:tr w:rsidR="004411CD" w14:paraId="07A372A3" w14:textId="77777777">
        <w:tc>
          <w:tcPr>
            <w:tcW w:w="1109" w:type="pct"/>
            <w:tcBorders>
              <w:top w:val="nil"/>
              <w:left w:val="nil"/>
              <w:bottom w:val="single" w:sz="4" w:space="0" w:color="auto"/>
              <w:right w:val="nil"/>
            </w:tcBorders>
          </w:tcPr>
          <w:p w14:paraId="2AB6EF15" w14:textId="77777777" w:rsidR="004411CD" w:rsidRDefault="00AB17F2">
            <w:pPr>
              <w:autoSpaceDE w:val="0"/>
              <w:autoSpaceDN w:val="0"/>
              <w:adjustRightInd w:val="0"/>
              <w:jc w:val="left"/>
              <w:rPr>
                <w:kern w:val="0"/>
                <w:szCs w:val="21"/>
              </w:rPr>
            </w:pPr>
            <w:r>
              <w:rPr>
                <w:kern w:val="0"/>
                <w:szCs w:val="21"/>
              </w:rPr>
              <w:t>F</w:t>
            </w:r>
          </w:p>
        </w:tc>
        <w:tc>
          <w:tcPr>
            <w:tcW w:w="1297" w:type="pct"/>
            <w:tcBorders>
              <w:top w:val="nil"/>
              <w:left w:val="nil"/>
              <w:bottom w:val="single" w:sz="4" w:space="0" w:color="auto"/>
              <w:right w:val="nil"/>
            </w:tcBorders>
          </w:tcPr>
          <w:p w14:paraId="46FEC4AE" w14:textId="77777777" w:rsidR="004411CD" w:rsidRDefault="00AB17F2">
            <w:pPr>
              <w:autoSpaceDE w:val="0"/>
              <w:autoSpaceDN w:val="0"/>
              <w:adjustRightInd w:val="0"/>
              <w:jc w:val="center"/>
              <w:rPr>
                <w:kern w:val="0"/>
                <w:szCs w:val="21"/>
              </w:rPr>
            </w:pPr>
            <w:r>
              <w:rPr>
                <w:kern w:val="0"/>
                <w:szCs w:val="21"/>
              </w:rPr>
              <w:t>7667.549</w:t>
            </w:r>
          </w:p>
        </w:tc>
        <w:tc>
          <w:tcPr>
            <w:tcW w:w="1297" w:type="pct"/>
            <w:tcBorders>
              <w:top w:val="nil"/>
              <w:left w:val="nil"/>
              <w:bottom w:val="single" w:sz="4" w:space="0" w:color="auto"/>
              <w:right w:val="nil"/>
            </w:tcBorders>
          </w:tcPr>
          <w:p w14:paraId="36CC2F10" w14:textId="77777777" w:rsidR="004411CD" w:rsidRDefault="00AB17F2">
            <w:pPr>
              <w:autoSpaceDE w:val="0"/>
              <w:autoSpaceDN w:val="0"/>
              <w:adjustRightInd w:val="0"/>
              <w:jc w:val="center"/>
              <w:rPr>
                <w:kern w:val="0"/>
                <w:szCs w:val="21"/>
              </w:rPr>
            </w:pPr>
            <w:r>
              <w:rPr>
                <w:kern w:val="0"/>
                <w:szCs w:val="21"/>
              </w:rPr>
              <w:t>1164.327</w:t>
            </w:r>
          </w:p>
        </w:tc>
        <w:tc>
          <w:tcPr>
            <w:tcW w:w="1297" w:type="pct"/>
            <w:tcBorders>
              <w:top w:val="nil"/>
              <w:left w:val="nil"/>
              <w:bottom w:val="single" w:sz="4" w:space="0" w:color="auto"/>
              <w:right w:val="nil"/>
            </w:tcBorders>
          </w:tcPr>
          <w:p w14:paraId="52364936" w14:textId="77777777" w:rsidR="004411CD" w:rsidRDefault="00AB17F2">
            <w:pPr>
              <w:autoSpaceDE w:val="0"/>
              <w:autoSpaceDN w:val="0"/>
              <w:adjustRightInd w:val="0"/>
              <w:jc w:val="center"/>
              <w:rPr>
                <w:kern w:val="0"/>
                <w:szCs w:val="21"/>
              </w:rPr>
            </w:pPr>
            <w:r>
              <w:rPr>
                <w:kern w:val="0"/>
                <w:szCs w:val="21"/>
              </w:rPr>
              <w:t>163.224</w:t>
            </w:r>
          </w:p>
        </w:tc>
      </w:tr>
    </w:tbl>
    <w:p w14:paraId="24719EC6" w14:textId="77777777" w:rsidR="004411CD" w:rsidRDefault="00AB17F2">
      <w:pPr>
        <w:autoSpaceDE w:val="0"/>
        <w:autoSpaceDN w:val="0"/>
        <w:adjustRightInd w:val="0"/>
        <w:jc w:val="left"/>
        <w:rPr>
          <w:kern w:val="0"/>
          <w:sz w:val="20"/>
        </w:rPr>
      </w:pPr>
      <w:r>
        <w:rPr>
          <w:kern w:val="0"/>
          <w:sz w:val="20"/>
          <w:vertAlign w:val="superscript"/>
        </w:rPr>
        <w:t>*</w:t>
      </w:r>
      <w:r>
        <w:rPr>
          <w:kern w:val="0"/>
          <w:sz w:val="20"/>
        </w:rPr>
        <w:t xml:space="preserve"> </w:t>
      </w:r>
      <w:r>
        <w:rPr>
          <w:i/>
          <w:iCs/>
          <w:kern w:val="0"/>
          <w:sz w:val="20"/>
        </w:rPr>
        <w:t>p</w:t>
      </w:r>
      <w:r>
        <w:rPr>
          <w:kern w:val="0"/>
          <w:sz w:val="20"/>
        </w:rPr>
        <w:t xml:space="preserve"> &lt; 0.1, </w:t>
      </w:r>
      <w:r>
        <w:rPr>
          <w:kern w:val="0"/>
          <w:sz w:val="20"/>
          <w:vertAlign w:val="superscript"/>
        </w:rPr>
        <w:t>**</w:t>
      </w:r>
      <w:r>
        <w:rPr>
          <w:kern w:val="0"/>
          <w:sz w:val="20"/>
        </w:rPr>
        <w:t xml:space="preserve"> </w:t>
      </w:r>
      <w:r>
        <w:rPr>
          <w:i/>
          <w:iCs/>
          <w:kern w:val="0"/>
          <w:sz w:val="20"/>
        </w:rPr>
        <w:t>p</w:t>
      </w:r>
      <w:r>
        <w:rPr>
          <w:kern w:val="0"/>
          <w:sz w:val="20"/>
        </w:rPr>
        <w:t xml:space="preserve"> &lt; 0.05, </w:t>
      </w:r>
      <w:r>
        <w:rPr>
          <w:kern w:val="0"/>
          <w:sz w:val="20"/>
          <w:vertAlign w:val="superscript"/>
        </w:rPr>
        <w:t>***</w:t>
      </w:r>
      <w:r>
        <w:rPr>
          <w:kern w:val="0"/>
          <w:sz w:val="20"/>
        </w:rPr>
        <w:t xml:space="preserve"> </w:t>
      </w:r>
      <w:r>
        <w:rPr>
          <w:i/>
          <w:iCs/>
          <w:kern w:val="0"/>
          <w:sz w:val="20"/>
        </w:rPr>
        <w:t>p</w:t>
      </w:r>
      <w:r>
        <w:rPr>
          <w:kern w:val="0"/>
          <w:sz w:val="20"/>
        </w:rPr>
        <w:t xml:space="preserve"> &lt; 0.01</w:t>
      </w:r>
    </w:p>
    <w:p w14:paraId="35E4D750" w14:textId="77777777" w:rsidR="004411CD" w:rsidRDefault="004411CD">
      <w:pPr>
        <w:pStyle w:val="Default"/>
        <w:spacing w:line="360" w:lineRule="auto"/>
        <w:ind w:firstLineChars="200" w:firstLine="482"/>
        <w:rPr>
          <w:rFonts w:ascii="Times New Roman" w:eastAsia="黑体" w:cs="Times New Roman"/>
          <w:b/>
          <w:bCs/>
          <w:color w:val="auto"/>
          <w:kern w:val="2"/>
        </w:rPr>
      </w:pPr>
    </w:p>
    <w:p w14:paraId="2724F98C" w14:textId="77777777" w:rsidR="004411CD" w:rsidRDefault="00AB17F2">
      <w:pPr>
        <w:pStyle w:val="Default"/>
        <w:spacing w:line="360" w:lineRule="auto"/>
        <w:ind w:firstLineChars="200" w:firstLine="482"/>
        <w:outlineLvl w:val="1"/>
        <w:rPr>
          <w:rFonts w:ascii="Times New Roman" w:eastAsia="黑体" w:cs="Times New Roman"/>
          <w:b/>
          <w:bCs/>
          <w:color w:val="auto"/>
          <w:kern w:val="2"/>
        </w:rPr>
      </w:pPr>
      <w:bookmarkStart w:id="95" w:name="_Toc24364"/>
      <w:bookmarkStart w:id="96" w:name="_Toc22151"/>
      <w:bookmarkStart w:id="97" w:name="_Toc21127"/>
      <w:r>
        <w:rPr>
          <w:rFonts w:ascii="Times New Roman" w:eastAsia="黑体" w:cs="Times New Roman" w:hint="eastAsia"/>
          <w:b/>
          <w:bCs/>
          <w:color w:val="auto"/>
          <w:kern w:val="2"/>
        </w:rPr>
        <w:t>4</w:t>
      </w:r>
      <w:r>
        <w:rPr>
          <w:rFonts w:ascii="Times New Roman" w:eastAsia="黑体" w:cs="Times New Roman"/>
          <w:b/>
          <w:bCs/>
          <w:color w:val="auto"/>
          <w:kern w:val="2"/>
        </w:rPr>
        <w:t xml:space="preserve">.3 </w:t>
      </w:r>
      <w:r>
        <w:rPr>
          <w:rFonts w:ascii="Times New Roman" w:eastAsia="黑体" w:cs="Times New Roman" w:hint="eastAsia"/>
          <w:b/>
          <w:bCs/>
          <w:color w:val="auto"/>
          <w:kern w:val="2"/>
        </w:rPr>
        <w:t>内生性检验</w:t>
      </w:r>
      <w:bookmarkStart w:id="98" w:name="_Toc100237208"/>
      <w:bookmarkEnd w:id="95"/>
      <w:bookmarkEnd w:id="96"/>
      <w:bookmarkEnd w:id="97"/>
    </w:p>
    <w:p w14:paraId="50862F66" w14:textId="77777777" w:rsidR="004411CD" w:rsidRDefault="00AB17F2">
      <w:pPr>
        <w:autoSpaceDE w:val="0"/>
        <w:autoSpaceDN w:val="0"/>
        <w:adjustRightInd w:val="0"/>
        <w:spacing w:line="360" w:lineRule="auto"/>
        <w:ind w:firstLineChars="200" w:firstLine="480"/>
        <w:jc w:val="left"/>
        <w:rPr>
          <w:rFonts w:ascii="宋体" w:cs="宋体"/>
          <w:color w:val="000000"/>
          <w:kern w:val="0"/>
          <w:sz w:val="24"/>
          <w:szCs w:val="24"/>
        </w:rPr>
      </w:pPr>
      <w:r>
        <w:rPr>
          <w:rFonts w:ascii="宋体" w:cs="宋体" w:hint="eastAsia"/>
          <w:color w:val="000000"/>
          <w:kern w:val="0"/>
          <w:sz w:val="24"/>
          <w:szCs w:val="24"/>
        </w:rPr>
        <w:t>由于上述金融素养可能存在内生性问题，这样估计的结果会是有偏的，于是本文采用工具变量法试图加以解决。本文选用所在地区平均金融素养作为金融素养的工具变量进行两阶段估计。一般来说，家庭的金融素养会受到地区金融发展水平的影响，良好的地区金融发展水平会对该地区的家庭产生潜移默化的影响，但是地区的平均金融素养不会直接影响个别家庭的投资积极性。</w:t>
      </w:r>
    </w:p>
    <w:p w14:paraId="46D53718" w14:textId="77777777" w:rsidR="004411CD" w:rsidRDefault="00AB17F2">
      <w:pPr>
        <w:autoSpaceDE w:val="0"/>
        <w:autoSpaceDN w:val="0"/>
        <w:adjustRightInd w:val="0"/>
        <w:spacing w:line="360" w:lineRule="auto"/>
        <w:ind w:firstLineChars="200" w:firstLine="480"/>
        <w:jc w:val="left"/>
        <w:rPr>
          <w:rFonts w:ascii="宋体" w:cs="宋体"/>
          <w:color w:val="000000"/>
          <w:kern w:val="0"/>
          <w:sz w:val="24"/>
          <w:szCs w:val="24"/>
        </w:rPr>
      </w:pPr>
      <w:r>
        <w:rPr>
          <w:rFonts w:ascii="宋体" w:cs="宋体" w:hint="eastAsia"/>
          <w:color w:val="000000"/>
          <w:kern w:val="0"/>
          <w:sz w:val="24"/>
          <w:szCs w:val="24"/>
        </w:rPr>
        <w:t>内生性检验结果如下表4</w:t>
      </w:r>
      <w:r>
        <w:rPr>
          <w:rFonts w:ascii="宋体" w:cs="宋体"/>
          <w:color w:val="000000"/>
          <w:kern w:val="0"/>
          <w:sz w:val="24"/>
          <w:szCs w:val="24"/>
        </w:rPr>
        <w:t>-7</w:t>
      </w:r>
      <w:r>
        <w:rPr>
          <w:rFonts w:ascii="宋体" w:cs="宋体" w:hint="eastAsia"/>
          <w:color w:val="000000"/>
          <w:kern w:val="0"/>
          <w:sz w:val="24"/>
          <w:szCs w:val="24"/>
        </w:rPr>
        <w:t>所示。第</w:t>
      </w:r>
      <w:r>
        <w:rPr>
          <w:color w:val="000000"/>
          <w:kern w:val="0"/>
          <w:sz w:val="24"/>
          <w:szCs w:val="24"/>
        </w:rPr>
        <w:t>（</w:t>
      </w:r>
      <w:r>
        <w:rPr>
          <w:color w:val="000000"/>
          <w:kern w:val="0"/>
          <w:sz w:val="24"/>
          <w:szCs w:val="24"/>
        </w:rPr>
        <w:t>1</w:t>
      </w:r>
      <w:r>
        <w:rPr>
          <w:color w:val="000000"/>
          <w:kern w:val="0"/>
          <w:sz w:val="24"/>
          <w:szCs w:val="24"/>
        </w:rPr>
        <w:t>）、（</w:t>
      </w:r>
      <w:r>
        <w:rPr>
          <w:color w:val="000000"/>
          <w:kern w:val="0"/>
          <w:sz w:val="24"/>
          <w:szCs w:val="24"/>
        </w:rPr>
        <w:t>3</w:t>
      </w:r>
      <w:r>
        <w:rPr>
          <w:color w:val="000000"/>
          <w:kern w:val="0"/>
          <w:sz w:val="24"/>
          <w:szCs w:val="24"/>
        </w:rPr>
        <w:t>）、（</w:t>
      </w:r>
      <w:r>
        <w:rPr>
          <w:color w:val="000000"/>
          <w:kern w:val="0"/>
          <w:sz w:val="24"/>
          <w:szCs w:val="24"/>
        </w:rPr>
        <w:t>5</w:t>
      </w:r>
      <w:r>
        <w:rPr>
          <w:color w:val="000000"/>
          <w:kern w:val="0"/>
          <w:sz w:val="24"/>
          <w:szCs w:val="24"/>
        </w:rPr>
        <w:t>）</w:t>
      </w:r>
      <w:proofErr w:type="gramStart"/>
      <w:r>
        <w:rPr>
          <w:rFonts w:ascii="宋体" w:cs="宋体" w:hint="eastAsia"/>
          <w:color w:val="000000"/>
          <w:kern w:val="0"/>
          <w:sz w:val="24"/>
          <w:szCs w:val="24"/>
        </w:rPr>
        <w:t>列展示</w:t>
      </w:r>
      <w:proofErr w:type="gramEnd"/>
      <w:r>
        <w:rPr>
          <w:rFonts w:ascii="宋体" w:cs="宋体" w:hint="eastAsia"/>
          <w:color w:val="000000"/>
          <w:kern w:val="0"/>
          <w:sz w:val="24"/>
          <w:szCs w:val="24"/>
        </w:rPr>
        <w:t>的是内生性检验第一阶段的回归结果，被解释变量均为内生变量即得分加总法得出的金融素养指标，解释变量是所选工具变量即所在地区平均金融素养，变量名为</w:t>
      </w:r>
      <w:proofErr w:type="spellStart"/>
      <w:r>
        <w:rPr>
          <w:color w:val="000000"/>
          <w:kern w:val="0"/>
          <w:sz w:val="24"/>
          <w:szCs w:val="24"/>
        </w:rPr>
        <w:t>Meanlit</w:t>
      </w:r>
      <w:proofErr w:type="spellEnd"/>
      <w:r>
        <w:rPr>
          <w:rFonts w:ascii="宋体" w:cs="宋体" w:hint="eastAsia"/>
          <w:color w:val="000000"/>
          <w:kern w:val="0"/>
          <w:sz w:val="24"/>
          <w:szCs w:val="24"/>
        </w:rPr>
        <w:t>。第</w:t>
      </w:r>
      <w:r>
        <w:rPr>
          <w:color w:val="000000"/>
          <w:kern w:val="0"/>
          <w:sz w:val="24"/>
          <w:szCs w:val="24"/>
        </w:rPr>
        <w:t>（</w:t>
      </w:r>
      <w:r>
        <w:rPr>
          <w:color w:val="000000"/>
          <w:kern w:val="0"/>
          <w:sz w:val="24"/>
          <w:szCs w:val="24"/>
        </w:rPr>
        <w:t>2</w:t>
      </w:r>
      <w:r>
        <w:rPr>
          <w:color w:val="000000"/>
          <w:kern w:val="0"/>
          <w:sz w:val="24"/>
          <w:szCs w:val="24"/>
        </w:rPr>
        <w:t>）、（</w:t>
      </w:r>
      <w:r>
        <w:rPr>
          <w:color w:val="000000"/>
          <w:kern w:val="0"/>
          <w:sz w:val="24"/>
          <w:szCs w:val="24"/>
        </w:rPr>
        <w:t>4</w:t>
      </w:r>
      <w:r>
        <w:rPr>
          <w:color w:val="000000"/>
          <w:kern w:val="0"/>
          <w:sz w:val="24"/>
          <w:szCs w:val="24"/>
        </w:rPr>
        <w:t>）、（</w:t>
      </w:r>
      <w:r>
        <w:rPr>
          <w:color w:val="000000"/>
          <w:kern w:val="0"/>
          <w:sz w:val="24"/>
          <w:szCs w:val="24"/>
        </w:rPr>
        <w:t>6</w:t>
      </w:r>
      <w:r>
        <w:rPr>
          <w:color w:val="000000"/>
          <w:kern w:val="0"/>
          <w:sz w:val="24"/>
          <w:szCs w:val="24"/>
        </w:rPr>
        <w:t>）</w:t>
      </w:r>
      <w:r>
        <w:rPr>
          <w:rFonts w:ascii="宋体" w:cs="宋体" w:hint="eastAsia"/>
          <w:color w:val="000000"/>
          <w:kern w:val="0"/>
          <w:sz w:val="24"/>
          <w:szCs w:val="24"/>
        </w:rPr>
        <w:t>列则是第二阶段回归结果，解释变量均为第一阶段所得的内生变量金融素养的预测值，被解释变量分别是股票投资积极</w:t>
      </w:r>
      <w:r>
        <w:rPr>
          <w:rFonts w:ascii="宋体" w:cs="宋体" w:hint="eastAsia"/>
          <w:color w:val="000000"/>
          <w:kern w:val="0"/>
          <w:sz w:val="24"/>
          <w:szCs w:val="24"/>
        </w:rPr>
        <w:lastRenderedPageBreak/>
        <w:t>性、基金投资积极性、其他投资积极性。第</w:t>
      </w:r>
      <w:r>
        <w:rPr>
          <w:color w:val="000000"/>
          <w:kern w:val="0"/>
          <w:sz w:val="24"/>
          <w:szCs w:val="24"/>
        </w:rPr>
        <w:t>（</w:t>
      </w:r>
      <w:r>
        <w:rPr>
          <w:color w:val="000000"/>
          <w:kern w:val="0"/>
          <w:sz w:val="24"/>
          <w:szCs w:val="24"/>
        </w:rPr>
        <w:t>2</w:t>
      </w:r>
      <w:r>
        <w:rPr>
          <w:color w:val="000000"/>
          <w:kern w:val="0"/>
          <w:sz w:val="24"/>
          <w:szCs w:val="24"/>
        </w:rPr>
        <w:t>）、（</w:t>
      </w:r>
      <w:r>
        <w:rPr>
          <w:color w:val="000000"/>
          <w:kern w:val="0"/>
          <w:sz w:val="24"/>
          <w:szCs w:val="24"/>
        </w:rPr>
        <w:t>4</w:t>
      </w:r>
      <w:r>
        <w:rPr>
          <w:color w:val="000000"/>
          <w:kern w:val="0"/>
          <w:sz w:val="24"/>
          <w:szCs w:val="24"/>
        </w:rPr>
        <w:t>）、（</w:t>
      </w:r>
      <w:r>
        <w:rPr>
          <w:color w:val="000000"/>
          <w:kern w:val="0"/>
          <w:sz w:val="24"/>
          <w:szCs w:val="24"/>
        </w:rPr>
        <w:t>6</w:t>
      </w:r>
      <w:r>
        <w:rPr>
          <w:color w:val="000000"/>
          <w:kern w:val="0"/>
          <w:sz w:val="24"/>
          <w:szCs w:val="24"/>
        </w:rPr>
        <w:t>）</w:t>
      </w:r>
      <w:r>
        <w:rPr>
          <w:rFonts w:ascii="宋体" w:cs="宋体" w:hint="eastAsia"/>
          <w:color w:val="000000"/>
          <w:kern w:val="0"/>
          <w:sz w:val="24"/>
          <w:szCs w:val="24"/>
        </w:rPr>
        <w:t>列底部报告了用</w:t>
      </w:r>
      <w:r>
        <w:rPr>
          <w:color w:val="000000"/>
          <w:kern w:val="0"/>
          <w:sz w:val="24"/>
          <w:szCs w:val="24"/>
        </w:rPr>
        <w:t>DWH</w:t>
      </w:r>
      <w:r>
        <w:rPr>
          <w:rFonts w:ascii="宋体" w:cs="宋体" w:hint="eastAsia"/>
          <w:color w:val="000000"/>
          <w:kern w:val="0"/>
          <w:sz w:val="24"/>
          <w:szCs w:val="24"/>
        </w:rPr>
        <w:t>检验金融素养内生性的结果，均在1</w:t>
      </w:r>
      <w:r>
        <w:rPr>
          <w:rFonts w:ascii="宋体" w:cs="宋体"/>
          <w:color w:val="000000"/>
          <w:kern w:val="0"/>
          <w:sz w:val="24"/>
          <w:szCs w:val="24"/>
        </w:rPr>
        <w:t>%</w:t>
      </w:r>
      <w:r>
        <w:rPr>
          <w:rFonts w:ascii="宋体" w:cs="宋体" w:hint="eastAsia"/>
          <w:color w:val="000000"/>
          <w:kern w:val="0"/>
          <w:sz w:val="24"/>
          <w:szCs w:val="24"/>
        </w:rPr>
        <w:t>的水平上拒绝了不存在内生性的假设，表明本文对于金融素养对家庭投资积极性具有内生性问题的判断是正确的，需要做内生性检验。在两阶段工具变量估计中，一阶段估计的</w:t>
      </w:r>
      <w:r>
        <w:rPr>
          <w:color w:val="000000"/>
          <w:kern w:val="0"/>
          <w:sz w:val="24"/>
          <w:szCs w:val="24"/>
        </w:rPr>
        <w:t>F</w:t>
      </w:r>
      <w:r>
        <w:rPr>
          <w:rFonts w:ascii="宋体" w:cs="宋体" w:hint="eastAsia"/>
          <w:color w:val="000000"/>
          <w:kern w:val="0"/>
          <w:sz w:val="24"/>
          <w:szCs w:val="24"/>
        </w:rPr>
        <w:t>值是</w:t>
      </w:r>
      <w:r>
        <w:rPr>
          <w:color w:val="000000"/>
          <w:kern w:val="0"/>
          <w:sz w:val="24"/>
          <w:szCs w:val="24"/>
        </w:rPr>
        <w:t>37.04</w:t>
      </w:r>
      <w:r>
        <w:rPr>
          <w:rFonts w:ascii="宋体" w:cs="宋体" w:hint="eastAsia"/>
          <w:color w:val="000000"/>
          <w:kern w:val="0"/>
          <w:sz w:val="24"/>
          <w:szCs w:val="24"/>
        </w:rPr>
        <w:t>，而</w:t>
      </w:r>
      <w:r>
        <w:rPr>
          <w:color w:val="000000"/>
          <w:kern w:val="0"/>
          <w:sz w:val="24"/>
          <w:szCs w:val="24"/>
        </w:rPr>
        <w:t>F</w:t>
      </w:r>
      <w:r>
        <w:rPr>
          <w:rFonts w:ascii="宋体" w:cs="宋体" w:hint="eastAsia"/>
          <w:color w:val="000000"/>
          <w:kern w:val="0"/>
          <w:sz w:val="24"/>
          <w:szCs w:val="24"/>
        </w:rPr>
        <w:t>值大于</w:t>
      </w:r>
      <w:r>
        <w:rPr>
          <w:color w:val="000000"/>
          <w:kern w:val="0"/>
          <w:sz w:val="24"/>
          <w:szCs w:val="24"/>
        </w:rPr>
        <w:t>10%</w:t>
      </w:r>
      <w:r>
        <w:rPr>
          <w:rFonts w:ascii="宋体" w:cs="宋体" w:hint="eastAsia"/>
          <w:color w:val="000000"/>
          <w:kern w:val="0"/>
          <w:sz w:val="24"/>
          <w:szCs w:val="24"/>
        </w:rPr>
        <w:t>的偏误水平下的临界值为</w:t>
      </w:r>
      <w:r>
        <w:rPr>
          <w:color w:val="000000"/>
          <w:kern w:val="0"/>
          <w:sz w:val="24"/>
          <w:szCs w:val="24"/>
        </w:rPr>
        <w:t>16.38</w:t>
      </w:r>
      <w:r>
        <w:rPr>
          <w:rFonts w:ascii="宋体" w:cs="宋体" w:hint="eastAsia"/>
          <w:color w:val="000000"/>
          <w:kern w:val="0"/>
          <w:sz w:val="24"/>
          <w:szCs w:val="24"/>
        </w:rPr>
        <w:t>，因此选用所在地区平均金融素养是合适的，不存在</w:t>
      </w:r>
      <w:proofErr w:type="gramStart"/>
      <w:r>
        <w:rPr>
          <w:rFonts w:ascii="宋体" w:cs="宋体" w:hint="eastAsia"/>
          <w:color w:val="000000"/>
          <w:kern w:val="0"/>
          <w:sz w:val="24"/>
          <w:szCs w:val="24"/>
        </w:rPr>
        <w:t>弱工具</w:t>
      </w:r>
      <w:proofErr w:type="gramEnd"/>
      <w:r>
        <w:rPr>
          <w:rFonts w:ascii="宋体" w:cs="宋体" w:hint="eastAsia"/>
          <w:color w:val="000000"/>
          <w:kern w:val="0"/>
          <w:sz w:val="24"/>
          <w:szCs w:val="24"/>
        </w:rPr>
        <w:t>变量问题。</w:t>
      </w:r>
    </w:p>
    <w:p w14:paraId="7CAF61CA" w14:textId="77777777" w:rsidR="004411CD" w:rsidRDefault="00AB17F2">
      <w:pPr>
        <w:autoSpaceDE w:val="0"/>
        <w:autoSpaceDN w:val="0"/>
        <w:adjustRightInd w:val="0"/>
        <w:spacing w:line="360" w:lineRule="auto"/>
        <w:ind w:firstLineChars="200" w:firstLine="480"/>
        <w:jc w:val="left"/>
        <w:rPr>
          <w:rFonts w:ascii="宋体" w:cs="宋体"/>
          <w:color w:val="000000"/>
          <w:kern w:val="0"/>
          <w:sz w:val="24"/>
          <w:szCs w:val="24"/>
        </w:rPr>
      </w:pPr>
      <w:r>
        <w:rPr>
          <w:rFonts w:ascii="宋体" w:cs="宋体" w:hint="eastAsia"/>
          <w:color w:val="000000"/>
          <w:kern w:val="0"/>
          <w:sz w:val="24"/>
          <w:szCs w:val="24"/>
        </w:rPr>
        <w:t>根据</w:t>
      </w:r>
      <w:r>
        <w:rPr>
          <w:color w:val="000000"/>
          <w:kern w:val="0"/>
          <w:sz w:val="24"/>
          <w:szCs w:val="24"/>
        </w:rPr>
        <w:t>（</w:t>
      </w:r>
      <w:r>
        <w:rPr>
          <w:color w:val="000000"/>
          <w:kern w:val="0"/>
          <w:sz w:val="24"/>
          <w:szCs w:val="24"/>
        </w:rPr>
        <w:t>2</w:t>
      </w:r>
      <w:r>
        <w:rPr>
          <w:color w:val="000000"/>
          <w:kern w:val="0"/>
          <w:sz w:val="24"/>
          <w:szCs w:val="24"/>
        </w:rPr>
        <w:t>）、（</w:t>
      </w:r>
      <w:r>
        <w:rPr>
          <w:color w:val="000000"/>
          <w:kern w:val="0"/>
          <w:sz w:val="24"/>
          <w:szCs w:val="24"/>
        </w:rPr>
        <w:t>4</w:t>
      </w:r>
      <w:r>
        <w:rPr>
          <w:color w:val="000000"/>
          <w:kern w:val="0"/>
          <w:sz w:val="24"/>
          <w:szCs w:val="24"/>
        </w:rPr>
        <w:t>）、（</w:t>
      </w:r>
      <w:r>
        <w:rPr>
          <w:color w:val="000000"/>
          <w:kern w:val="0"/>
          <w:sz w:val="24"/>
          <w:szCs w:val="24"/>
        </w:rPr>
        <w:t>6</w:t>
      </w:r>
      <w:r>
        <w:rPr>
          <w:color w:val="000000"/>
          <w:kern w:val="0"/>
          <w:sz w:val="24"/>
          <w:szCs w:val="24"/>
        </w:rPr>
        <w:t>）</w:t>
      </w:r>
      <w:r>
        <w:rPr>
          <w:rFonts w:ascii="宋体" w:cs="宋体" w:hint="eastAsia"/>
          <w:color w:val="000000"/>
          <w:kern w:val="0"/>
          <w:sz w:val="24"/>
          <w:szCs w:val="24"/>
        </w:rPr>
        <w:t>列结果显示，金融素养（得分加总）的对三项被解释变量的边际效应分别是</w:t>
      </w:r>
      <w:r>
        <w:rPr>
          <w:color w:val="000000"/>
          <w:kern w:val="0"/>
          <w:sz w:val="24"/>
          <w:szCs w:val="24"/>
        </w:rPr>
        <w:t>1.9%</w:t>
      </w:r>
      <w:r>
        <w:rPr>
          <w:color w:val="000000"/>
          <w:kern w:val="0"/>
          <w:sz w:val="24"/>
          <w:szCs w:val="24"/>
        </w:rPr>
        <w:t>、</w:t>
      </w:r>
      <w:r>
        <w:rPr>
          <w:color w:val="000000"/>
          <w:kern w:val="0"/>
          <w:sz w:val="24"/>
          <w:szCs w:val="24"/>
        </w:rPr>
        <w:t>7.8%</w:t>
      </w:r>
      <w:r>
        <w:rPr>
          <w:color w:val="000000"/>
          <w:kern w:val="0"/>
          <w:sz w:val="24"/>
          <w:szCs w:val="24"/>
        </w:rPr>
        <w:t>、</w:t>
      </w:r>
      <w:r>
        <w:rPr>
          <w:color w:val="000000"/>
          <w:kern w:val="0"/>
          <w:sz w:val="24"/>
          <w:szCs w:val="24"/>
        </w:rPr>
        <w:t>43.5%</w:t>
      </w:r>
      <w:r>
        <w:rPr>
          <w:rFonts w:ascii="宋体" w:cs="宋体" w:hint="eastAsia"/>
          <w:color w:val="000000"/>
          <w:kern w:val="0"/>
          <w:sz w:val="24"/>
          <w:szCs w:val="24"/>
        </w:rPr>
        <w:t>，都在</w:t>
      </w:r>
      <w:r>
        <w:rPr>
          <w:color w:val="000000"/>
          <w:kern w:val="0"/>
          <w:sz w:val="24"/>
          <w:szCs w:val="24"/>
        </w:rPr>
        <w:t>1%</w:t>
      </w:r>
      <w:r>
        <w:rPr>
          <w:rFonts w:ascii="宋体" w:cs="宋体" w:hint="eastAsia"/>
          <w:color w:val="000000"/>
          <w:kern w:val="0"/>
          <w:sz w:val="24"/>
          <w:szCs w:val="24"/>
        </w:rPr>
        <w:t>的水平上显著。由此可知，通过将金融素养（得分加总法）的内生部分剔除后而仅利用该变量的外生部分进行两阶段回归，金融素养对三个被解释变量的影响系数都是正向且显著，说明金融素养对家庭投资积极性具有显著的促进作用，金融素养的提高确实会提高家庭投资积极性，假设一得证。同时，两阶段估计结果进一步证实，4</w:t>
      </w:r>
      <w:r>
        <w:rPr>
          <w:rFonts w:ascii="宋体" w:cs="宋体"/>
          <w:color w:val="000000"/>
          <w:kern w:val="0"/>
          <w:sz w:val="24"/>
          <w:szCs w:val="24"/>
        </w:rPr>
        <w:t>.1</w:t>
      </w:r>
      <w:r>
        <w:rPr>
          <w:rFonts w:ascii="宋体" w:cs="宋体" w:hint="eastAsia"/>
          <w:color w:val="000000"/>
          <w:kern w:val="0"/>
          <w:sz w:val="24"/>
          <w:szCs w:val="24"/>
        </w:rPr>
        <w:t>节中回归结果显示的金融素养对股票、基金、其他投资（包括债券、期权等）的投资积极性影响的递进效应仍然成立，假设二得证。</w:t>
      </w:r>
      <w:bookmarkStart w:id="99" w:name="_Hlk103800160"/>
    </w:p>
    <w:p w14:paraId="6F478CEC" w14:textId="77777777" w:rsidR="004411CD" w:rsidRDefault="00AB17F2">
      <w:pPr>
        <w:autoSpaceDE w:val="0"/>
        <w:autoSpaceDN w:val="0"/>
        <w:adjustRightInd w:val="0"/>
        <w:spacing w:line="360" w:lineRule="auto"/>
        <w:jc w:val="center"/>
        <w:rPr>
          <w:rFonts w:ascii="黑体" w:eastAsia="黑体" w:hAnsi="黑体" w:cs="宋体"/>
          <w:color w:val="000000"/>
          <w:kern w:val="0"/>
          <w:sz w:val="24"/>
          <w:szCs w:val="24"/>
        </w:rPr>
      </w:pPr>
      <w:r>
        <w:rPr>
          <w:rFonts w:ascii="黑体" w:eastAsia="黑体" w:hAnsi="黑体" w:cs="宋体" w:hint="eastAsia"/>
          <w:color w:val="000000"/>
          <w:kern w:val="0"/>
          <w:sz w:val="24"/>
          <w:szCs w:val="24"/>
        </w:rPr>
        <w:t>表</w:t>
      </w:r>
      <w:r>
        <w:rPr>
          <w:rFonts w:eastAsia="黑体"/>
          <w:color w:val="000000"/>
          <w:kern w:val="0"/>
          <w:sz w:val="24"/>
          <w:szCs w:val="24"/>
        </w:rPr>
        <w:t>4-7</w:t>
      </w:r>
      <w:r>
        <w:rPr>
          <w:rFonts w:ascii="黑体" w:eastAsia="黑体" w:hAnsi="黑体" w:cs="宋体"/>
          <w:color w:val="000000"/>
          <w:kern w:val="0"/>
          <w:sz w:val="24"/>
          <w:szCs w:val="24"/>
        </w:rPr>
        <w:t xml:space="preserve"> </w:t>
      </w:r>
      <w:r>
        <w:rPr>
          <w:rFonts w:ascii="黑体" w:eastAsia="黑体" w:hAnsi="黑体" w:cs="宋体" w:hint="eastAsia"/>
          <w:color w:val="000000"/>
          <w:kern w:val="0"/>
          <w:sz w:val="24"/>
          <w:szCs w:val="24"/>
        </w:rPr>
        <w:t>内生性检验（得分加总法）</w:t>
      </w:r>
    </w:p>
    <w:bookmarkEnd w:id="99"/>
    <w:tbl>
      <w:tblPr>
        <w:tblW w:w="5120" w:type="pct"/>
        <w:tblLayout w:type="fixed"/>
        <w:tblLook w:val="04A0" w:firstRow="1" w:lastRow="0" w:firstColumn="1" w:lastColumn="0" w:noHBand="0" w:noVBand="1"/>
      </w:tblPr>
      <w:tblGrid>
        <w:gridCol w:w="1418"/>
        <w:gridCol w:w="1133"/>
        <w:gridCol w:w="993"/>
        <w:gridCol w:w="1133"/>
        <w:gridCol w:w="1560"/>
        <w:gridCol w:w="1201"/>
        <w:gridCol w:w="1067"/>
      </w:tblGrid>
      <w:tr w:rsidR="004411CD" w14:paraId="151D95B9" w14:textId="77777777">
        <w:tc>
          <w:tcPr>
            <w:tcW w:w="834" w:type="pct"/>
            <w:tcBorders>
              <w:top w:val="single" w:sz="4" w:space="0" w:color="auto"/>
              <w:left w:val="nil"/>
              <w:bottom w:val="nil"/>
              <w:right w:val="nil"/>
            </w:tcBorders>
          </w:tcPr>
          <w:p w14:paraId="26F63465" w14:textId="77777777" w:rsidR="004411CD" w:rsidRDefault="004411CD">
            <w:pPr>
              <w:autoSpaceDE w:val="0"/>
              <w:autoSpaceDN w:val="0"/>
              <w:adjustRightInd w:val="0"/>
              <w:jc w:val="left"/>
              <w:rPr>
                <w:kern w:val="0"/>
                <w:szCs w:val="21"/>
              </w:rPr>
            </w:pPr>
          </w:p>
        </w:tc>
        <w:tc>
          <w:tcPr>
            <w:tcW w:w="666" w:type="pct"/>
            <w:tcBorders>
              <w:top w:val="single" w:sz="4" w:space="0" w:color="auto"/>
              <w:left w:val="nil"/>
              <w:bottom w:val="nil"/>
              <w:right w:val="nil"/>
            </w:tcBorders>
          </w:tcPr>
          <w:p w14:paraId="4E44C781" w14:textId="77777777" w:rsidR="004411CD" w:rsidRDefault="00AB17F2">
            <w:pPr>
              <w:autoSpaceDE w:val="0"/>
              <w:autoSpaceDN w:val="0"/>
              <w:adjustRightInd w:val="0"/>
              <w:jc w:val="center"/>
              <w:rPr>
                <w:kern w:val="0"/>
                <w:szCs w:val="21"/>
              </w:rPr>
            </w:pPr>
            <w:r>
              <w:rPr>
                <w:kern w:val="0"/>
                <w:szCs w:val="21"/>
              </w:rPr>
              <w:t>(1)</w:t>
            </w:r>
          </w:p>
        </w:tc>
        <w:tc>
          <w:tcPr>
            <w:tcW w:w="584" w:type="pct"/>
            <w:tcBorders>
              <w:top w:val="single" w:sz="4" w:space="0" w:color="auto"/>
              <w:left w:val="nil"/>
              <w:bottom w:val="nil"/>
              <w:right w:val="nil"/>
            </w:tcBorders>
          </w:tcPr>
          <w:p w14:paraId="3FA67E46" w14:textId="77777777" w:rsidR="004411CD" w:rsidRDefault="00AB17F2">
            <w:pPr>
              <w:autoSpaceDE w:val="0"/>
              <w:autoSpaceDN w:val="0"/>
              <w:adjustRightInd w:val="0"/>
              <w:jc w:val="center"/>
              <w:rPr>
                <w:kern w:val="0"/>
                <w:szCs w:val="21"/>
              </w:rPr>
            </w:pPr>
            <w:r>
              <w:rPr>
                <w:kern w:val="0"/>
                <w:szCs w:val="21"/>
              </w:rPr>
              <w:t>(2)</w:t>
            </w:r>
          </w:p>
        </w:tc>
        <w:tc>
          <w:tcPr>
            <w:tcW w:w="666" w:type="pct"/>
            <w:tcBorders>
              <w:top w:val="single" w:sz="4" w:space="0" w:color="auto"/>
              <w:left w:val="nil"/>
              <w:bottom w:val="nil"/>
              <w:right w:val="nil"/>
            </w:tcBorders>
          </w:tcPr>
          <w:p w14:paraId="7147182C" w14:textId="77777777" w:rsidR="004411CD" w:rsidRDefault="00AB17F2">
            <w:pPr>
              <w:autoSpaceDE w:val="0"/>
              <w:autoSpaceDN w:val="0"/>
              <w:adjustRightInd w:val="0"/>
              <w:jc w:val="center"/>
              <w:rPr>
                <w:kern w:val="0"/>
                <w:szCs w:val="21"/>
              </w:rPr>
            </w:pPr>
            <w:r>
              <w:rPr>
                <w:kern w:val="0"/>
                <w:szCs w:val="21"/>
              </w:rPr>
              <w:t>(3)</w:t>
            </w:r>
          </w:p>
        </w:tc>
        <w:tc>
          <w:tcPr>
            <w:tcW w:w="917" w:type="pct"/>
            <w:tcBorders>
              <w:top w:val="single" w:sz="4" w:space="0" w:color="auto"/>
              <w:left w:val="nil"/>
              <w:bottom w:val="nil"/>
              <w:right w:val="nil"/>
            </w:tcBorders>
          </w:tcPr>
          <w:p w14:paraId="4F773A88" w14:textId="77777777" w:rsidR="004411CD" w:rsidRDefault="00AB17F2">
            <w:pPr>
              <w:autoSpaceDE w:val="0"/>
              <w:autoSpaceDN w:val="0"/>
              <w:adjustRightInd w:val="0"/>
              <w:jc w:val="center"/>
              <w:rPr>
                <w:kern w:val="0"/>
                <w:szCs w:val="21"/>
              </w:rPr>
            </w:pPr>
            <w:r>
              <w:rPr>
                <w:kern w:val="0"/>
                <w:szCs w:val="21"/>
              </w:rPr>
              <w:t>(4)</w:t>
            </w:r>
          </w:p>
        </w:tc>
        <w:tc>
          <w:tcPr>
            <w:tcW w:w="706" w:type="pct"/>
            <w:tcBorders>
              <w:top w:val="single" w:sz="4" w:space="0" w:color="auto"/>
              <w:left w:val="nil"/>
              <w:bottom w:val="nil"/>
              <w:right w:val="nil"/>
            </w:tcBorders>
          </w:tcPr>
          <w:p w14:paraId="2C0D58A3" w14:textId="77777777" w:rsidR="004411CD" w:rsidRDefault="00AB17F2">
            <w:pPr>
              <w:autoSpaceDE w:val="0"/>
              <w:autoSpaceDN w:val="0"/>
              <w:adjustRightInd w:val="0"/>
              <w:jc w:val="center"/>
              <w:rPr>
                <w:kern w:val="0"/>
                <w:szCs w:val="21"/>
              </w:rPr>
            </w:pPr>
            <w:r>
              <w:rPr>
                <w:kern w:val="0"/>
                <w:szCs w:val="21"/>
              </w:rPr>
              <w:t>(5)</w:t>
            </w:r>
          </w:p>
        </w:tc>
        <w:tc>
          <w:tcPr>
            <w:tcW w:w="627" w:type="pct"/>
            <w:tcBorders>
              <w:top w:val="single" w:sz="4" w:space="0" w:color="auto"/>
              <w:left w:val="nil"/>
              <w:bottom w:val="nil"/>
              <w:right w:val="nil"/>
            </w:tcBorders>
          </w:tcPr>
          <w:p w14:paraId="170E27E7" w14:textId="77777777" w:rsidR="004411CD" w:rsidRDefault="00AB17F2">
            <w:pPr>
              <w:autoSpaceDE w:val="0"/>
              <w:autoSpaceDN w:val="0"/>
              <w:adjustRightInd w:val="0"/>
              <w:jc w:val="center"/>
              <w:rPr>
                <w:kern w:val="0"/>
                <w:szCs w:val="21"/>
              </w:rPr>
            </w:pPr>
            <w:r>
              <w:rPr>
                <w:kern w:val="0"/>
                <w:szCs w:val="21"/>
              </w:rPr>
              <w:t>(6)</w:t>
            </w:r>
          </w:p>
        </w:tc>
      </w:tr>
      <w:tr w:rsidR="004411CD" w14:paraId="3B4F9F9C" w14:textId="77777777">
        <w:tc>
          <w:tcPr>
            <w:tcW w:w="834" w:type="pct"/>
            <w:tcBorders>
              <w:top w:val="single" w:sz="4" w:space="0" w:color="auto"/>
              <w:left w:val="nil"/>
              <w:bottom w:val="nil"/>
              <w:right w:val="nil"/>
            </w:tcBorders>
          </w:tcPr>
          <w:p w14:paraId="2B0594A7" w14:textId="77777777" w:rsidR="004411CD" w:rsidRDefault="00AB17F2">
            <w:pPr>
              <w:autoSpaceDE w:val="0"/>
              <w:autoSpaceDN w:val="0"/>
              <w:adjustRightInd w:val="0"/>
              <w:jc w:val="left"/>
              <w:rPr>
                <w:kern w:val="0"/>
                <w:szCs w:val="21"/>
              </w:rPr>
            </w:pPr>
            <w:bookmarkStart w:id="100" w:name="_Hlk104132576"/>
            <w:proofErr w:type="spellStart"/>
            <w:r>
              <w:rPr>
                <w:kern w:val="0"/>
                <w:szCs w:val="21"/>
              </w:rPr>
              <w:t>Meanlit</w:t>
            </w:r>
            <w:bookmarkEnd w:id="100"/>
            <w:proofErr w:type="spellEnd"/>
          </w:p>
        </w:tc>
        <w:tc>
          <w:tcPr>
            <w:tcW w:w="666" w:type="pct"/>
            <w:tcBorders>
              <w:top w:val="single" w:sz="4" w:space="0" w:color="auto"/>
              <w:left w:val="nil"/>
              <w:bottom w:val="nil"/>
              <w:right w:val="nil"/>
            </w:tcBorders>
          </w:tcPr>
          <w:p w14:paraId="10249839" w14:textId="77777777" w:rsidR="004411CD" w:rsidRDefault="00AB17F2">
            <w:pPr>
              <w:autoSpaceDE w:val="0"/>
              <w:autoSpaceDN w:val="0"/>
              <w:adjustRightInd w:val="0"/>
              <w:jc w:val="center"/>
              <w:rPr>
                <w:kern w:val="0"/>
                <w:szCs w:val="21"/>
              </w:rPr>
            </w:pPr>
            <w:r>
              <w:rPr>
                <w:kern w:val="0"/>
                <w:szCs w:val="21"/>
              </w:rPr>
              <w:t>0.892</w:t>
            </w:r>
            <w:r>
              <w:rPr>
                <w:kern w:val="0"/>
                <w:szCs w:val="21"/>
                <w:vertAlign w:val="superscript"/>
              </w:rPr>
              <w:t>***</w:t>
            </w:r>
          </w:p>
        </w:tc>
        <w:tc>
          <w:tcPr>
            <w:tcW w:w="584" w:type="pct"/>
            <w:tcBorders>
              <w:top w:val="single" w:sz="4" w:space="0" w:color="auto"/>
              <w:left w:val="nil"/>
              <w:bottom w:val="nil"/>
              <w:right w:val="nil"/>
            </w:tcBorders>
          </w:tcPr>
          <w:p w14:paraId="66F0761B" w14:textId="77777777" w:rsidR="004411CD" w:rsidRDefault="004411CD">
            <w:pPr>
              <w:autoSpaceDE w:val="0"/>
              <w:autoSpaceDN w:val="0"/>
              <w:adjustRightInd w:val="0"/>
              <w:jc w:val="center"/>
              <w:rPr>
                <w:kern w:val="0"/>
                <w:szCs w:val="21"/>
              </w:rPr>
            </w:pPr>
          </w:p>
        </w:tc>
        <w:tc>
          <w:tcPr>
            <w:tcW w:w="666" w:type="pct"/>
            <w:tcBorders>
              <w:top w:val="single" w:sz="4" w:space="0" w:color="auto"/>
              <w:left w:val="nil"/>
              <w:bottom w:val="nil"/>
              <w:right w:val="nil"/>
            </w:tcBorders>
          </w:tcPr>
          <w:p w14:paraId="31EFDAE0" w14:textId="574F34C3" w:rsidR="004411CD" w:rsidRDefault="00AB17F2">
            <w:pPr>
              <w:autoSpaceDE w:val="0"/>
              <w:autoSpaceDN w:val="0"/>
              <w:adjustRightInd w:val="0"/>
              <w:jc w:val="center"/>
              <w:rPr>
                <w:kern w:val="0"/>
                <w:szCs w:val="21"/>
              </w:rPr>
            </w:pPr>
            <w:r>
              <w:rPr>
                <w:kern w:val="0"/>
                <w:szCs w:val="21"/>
              </w:rPr>
              <w:t>0.892</w:t>
            </w:r>
            <w:r>
              <w:rPr>
                <w:kern w:val="0"/>
                <w:szCs w:val="21"/>
                <w:vertAlign w:val="superscript"/>
              </w:rPr>
              <w:t>***</w:t>
            </w:r>
          </w:p>
        </w:tc>
        <w:tc>
          <w:tcPr>
            <w:tcW w:w="917" w:type="pct"/>
            <w:tcBorders>
              <w:top w:val="single" w:sz="4" w:space="0" w:color="auto"/>
              <w:left w:val="nil"/>
              <w:bottom w:val="nil"/>
              <w:right w:val="nil"/>
            </w:tcBorders>
          </w:tcPr>
          <w:p w14:paraId="59ACA0E2" w14:textId="77777777" w:rsidR="004411CD" w:rsidRDefault="004411CD">
            <w:pPr>
              <w:autoSpaceDE w:val="0"/>
              <w:autoSpaceDN w:val="0"/>
              <w:adjustRightInd w:val="0"/>
              <w:jc w:val="center"/>
              <w:rPr>
                <w:kern w:val="0"/>
                <w:szCs w:val="21"/>
              </w:rPr>
            </w:pPr>
          </w:p>
        </w:tc>
        <w:tc>
          <w:tcPr>
            <w:tcW w:w="706" w:type="pct"/>
            <w:tcBorders>
              <w:top w:val="single" w:sz="4" w:space="0" w:color="auto"/>
              <w:left w:val="nil"/>
              <w:bottom w:val="nil"/>
              <w:right w:val="nil"/>
            </w:tcBorders>
          </w:tcPr>
          <w:p w14:paraId="4EA4F251" w14:textId="0CF6C8A2" w:rsidR="004411CD" w:rsidRDefault="00AB17F2">
            <w:pPr>
              <w:autoSpaceDE w:val="0"/>
              <w:autoSpaceDN w:val="0"/>
              <w:adjustRightInd w:val="0"/>
              <w:jc w:val="center"/>
              <w:rPr>
                <w:kern w:val="0"/>
                <w:szCs w:val="21"/>
              </w:rPr>
            </w:pPr>
            <w:r>
              <w:rPr>
                <w:kern w:val="0"/>
                <w:szCs w:val="21"/>
              </w:rPr>
              <w:t>0.892</w:t>
            </w:r>
            <w:r>
              <w:rPr>
                <w:kern w:val="0"/>
                <w:szCs w:val="21"/>
                <w:vertAlign w:val="superscript"/>
              </w:rPr>
              <w:t>***</w:t>
            </w:r>
          </w:p>
        </w:tc>
        <w:tc>
          <w:tcPr>
            <w:tcW w:w="627" w:type="pct"/>
            <w:tcBorders>
              <w:top w:val="single" w:sz="4" w:space="0" w:color="auto"/>
              <w:left w:val="nil"/>
              <w:bottom w:val="nil"/>
              <w:right w:val="nil"/>
            </w:tcBorders>
          </w:tcPr>
          <w:p w14:paraId="28F0DCB4" w14:textId="77777777" w:rsidR="004411CD" w:rsidRDefault="004411CD">
            <w:pPr>
              <w:autoSpaceDE w:val="0"/>
              <w:autoSpaceDN w:val="0"/>
              <w:adjustRightInd w:val="0"/>
              <w:jc w:val="center"/>
              <w:rPr>
                <w:kern w:val="0"/>
                <w:szCs w:val="21"/>
              </w:rPr>
            </w:pPr>
          </w:p>
        </w:tc>
      </w:tr>
      <w:tr w:rsidR="004411CD" w14:paraId="445244C1" w14:textId="77777777">
        <w:tc>
          <w:tcPr>
            <w:tcW w:w="834" w:type="pct"/>
          </w:tcPr>
          <w:p w14:paraId="78AB02AE" w14:textId="77777777" w:rsidR="004411CD" w:rsidRDefault="004411CD">
            <w:pPr>
              <w:autoSpaceDE w:val="0"/>
              <w:autoSpaceDN w:val="0"/>
              <w:adjustRightInd w:val="0"/>
              <w:jc w:val="left"/>
              <w:rPr>
                <w:kern w:val="0"/>
                <w:szCs w:val="21"/>
              </w:rPr>
            </w:pPr>
          </w:p>
        </w:tc>
        <w:tc>
          <w:tcPr>
            <w:tcW w:w="666" w:type="pct"/>
          </w:tcPr>
          <w:p w14:paraId="5392B356" w14:textId="727BA94B" w:rsidR="004411CD" w:rsidRDefault="00AB17F2">
            <w:pPr>
              <w:autoSpaceDE w:val="0"/>
              <w:autoSpaceDN w:val="0"/>
              <w:adjustRightInd w:val="0"/>
              <w:jc w:val="center"/>
              <w:rPr>
                <w:kern w:val="0"/>
                <w:szCs w:val="21"/>
              </w:rPr>
            </w:pPr>
            <w:r>
              <w:rPr>
                <w:kern w:val="0"/>
                <w:szCs w:val="21"/>
              </w:rPr>
              <w:t>(0.15)</w:t>
            </w:r>
          </w:p>
        </w:tc>
        <w:tc>
          <w:tcPr>
            <w:tcW w:w="584" w:type="pct"/>
          </w:tcPr>
          <w:p w14:paraId="3DF6DA43" w14:textId="77777777" w:rsidR="004411CD" w:rsidRDefault="004411CD">
            <w:pPr>
              <w:autoSpaceDE w:val="0"/>
              <w:autoSpaceDN w:val="0"/>
              <w:adjustRightInd w:val="0"/>
              <w:jc w:val="center"/>
              <w:rPr>
                <w:kern w:val="0"/>
                <w:szCs w:val="21"/>
              </w:rPr>
            </w:pPr>
          </w:p>
        </w:tc>
        <w:tc>
          <w:tcPr>
            <w:tcW w:w="666" w:type="pct"/>
          </w:tcPr>
          <w:p w14:paraId="42200505" w14:textId="0D1A962A" w:rsidR="004411CD" w:rsidRDefault="00AB17F2">
            <w:pPr>
              <w:autoSpaceDE w:val="0"/>
              <w:autoSpaceDN w:val="0"/>
              <w:adjustRightInd w:val="0"/>
              <w:jc w:val="center"/>
              <w:rPr>
                <w:kern w:val="0"/>
                <w:szCs w:val="21"/>
              </w:rPr>
            </w:pPr>
            <w:r>
              <w:rPr>
                <w:kern w:val="0"/>
                <w:szCs w:val="21"/>
              </w:rPr>
              <w:t>(0.15)</w:t>
            </w:r>
          </w:p>
        </w:tc>
        <w:tc>
          <w:tcPr>
            <w:tcW w:w="917" w:type="pct"/>
          </w:tcPr>
          <w:p w14:paraId="616D71FF" w14:textId="77777777" w:rsidR="004411CD" w:rsidRDefault="004411CD">
            <w:pPr>
              <w:autoSpaceDE w:val="0"/>
              <w:autoSpaceDN w:val="0"/>
              <w:adjustRightInd w:val="0"/>
              <w:jc w:val="center"/>
              <w:rPr>
                <w:kern w:val="0"/>
                <w:szCs w:val="21"/>
              </w:rPr>
            </w:pPr>
          </w:p>
        </w:tc>
        <w:tc>
          <w:tcPr>
            <w:tcW w:w="706" w:type="pct"/>
          </w:tcPr>
          <w:p w14:paraId="3EBB3408" w14:textId="4FFF7CBC" w:rsidR="004411CD" w:rsidRDefault="00AB17F2">
            <w:pPr>
              <w:autoSpaceDE w:val="0"/>
              <w:autoSpaceDN w:val="0"/>
              <w:adjustRightInd w:val="0"/>
              <w:jc w:val="center"/>
              <w:rPr>
                <w:kern w:val="0"/>
                <w:szCs w:val="21"/>
              </w:rPr>
            </w:pPr>
            <w:r>
              <w:rPr>
                <w:kern w:val="0"/>
                <w:szCs w:val="21"/>
              </w:rPr>
              <w:t>(0.15)</w:t>
            </w:r>
          </w:p>
        </w:tc>
        <w:tc>
          <w:tcPr>
            <w:tcW w:w="627" w:type="pct"/>
          </w:tcPr>
          <w:p w14:paraId="2EC7DC11" w14:textId="77777777" w:rsidR="004411CD" w:rsidRDefault="004411CD">
            <w:pPr>
              <w:autoSpaceDE w:val="0"/>
              <w:autoSpaceDN w:val="0"/>
              <w:adjustRightInd w:val="0"/>
              <w:jc w:val="center"/>
              <w:rPr>
                <w:kern w:val="0"/>
                <w:szCs w:val="21"/>
              </w:rPr>
            </w:pPr>
          </w:p>
        </w:tc>
      </w:tr>
      <w:tr w:rsidR="004411CD" w14:paraId="08C57735" w14:textId="77777777">
        <w:tc>
          <w:tcPr>
            <w:tcW w:w="834" w:type="pct"/>
          </w:tcPr>
          <w:p w14:paraId="23246C05" w14:textId="77777777" w:rsidR="004411CD" w:rsidRDefault="00AB17F2">
            <w:pPr>
              <w:autoSpaceDE w:val="0"/>
              <w:autoSpaceDN w:val="0"/>
              <w:adjustRightInd w:val="0"/>
              <w:jc w:val="left"/>
              <w:rPr>
                <w:kern w:val="0"/>
                <w:szCs w:val="21"/>
              </w:rPr>
            </w:pPr>
            <w:proofErr w:type="spellStart"/>
            <w:r>
              <w:rPr>
                <w:kern w:val="0"/>
                <w:szCs w:val="21"/>
              </w:rPr>
              <w:t>Total_Scores</w:t>
            </w:r>
            <w:proofErr w:type="spellEnd"/>
          </w:p>
        </w:tc>
        <w:tc>
          <w:tcPr>
            <w:tcW w:w="666" w:type="pct"/>
          </w:tcPr>
          <w:p w14:paraId="4750AF5E" w14:textId="77777777" w:rsidR="004411CD" w:rsidRDefault="004411CD">
            <w:pPr>
              <w:autoSpaceDE w:val="0"/>
              <w:autoSpaceDN w:val="0"/>
              <w:adjustRightInd w:val="0"/>
              <w:jc w:val="center"/>
              <w:rPr>
                <w:kern w:val="0"/>
                <w:szCs w:val="21"/>
              </w:rPr>
            </w:pPr>
          </w:p>
        </w:tc>
        <w:tc>
          <w:tcPr>
            <w:tcW w:w="584" w:type="pct"/>
          </w:tcPr>
          <w:p w14:paraId="7D6481C9" w14:textId="77777777" w:rsidR="004411CD" w:rsidRDefault="00AB17F2">
            <w:pPr>
              <w:autoSpaceDE w:val="0"/>
              <w:autoSpaceDN w:val="0"/>
              <w:adjustRightInd w:val="0"/>
              <w:jc w:val="center"/>
              <w:rPr>
                <w:kern w:val="0"/>
                <w:szCs w:val="21"/>
              </w:rPr>
            </w:pPr>
            <w:r>
              <w:rPr>
                <w:kern w:val="0"/>
                <w:szCs w:val="21"/>
              </w:rPr>
              <w:t>0.019</w:t>
            </w:r>
            <w:r>
              <w:rPr>
                <w:kern w:val="0"/>
                <w:szCs w:val="21"/>
                <w:vertAlign w:val="superscript"/>
              </w:rPr>
              <w:t>***</w:t>
            </w:r>
          </w:p>
        </w:tc>
        <w:tc>
          <w:tcPr>
            <w:tcW w:w="666" w:type="pct"/>
          </w:tcPr>
          <w:p w14:paraId="13D3F7A7" w14:textId="77777777" w:rsidR="004411CD" w:rsidRDefault="004411CD">
            <w:pPr>
              <w:autoSpaceDE w:val="0"/>
              <w:autoSpaceDN w:val="0"/>
              <w:adjustRightInd w:val="0"/>
              <w:jc w:val="center"/>
              <w:rPr>
                <w:kern w:val="0"/>
                <w:szCs w:val="21"/>
              </w:rPr>
            </w:pPr>
          </w:p>
        </w:tc>
        <w:tc>
          <w:tcPr>
            <w:tcW w:w="917" w:type="pct"/>
          </w:tcPr>
          <w:p w14:paraId="45D0906B" w14:textId="77777777" w:rsidR="004411CD" w:rsidRDefault="00AB17F2">
            <w:pPr>
              <w:autoSpaceDE w:val="0"/>
              <w:autoSpaceDN w:val="0"/>
              <w:adjustRightInd w:val="0"/>
              <w:jc w:val="center"/>
              <w:rPr>
                <w:kern w:val="0"/>
                <w:szCs w:val="21"/>
              </w:rPr>
            </w:pPr>
            <w:r>
              <w:rPr>
                <w:kern w:val="0"/>
                <w:szCs w:val="21"/>
              </w:rPr>
              <w:t>0.078</w:t>
            </w:r>
            <w:r>
              <w:rPr>
                <w:kern w:val="0"/>
                <w:szCs w:val="21"/>
                <w:vertAlign w:val="superscript"/>
              </w:rPr>
              <w:t>***</w:t>
            </w:r>
          </w:p>
        </w:tc>
        <w:tc>
          <w:tcPr>
            <w:tcW w:w="706" w:type="pct"/>
          </w:tcPr>
          <w:p w14:paraId="6D412F09" w14:textId="77777777" w:rsidR="004411CD" w:rsidRDefault="004411CD">
            <w:pPr>
              <w:autoSpaceDE w:val="0"/>
              <w:autoSpaceDN w:val="0"/>
              <w:adjustRightInd w:val="0"/>
              <w:jc w:val="center"/>
              <w:rPr>
                <w:kern w:val="0"/>
                <w:szCs w:val="21"/>
              </w:rPr>
            </w:pPr>
          </w:p>
        </w:tc>
        <w:tc>
          <w:tcPr>
            <w:tcW w:w="627" w:type="pct"/>
          </w:tcPr>
          <w:p w14:paraId="78B6681F" w14:textId="77777777" w:rsidR="004411CD" w:rsidRDefault="00AB17F2">
            <w:pPr>
              <w:autoSpaceDE w:val="0"/>
              <w:autoSpaceDN w:val="0"/>
              <w:adjustRightInd w:val="0"/>
              <w:jc w:val="center"/>
              <w:rPr>
                <w:kern w:val="0"/>
                <w:szCs w:val="21"/>
              </w:rPr>
            </w:pPr>
            <w:r>
              <w:rPr>
                <w:kern w:val="0"/>
                <w:szCs w:val="21"/>
              </w:rPr>
              <w:t>0.435</w:t>
            </w:r>
            <w:r>
              <w:rPr>
                <w:kern w:val="0"/>
                <w:szCs w:val="21"/>
                <w:vertAlign w:val="superscript"/>
              </w:rPr>
              <w:t>***</w:t>
            </w:r>
          </w:p>
        </w:tc>
      </w:tr>
      <w:tr w:rsidR="004411CD" w14:paraId="2ECD3A46" w14:textId="77777777">
        <w:tc>
          <w:tcPr>
            <w:tcW w:w="834" w:type="pct"/>
          </w:tcPr>
          <w:p w14:paraId="1A7AEF2B" w14:textId="77777777" w:rsidR="004411CD" w:rsidRDefault="004411CD">
            <w:pPr>
              <w:autoSpaceDE w:val="0"/>
              <w:autoSpaceDN w:val="0"/>
              <w:adjustRightInd w:val="0"/>
              <w:jc w:val="left"/>
              <w:rPr>
                <w:kern w:val="0"/>
                <w:szCs w:val="21"/>
              </w:rPr>
            </w:pPr>
          </w:p>
        </w:tc>
        <w:tc>
          <w:tcPr>
            <w:tcW w:w="666" w:type="pct"/>
          </w:tcPr>
          <w:p w14:paraId="7935FFF6" w14:textId="77777777" w:rsidR="004411CD" w:rsidRDefault="004411CD">
            <w:pPr>
              <w:autoSpaceDE w:val="0"/>
              <w:autoSpaceDN w:val="0"/>
              <w:adjustRightInd w:val="0"/>
              <w:jc w:val="center"/>
              <w:rPr>
                <w:kern w:val="0"/>
                <w:szCs w:val="21"/>
              </w:rPr>
            </w:pPr>
          </w:p>
        </w:tc>
        <w:tc>
          <w:tcPr>
            <w:tcW w:w="584" w:type="pct"/>
          </w:tcPr>
          <w:p w14:paraId="27A97B2D" w14:textId="00C8487D" w:rsidR="004411CD" w:rsidRDefault="00AB17F2">
            <w:pPr>
              <w:autoSpaceDE w:val="0"/>
              <w:autoSpaceDN w:val="0"/>
              <w:adjustRightInd w:val="0"/>
              <w:jc w:val="center"/>
              <w:rPr>
                <w:kern w:val="0"/>
                <w:szCs w:val="21"/>
              </w:rPr>
            </w:pPr>
            <w:r>
              <w:rPr>
                <w:kern w:val="0"/>
                <w:szCs w:val="21"/>
              </w:rPr>
              <w:t>(0.42)</w:t>
            </w:r>
          </w:p>
        </w:tc>
        <w:tc>
          <w:tcPr>
            <w:tcW w:w="666" w:type="pct"/>
          </w:tcPr>
          <w:p w14:paraId="2BE73C19" w14:textId="77777777" w:rsidR="004411CD" w:rsidRDefault="004411CD">
            <w:pPr>
              <w:autoSpaceDE w:val="0"/>
              <w:autoSpaceDN w:val="0"/>
              <w:adjustRightInd w:val="0"/>
              <w:jc w:val="center"/>
              <w:rPr>
                <w:kern w:val="0"/>
                <w:szCs w:val="21"/>
              </w:rPr>
            </w:pPr>
          </w:p>
        </w:tc>
        <w:tc>
          <w:tcPr>
            <w:tcW w:w="917" w:type="pct"/>
          </w:tcPr>
          <w:p w14:paraId="60F9613F" w14:textId="1E918B46" w:rsidR="004411CD" w:rsidRDefault="00AB17F2">
            <w:pPr>
              <w:autoSpaceDE w:val="0"/>
              <w:autoSpaceDN w:val="0"/>
              <w:adjustRightInd w:val="0"/>
              <w:jc w:val="center"/>
              <w:rPr>
                <w:kern w:val="0"/>
                <w:szCs w:val="21"/>
              </w:rPr>
            </w:pPr>
            <w:r>
              <w:rPr>
                <w:kern w:val="0"/>
                <w:szCs w:val="21"/>
              </w:rPr>
              <w:t>(0.052)</w:t>
            </w:r>
          </w:p>
        </w:tc>
        <w:tc>
          <w:tcPr>
            <w:tcW w:w="706" w:type="pct"/>
          </w:tcPr>
          <w:p w14:paraId="5A14A9BE" w14:textId="77777777" w:rsidR="004411CD" w:rsidRDefault="004411CD">
            <w:pPr>
              <w:autoSpaceDE w:val="0"/>
              <w:autoSpaceDN w:val="0"/>
              <w:adjustRightInd w:val="0"/>
              <w:jc w:val="center"/>
              <w:rPr>
                <w:kern w:val="0"/>
                <w:szCs w:val="21"/>
              </w:rPr>
            </w:pPr>
          </w:p>
        </w:tc>
        <w:tc>
          <w:tcPr>
            <w:tcW w:w="627" w:type="pct"/>
          </w:tcPr>
          <w:p w14:paraId="65C0C187" w14:textId="5098C82F" w:rsidR="004411CD" w:rsidRDefault="00AB17F2">
            <w:pPr>
              <w:autoSpaceDE w:val="0"/>
              <w:autoSpaceDN w:val="0"/>
              <w:adjustRightInd w:val="0"/>
              <w:jc w:val="center"/>
              <w:rPr>
                <w:kern w:val="0"/>
                <w:szCs w:val="21"/>
              </w:rPr>
            </w:pPr>
            <w:r>
              <w:rPr>
                <w:kern w:val="0"/>
                <w:szCs w:val="21"/>
              </w:rPr>
              <w:t>(0.16)</w:t>
            </w:r>
          </w:p>
        </w:tc>
      </w:tr>
      <w:tr w:rsidR="004411CD" w14:paraId="5D645CEA" w14:textId="77777777">
        <w:tc>
          <w:tcPr>
            <w:tcW w:w="834" w:type="pct"/>
          </w:tcPr>
          <w:p w14:paraId="12416E4B" w14:textId="77777777" w:rsidR="004411CD" w:rsidRDefault="00AB17F2">
            <w:pPr>
              <w:autoSpaceDE w:val="0"/>
              <w:autoSpaceDN w:val="0"/>
              <w:adjustRightInd w:val="0"/>
              <w:jc w:val="left"/>
              <w:rPr>
                <w:kern w:val="0"/>
                <w:szCs w:val="21"/>
              </w:rPr>
            </w:pPr>
            <w:r>
              <w:rPr>
                <w:rFonts w:hint="eastAsia"/>
                <w:kern w:val="0"/>
                <w:szCs w:val="21"/>
              </w:rPr>
              <w:t>控制变量</w:t>
            </w:r>
          </w:p>
        </w:tc>
        <w:tc>
          <w:tcPr>
            <w:tcW w:w="666" w:type="pct"/>
          </w:tcPr>
          <w:p w14:paraId="7330E512" w14:textId="77777777" w:rsidR="004411CD" w:rsidRDefault="00AB17F2">
            <w:pPr>
              <w:autoSpaceDE w:val="0"/>
              <w:autoSpaceDN w:val="0"/>
              <w:adjustRightInd w:val="0"/>
              <w:jc w:val="center"/>
              <w:rPr>
                <w:kern w:val="0"/>
                <w:szCs w:val="21"/>
              </w:rPr>
            </w:pPr>
            <w:r>
              <w:rPr>
                <w:rFonts w:hint="eastAsia"/>
                <w:kern w:val="0"/>
                <w:szCs w:val="21"/>
              </w:rPr>
              <w:t>是</w:t>
            </w:r>
          </w:p>
        </w:tc>
        <w:tc>
          <w:tcPr>
            <w:tcW w:w="584" w:type="pct"/>
          </w:tcPr>
          <w:p w14:paraId="35D0DBBA" w14:textId="77777777" w:rsidR="004411CD" w:rsidRDefault="00AB17F2">
            <w:pPr>
              <w:autoSpaceDE w:val="0"/>
              <w:autoSpaceDN w:val="0"/>
              <w:adjustRightInd w:val="0"/>
              <w:jc w:val="center"/>
              <w:rPr>
                <w:kern w:val="0"/>
                <w:szCs w:val="21"/>
              </w:rPr>
            </w:pPr>
            <w:r>
              <w:rPr>
                <w:rFonts w:hint="eastAsia"/>
                <w:kern w:val="0"/>
                <w:szCs w:val="21"/>
              </w:rPr>
              <w:t>是</w:t>
            </w:r>
          </w:p>
        </w:tc>
        <w:tc>
          <w:tcPr>
            <w:tcW w:w="666" w:type="pct"/>
          </w:tcPr>
          <w:p w14:paraId="288A2F89" w14:textId="10448A8E" w:rsidR="004411CD" w:rsidRDefault="00AB17F2">
            <w:pPr>
              <w:autoSpaceDE w:val="0"/>
              <w:autoSpaceDN w:val="0"/>
              <w:adjustRightInd w:val="0"/>
              <w:jc w:val="center"/>
              <w:rPr>
                <w:kern w:val="0"/>
                <w:szCs w:val="21"/>
              </w:rPr>
            </w:pPr>
            <w:r>
              <w:rPr>
                <w:rFonts w:hint="eastAsia"/>
                <w:kern w:val="0"/>
                <w:szCs w:val="21"/>
              </w:rPr>
              <w:t>是</w:t>
            </w:r>
          </w:p>
        </w:tc>
        <w:tc>
          <w:tcPr>
            <w:tcW w:w="917" w:type="pct"/>
          </w:tcPr>
          <w:p w14:paraId="584E60C0" w14:textId="77777777" w:rsidR="004411CD" w:rsidRDefault="00AB17F2">
            <w:pPr>
              <w:autoSpaceDE w:val="0"/>
              <w:autoSpaceDN w:val="0"/>
              <w:adjustRightInd w:val="0"/>
              <w:jc w:val="center"/>
              <w:rPr>
                <w:kern w:val="0"/>
                <w:szCs w:val="21"/>
              </w:rPr>
            </w:pPr>
            <w:r>
              <w:rPr>
                <w:rFonts w:hint="eastAsia"/>
                <w:kern w:val="0"/>
                <w:szCs w:val="21"/>
              </w:rPr>
              <w:t>是</w:t>
            </w:r>
          </w:p>
        </w:tc>
        <w:tc>
          <w:tcPr>
            <w:tcW w:w="706" w:type="pct"/>
          </w:tcPr>
          <w:p w14:paraId="51E2989D" w14:textId="308432B8" w:rsidR="004411CD" w:rsidRDefault="00AB17F2">
            <w:pPr>
              <w:autoSpaceDE w:val="0"/>
              <w:autoSpaceDN w:val="0"/>
              <w:adjustRightInd w:val="0"/>
              <w:jc w:val="center"/>
              <w:rPr>
                <w:kern w:val="0"/>
                <w:szCs w:val="21"/>
              </w:rPr>
            </w:pPr>
            <w:r>
              <w:rPr>
                <w:rFonts w:hint="eastAsia"/>
                <w:kern w:val="0"/>
                <w:szCs w:val="21"/>
              </w:rPr>
              <w:t>是</w:t>
            </w:r>
          </w:p>
        </w:tc>
        <w:tc>
          <w:tcPr>
            <w:tcW w:w="627" w:type="pct"/>
          </w:tcPr>
          <w:p w14:paraId="7D05AA54" w14:textId="77777777" w:rsidR="004411CD" w:rsidRDefault="00AB17F2">
            <w:pPr>
              <w:autoSpaceDE w:val="0"/>
              <w:autoSpaceDN w:val="0"/>
              <w:adjustRightInd w:val="0"/>
              <w:jc w:val="center"/>
              <w:rPr>
                <w:kern w:val="0"/>
                <w:szCs w:val="21"/>
              </w:rPr>
            </w:pPr>
            <w:r>
              <w:rPr>
                <w:rFonts w:hint="eastAsia"/>
                <w:kern w:val="0"/>
                <w:szCs w:val="21"/>
              </w:rPr>
              <w:t>是</w:t>
            </w:r>
          </w:p>
        </w:tc>
      </w:tr>
      <w:tr w:rsidR="004411CD" w14:paraId="2BC0E7F7" w14:textId="77777777">
        <w:tc>
          <w:tcPr>
            <w:tcW w:w="834" w:type="pct"/>
          </w:tcPr>
          <w:p w14:paraId="6E4D5559" w14:textId="77777777" w:rsidR="004411CD" w:rsidRDefault="00AB17F2">
            <w:pPr>
              <w:autoSpaceDE w:val="0"/>
              <w:autoSpaceDN w:val="0"/>
              <w:adjustRightInd w:val="0"/>
              <w:jc w:val="left"/>
              <w:rPr>
                <w:kern w:val="0"/>
                <w:szCs w:val="21"/>
              </w:rPr>
            </w:pPr>
            <w:r>
              <w:rPr>
                <w:kern w:val="0"/>
                <w:szCs w:val="21"/>
              </w:rPr>
              <w:t>_cons</w:t>
            </w:r>
          </w:p>
        </w:tc>
        <w:tc>
          <w:tcPr>
            <w:tcW w:w="666" w:type="pct"/>
          </w:tcPr>
          <w:p w14:paraId="27D01718" w14:textId="77777777" w:rsidR="004411CD" w:rsidRDefault="00AB17F2">
            <w:pPr>
              <w:autoSpaceDE w:val="0"/>
              <w:autoSpaceDN w:val="0"/>
              <w:adjustRightInd w:val="0"/>
              <w:jc w:val="center"/>
              <w:rPr>
                <w:kern w:val="0"/>
                <w:szCs w:val="21"/>
              </w:rPr>
            </w:pPr>
            <w:r>
              <w:rPr>
                <w:kern w:val="0"/>
                <w:szCs w:val="21"/>
              </w:rPr>
              <w:t>-19.285</w:t>
            </w:r>
            <w:r>
              <w:rPr>
                <w:kern w:val="0"/>
                <w:szCs w:val="21"/>
                <w:vertAlign w:val="superscript"/>
              </w:rPr>
              <w:t>***</w:t>
            </w:r>
          </w:p>
        </w:tc>
        <w:tc>
          <w:tcPr>
            <w:tcW w:w="584" w:type="pct"/>
          </w:tcPr>
          <w:p w14:paraId="7512AC96" w14:textId="77777777" w:rsidR="004411CD" w:rsidRDefault="00AB17F2">
            <w:pPr>
              <w:autoSpaceDE w:val="0"/>
              <w:autoSpaceDN w:val="0"/>
              <w:adjustRightInd w:val="0"/>
              <w:jc w:val="center"/>
              <w:rPr>
                <w:kern w:val="0"/>
                <w:szCs w:val="21"/>
              </w:rPr>
            </w:pPr>
            <w:r>
              <w:rPr>
                <w:kern w:val="0"/>
                <w:szCs w:val="21"/>
              </w:rPr>
              <w:t>-2.873</w:t>
            </w:r>
          </w:p>
        </w:tc>
        <w:tc>
          <w:tcPr>
            <w:tcW w:w="666" w:type="pct"/>
          </w:tcPr>
          <w:p w14:paraId="6873F186" w14:textId="7371B8D6" w:rsidR="004411CD" w:rsidRDefault="00AB17F2">
            <w:pPr>
              <w:autoSpaceDE w:val="0"/>
              <w:autoSpaceDN w:val="0"/>
              <w:adjustRightInd w:val="0"/>
              <w:jc w:val="center"/>
              <w:rPr>
                <w:kern w:val="0"/>
                <w:szCs w:val="21"/>
              </w:rPr>
            </w:pPr>
            <w:r>
              <w:rPr>
                <w:kern w:val="0"/>
                <w:szCs w:val="21"/>
              </w:rPr>
              <w:t>-19.285</w:t>
            </w:r>
            <w:r>
              <w:rPr>
                <w:kern w:val="0"/>
                <w:szCs w:val="21"/>
                <w:vertAlign w:val="superscript"/>
              </w:rPr>
              <w:t>***</w:t>
            </w:r>
          </w:p>
        </w:tc>
        <w:tc>
          <w:tcPr>
            <w:tcW w:w="917" w:type="pct"/>
          </w:tcPr>
          <w:p w14:paraId="43058569" w14:textId="77777777" w:rsidR="004411CD" w:rsidRDefault="00AB17F2">
            <w:pPr>
              <w:autoSpaceDE w:val="0"/>
              <w:autoSpaceDN w:val="0"/>
              <w:adjustRightInd w:val="0"/>
              <w:jc w:val="center"/>
              <w:rPr>
                <w:kern w:val="0"/>
                <w:szCs w:val="21"/>
              </w:rPr>
            </w:pPr>
            <w:r>
              <w:rPr>
                <w:kern w:val="0"/>
                <w:szCs w:val="21"/>
              </w:rPr>
              <w:t>-2.470</w:t>
            </w:r>
            <w:r>
              <w:rPr>
                <w:kern w:val="0"/>
                <w:szCs w:val="21"/>
                <w:vertAlign w:val="superscript"/>
              </w:rPr>
              <w:t>***</w:t>
            </w:r>
          </w:p>
        </w:tc>
        <w:tc>
          <w:tcPr>
            <w:tcW w:w="706" w:type="pct"/>
          </w:tcPr>
          <w:p w14:paraId="45DBDDEB" w14:textId="09749A7B" w:rsidR="004411CD" w:rsidRDefault="00AB17F2">
            <w:pPr>
              <w:autoSpaceDE w:val="0"/>
              <w:autoSpaceDN w:val="0"/>
              <w:adjustRightInd w:val="0"/>
              <w:jc w:val="center"/>
              <w:rPr>
                <w:kern w:val="0"/>
                <w:szCs w:val="21"/>
              </w:rPr>
            </w:pPr>
            <w:r>
              <w:rPr>
                <w:kern w:val="0"/>
                <w:szCs w:val="21"/>
              </w:rPr>
              <w:t>-19.285</w:t>
            </w:r>
            <w:r>
              <w:rPr>
                <w:kern w:val="0"/>
                <w:szCs w:val="21"/>
                <w:vertAlign w:val="superscript"/>
              </w:rPr>
              <w:t>***</w:t>
            </w:r>
          </w:p>
        </w:tc>
        <w:tc>
          <w:tcPr>
            <w:tcW w:w="627" w:type="pct"/>
          </w:tcPr>
          <w:p w14:paraId="1EDD52DF" w14:textId="77777777" w:rsidR="004411CD" w:rsidRDefault="00AB17F2">
            <w:pPr>
              <w:autoSpaceDE w:val="0"/>
              <w:autoSpaceDN w:val="0"/>
              <w:adjustRightInd w:val="0"/>
              <w:jc w:val="center"/>
              <w:rPr>
                <w:kern w:val="0"/>
                <w:szCs w:val="21"/>
              </w:rPr>
            </w:pPr>
            <w:r>
              <w:rPr>
                <w:kern w:val="0"/>
                <w:szCs w:val="21"/>
              </w:rPr>
              <w:t>-8.916</w:t>
            </w:r>
            <w:r>
              <w:rPr>
                <w:kern w:val="0"/>
                <w:szCs w:val="21"/>
                <w:vertAlign w:val="superscript"/>
              </w:rPr>
              <w:t>***</w:t>
            </w:r>
          </w:p>
        </w:tc>
      </w:tr>
      <w:tr w:rsidR="004411CD" w14:paraId="091201D3" w14:textId="77777777">
        <w:tc>
          <w:tcPr>
            <w:tcW w:w="834" w:type="pct"/>
            <w:tcBorders>
              <w:top w:val="nil"/>
              <w:left w:val="nil"/>
              <w:bottom w:val="single" w:sz="4" w:space="0" w:color="auto"/>
              <w:right w:val="nil"/>
            </w:tcBorders>
          </w:tcPr>
          <w:p w14:paraId="228FB5FD" w14:textId="77777777" w:rsidR="004411CD" w:rsidRDefault="004411CD">
            <w:pPr>
              <w:autoSpaceDE w:val="0"/>
              <w:autoSpaceDN w:val="0"/>
              <w:adjustRightInd w:val="0"/>
              <w:jc w:val="left"/>
              <w:rPr>
                <w:kern w:val="0"/>
                <w:szCs w:val="21"/>
              </w:rPr>
            </w:pPr>
          </w:p>
        </w:tc>
        <w:tc>
          <w:tcPr>
            <w:tcW w:w="666" w:type="pct"/>
            <w:tcBorders>
              <w:top w:val="nil"/>
              <w:left w:val="nil"/>
              <w:bottom w:val="single" w:sz="4" w:space="0" w:color="auto"/>
              <w:right w:val="nil"/>
            </w:tcBorders>
          </w:tcPr>
          <w:p w14:paraId="7E457AC8" w14:textId="595704B9" w:rsidR="004411CD" w:rsidRDefault="00AB17F2">
            <w:pPr>
              <w:autoSpaceDE w:val="0"/>
              <w:autoSpaceDN w:val="0"/>
              <w:adjustRightInd w:val="0"/>
              <w:jc w:val="center"/>
              <w:rPr>
                <w:kern w:val="0"/>
                <w:szCs w:val="21"/>
              </w:rPr>
            </w:pPr>
            <w:r>
              <w:rPr>
                <w:kern w:val="0"/>
                <w:szCs w:val="21"/>
              </w:rPr>
              <w:t>(1.67)</w:t>
            </w:r>
          </w:p>
        </w:tc>
        <w:tc>
          <w:tcPr>
            <w:tcW w:w="584" w:type="pct"/>
            <w:tcBorders>
              <w:top w:val="nil"/>
              <w:left w:val="nil"/>
              <w:bottom w:val="single" w:sz="4" w:space="0" w:color="auto"/>
              <w:right w:val="nil"/>
            </w:tcBorders>
          </w:tcPr>
          <w:p w14:paraId="4A843C9F" w14:textId="7A5D1534" w:rsidR="004411CD" w:rsidRDefault="00AB17F2">
            <w:pPr>
              <w:autoSpaceDE w:val="0"/>
              <w:autoSpaceDN w:val="0"/>
              <w:adjustRightInd w:val="0"/>
              <w:jc w:val="center"/>
              <w:rPr>
                <w:kern w:val="0"/>
                <w:szCs w:val="21"/>
              </w:rPr>
            </w:pPr>
            <w:r>
              <w:rPr>
                <w:kern w:val="0"/>
                <w:szCs w:val="21"/>
              </w:rPr>
              <w:t>(5.02)</w:t>
            </w:r>
          </w:p>
        </w:tc>
        <w:tc>
          <w:tcPr>
            <w:tcW w:w="666" w:type="pct"/>
            <w:tcBorders>
              <w:top w:val="nil"/>
              <w:left w:val="nil"/>
              <w:bottom w:val="single" w:sz="4" w:space="0" w:color="auto"/>
              <w:right w:val="nil"/>
            </w:tcBorders>
          </w:tcPr>
          <w:p w14:paraId="4E16843D" w14:textId="60037096" w:rsidR="004411CD" w:rsidRDefault="00AB17F2">
            <w:pPr>
              <w:autoSpaceDE w:val="0"/>
              <w:autoSpaceDN w:val="0"/>
              <w:adjustRightInd w:val="0"/>
              <w:jc w:val="center"/>
              <w:rPr>
                <w:kern w:val="0"/>
                <w:szCs w:val="21"/>
              </w:rPr>
            </w:pPr>
            <w:r>
              <w:rPr>
                <w:kern w:val="0"/>
                <w:szCs w:val="21"/>
              </w:rPr>
              <w:t>(1.67)</w:t>
            </w:r>
          </w:p>
        </w:tc>
        <w:tc>
          <w:tcPr>
            <w:tcW w:w="917" w:type="pct"/>
            <w:tcBorders>
              <w:top w:val="nil"/>
              <w:left w:val="nil"/>
              <w:bottom w:val="single" w:sz="4" w:space="0" w:color="auto"/>
              <w:right w:val="nil"/>
            </w:tcBorders>
          </w:tcPr>
          <w:p w14:paraId="50DC0841" w14:textId="7F031EB4" w:rsidR="004411CD" w:rsidRDefault="00AB17F2">
            <w:pPr>
              <w:autoSpaceDE w:val="0"/>
              <w:autoSpaceDN w:val="0"/>
              <w:adjustRightInd w:val="0"/>
              <w:jc w:val="center"/>
              <w:rPr>
                <w:kern w:val="0"/>
                <w:szCs w:val="21"/>
              </w:rPr>
            </w:pPr>
            <w:r>
              <w:rPr>
                <w:kern w:val="0"/>
                <w:szCs w:val="21"/>
              </w:rPr>
              <w:t>(0.96)</w:t>
            </w:r>
          </w:p>
        </w:tc>
        <w:tc>
          <w:tcPr>
            <w:tcW w:w="706" w:type="pct"/>
            <w:tcBorders>
              <w:top w:val="nil"/>
              <w:left w:val="nil"/>
              <w:bottom w:val="single" w:sz="4" w:space="0" w:color="auto"/>
              <w:right w:val="nil"/>
            </w:tcBorders>
          </w:tcPr>
          <w:p w14:paraId="24357544" w14:textId="35BDD507" w:rsidR="004411CD" w:rsidRDefault="00AB17F2">
            <w:pPr>
              <w:autoSpaceDE w:val="0"/>
              <w:autoSpaceDN w:val="0"/>
              <w:adjustRightInd w:val="0"/>
              <w:jc w:val="center"/>
              <w:rPr>
                <w:kern w:val="0"/>
                <w:szCs w:val="21"/>
              </w:rPr>
            </w:pPr>
            <w:r>
              <w:rPr>
                <w:kern w:val="0"/>
                <w:szCs w:val="21"/>
              </w:rPr>
              <w:t>(1.67)</w:t>
            </w:r>
          </w:p>
        </w:tc>
        <w:tc>
          <w:tcPr>
            <w:tcW w:w="627" w:type="pct"/>
            <w:tcBorders>
              <w:top w:val="nil"/>
              <w:left w:val="nil"/>
              <w:bottom w:val="single" w:sz="4" w:space="0" w:color="auto"/>
              <w:right w:val="nil"/>
            </w:tcBorders>
          </w:tcPr>
          <w:p w14:paraId="31E06867" w14:textId="4EA24E46" w:rsidR="004411CD" w:rsidRDefault="00AB17F2">
            <w:pPr>
              <w:autoSpaceDE w:val="0"/>
              <w:autoSpaceDN w:val="0"/>
              <w:adjustRightInd w:val="0"/>
              <w:jc w:val="center"/>
              <w:rPr>
                <w:kern w:val="0"/>
                <w:szCs w:val="21"/>
              </w:rPr>
            </w:pPr>
            <w:r>
              <w:rPr>
                <w:kern w:val="0"/>
                <w:szCs w:val="21"/>
              </w:rPr>
              <w:t>(3.01)</w:t>
            </w:r>
          </w:p>
        </w:tc>
      </w:tr>
      <w:tr w:rsidR="004411CD" w14:paraId="44286494" w14:textId="77777777">
        <w:tc>
          <w:tcPr>
            <w:tcW w:w="834" w:type="pct"/>
            <w:tcBorders>
              <w:top w:val="single" w:sz="4" w:space="0" w:color="auto"/>
              <w:left w:val="nil"/>
              <w:bottom w:val="nil"/>
              <w:right w:val="nil"/>
            </w:tcBorders>
          </w:tcPr>
          <w:p w14:paraId="12DCBD4B" w14:textId="77777777" w:rsidR="004411CD" w:rsidRDefault="00AB17F2">
            <w:pPr>
              <w:autoSpaceDE w:val="0"/>
              <w:autoSpaceDN w:val="0"/>
              <w:adjustRightInd w:val="0"/>
              <w:jc w:val="left"/>
              <w:rPr>
                <w:kern w:val="0"/>
                <w:szCs w:val="21"/>
              </w:rPr>
            </w:pPr>
            <w:r>
              <w:rPr>
                <w:kern w:val="0"/>
                <w:szCs w:val="21"/>
              </w:rPr>
              <w:t>N</w:t>
            </w:r>
          </w:p>
        </w:tc>
        <w:tc>
          <w:tcPr>
            <w:tcW w:w="666" w:type="pct"/>
            <w:tcBorders>
              <w:top w:val="single" w:sz="4" w:space="0" w:color="auto"/>
              <w:left w:val="nil"/>
              <w:bottom w:val="nil"/>
              <w:right w:val="nil"/>
            </w:tcBorders>
          </w:tcPr>
          <w:p w14:paraId="39569E38" w14:textId="77777777" w:rsidR="004411CD" w:rsidRDefault="00AB17F2">
            <w:pPr>
              <w:autoSpaceDE w:val="0"/>
              <w:autoSpaceDN w:val="0"/>
              <w:adjustRightInd w:val="0"/>
              <w:jc w:val="center"/>
              <w:rPr>
                <w:kern w:val="0"/>
                <w:szCs w:val="21"/>
              </w:rPr>
            </w:pPr>
            <w:r>
              <w:rPr>
                <w:kern w:val="0"/>
                <w:szCs w:val="21"/>
              </w:rPr>
              <w:t>34643</w:t>
            </w:r>
          </w:p>
        </w:tc>
        <w:tc>
          <w:tcPr>
            <w:tcW w:w="584" w:type="pct"/>
            <w:tcBorders>
              <w:top w:val="single" w:sz="4" w:space="0" w:color="auto"/>
              <w:left w:val="nil"/>
              <w:bottom w:val="nil"/>
              <w:right w:val="nil"/>
            </w:tcBorders>
          </w:tcPr>
          <w:p w14:paraId="4B00981E" w14:textId="77777777" w:rsidR="004411CD" w:rsidRDefault="00AB17F2">
            <w:pPr>
              <w:autoSpaceDE w:val="0"/>
              <w:autoSpaceDN w:val="0"/>
              <w:adjustRightInd w:val="0"/>
              <w:jc w:val="center"/>
              <w:rPr>
                <w:kern w:val="0"/>
                <w:szCs w:val="21"/>
              </w:rPr>
            </w:pPr>
            <w:r>
              <w:rPr>
                <w:kern w:val="0"/>
                <w:szCs w:val="21"/>
              </w:rPr>
              <w:t>34643</w:t>
            </w:r>
          </w:p>
        </w:tc>
        <w:tc>
          <w:tcPr>
            <w:tcW w:w="666" w:type="pct"/>
            <w:tcBorders>
              <w:top w:val="single" w:sz="4" w:space="0" w:color="auto"/>
              <w:left w:val="nil"/>
              <w:bottom w:val="nil"/>
              <w:right w:val="nil"/>
            </w:tcBorders>
          </w:tcPr>
          <w:p w14:paraId="70D8A591" w14:textId="77777777" w:rsidR="004411CD" w:rsidRDefault="00AB17F2">
            <w:pPr>
              <w:autoSpaceDE w:val="0"/>
              <w:autoSpaceDN w:val="0"/>
              <w:adjustRightInd w:val="0"/>
              <w:jc w:val="center"/>
              <w:rPr>
                <w:kern w:val="0"/>
                <w:szCs w:val="21"/>
              </w:rPr>
            </w:pPr>
            <w:r>
              <w:rPr>
                <w:kern w:val="0"/>
                <w:szCs w:val="21"/>
              </w:rPr>
              <w:t>34643</w:t>
            </w:r>
          </w:p>
        </w:tc>
        <w:tc>
          <w:tcPr>
            <w:tcW w:w="917" w:type="pct"/>
            <w:tcBorders>
              <w:top w:val="single" w:sz="4" w:space="0" w:color="auto"/>
              <w:left w:val="nil"/>
              <w:bottom w:val="nil"/>
              <w:right w:val="nil"/>
            </w:tcBorders>
          </w:tcPr>
          <w:p w14:paraId="42549061" w14:textId="77777777" w:rsidR="004411CD" w:rsidRDefault="00AB17F2">
            <w:pPr>
              <w:autoSpaceDE w:val="0"/>
              <w:autoSpaceDN w:val="0"/>
              <w:adjustRightInd w:val="0"/>
              <w:jc w:val="center"/>
              <w:rPr>
                <w:kern w:val="0"/>
                <w:szCs w:val="21"/>
              </w:rPr>
            </w:pPr>
            <w:r>
              <w:rPr>
                <w:kern w:val="0"/>
                <w:szCs w:val="21"/>
              </w:rPr>
              <w:t>34643</w:t>
            </w:r>
          </w:p>
        </w:tc>
        <w:tc>
          <w:tcPr>
            <w:tcW w:w="706" w:type="pct"/>
            <w:tcBorders>
              <w:top w:val="single" w:sz="4" w:space="0" w:color="auto"/>
              <w:left w:val="nil"/>
              <w:bottom w:val="nil"/>
              <w:right w:val="nil"/>
            </w:tcBorders>
          </w:tcPr>
          <w:p w14:paraId="4133B7DF" w14:textId="77777777" w:rsidR="004411CD" w:rsidRDefault="00AB17F2">
            <w:pPr>
              <w:autoSpaceDE w:val="0"/>
              <w:autoSpaceDN w:val="0"/>
              <w:adjustRightInd w:val="0"/>
              <w:jc w:val="center"/>
              <w:rPr>
                <w:kern w:val="0"/>
                <w:szCs w:val="21"/>
              </w:rPr>
            </w:pPr>
            <w:r>
              <w:rPr>
                <w:kern w:val="0"/>
                <w:szCs w:val="21"/>
              </w:rPr>
              <w:t>34643</w:t>
            </w:r>
          </w:p>
        </w:tc>
        <w:tc>
          <w:tcPr>
            <w:tcW w:w="627" w:type="pct"/>
            <w:tcBorders>
              <w:top w:val="single" w:sz="4" w:space="0" w:color="auto"/>
              <w:left w:val="nil"/>
              <w:bottom w:val="nil"/>
              <w:right w:val="nil"/>
            </w:tcBorders>
          </w:tcPr>
          <w:p w14:paraId="7821CFA8" w14:textId="77777777" w:rsidR="004411CD" w:rsidRDefault="00AB17F2">
            <w:pPr>
              <w:autoSpaceDE w:val="0"/>
              <w:autoSpaceDN w:val="0"/>
              <w:adjustRightInd w:val="0"/>
              <w:jc w:val="center"/>
              <w:rPr>
                <w:kern w:val="0"/>
                <w:szCs w:val="21"/>
              </w:rPr>
            </w:pPr>
            <w:r>
              <w:rPr>
                <w:kern w:val="0"/>
                <w:szCs w:val="21"/>
              </w:rPr>
              <w:t>34643</w:t>
            </w:r>
          </w:p>
        </w:tc>
      </w:tr>
      <w:tr w:rsidR="004411CD" w14:paraId="6599A75B" w14:textId="77777777">
        <w:tc>
          <w:tcPr>
            <w:tcW w:w="834" w:type="pct"/>
          </w:tcPr>
          <w:p w14:paraId="5CA7680B" w14:textId="77777777" w:rsidR="004411CD" w:rsidRDefault="00AB17F2">
            <w:pPr>
              <w:autoSpaceDE w:val="0"/>
              <w:autoSpaceDN w:val="0"/>
              <w:adjustRightInd w:val="0"/>
              <w:jc w:val="left"/>
              <w:rPr>
                <w:kern w:val="0"/>
                <w:szCs w:val="21"/>
              </w:rPr>
            </w:pPr>
            <w:r>
              <w:rPr>
                <w:kern w:val="0"/>
                <w:szCs w:val="21"/>
              </w:rPr>
              <w:t>R-square</w:t>
            </w:r>
          </w:p>
        </w:tc>
        <w:tc>
          <w:tcPr>
            <w:tcW w:w="666" w:type="pct"/>
          </w:tcPr>
          <w:p w14:paraId="1D4F4584" w14:textId="77777777" w:rsidR="004411CD" w:rsidRDefault="00AB17F2">
            <w:pPr>
              <w:autoSpaceDE w:val="0"/>
              <w:autoSpaceDN w:val="0"/>
              <w:adjustRightInd w:val="0"/>
              <w:jc w:val="center"/>
              <w:rPr>
                <w:kern w:val="0"/>
                <w:szCs w:val="21"/>
              </w:rPr>
            </w:pPr>
            <w:r>
              <w:rPr>
                <w:kern w:val="0"/>
                <w:szCs w:val="21"/>
              </w:rPr>
              <w:t>0.076</w:t>
            </w:r>
          </w:p>
        </w:tc>
        <w:tc>
          <w:tcPr>
            <w:tcW w:w="584" w:type="pct"/>
          </w:tcPr>
          <w:p w14:paraId="052A926D" w14:textId="77777777" w:rsidR="004411CD" w:rsidRDefault="00AB17F2">
            <w:pPr>
              <w:autoSpaceDE w:val="0"/>
              <w:autoSpaceDN w:val="0"/>
              <w:adjustRightInd w:val="0"/>
              <w:jc w:val="center"/>
              <w:rPr>
                <w:kern w:val="0"/>
                <w:szCs w:val="21"/>
              </w:rPr>
            </w:pPr>
            <w:r>
              <w:rPr>
                <w:kern w:val="0"/>
                <w:szCs w:val="21"/>
              </w:rPr>
              <w:t>0.216</w:t>
            </w:r>
          </w:p>
        </w:tc>
        <w:tc>
          <w:tcPr>
            <w:tcW w:w="666" w:type="pct"/>
          </w:tcPr>
          <w:p w14:paraId="4D401F49" w14:textId="77777777" w:rsidR="004411CD" w:rsidRDefault="00AB17F2">
            <w:pPr>
              <w:autoSpaceDE w:val="0"/>
              <w:autoSpaceDN w:val="0"/>
              <w:adjustRightInd w:val="0"/>
              <w:jc w:val="center"/>
              <w:rPr>
                <w:kern w:val="0"/>
                <w:szCs w:val="21"/>
              </w:rPr>
            </w:pPr>
            <w:r>
              <w:rPr>
                <w:kern w:val="0"/>
                <w:szCs w:val="21"/>
              </w:rPr>
              <w:t>0.076</w:t>
            </w:r>
          </w:p>
        </w:tc>
        <w:tc>
          <w:tcPr>
            <w:tcW w:w="917" w:type="pct"/>
          </w:tcPr>
          <w:p w14:paraId="2FFD1C7F" w14:textId="77777777" w:rsidR="004411CD" w:rsidRDefault="00AB17F2">
            <w:pPr>
              <w:autoSpaceDE w:val="0"/>
              <w:autoSpaceDN w:val="0"/>
              <w:adjustRightInd w:val="0"/>
              <w:jc w:val="center"/>
              <w:rPr>
                <w:kern w:val="0"/>
                <w:szCs w:val="21"/>
              </w:rPr>
            </w:pPr>
            <w:r>
              <w:rPr>
                <w:kern w:val="0"/>
                <w:szCs w:val="21"/>
              </w:rPr>
              <w:t>0.041</w:t>
            </w:r>
          </w:p>
        </w:tc>
        <w:tc>
          <w:tcPr>
            <w:tcW w:w="706" w:type="pct"/>
          </w:tcPr>
          <w:p w14:paraId="1C3AF9F9" w14:textId="77777777" w:rsidR="004411CD" w:rsidRDefault="00AB17F2">
            <w:pPr>
              <w:autoSpaceDE w:val="0"/>
              <w:autoSpaceDN w:val="0"/>
              <w:adjustRightInd w:val="0"/>
              <w:jc w:val="center"/>
              <w:rPr>
                <w:kern w:val="0"/>
                <w:szCs w:val="21"/>
              </w:rPr>
            </w:pPr>
            <w:r>
              <w:rPr>
                <w:kern w:val="0"/>
                <w:szCs w:val="21"/>
              </w:rPr>
              <w:t>0.076</w:t>
            </w:r>
          </w:p>
        </w:tc>
        <w:tc>
          <w:tcPr>
            <w:tcW w:w="627" w:type="pct"/>
          </w:tcPr>
          <w:p w14:paraId="1D948406" w14:textId="77777777" w:rsidR="004411CD" w:rsidRDefault="00AB17F2">
            <w:pPr>
              <w:autoSpaceDE w:val="0"/>
              <w:autoSpaceDN w:val="0"/>
              <w:adjustRightInd w:val="0"/>
              <w:jc w:val="center"/>
              <w:rPr>
                <w:kern w:val="0"/>
                <w:szCs w:val="21"/>
              </w:rPr>
            </w:pPr>
            <w:r>
              <w:rPr>
                <w:kern w:val="0"/>
                <w:szCs w:val="21"/>
              </w:rPr>
              <w:t>0.197</w:t>
            </w:r>
          </w:p>
        </w:tc>
      </w:tr>
      <w:tr w:rsidR="004411CD" w14:paraId="1F027FBD" w14:textId="77777777">
        <w:tc>
          <w:tcPr>
            <w:tcW w:w="834" w:type="pct"/>
          </w:tcPr>
          <w:p w14:paraId="52B62B58" w14:textId="77777777" w:rsidR="004411CD" w:rsidRDefault="00AB17F2">
            <w:pPr>
              <w:autoSpaceDE w:val="0"/>
              <w:autoSpaceDN w:val="0"/>
              <w:adjustRightInd w:val="0"/>
              <w:jc w:val="left"/>
              <w:rPr>
                <w:rFonts w:ascii="宋体" w:hAnsi="宋体"/>
                <w:kern w:val="0"/>
                <w:szCs w:val="21"/>
              </w:rPr>
            </w:pPr>
            <w:r>
              <w:rPr>
                <w:rFonts w:ascii="宋体" w:hAnsi="宋体" w:hint="eastAsia"/>
                <w:kern w:val="0"/>
                <w:szCs w:val="21"/>
              </w:rPr>
              <w:t>一阶段估计</w:t>
            </w:r>
            <w:r>
              <w:rPr>
                <w:kern w:val="0"/>
                <w:szCs w:val="21"/>
              </w:rPr>
              <w:t>F</w:t>
            </w:r>
            <w:r>
              <w:rPr>
                <w:rFonts w:ascii="宋体" w:hAnsi="宋体" w:hint="eastAsia"/>
                <w:kern w:val="0"/>
                <w:szCs w:val="21"/>
              </w:rPr>
              <w:t>值</w:t>
            </w:r>
          </w:p>
        </w:tc>
        <w:tc>
          <w:tcPr>
            <w:tcW w:w="666" w:type="pct"/>
          </w:tcPr>
          <w:p w14:paraId="31A9AE47" w14:textId="77777777" w:rsidR="004411CD" w:rsidRDefault="00AB17F2">
            <w:pPr>
              <w:autoSpaceDE w:val="0"/>
              <w:autoSpaceDN w:val="0"/>
              <w:adjustRightInd w:val="0"/>
              <w:jc w:val="center"/>
              <w:rPr>
                <w:rFonts w:eastAsiaTheme="minorEastAsia"/>
                <w:kern w:val="0"/>
                <w:szCs w:val="21"/>
              </w:rPr>
            </w:pPr>
            <w:bookmarkStart w:id="101" w:name="_Hlk104313091"/>
            <w:r>
              <w:rPr>
                <w:kern w:val="0"/>
                <w:szCs w:val="21"/>
              </w:rPr>
              <w:t>37.04</w:t>
            </w:r>
            <w:bookmarkEnd w:id="101"/>
          </w:p>
        </w:tc>
        <w:tc>
          <w:tcPr>
            <w:tcW w:w="584" w:type="pct"/>
          </w:tcPr>
          <w:p w14:paraId="558FB56E" w14:textId="41600E20" w:rsidR="004411CD" w:rsidRDefault="004411CD">
            <w:pPr>
              <w:autoSpaceDE w:val="0"/>
              <w:autoSpaceDN w:val="0"/>
              <w:adjustRightInd w:val="0"/>
              <w:jc w:val="center"/>
              <w:rPr>
                <w:kern w:val="0"/>
                <w:szCs w:val="21"/>
              </w:rPr>
            </w:pPr>
          </w:p>
        </w:tc>
        <w:tc>
          <w:tcPr>
            <w:tcW w:w="666" w:type="pct"/>
          </w:tcPr>
          <w:p w14:paraId="05301C6C" w14:textId="77777777" w:rsidR="004411CD" w:rsidRDefault="00AB17F2">
            <w:pPr>
              <w:autoSpaceDE w:val="0"/>
              <w:autoSpaceDN w:val="0"/>
              <w:adjustRightInd w:val="0"/>
              <w:jc w:val="center"/>
              <w:rPr>
                <w:kern w:val="0"/>
                <w:szCs w:val="21"/>
              </w:rPr>
            </w:pPr>
            <w:r>
              <w:rPr>
                <w:kern w:val="0"/>
                <w:szCs w:val="21"/>
              </w:rPr>
              <w:t>37.04</w:t>
            </w:r>
          </w:p>
        </w:tc>
        <w:tc>
          <w:tcPr>
            <w:tcW w:w="917" w:type="pct"/>
          </w:tcPr>
          <w:p w14:paraId="21BF1E72" w14:textId="1D0AAF07" w:rsidR="004411CD" w:rsidRDefault="004411CD">
            <w:pPr>
              <w:autoSpaceDE w:val="0"/>
              <w:autoSpaceDN w:val="0"/>
              <w:adjustRightInd w:val="0"/>
              <w:jc w:val="center"/>
              <w:rPr>
                <w:kern w:val="0"/>
                <w:szCs w:val="21"/>
              </w:rPr>
            </w:pPr>
          </w:p>
        </w:tc>
        <w:tc>
          <w:tcPr>
            <w:tcW w:w="706" w:type="pct"/>
          </w:tcPr>
          <w:p w14:paraId="3BFFD2A2" w14:textId="77777777" w:rsidR="004411CD" w:rsidRDefault="00AB17F2">
            <w:pPr>
              <w:autoSpaceDE w:val="0"/>
              <w:autoSpaceDN w:val="0"/>
              <w:adjustRightInd w:val="0"/>
              <w:jc w:val="center"/>
              <w:rPr>
                <w:kern w:val="0"/>
                <w:szCs w:val="21"/>
              </w:rPr>
            </w:pPr>
            <w:r>
              <w:rPr>
                <w:kern w:val="0"/>
                <w:szCs w:val="21"/>
              </w:rPr>
              <w:t>37.04</w:t>
            </w:r>
          </w:p>
        </w:tc>
        <w:tc>
          <w:tcPr>
            <w:tcW w:w="627" w:type="pct"/>
          </w:tcPr>
          <w:p w14:paraId="604054CF" w14:textId="3DE96B5F" w:rsidR="004411CD" w:rsidRDefault="004411CD">
            <w:pPr>
              <w:autoSpaceDE w:val="0"/>
              <w:autoSpaceDN w:val="0"/>
              <w:adjustRightInd w:val="0"/>
              <w:jc w:val="center"/>
              <w:rPr>
                <w:kern w:val="0"/>
                <w:szCs w:val="21"/>
              </w:rPr>
            </w:pPr>
          </w:p>
        </w:tc>
      </w:tr>
      <w:tr w:rsidR="004411CD" w14:paraId="5EF027ED" w14:textId="77777777">
        <w:tc>
          <w:tcPr>
            <w:tcW w:w="834" w:type="pct"/>
            <w:tcBorders>
              <w:top w:val="nil"/>
              <w:left w:val="nil"/>
              <w:bottom w:val="single" w:sz="4" w:space="0" w:color="auto"/>
              <w:right w:val="nil"/>
            </w:tcBorders>
          </w:tcPr>
          <w:p w14:paraId="3DEB36C6" w14:textId="77777777" w:rsidR="004411CD" w:rsidRDefault="00AB17F2">
            <w:pPr>
              <w:autoSpaceDE w:val="0"/>
              <w:autoSpaceDN w:val="0"/>
              <w:adjustRightInd w:val="0"/>
              <w:jc w:val="left"/>
              <w:rPr>
                <w:kern w:val="0"/>
                <w:szCs w:val="21"/>
              </w:rPr>
            </w:pPr>
            <w:r>
              <w:rPr>
                <w:kern w:val="0"/>
                <w:szCs w:val="21"/>
              </w:rPr>
              <w:t>DWH C</w:t>
            </w:r>
            <w:r>
              <w:rPr>
                <w:rFonts w:hint="eastAsia"/>
                <w:kern w:val="0"/>
                <w:szCs w:val="21"/>
              </w:rPr>
              <w:t>hi</w:t>
            </w:r>
            <w:r>
              <w:rPr>
                <w:kern w:val="0"/>
                <w:szCs w:val="21"/>
                <w:vertAlign w:val="superscript"/>
              </w:rPr>
              <w:t>2</w:t>
            </w:r>
            <w:r>
              <w:rPr>
                <w:kern w:val="0"/>
                <w:szCs w:val="21"/>
              </w:rPr>
              <w:t>/F</w:t>
            </w:r>
            <w:r>
              <w:rPr>
                <w:rFonts w:hint="eastAsia"/>
                <w:kern w:val="0"/>
                <w:szCs w:val="21"/>
              </w:rPr>
              <w:t>值</w:t>
            </w:r>
          </w:p>
          <w:p w14:paraId="03A11DDA" w14:textId="77777777" w:rsidR="004411CD" w:rsidRDefault="00AB17F2">
            <w:pPr>
              <w:autoSpaceDE w:val="0"/>
              <w:autoSpaceDN w:val="0"/>
              <w:adjustRightInd w:val="0"/>
              <w:jc w:val="left"/>
              <w:rPr>
                <w:kern w:val="0"/>
                <w:szCs w:val="21"/>
              </w:rPr>
            </w:pPr>
            <w:r>
              <w:rPr>
                <w:kern w:val="0"/>
                <w:szCs w:val="21"/>
              </w:rPr>
              <w:t>（</w:t>
            </w:r>
            <w:r>
              <w:rPr>
                <w:kern w:val="0"/>
                <w:szCs w:val="21"/>
              </w:rPr>
              <w:t>p-value</w:t>
            </w:r>
            <w:r>
              <w:rPr>
                <w:kern w:val="0"/>
                <w:szCs w:val="21"/>
              </w:rPr>
              <w:t>）</w:t>
            </w:r>
          </w:p>
        </w:tc>
        <w:tc>
          <w:tcPr>
            <w:tcW w:w="666" w:type="pct"/>
            <w:tcBorders>
              <w:top w:val="nil"/>
              <w:left w:val="nil"/>
              <w:bottom w:val="single" w:sz="4" w:space="0" w:color="auto"/>
              <w:right w:val="nil"/>
            </w:tcBorders>
          </w:tcPr>
          <w:p w14:paraId="5702F874" w14:textId="77777777" w:rsidR="004411CD" w:rsidRDefault="00AB17F2">
            <w:pPr>
              <w:autoSpaceDE w:val="0"/>
              <w:autoSpaceDN w:val="0"/>
              <w:adjustRightInd w:val="0"/>
              <w:jc w:val="center"/>
              <w:rPr>
                <w:kern w:val="0"/>
                <w:szCs w:val="21"/>
              </w:rPr>
            </w:pPr>
            <w:r>
              <w:rPr>
                <w:rFonts w:hint="eastAsia"/>
                <w:kern w:val="0"/>
                <w:szCs w:val="21"/>
              </w:rPr>
              <w:t>7</w:t>
            </w:r>
            <w:r>
              <w:rPr>
                <w:kern w:val="0"/>
                <w:szCs w:val="21"/>
              </w:rPr>
              <w:t>1.52</w:t>
            </w:r>
          </w:p>
          <w:p w14:paraId="28026630" w14:textId="77777777" w:rsidR="004411CD" w:rsidRDefault="00AB17F2">
            <w:pPr>
              <w:autoSpaceDE w:val="0"/>
              <w:autoSpaceDN w:val="0"/>
              <w:adjustRightInd w:val="0"/>
              <w:jc w:val="center"/>
              <w:rPr>
                <w:rFonts w:eastAsiaTheme="minorEastAsia"/>
                <w:kern w:val="0"/>
                <w:szCs w:val="21"/>
              </w:rPr>
            </w:pPr>
            <w:r>
              <w:rPr>
                <w:rFonts w:hint="eastAsia"/>
                <w:kern w:val="0"/>
                <w:szCs w:val="21"/>
              </w:rPr>
              <w:t>(0</w:t>
            </w:r>
            <w:r>
              <w:rPr>
                <w:kern w:val="0"/>
                <w:szCs w:val="21"/>
              </w:rPr>
              <w:t>.007</w:t>
            </w:r>
            <w:r>
              <w:rPr>
                <w:rFonts w:hint="eastAsia"/>
                <w:kern w:val="0"/>
                <w:szCs w:val="21"/>
              </w:rPr>
              <w:t>)</w:t>
            </w:r>
          </w:p>
        </w:tc>
        <w:tc>
          <w:tcPr>
            <w:tcW w:w="584" w:type="pct"/>
            <w:tcBorders>
              <w:top w:val="nil"/>
              <w:left w:val="nil"/>
              <w:bottom w:val="single" w:sz="4" w:space="0" w:color="auto"/>
              <w:right w:val="nil"/>
            </w:tcBorders>
          </w:tcPr>
          <w:p w14:paraId="33C44F61" w14:textId="238E6D3B" w:rsidR="004411CD" w:rsidRDefault="004411CD">
            <w:pPr>
              <w:autoSpaceDE w:val="0"/>
              <w:autoSpaceDN w:val="0"/>
              <w:adjustRightInd w:val="0"/>
              <w:jc w:val="center"/>
              <w:rPr>
                <w:kern w:val="0"/>
                <w:szCs w:val="21"/>
              </w:rPr>
            </w:pPr>
          </w:p>
        </w:tc>
        <w:tc>
          <w:tcPr>
            <w:tcW w:w="666" w:type="pct"/>
            <w:tcBorders>
              <w:top w:val="nil"/>
              <w:left w:val="nil"/>
              <w:bottom w:val="single" w:sz="4" w:space="0" w:color="auto"/>
              <w:right w:val="nil"/>
            </w:tcBorders>
          </w:tcPr>
          <w:p w14:paraId="0D2618C7" w14:textId="77777777" w:rsidR="004411CD" w:rsidRDefault="00AB17F2">
            <w:pPr>
              <w:autoSpaceDE w:val="0"/>
              <w:autoSpaceDN w:val="0"/>
              <w:adjustRightInd w:val="0"/>
              <w:jc w:val="center"/>
              <w:rPr>
                <w:kern w:val="0"/>
                <w:szCs w:val="21"/>
              </w:rPr>
            </w:pPr>
            <w:r>
              <w:rPr>
                <w:rFonts w:hint="eastAsia"/>
                <w:kern w:val="0"/>
                <w:szCs w:val="21"/>
              </w:rPr>
              <w:t>1</w:t>
            </w:r>
            <w:r>
              <w:rPr>
                <w:kern w:val="0"/>
                <w:szCs w:val="21"/>
              </w:rPr>
              <w:t>9.95</w:t>
            </w:r>
          </w:p>
          <w:p w14:paraId="09914A49" w14:textId="77777777" w:rsidR="004411CD" w:rsidRDefault="00AB17F2">
            <w:pPr>
              <w:autoSpaceDE w:val="0"/>
              <w:autoSpaceDN w:val="0"/>
              <w:adjustRightInd w:val="0"/>
              <w:ind w:firstLineChars="100" w:firstLine="210"/>
              <w:jc w:val="left"/>
              <w:rPr>
                <w:kern w:val="0"/>
                <w:szCs w:val="21"/>
              </w:rPr>
            </w:pPr>
            <w:r>
              <w:rPr>
                <w:rFonts w:hint="eastAsia"/>
                <w:kern w:val="0"/>
                <w:szCs w:val="21"/>
              </w:rPr>
              <w:t>(0</w:t>
            </w:r>
            <w:r>
              <w:rPr>
                <w:kern w:val="0"/>
                <w:szCs w:val="21"/>
              </w:rPr>
              <w:t>.006</w:t>
            </w:r>
            <w:r>
              <w:rPr>
                <w:rFonts w:hint="eastAsia"/>
                <w:kern w:val="0"/>
                <w:szCs w:val="21"/>
              </w:rPr>
              <w:t>)</w:t>
            </w:r>
          </w:p>
        </w:tc>
        <w:tc>
          <w:tcPr>
            <w:tcW w:w="917" w:type="pct"/>
            <w:tcBorders>
              <w:top w:val="nil"/>
              <w:left w:val="nil"/>
              <w:bottom w:val="single" w:sz="4" w:space="0" w:color="auto"/>
              <w:right w:val="nil"/>
            </w:tcBorders>
          </w:tcPr>
          <w:p w14:paraId="7262914A" w14:textId="5D4C15E2" w:rsidR="004411CD" w:rsidRDefault="004411CD">
            <w:pPr>
              <w:autoSpaceDE w:val="0"/>
              <w:autoSpaceDN w:val="0"/>
              <w:adjustRightInd w:val="0"/>
              <w:jc w:val="center"/>
              <w:rPr>
                <w:kern w:val="0"/>
                <w:szCs w:val="21"/>
              </w:rPr>
            </w:pPr>
          </w:p>
        </w:tc>
        <w:tc>
          <w:tcPr>
            <w:tcW w:w="706" w:type="pct"/>
            <w:tcBorders>
              <w:top w:val="nil"/>
              <w:left w:val="nil"/>
              <w:bottom w:val="single" w:sz="4" w:space="0" w:color="auto"/>
              <w:right w:val="nil"/>
            </w:tcBorders>
          </w:tcPr>
          <w:p w14:paraId="4A6CAA4F" w14:textId="77777777" w:rsidR="004411CD" w:rsidRDefault="00AB17F2">
            <w:pPr>
              <w:autoSpaceDE w:val="0"/>
              <w:autoSpaceDN w:val="0"/>
              <w:adjustRightInd w:val="0"/>
              <w:jc w:val="center"/>
              <w:rPr>
                <w:kern w:val="0"/>
                <w:szCs w:val="21"/>
              </w:rPr>
            </w:pPr>
            <w:r>
              <w:rPr>
                <w:rFonts w:hint="eastAsia"/>
                <w:kern w:val="0"/>
                <w:szCs w:val="21"/>
              </w:rPr>
              <w:t>8</w:t>
            </w:r>
            <w:r>
              <w:rPr>
                <w:kern w:val="0"/>
                <w:szCs w:val="21"/>
              </w:rPr>
              <w:t>2.36</w:t>
            </w:r>
          </w:p>
          <w:p w14:paraId="45CE7E3A" w14:textId="77777777" w:rsidR="004411CD" w:rsidRDefault="00AB17F2">
            <w:pPr>
              <w:autoSpaceDE w:val="0"/>
              <w:autoSpaceDN w:val="0"/>
              <w:adjustRightInd w:val="0"/>
              <w:jc w:val="center"/>
              <w:rPr>
                <w:kern w:val="0"/>
                <w:szCs w:val="21"/>
              </w:rPr>
            </w:pPr>
            <w:r>
              <w:rPr>
                <w:rFonts w:hint="eastAsia"/>
                <w:kern w:val="0"/>
                <w:szCs w:val="21"/>
              </w:rPr>
              <w:t>(0</w:t>
            </w:r>
            <w:r>
              <w:rPr>
                <w:kern w:val="0"/>
                <w:szCs w:val="21"/>
              </w:rPr>
              <w:t>.009</w:t>
            </w:r>
            <w:r>
              <w:rPr>
                <w:rFonts w:hint="eastAsia"/>
                <w:kern w:val="0"/>
                <w:szCs w:val="21"/>
              </w:rPr>
              <w:t>)</w:t>
            </w:r>
          </w:p>
        </w:tc>
        <w:tc>
          <w:tcPr>
            <w:tcW w:w="627" w:type="pct"/>
            <w:tcBorders>
              <w:top w:val="nil"/>
              <w:left w:val="nil"/>
              <w:bottom w:val="single" w:sz="4" w:space="0" w:color="auto"/>
              <w:right w:val="nil"/>
            </w:tcBorders>
          </w:tcPr>
          <w:p w14:paraId="695AE42B" w14:textId="00F0DD4A" w:rsidR="004411CD" w:rsidRDefault="004411CD">
            <w:pPr>
              <w:autoSpaceDE w:val="0"/>
              <w:autoSpaceDN w:val="0"/>
              <w:adjustRightInd w:val="0"/>
              <w:jc w:val="center"/>
              <w:rPr>
                <w:kern w:val="0"/>
                <w:szCs w:val="21"/>
              </w:rPr>
            </w:pPr>
          </w:p>
        </w:tc>
      </w:tr>
    </w:tbl>
    <w:p w14:paraId="3E3894ED" w14:textId="77777777" w:rsidR="004411CD" w:rsidRDefault="00AB17F2">
      <w:pPr>
        <w:autoSpaceDE w:val="0"/>
        <w:autoSpaceDN w:val="0"/>
        <w:adjustRightInd w:val="0"/>
        <w:jc w:val="left"/>
        <w:rPr>
          <w:kern w:val="0"/>
          <w:sz w:val="20"/>
        </w:rPr>
      </w:pPr>
      <w:r>
        <w:rPr>
          <w:kern w:val="0"/>
          <w:sz w:val="20"/>
          <w:vertAlign w:val="superscript"/>
        </w:rPr>
        <w:t>*</w:t>
      </w:r>
      <w:r>
        <w:rPr>
          <w:kern w:val="0"/>
          <w:sz w:val="20"/>
        </w:rPr>
        <w:t xml:space="preserve"> </w:t>
      </w:r>
      <w:r>
        <w:rPr>
          <w:i/>
          <w:iCs/>
          <w:kern w:val="0"/>
          <w:sz w:val="20"/>
        </w:rPr>
        <w:t>p</w:t>
      </w:r>
      <w:r>
        <w:rPr>
          <w:kern w:val="0"/>
          <w:sz w:val="20"/>
        </w:rPr>
        <w:t xml:space="preserve"> &lt; 0.1, </w:t>
      </w:r>
      <w:r>
        <w:rPr>
          <w:kern w:val="0"/>
          <w:sz w:val="20"/>
          <w:vertAlign w:val="superscript"/>
        </w:rPr>
        <w:t>**</w:t>
      </w:r>
      <w:r>
        <w:rPr>
          <w:kern w:val="0"/>
          <w:sz w:val="20"/>
        </w:rPr>
        <w:t xml:space="preserve"> </w:t>
      </w:r>
      <w:r>
        <w:rPr>
          <w:i/>
          <w:iCs/>
          <w:kern w:val="0"/>
          <w:sz w:val="20"/>
        </w:rPr>
        <w:t>p</w:t>
      </w:r>
      <w:r>
        <w:rPr>
          <w:kern w:val="0"/>
          <w:sz w:val="20"/>
        </w:rPr>
        <w:t xml:space="preserve"> &lt; 0.05, </w:t>
      </w:r>
      <w:r>
        <w:rPr>
          <w:kern w:val="0"/>
          <w:sz w:val="20"/>
          <w:vertAlign w:val="superscript"/>
        </w:rPr>
        <w:t>***</w:t>
      </w:r>
      <w:r>
        <w:rPr>
          <w:kern w:val="0"/>
          <w:sz w:val="20"/>
        </w:rPr>
        <w:t xml:space="preserve"> </w:t>
      </w:r>
      <w:r>
        <w:rPr>
          <w:i/>
          <w:iCs/>
          <w:kern w:val="0"/>
          <w:sz w:val="20"/>
        </w:rPr>
        <w:t>p</w:t>
      </w:r>
      <w:r>
        <w:rPr>
          <w:kern w:val="0"/>
          <w:sz w:val="20"/>
        </w:rPr>
        <w:t xml:space="preserve"> &lt; 0.01</w:t>
      </w:r>
    </w:p>
    <w:p w14:paraId="1BB61C2B" w14:textId="77777777" w:rsidR="004411CD" w:rsidRDefault="004411CD">
      <w:pPr>
        <w:pStyle w:val="Default"/>
        <w:spacing w:line="360" w:lineRule="auto"/>
      </w:pPr>
    </w:p>
    <w:p w14:paraId="34636FD2" w14:textId="77777777" w:rsidR="004411CD" w:rsidRDefault="00AB17F2">
      <w:pPr>
        <w:pStyle w:val="Default"/>
        <w:tabs>
          <w:tab w:val="left" w:pos="5760"/>
        </w:tabs>
        <w:spacing w:line="360" w:lineRule="auto"/>
        <w:ind w:firstLineChars="200" w:firstLine="480"/>
      </w:pPr>
      <w:r>
        <w:tab/>
      </w:r>
    </w:p>
    <w:p w14:paraId="65C588BA" w14:textId="77777777" w:rsidR="004411CD" w:rsidRDefault="00AB17F2">
      <w:pPr>
        <w:pStyle w:val="Default"/>
        <w:spacing w:line="360" w:lineRule="auto"/>
        <w:ind w:firstLineChars="200" w:firstLine="480"/>
        <w:jc w:val="center"/>
        <w:outlineLvl w:val="0"/>
        <w:rPr>
          <w:rFonts w:ascii="黑体" w:eastAsia="黑体" w:hAnsi="黑体"/>
          <w:b/>
          <w:bCs/>
          <w:sz w:val="36"/>
          <w:szCs w:val="36"/>
        </w:rPr>
      </w:pPr>
      <w:r>
        <w:br w:type="page"/>
      </w:r>
      <w:bookmarkStart w:id="102" w:name="_Toc7394"/>
      <w:bookmarkStart w:id="103" w:name="_Toc5134"/>
      <w:r>
        <w:rPr>
          <w:rFonts w:ascii="Times New Roman" w:eastAsia="黑体" w:cs="Times New Roman"/>
          <w:b/>
          <w:bCs/>
          <w:sz w:val="36"/>
          <w:szCs w:val="36"/>
        </w:rPr>
        <w:lastRenderedPageBreak/>
        <w:t>5</w:t>
      </w:r>
      <w:r>
        <w:rPr>
          <w:rFonts w:ascii="Times New Roman" w:eastAsia="黑体" w:hint="eastAsia"/>
          <w:b/>
          <w:bCs/>
          <w:sz w:val="36"/>
          <w:szCs w:val="36"/>
        </w:rPr>
        <w:t xml:space="preserve"> </w:t>
      </w:r>
      <w:r>
        <w:rPr>
          <w:rFonts w:ascii="黑体" w:eastAsia="黑体" w:hAnsi="黑体" w:hint="eastAsia"/>
          <w:b/>
          <w:bCs/>
          <w:sz w:val="36"/>
          <w:szCs w:val="36"/>
        </w:rPr>
        <w:t>结论、反思与政策建议</w:t>
      </w:r>
      <w:bookmarkEnd w:id="98"/>
      <w:bookmarkEnd w:id="102"/>
      <w:bookmarkEnd w:id="103"/>
    </w:p>
    <w:p w14:paraId="661B45AC" w14:textId="77777777" w:rsidR="004411CD" w:rsidRDefault="00AB17F2">
      <w:pPr>
        <w:pStyle w:val="Default"/>
        <w:spacing w:line="360" w:lineRule="auto"/>
        <w:ind w:firstLineChars="200" w:firstLine="480"/>
      </w:pPr>
      <w:bookmarkStart w:id="104" w:name="_Hlk102048028"/>
      <w:r>
        <w:t>论文采用西南财经大学全球父母金融服务分析与研究中心近期进行的2019父母金融服务研究,采用得分加总方法和因子分析等手段对父母金融服务素养和各金融资产选择动机间的关联进行了实证研究。结果表明,金融素质的提高</w:t>
      </w:r>
      <w:bookmarkEnd w:id="104"/>
      <w:r>
        <w:rPr>
          <w:rFonts w:hint="eastAsia"/>
        </w:rPr>
        <w:t>对不同的具体金融资产投资积极性的影响程度是不一的。金融素养会对股票投资积极性形成显著正向影响，但影响程度较小。反而是家庭总收入房产总市值这些反应家庭经济具体情况的变量会对股票投资积极性具有较大的显著正向影响；而如果受访者家庭户主的户口所在地处于农村，其股票投资积极性也会显著降低。这一结果反映出，股票投资是非常受经济基础影响的，</w:t>
      </w:r>
      <w:proofErr w:type="gramStart"/>
      <w:r>
        <w:rPr>
          <w:rFonts w:hint="eastAsia"/>
        </w:rPr>
        <w:t>就算由</w:t>
      </w:r>
      <w:proofErr w:type="gramEnd"/>
      <w:r>
        <w:rPr>
          <w:rFonts w:hint="eastAsia"/>
        </w:rPr>
        <w:t>具有较高金融素养和知识水平的年轻人组建新家庭，仍会因为还没有过多积蓄和收入而不敢冒风险去投资股票，而不是出于对自身家庭的金融素养水平而</w:t>
      </w:r>
      <w:proofErr w:type="gramStart"/>
      <w:r>
        <w:rPr>
          <w:rFonts w:hint="eastAsia"/>
        </w:rPr>
        <w:t>冒然</w:t>
      </w:r>
      <w:proofErr w:type="gramEnd"/>
      <w:r>
        <w:rPr>
          <w:rFonts w:hint="eastAsia"/>
        </w:rPr>
        <w:t>进入市场进行投资。同理，一些金融素养和知识水平不太高的但家庭资产收入富余较多的家庭也可能出现对于股票的投资积极性很高的情况。而基金投资则呈现不同情况。在对于基金投资积极性的分析中，金融素养对于这一指标有着相对较大的显著影响，反映出投资基金相较于投资股票更需要对市场的了解关注和自身金融知识的充实,也显示了股票和基金这两种投资项目的显性区别，基金这一概念相对于股票更难理解，对其投资往往也更需要对金融市场各产品和细分行业的研究。而通过研究家庭对于其他包括债券、衍生品、互联网和金融理财产品的投资数据，金融素养也会对其产生显著正向影响。</w:t>
      </w:r>
    </w:p>
    <w:p w14:paraId="3F4CCC39" w14:textId="77777777" w:rsidR="004411CD" w:rsidRDefault="00AB17F2">
      <w:pPr>
        <w:pStyle w:val="Default"/>
        <w:spacing w:line="360" w:lineRule="auto"/>
        <w:ind w:firstLineChars="200" w:firstLine="480"/>
      </w:pPr>
      <w:r>
        <w:rPr>
          <w:rFonts w:hint="eastAsia"/>
        </w:rPr>
        <w:t>除此之外，通过对除金融素养之外的其他各类因素的研究，本文发现家庭总收入和户口所在地相较于其他控制变量和解释变量金融素养，对投资积极性同样有着较显著的影响。收入越高的家庭，户主户口所在地位于城镇的家庭，股票、基金和其他投资项目积极性越高。而其他变量比如家庭总资产、户主性别、户主年龄等则对投资积极性影响不显著。</w:t>
      </w:r>
    </w:p>
    <w:p w14:paraId="00438067" w14:textId="77777777" w:rsidR="004411CD" w:rsidRDefault="00AB17F2">
      <w:pPr>
        <w:pStyle w:val="Default"/>
        <w:spacing w:line="360" w:lineRule="auto"/>
        <w:ind w:firstLineChars="200" w:firstLine="480"/>
      </w:pPr>
      <w:r>
        <w:rPr>
          <w:rFonts w:hint="eastAsia"/>
        </w:rPr>
        <w:t>同时，上述实证分析也可见本文的一些不足之处。比如对金融素养衡量变量的处理中，由于问卷问题的设置情况，本文</w:t>
      </w:r>
      <w:proofErr w:type="gramStart"/>
      <w:r>
        <w:rPr>
          <w:rFonts w:hint="eastAsia"/>
        </w:rPr>
        <w:t>难采取</w:t>
      </w:r>
      <w:proofErr w:type="gramEnd"/>
      <w:r>
        <w:rPr>
          <w:rFonts w:hint="eastAsia"/>
        </w:rPr>
        <w:t>主成分分析法或主成分因子法对这些变量进行进一步的深化研究，而仅采取加总得分法对金融素养进行衡量，这一方法虽能保证金融素养总体次序不变，但难以完全从数据上剔除各</w:t>
      </w:r>
      <w:r>
        <w:rPr>
          <w:rFonts w:hint="eastAsia"/>
        </w:rPr>
        <w:lastRenderedPageBreak/>
        <w:t>变量之间的线性相关性，统计学生严谨性不足。此外，同样由于问卷问题设置，本文难以更多提取债券、衍生品等其他投资项目相关的信息，而仅能以金额</w:t>
      </w:r>
      <w:proofErr w:type="gramStart"/>
      <w:r>
        <w:rPr>
          <w:rFonts w:hint="eastAsia"/>
        </w:rPr>
        <w:t>来作</w:t>
      </w:r>
      <w:proofErr w:type="gramEnd"/>
      <w:r>
        <w:rPr>
          <w:rFonts w:hint="eastAsia"/>
        </w:rPr>
        <w:t>为衡量投资积极性的反应，因此相较于股票、基金投资积极性的分析，一定程度上降低了衡量可信度。</w:t>
      </w:r>
    </w:p>
    <w:p w14:paraId="38A18CCA" w14:textId="77777777" w:rsidR="004411CD" w:rsidRDefault="00AB17F2">
      <w:pPr>
        <w:pStyle w:val="Default"/>
        <w:spacing w:line="360" w:lineRule="auto"/>
        <w:ind w:firstLineChars="200" w:firstLine="480"/>
      </w:pPr>
      <w:bookmarkStart w:id="105" w:name="_Hlk102048055"/>
      <w:r>
        <w:t>金融机构素质的提升不但会促使市民扩大融资途径、掌握和准确理解经济信息,同时也可以增强市民风险意识,避免上当受骗。尽管目前我国不少普通家庭市民的金融业素质已大大提高,但由于金融市场品种的变化持续不断创新以及和我国个人投资金融市场的持续发展与推陈新变化,金融市场素质的重要性已不言而喻。但同时对大多数市民来说,金融市场素质的提升也对其个人金融投资资产池的拓展具有很强的意义。</w:t>
      </w:r>
      <w:bookmarkEnd w:id="105"/>
      <w:r>
        <w:rPr>
          <w:rFonts w:hint="eastAsia"/>
        </w:rPr>
        <w:t>而通过对上述实证分析，我们也可以看到金融素养对不同资产投资积极性的影响，金融素养越高，所配置的金融资产种类就越多，而并非采取单一种类风险投资（多为股票投资）这一策略。因此，提升国民金融素养，会有利于培养居民对市场和经济情况的关注度，增加获取金融信息的渠道，从而优化家庭金融投资配置策略，降低个体和市场风险。</w:t>
      </w:r>
    </w:p>
    <w:p w14:paraId="28A30305" w14:textId="77777777" w:rsidR="004411CD" w:rsidRDefault="00AB17F2">
      <w:pPr>
        <w:pStyle w:val="Default"/>
        <w:spacing w:line="360" w:lineRule="auto"/>
        <w:ind w:firstLineChars="200" w:firstLine="480"/>
      </w:pPr>
      <w:r>
        <w:rPr>
          <w:rFonts w:hint="eastAsia"/>
        </w:rPr>
        <w:t>基于前文的实证分析，提出如下政策建议：</w:t>
      </w:r>
    </w:p>
    <w:p w14:paraId="10B78C52" w14:textId="77777777" w:rsidR="004411CD" w:rsidRDefault="00AB17F2">
      <w:pPr>
        <w:pStyle w:val="Default"/>
        <w:spacing w:line="360" w:lineRule="auto"/>
        <w:ind w:firstLineChars="200" w:firstLine="480"/>
      </w:pPr>
      <w:bookmarkStart w:id="106" w:name="_Hlk102048072"/>
      <w:r>
        <w:t>第一,政府部门与相关机构可把金融服务素养的提升视为金融服务政策的一项关键目标变量。利用在商业银行等机构举办免费讲座等方式来提高农村市民的金融素质,并协助其形成正确的风险意识,尤其是要重视进行农村区域的金融市场知识普及,以此培养农村市民自由选择资金并持续做好自身财务计划的能力,从而实现农村居民家庭财产增值,同时提高农村资金市场的活力。</w:t>
      </w:r>
    </w:p>
    <w:p w14:paraId="6C8ECD6C" w14:textId="77777777" w:rsidR="004411CD" w:rsidRDefault="00AB17F2">
      <w:pPr>
        <w:pStyle w:val="Default"/>
        <w:spacing w:line="360" w:lineRule="auto"/>
        <w:ind w:firstLineChars="200" w:firstLine="480"/>
      </w:pPr>
      <w:r>
        <w:t>第二,在保证法律合</w:t>
      </w:r>
      <w:proofErr w:type="gramStart"/>
      <w:r>
        <w:t>规</w:t>
      </w:r>
      <w:proofErr w:type="gramEnd"/>
      <w:r>
        <w:t>的前提条件下,精简了融资程序。如大力推出规范合理的电子理财产品</w:t>
      </w:r>
      <w:r>
        <w:rPr>
          <w:rFonts w:ascii="Times New Roman"/>
        </w:rPr>
        <w:t>APP</w:t>
      </w:r>
      <w:r>
        <w:t>,可以减少了投资人熟悉市场情况和选择投资产品的时间,也减少了投资人前往金融机构网点的刚性时间费用,以及其他成本。</w:t>
      </w:r>
    </w:p>
    <w:bookmarkEnd w:id="106"/>
    <w:p w14:paraId="3D6BABCF" w14:textId="77777777" w:rsidR="004411CD" w:rsidRDefault="004411CD">
      <w:pPr>
        <w:pStyle w:val="Default"/>
        <w:spacing w:line="360" w:lineRule="auto"/>
        <w:ind w:firstLineChars="200" w:firstLine="480"/>
      </w:pPr>
    </w:p>
    <w:p w14:paraId="66AAFC8A" w14:textId="77777777" w:rsidR="004411CD" w:rsidRDefault="004411CD">
      <w:pPr>
        <w:pStyle w:val="Default"/>
      </w:pPr>
    </w:p>
    <w:p w14:paraId="48A719E4" w14:textId="77777777" w:rsidR="004411CD" w:rsidRDefault="00AB17F2">
      <w:pPr>
        <w:spacing w:line="360" w:lineRule="auto"/>
        <w:jc w:val="center"/>
        <w:outlineLvl w:val="0"/>
        <w:rPr>
          <w:rFonts w:eastAsia="黑体"/>
          <w:b/>
          <w:sz w:val="36"/>
          <w:szCs w:val="36"/>
        </w:rPr>
      </w:pPr>
      <w:r>
        <w:rPr>
          <w:sz w:val="24"/>
        </w:rPr>
        <w:br w:type="page"/>
      </w:r>
      <w:bookmarkStart w:id="107" w:name="_Toc100237209"/>
      <w:bookmarkStart w:id="108" w:name="_Toc29950"/>
      <w:bookmarkStart w:id="109" w:name="_Toc5340"/>
      <w:bookmarkStart w:id="110" w:name="_Toc7625"/>
      <w:r>
        <w:rPr>
          <w:rFonts w:ascii="黑体" w:eastAsia="黑体" w:hint="eastAsia"/>
          <w:b/>
          <w:sz w:val="36"/>
          <w:szCs w:val="36"/>
        </w:rPr>
        <w:lastRenderedPageBreak/>
        <w:t>致谢</w:t>
      </w:r>
      <w:bookmarkEnd w:id="107"/>
      <w:bookmarkEnd w:id="108"/>
      <w:bookmarkEnd w:id="109"/>
      <w:bookmarkEnd w:id="110"/>
      <w:r>
        <w:rPr>
          <w:rFonts w:eastAsia="黑体" w:hint="eastAsia"/>
          <w:b/>
          <w:sz w:val="36"/>
          <w:szCs w:val="36"/>
        </w:rPr>
        <w:t xml:space="preserve"> </w:t>
      </w:r>
    </w:p>
    <w:p w14:paraId="4D991EE9" w14:textId="77777777" w:rsidR="004411CD" w:rsidRDefault="00AB17F2">
      <w:pPr>
        <w:spacing w:line="360" w:lineRule="auto"/>
        <w:ind w:firstLineChars="200" w:firstLine="480"/>
        <w:rPr>
          <w:rFonts w:ascii="宋体" w:hAnsi="宋体"/>
          <w:sz w:val="24"/>
          <w:szCs w:val="24"/>
        </w:rPr>
      </w:pPr>
      <w:r>
        <w:rPr>
          <w:rFonts w:ascii="宋体" w:hAnsi="宋体" w:hint="eastAsia"/>
          <w:sz w:val="24"/>
          <w:szCs w:val="24"/>
        </w:rPr>
        <w:t>前后一个多月的时间，修</w:t>
      </w:r>
      <w:proofErr w:type="gramStart"/>
      <w:r>
        <w:rPr>
          <w:rFonts w:ascii="宋体" w:hAnsi="宋体" w:hint="eastAsia"/>
          <w:sz w:val="24"/>
          <w:szCs w:val="24"/>
        </w:rPr>
        <w:t>修改</w:t>
      </w:r>
      <w:proofErr w:type="gramEnd"/>
      <w:r>
        <w:rPr>
          <w:rFonts w:ascii="宋体" w:hAnsi="宋体" w:hint="eastAsia"/>
          <w:sz w:val="24"/>
          <w:szCs w:val="24"/>
        </w:rPr>
        <w:t>改，四处试错又碰壁，终于是把这门足足八学分的最后一门“课”修完了。时常和同学调侃，这门课划算，修一门课得两门课的学分，还可以学到很多新东西。但就是在这本科最后一次学习新东西的路上，回想一下，我不是一个人在走。</w:t>
      </w:r>
    </w:p>
    <w:p w14:paraId="0643BDBE" w14:textId="77777777" w:rsidR="004411CD" w:rsidRDefault="00AB17F2">
      <w:pPr>
        <w:spacing w:line="360" w:lineRule="auto"/>
        <w:ind w:firstLineChars="200" w:firstLine="480"/>
        <w:rPr>
          <w:rFonts w:ascii="宋体" w:hAnsi="宋体"/>
          <w:sz w:val="24"/>
          <w:szCs w:val="24"/>
        </w:rPr>
      </w:pPr>
      <w:r>
        <w:rPr>
          <w:rFonts w:ascii="宋体" w:hAnsi="宋体" w:hint="eastAsia"/>
          <w:sz w:val="24"/>
          <w:szCs w:val="24"/>
        </w:rPr>
        <w:t>首先我得感谢我的运气。是我的运气让我选中这个题目，并且在数据分析过程中找到简洁的创新点。</w:t>
      </w:r>
    </w:p>
    <w:p w14:paraId="6FD2E77B" w14:textId="77777777" w:rsidR="004411CD" w:rsidRDefault="00AB17F2">
      <w:pPr>
        <w:spacing w:line="360" w:lineRule="auto"/>
        <w:ind w:firstLineChars="200" w:firstLine="480"/>
        <w:rPr>
          <w:rFonts w:ascii="宋体" w:hAnsi="宋体"/>
          <w:sz w:val="24"/>
          <w:szCs w:val="24"/>
        </w:rPr>
      </w:pPr>
      <w:r>
        <w:rPr>
          <w:rFonts w:ascii="宋体" w:hAnsi="宋体" w:hint="eastAsia"/>
          <w:sz w:val="24"/>
          <w:szCs w:val="24"/>
        </w:rPr>
        <w:t>其次，我得感谢一起讨论论文的同学。是他们在我懒得管细枝末节的琐事时及时提醒我，在论文都止步不前时相互逗趣调侃，给这</w:t>
      </w:r>
      <w:proofErr w:type="gramStart"/>
      <w:r>
        <w:rPr>
          <w:rFonts w:ascii="宋体" w:hAnsi="宋体" w:hint="eastAsia"/>
          <w:sz w:val="24"/>
          <w:szCs w:val="24"/>
        </w:rPr>
        <w:t>次毕设</w:t>
      </w:r>
      <w:proofErr w:type="gramEnd"/>
      <w:r>
        <w:rPr>
          <w:rFonts w:ascii="宋体" w:hAnsi="宋体" w:hint="eastAsia"/>
          <w:sz w:val="24"/>
          <w:szCs w:val="24"/>
        </w:rPr>
        <w:t>平添一些欢乐。</w:t>
      </w:r>
    </w:p>
    <w:p w14:paraId="09074223" w14:textId="77777777" w:rsidR="004411CD" w:rsidRDefault="00AB17F2">
      <w:pPr>
        <w:spacing w:line="360" w:lineRule="auto"/>
        <w:ind w:firstLineChars="200" w:firstLine="480"/>
        <w:rPr>
          <w:rFonts w:ascii="宋体" w:hAnsi="宋体"/>
          <w:sz w:val="24"/>
          <w:szCs w:val="24"/>
        </w:rPr>
      </w:pPr>
      <w:r>
        <w:rPr>
          <w:rFonts w:ascii="宋体" w:hAnsi="宋体" w:hint="eastAsia"/>
          <w:sz w:val="24"/>
          <w:szCs w:val="24"/>
        </w:rPr>
        <w:t>最后，我得感谢四年的老师，和甘煦导师。没有这四年的课程学习，这</w:t>
      </w:r>
      <w:proofErr w:type="gramStart"/>
      <w:r>
        <w:rPr>
          <w:rFonts w:ascii="宋体" w:hAnsi="宋体" w:hint="eastAsia"/>
          <w:sz w:val="24"/>
          <w:szCs w:val="24"/>
        </w:rPr>
        <w:t>次毕设肯定</w:t>
      </w:r>
      <w:proofErr w:type="gramEnd"/>
      <w:r>
        <w:rPr>
          <w:rFonts w:ascii="宋体" w:hAnsi="宋体" w:hint="eastAsia"/>
          <w:sz w:val="24"/>
          <w:szCs w:val="24"/>
        </w:rPr>
        <w:t>会更加艰难。更佩服甘老师一眼就能看出论文数据问题和脱口而出解决办法</w:t>
      </w:r>
      <w:bookmarkStart w:id="111" w:name="_Toc100237210"/>
      <w:r>
        <w:rPr>
          <w:rFonts w:ascii="宋体" w:hAnsi="宋体" w:hint="eastAsia"/>
          <w:sz w:val="24"/>
          <w:szCs w:val="24"/>
        </w:rPr>
        <w:t>，对国内外各类文献如数家珍那种</w:t>
      </w:r>
      <w:r>
        <w:rPr>
          <w:sz w:val="24"/>
          <w:szCs w:val="24"/>
        </w:rPr>
        <w:t>expertise</w:t>
      </w:r>
      <w:r>
        <w:rPr>
          <w:rFonts w:ascii="宋体" w:hAnsi="宋体" w:hint="eastAsia"/>
          <w:sz w:val="24"/>
          <w:szCs w:val="24"/>
        </w:rPr>
        <w:t>和</w:t>
      </w:r>
      <w:r>
        <w:rPr>
          <w:sz w:val="24"/>
          <w:szCs w:val="24"/>
        </w:rPr>
        <w:t>adeptness</w:t>
      </w:r>
      <w:r>
        <w:rPr>
          <w:rFonts w:ascii="宋体" w:hAnsi="宋体" w:hint="eastAsia"/>
          <w:sz w:val="24"/>
          <w:szCs w:val="24"/>
        </w:rPr>
        <w:t>。</w:t>
      </w:r>
    </w:p>
    <w:p w14:paraId="7680F448" w14:textId="77777777" w:rsidR="004411CD" w:rsidRDefault="00AB17F2">
      <w:pPr>
        <w:spacing w:line="360" w:lineRule="auto"/>
        <w:ind w:firstLineChars="200" w:firstLine="480"/>
        <w:rPr>
          <w:sz w:val="24"/>
          <w:szCs w:val="24"/>
        </w:rPr>
      </w:pPr>
      <w:r>
        <w:rPr>
          <w:sz w:val="24"/>
          <w:szCs w:val="24"/>
        </w:rPr>
        <w:t>So long and goodbye</w:t>
      </w:r>
      <w:r>
        <w:rPr>
          <w:rFonts w:hint="eastAsia"/>
          <w:sz w:val="24"/>
          <w:szCs w:val="24"/>
        </w:rPr>
        <w:t>。</w:t>
      </w:r>
    </w:p>
    <w:p w14:paraId="4C285781" w14:textId="77777777" w:rsidR="004411CD" w:rsidRDefault="00AB17F2">
      <w:pPr>
        <w:spacing w:line="360" w:lineRule="auto"/>
        <w:jc w:val="center"/>
        <w:outlineLvl w:val="0"/>
        <w:rPr>
          <w:rFonts w:ascii="宋体" w:hAnsi="宋体"/>
          <w:sz w:val="24"/>
          <w:szCs w:val="24"/>
        </w:rPr>
      </w:pPr>
      <w:r>
        <w:rPr>
          <w:rFonts w:ascii="黑体" w:eastAsia="黑体"/>
          <w:b/>
          <w:sz w:val="36"/>
          <w:szCs w:val="36"/>
        </w:rPr>
        <w:br w:type="page"/>
      </w:r>
      <w:bookmarkStart w:id="112" w:name="_Toc10138"/>
      <w:bookmarkStart w:id="113" w:name="_Toc32376"/>
      <w:bookmarkStart w:id="114" w:name="_Toc18584"/>
      <w:r>
        <w:rPr>
          <w:rFonts w:ascii="黑体" w:eastAsia="黑体" w:hint="eastAsia"/>
          <w:b/>
          <w:sz w:val="36"/>
          <w:szCs w:val="36"/>
        </w:rPr>
        <w:lastRenderedPageBreak/>
        <w:t>参考文献</w:t>
      </w:r>
      <w:bookmarkEnd w:id="111"/>
      <w:bookmarkEnd w:id="112"/>
      <w:bookmarkEnd w:id="113"/>
      <w:bookmarkEnd w:id="114"/>
    </w:p>
    <w:p w14:paraId="42B1D8B0" w14:textId="77777777" w:rsidR="004411CD" w:rsidRDefault="00AB17F2">
      <w:pPr>
        <w:pStyle w:val="af5"/>
        <w:numPr>
          <w:ilvl w:val="0"/>
          <w:numId w:val="1"/>
        </w:numPr>
        <w:spacing w:line="360" w:lineRule="auto"/>
        <w:ind w:left="0" w:firstLineChars="0" w:firstLine="0"/>
        <w:rPr>
          <w:rFonts w:ascii="宋体" w:eastAsia="宋体" w:hAnsi="宋体"/>
          <w:sz w:val="24"/>
          <w:szCs w:val="24"/>
        </w:rPr>
      </w:pPr>
      <w:r>
        <w:rPr>
          <w:rFonts w:ascii="宋体" w:eastAsia="宋体" w:hAnsi="宋体" w:hint="eastAsia"/>
          <w:sz w:val="24"/>
          <w:szCs w:val="24"/>
        </w:rPr>
        <w:t>吴卫星,吴锟,王琎.金融素养与家庭负债——基于中国居民家庭微观调查数据的分析[J].经济研究,2018,53(01):97-109.</w:t>
      </w:r>
    </w:p>
    <w:p w14:paraId="3BD2B633" w14:textId="77777777" w:rsidR="004411CD" w:rsidRDefault="00AB17F2">
      <w:pPr>
        <w:pStyle w:val="af5"/>
        <w:numPr>
          <w:ilvl w:val="0"/>
          <w:numId w:val="1"/>
        </w:numPr>
        <w:spacing w:line="360" w:lineRule="auto"/>
        <w:ind w:left="0" w:firstLineChars="0" w:firstLine="0"/>
        <w:rPr>
          <w:rFonts w:ascii="宋体" w:eastAsia="宋体" w:hAnsi="宋体"/>
          <w:sz w:val="24"/>
          <w:szCs w:val="24"/>
        </w:rPr>
      </w:pPr>
      <w:r>
        <w:rPr>
          <w:rFonts w:ascii="宋体" w:eastAsia="宋体" w:hAnsi="宋体" w:hint="eastAsia"/>
          <w:sz w:val="24"/>
          <w:szCs w:val="24"/>
        </w:rPr>
        <w:t>吴锟,吴卫星.理财建议可以作为金融素养的替代吗?[J].金融研究,2017(08):161-176.</w:t>
      </w:r>
    </w:p>
    <w:p w14:paraId="1DA48956" w14:textId="77777777" w:rsidR="004411CD" w:rsidRDefault="00AB17F2">
      <w:pPr>
        <w:pStyle w:val="af5"/>
        <w:numPr>
          <w:ilvl w:val="0"/>
          <w:numId w:val="1"/>
        </w:numPr>
        <w:spacing w:line="360" w:lineRule="auto"/>
        <w:ind w:left="0" w:firstLineChars="0" w:firstLine="0"/>
        <w:rPr>
          <w:rFonts w:ascii="宋体" w:eastAsia="宋体" w:hAnsi="宋体"/>
          <w:sz w:val="24"/>
          <w:szCs w:val="24"/>
        </w:rPr>
      </w:pPr>
      <w:r>
        <w:rPr>
          <w:rFonts w:ascii="宋体" w:eastAsia="宋体" w:hAnsi="宋体" w:hint="eastAsia"/>
          <w:sz w:val="24"/>
          <w:szCs w:val="24"/>
        </w:rPr>
        <w:t>吴卫星,邵旭方,陶利斌.家庭财富不</w:t>
      </w:r>
      <w:proofErr w:type="gramStart"/>
      <w:r>
        <w:rPr>
          <w:rFonts w:ascii="宋体" w:eastAsia="宋体" w:hAnsi="宋体" w:hint="eastAsia"/>
          <w:sz w:val="24"/>
          <w:szCs w:val="24"/>
        </w:rPr>
        <w:t>平等会</w:t>
      </w:r>
      <w:proofErr w:type="gramEnd"/>
      <w:r>
        <w:rPr>
          <w:rFonts w:ascii="宋体" w:eastAsia="宋体" w:hAnsi="宋体" w:hint="eastAsia"/>
          <w:sz w:val="24"/>
          <w:szCs w:val="24"/>
        </w:rPr>
        <w:t>自我放大吗?——基于家庭财务杠杆的分析[J].管理世界,2016(09):44-54.</w:t>
      </w:r>
    </w:p>
    <w:p w14:paraId="4C3574AB" w14:textId="77777777" w:rsidR="004411CD" w:rsidRDefault="00AB17F2">
      <w:pPr>
        <w:pStyle w:val="af5"/>
        <w:numPr>
          <w:ilvl w:val="0"/>
          <w:numId w:val="1"/>
        </w:numPr>
        <w:spacing w:line="360" w:lineRule="auto"/>
        <w:ind w:left="0" w:firstLineChars="0" w:firstLine="0"/>
        <w:rPr>
          <w:rFonts w:ascii="宋体" w:eastAsia="宋体" w:hAnsi="宋体"/>
          <w:sz w:val="24"/>
          <w:szCs w:val="24"/>
        </w:rPr>
      </w:pPr>
      <w:r>
        <w:rPr>
          <w:rFonts w:ascii="宋体" w:eastAsia="宋体" w:hAnsi="宋体" w:hint="eastAsia"/>
          <w:sz w:val="24"/>
          <w:szCs w:val="24"/>
        </w:rPr>
        <w:t>陆正飞,何捷,</w:t>
      </w:r>
      <w:proofErr w:type="gramStart"/>
      <w:r>
        <w:rPr>
          <w:rFonts w:ascii="宋体" w:eastAsia="宋体" w:hAnsi="宋体" w:hint="eastAsia"/>
          <w:sz w:val="24"/>
          <w:szCs w:val="24"/>
        </w:rPr>
        <w:t>窦欢</w:t>
      </w:r>
      <w:proofErr w:type="gramEnd"/>
      <w:r>
        <w:rPr>
          <w:rFonts w:ascii="宋体" w:eastAsia="宋体" w:hAnsi="宋体" w:hint="eastAsia"/>
          <w:sz w:val="24"/>
          <w:szCs w:val="24"/>
        </w:rPr>
        <w:t>.谁更过度负债:国有还是非国有企业?[J].经济研究,2015,50(12):54-67.</w:t>
      </w:r>
    </w:p>
    <w:p w14:paraId="39C9A873" w14:textId="77777777" w:rsidR="004411CD" w:rsidRDefault="00AB17F2">
      <w:pPr>
        <w:pStyle w:val="af5"/>
        <w:numPr>
          <w:ilvl w:val="0"/>
          <w:numId w:val="1"/>
        </w:numPr>
        <w:spacing w:line="360" w:lineRule="auto"/>
        <w:ind w:left="0" w:firstLineChars="0" w:firstLine="0"/>
        <w:rPr>
          <w:rFonts w:ascii="宋体" w:eastAsia="宋体" w:hAnsi="宋体"/>
          <w:sz w:val="24"/>
          <w:szCs w:val="24"/>
        </w:rPr>
      </w:pPr>
      <w:r>
        <w:rPr>
          <w:rFonts w:ascii="宋体" w:eastAsia="宋体" w:hAnsi="宋体" w:hint="eastAsia"/>
          <w:sz w:val="24"/>
          <w:szCs w:val="24"/>
        </w:rPr>
        <w:t>尹志超,宋全云,吴雨.金融知识、投资经验与家庭资产选择[J].经济研究,2014,49(04):62-75.</w:t>
      </w:r>
    </w:p>
    <w:p w14:paraId="085025F0" w14:textId="77777777" w:rsidR="004411CD" w:rsidRDefault="00AB17F2">
      <w:pPr>
        <w:pStyle w:val="af5"/>
        <w:numPr>
          <w:ilvl w:val="0"/>
          <w:numId w:val="1"/>
        </w:numPr>
        <w:spacing w:line="360" w:lineRule="auto"/>
        <w:ind w:left="0" w:firstLineChars="0" w:firstLine="0"/>
        <w:rPr>
          <w:rFonts w:ascii="宋体" w:eastAsia="宋体" w:hAnsi="宋体"/>
          <w:sz w:val="24"/>
          <w:szCs w:val="24"/>
        </w:rPr>
      </w:pPr>
      <w:r>
        <w:rPr>
          <w:rFonts w:ascii="宋体" w:eastAsia="宋体" w:hAnsi="宋体" w:hint="eastAsia"/>
          <w:sz w:val="24"/>
          <w:szCs w:val="24"/>
        </w:rPr>
        <w:t>胡振,臧日宏.金融素养对家庭理财规划影响研究——中国城镇家庭的微观证据[J].中央财经大学学报,2017(02):72-83.</w:t>
      </w:r>
    </w:p>
    <w:p w14:paraId="05CC19B8" w14:textId="77777777" w:rsidR="004411CD" w:rsidRDefault="00AB17F2">
      <w:pPr>
        <w:pStyle w:val="af5"/>
        <w:numPr>
          <w:ilvl w:val="0"/>
          <w:numId w:val="1"/>
        </w:numPr>
        <w:spacing w:line="360" w:lineRule="auto"/>
        <w:ind w:left="0" w:firstLineChars="0" w:firstLine="0"/>
        <w:rPr>
          <w:rFonts w:ascii="宋体" w:eastAsia="宋体" w:hAnsi="宋体"/>
          <w:sz w:val="24"/>
          <w:szCs w:val="24"/>
        </w:rPr>
      </w:pPr>
      <w:r>
        <w:rPr>
          <w:rFonts w:ascii="宋体" w:eastAsia="宋体" w:hAnsi="宋体" w:hint="eastAsia"/>
          <w:sz w:val="24"/>
          <w:szCs w:val="24"/>
        </w:rPr>
        <w:t>吴卫星,张旭阳,吴锟.金融素养与家庭储蓄率——基于理财规划与借贷约束的解释[J].金融研究,2021(08):119-137.</w:t>
      </w:r>
    </w:p>
    <w:p w14:paraId="02035DCC" w14:textId="77777777" w:rsidR="004411CD" w:rsidRDefault="00AB17F2">
      <w:pPr>
        <w:pStyle w:val="af5"/>
        <w:numPr>
          <w:ilvl w:val="0"/>
          <w:numId w:val="1"/>
        </w:numPr>
        <w:spacing w:line="360" w:lineRule="auto"/>
        <w:ind w:left="0" w:firstLineChars="0" w:firstLine="0"/>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胡振,臧日宏.金融素养过度自信影响股票市场参与吗?——基于中国城镇家庭的微观数据[J].北京工商大学学报(社会科学版),2016,31(06):101-111.</w:t>
      </w:r>
    </w:p>
    <w:p w14:paraId="56320631" w14:textId="77777777" w:rsidR="004411CD" w:rsidRDefault="00AB17F2">
      <w:pPr>
        <w:pStyle w:val="af5"/>
        <w:numPr>
          <w:ilvl w:val="0"/>
          <w:numId w:val="1"/>
        </w:numPr>
        <w:spacing w:line="360" w:lineRule="auto"/>
        <w:ind w:left="0" w:firstLineChars="0" w:firstLine="0"/>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董晓林,戴月,朱晨露.金融素养对家庭借贷决策的影响——基于CHFS2013的实证分析[J].东南大学学报(哲学社会科学版),2019,21(03):44-52+146-147.周辛祉. 金融素养对家庭财产性收入的影响研究[D].西南大学,2021.</w:t>
      </w:r>
    </w:p>
    <w:p w14:paraId="582470A6" w14:textId="77777777" w:rsidR="004411CD" w:rsidRDefault="00AB17F2">
      <w:pPr>
        <w:pStyle w:val="af5"/>
        <w:spacing w:line="360" w:lineRule="auto"/>
        <w:ind w:firstLineChars="0" w:firstLine="0"/>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[10] 胡士华,</w:t>
      </w:r>
      <w:proofErr w:type="gramStart"/>
      <w:r>
        <w:rPr>
          <w:rFonts w:ascii="宋体" w:eastAsia="宋体" w:hAnsi="宋体" w:hint="eastAsia"/>
          <w:color w:val="333333"/>
          <w:sz w:val="24"/>
          <w:szCs w:val="24"/>
          <w:shd w:val="clear" w:color="auto" w:fill="FFFFFF"/>
        </w:rPr>
        <w:t>黄天鉴</w:t>
      </w:r>
      <w:proofErr w:type="gramEnd"/>
      <w:r>
        <w:rPr>
          <w:rFonts w:ascii="宋体" w:eastAsia="宋体" w:hAnsi="宋体" w:hint="eastAsia"/>
          <w:color w:val="333333"/>
          <w:sz w:val="24"/>
          <w:szCs w:val="24"/>
          <w:shd w:val="clear" w:color="auto" w:fill="FFFFFF"/>
        </w:rPr>
        <w:t>.金融素养、信息渠道与家庭投资理财收益[J].投资研究,2021,40(03):20-32.</w:t>
      </w:r>
    </w:p>
    <w:p w14:paraId="090281E6" w14:textId="77777777" w:rsidR="004411CD" w:rsidRDefault="00AB17F2">
      <w:pPr>
        <w:pStyle w:val="af5"/>
        <w:spacing w:line="360" w:lineRule="auto"/>
        <w:ind w:firstLineChars="0" w:firstLine="0"/>
        <w:jc w:val="left"/>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[11] 罗文颖,梁建英.金融素养与家庭风险资产投资决策——基于CHFS 2017年数据的实证研究[J].金融理论与实践,2020(11):45-56.</w:t>
      </w:r>
    </w:p>
    <w:p w14:paraId="403E161E" w14:textId="77777777" w:rsidR="004411CD" w:rsidRDefault="00AB17F2">
      <w:pPr>
        <w:pStyle w:val="af5"/>
        <w:spacing w:line="360" w:lineRule="auto"/>
        <w:ind w:firstLineChars="0" w:firstLine="0"/>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[12] 郑娇</w:t>
      </w:r>
      <w:proofErr w:type="gramStart"/>
      <w:r>
        <w:rPr>
          <w:rFonts w:ascii="宋体" w:eastAsia="宋体" w:hAnsi="宋体" w:hint="eastAsia"/>
          <w:color w:val="333333"/>
          <w:sz w:val="24"/>
          <w:szCs w:val="24"/>
          <w:shd w:val="clear" w:color="auto" w:fill="FFFFFF"/>
        </w:rPr>
        <w:t>娇</w:t>
      </w:r>
      <w:proofErr w:type="gramEnd"/>
      <w:r>
        <w:rPr>
          <w:rFonts w:ascii="宋体" w:eastAsia="宋体" w:hAnsi="宋体" w:hint="eastAsia"/>
          <w:color w:val="333333"/>
          <w:sz w:val="24"/>
          <w:szCs w:val="24"/>
          <w:shd w:val="clear" w:color="auto" w:fill="FFFFFF"/>
        </w:rPr>
        <w:t>,宗卫云,李岩坤,</w:t>
      </w:r>
      <w:proofErr w:type="gramStart"/>
      <w:r>
        <w:rPr>
          <w:rFonts w:ascii="宋体" w:eastAsia="宋体" w:hAnsi="宋体" w:hint="eastAsia"/>
          <w:color w:val="333333"/>
          <w:sz w:val="24"/>
          <w:szCs w:val="24"/>
          <w:shd w:val="clear" w:color="auto" w:fill="FFFFFF"/>
        </w:rPr>
        <w:t>嵇</w:t>
      </w:r>
      <w:proofErr w:type="gramEnd"/>
      <w:r>
        <w:rPr>
          <w:rFonts w:ascii="宋体" w:eastAsia="宋体" w:hAnsi="宋体" w:hint="eastAsia"/>
          <w:color w:val="333333"/>
          <w:sz w:val="24"/>
          <w:szCs w:val="24"/>
          <w:shd w:val="clear" w:color="auto" w:fill="FFFFFF"/>
        </w:rPr>
        <w:t>警.金融素养对家庭投资决策的影响探究——基于CHFS2017数据的实证分析[J].产业科技创新,2020,2(01):50-53.</w:t>
      </w:r>
    </w:p>
    <w:p w14:paraId="28E35444" w14:textId="77777777" w:rsidR="004411CD" w:rsidRDefault="00AB17F2">
      <w:pPr>
        <w:pStyle w:val="af5"/>
        <w:spacing w:line="360" w:lineRule="auto"/>
        <w:ind w:firstLineChars="0" w:firstLine="0"/>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 xml:space="preserve">[13] </w:t>
      </w:r>
      <w:proofErr w:type="gramStart"/>
      <w:r>
        <w:rPr>
          <w:rFonts w:ascii="宋体" w:eastAsia="宋体" w:hAnsi="宋体" w:hint="eastAsia"/>
          <w:color w:val="333333"/>
          <w:sz w:val="24"/>
          <w:szCs w:val="24"/>
          <w:shd w:val="clear" w:color="auto" w:fill="FFFFFF"/>
        </w:rPr>
        <w:t>盛智明</w:t>
      </w:r>
      <w:proofErr w:type="gramEnd"/>
      <w:r>
        <w:rPr>
          <w:rFonts w:ascii="宋体" w:eastAsia="宋体" w:hAnsi="宋体" w:hint="eastAsia"/>
          <w:color w:val="333333"/>
          <w:sz w:val="24"/>
          <w:szCs w:val="24"/>
          <w:shd w:val="clear" w:color="auto" w:fill="FFFFFF"/>
        </w:rPr>
        <w:t>,蔡婷婷.金融从业经历、金融素养与家庭风险投资——基于“中国家庭金融调查(CHFS)”2017数据的分析[J].东南大学学报(哲学社会科</w:t>
      </w:r>
      <w:r>
        <w:rPr>
          <w:rFonts w:ascii="宋体" w:eastAsia="宋体" w:hAnsi="宋体" w:hint="eastAsia"/>
          <w:color w:val="333333"/>
          <w:sz w:val="24"/>
          <w:szCs w:val="24"/>
          <w:shd w:val="clear" w:color="auto" w:fill="FFFFFF"/>
        </w:rPr>
        <w:lastRenderedPageBreak/>
        <w:t>学),2021,23(05):79-88+</w:t>
      </w:r>
      <w:proofErr w:type="gramStart"/>
      <w:r>
        <w:rPr>
          <w:rFonts w:ascii="宋体" w:eastAsia="宋体" w:hAnsi="宋体" w:hint="eastAsia"/>
          <w:color w:val="333333"/>
          <w:sz w:val="24"/>
          <w:szCs w:val="24"/>
          <w:shd w:val="clear" w:color="auto" w:fill="FFFFFF"/>
        </w:rPr>
        <w:t>151.DOI:10.13916/j.cnki.issn</w:t>
      </w:r>
      <w:proofErr w:type="gramEnd"/>
      <w:r>
        <w:rPr>
          <w:rFonts w:ascii="宋体" w:eastAsia="宋体" w:hAnsi="宋体" w:hint="eastAsia"/>
          <w:color w:val="333333"/>
          <w:sz w:val="24"/>
          <w:szCs w:val="24"/>
          <w:shd w:val="clear" w:color="auto" w:fill="FFFFFF"/>
        </w:rPr>
        <w:t>1671-511x.2021.05.008.</w:t>
      </w:r>
    </w:p>
    <w:p w14:paraId="3424869A" w14:textId="77777777" w:rsidR="004411CD" w:rsidRDefault="00AB17F2">
      <w:pPr>
        <w:pStyle w:val="af5"/>
        <w:spacing w:line="360" w:lineRule="auto"/>
        <w:ind w:firstLineChars="0" w:firstLine="0"/>
        <w:rPr>
          <w:rFonts w:ascii="宋体" w:eastAsia="宋体" w:hAnsi="宋体"/>
          <w:sz w:val="24"/>
          <w:szCs w:val="24"/>
        </w:rPr>
      </w:pPr>
      <w:r>
        <w:rPr>
          <w:rFonts w:ascii="宋体" w:eastAsia="宋体" w:hAnsi="宋体" w:hint="eastAsia"/>
          <w:color w:val="333333"/>
          <w:sz w:val="24"/>
          <w:szCs w:val="24"/>
          <w:shd w:val="clear" w:color="auto" w:fill="FFFFFF"/>
        </w:rPr>
        <w:t>[14] 宋敏,甘煦,</w:t>
      </w:r>
      <w:proofErr w:type="gramStart"/>
      <w:r>
        <w:rPr>
          <w:rFonts w:ascii="宋体" w:eastAsia="宋体" w:hAnsi="宋体" w:hint="eastAsia"/>
          <w:color w:val="333333"/>
          <w:sz w:val="24"/>
          <w:szCs w:val="24"/>
          <w:shd w:val="clear" w:color="auto" w:fill="FFFFFF"/>
        </w:rPr>
        <w:t>周洋</w:t>
      </w:r>
      <w:proofErr w:type="gramEnd"/>
      <w:r>
        <w:rPr>
          <w:rFonts w:ascii="宋体" w:eastAsia="宋体" w:hAnsi="宋体" w:hint="eastAsia"/>
          <w:color w:val="333333"/>
          <w:sz w:val="24"/>
          <w:szCs w:val="24"/>
          <w:shd w:val="clear" w:color="auto" w:fill="FFFFFF"/>
        </w:rPr>
        <w:t>.教育与居民金融知识水平——来自中国家庭金融调查数据的证据[J].北京工商大学学报(社会科学版),2021,36(02):80-91.</w:t>
      </w:r>
    </w:p>
    <w:p w14:paraId="784C89E0" w14:textId="77777777" w:rsidR="004411CD" w:rsidRDefault="00AB17F2">
      <w:pPr>
        <w:pStyle w:val="af5"/>
        <w:spacing w:line="360" w:lineRule="auto"/>
        <w:ind w:firstLineChars="0" w:firstLine="0"/>
        <w:rPr>
          <w:rFonts w:ascii="Times New Roman" w:eastAsia="宋体" w:hAnsi="Times New Roman"/>
          <w:sz w:val="24"/>
          <w:szCs w:val="24"/>
        </w:rPr>
      </w:pPr>
      <w:r>
        <w:rPr>
          <w:rFonts w:ascii="Times New Roman" w:eastAsia="宋体" w:hAnsi="Times New Roman" w:hint="eastAsia"/>
          <w:sz w:val="24"/>
          <w:szCs w:val="24"/>
        </w:rPr>
        <w:t xml:space="preserve">[15] </w:t>
      </w:r>
      <w:r>
        <w:rPr>
          <w:rFonts w:ascii="Times New Roman" w:eastAsia="宋体" w:hAnsi="Times New Roman"/>
          <w:sz w:val="24"/>
          <w:szCs w:val="24"/>
        </w:rPr>
        <w:t xml:space="preserve">Annamaria Lusardi and Olivia </w:t>
      </w:r>
      <w:proofErr w:type="spellStart"/>
      <w:r>
        <w:rPr>
          <w:rFonts w:ascii="Times New Roman" w:eastAsia="宋体" w:hAnsi="Times New Roman"/>
          <w:sz w:val="24"/>
          <w:szCs w:val="24"/>
        </w:rPr>
        <w:t>Mitchelli</w:t>
      </w:r>
      <w:proofErr w:type="spellEnd"/>
      <w:r>
        <w:rPr>
          <w:rFonts w:ascii="Times New Roman" w:eastAsia="宋体" w:hAnsi="Times New Roman"/>
          <w:sz w:val="24"/>
          <w:szCs w:val="24"/>
        </w:rPr>
        <w:t>. Financial Literacy and Retirement Preparedness: Evidence and Implications for Financial Education[J]. Business Economics, 2007, 42(1</w:t>
      </w:r>
      <w:proofErr w:type="gramStart"/>
      <w:r>
        <w:rPr>
          <w:rFonts w:ascii="Times New Roman" w:eastAsia="宋体" w:hAnsi="Times New Roman"/>
          <w:sz w:val="24"/>
          <w:szCs w:val="24"/>
        </w:rPr>
        <w:t>) :</w:t>
      </w:r>
      <w:proofErr w:type="gramEnd"/>
      <w:r>
        <w:rPr>
          <w:rFonts w:ascii="Times New Roman" w:eastAsia="宋体" w:hAnsi="Times New Roman"/>
          <w:sz w:val="24"/>
          <w:szCs w:val="24"/>
        </w:rPr>
        <w:t xml:space="preserve"> 35-44.</w:t>
      </w:r>
    </w:p>
    <w:p w14:paraId="2B523E9A" w14:textId="77777777" w:rsidR="004411CD" w:rsidRDefault="00AB17F2">
      <w:pPr>
        <w:pStyle w:val="af5"/>
        <w:spacing w:line="360" w:lineRule="auto"/>
        <w:ind w:firstLineChars="0" w:firstLine="0"/>
        <w:rPr>
          <w:rFonts w:ascii="Times New Roman" w:eastAsia="宋体" w:hAnsi="Times New Roman"/>
          <w:sz w:val="24"/>
          <w:szCs w:val="24"/>
        </w:rPr>
      </w:pPr>
      <w:r>
        <w:rPr>
          <w:rFonts w:ascii="Times New Roman" w:eastAsia="宋体" w:hAnsi="Times New Roman" w:hint="eastAsia"/>
          <w:sz w:val="24"/>
          <w:szCs w:val="24"/>
        </w:rPr>
        <w:t xml:space="preserve">[16] </w:t>
      </w:r>
      <w:r>
        <w:rPr>
          <w:rFonts w:ascii="Times New Roman" w:eastAsia="宋体" w:hAnsi="Times New Roman"/>
          <w:sz w:val="24"/>
          <w:szCs w:val="24"/>
        </w:rPr>
        <w:t>Koenig LA. Financial literacy curriculum: The effect on offender money management skills[J]. Journal of Correctional Education, 2007: 43-56</w:t>
      </w:r>
    </w:p>
    <w:p w14:paraId="0D3866E6" w14:textId="77777777" w:rsidR="004411CD" w:rsidRDefault="00AB17F2">
      <w:pPr>
        <w:pStyle w:val="af5"/>
        <w:spacing w:line="360" w:lineRule="auto"/>
        <w:ind w:firstLineChars="0" w:firstLine="0"/>
        <w:rPr>
          <w:rFonts w:ascii="Times New Roman" w:eastAsia="宋体" w:hAnsi="Times New Roman"/>
          <w:sz w:val="24"/>
          <w:szCs w:val="24"/>
        </w:rPr>
      </w:pPr>
      <w:r>
        <w:rPr>
          <w:rFonts w:ascii="Times New Roman" w:eastAsia="宋体" w:hAnsi="Times New Roman" w:hint="eastAsia"/>
          <w:sz w:val="24"/>
          <w:szCs w:val="24"/>
        </w:rPr>
        <w:t xml:space="preserve">[17] </w:t>
      </w:r>
      <w:r>
        <w:rPr>
          <w:rFonts w:ascii="Times New Roman" w:eastAsia="宋体" w:hAnsi="Times New Roman"/>
          <w:sz w:val="24"/>
          <w:szCs w:val="24"/>
        </w:rPr>
        <w:t>Campbell JY. Household Finance[J]. Journal of Finance, 2006, 61(4):1553-1604</w:t>
      </w:r>
    </w:p>
    <w:p w14:paraId="47D04DEF" w14:textId="77777777" w:rsidR="004411CD" w:rsidRDefault="00AB17F2">
      <w:pPr>
        <w:pStyle w:val="af5"/>
        <w:widowControl/>
        <w:spacing w:line="360" w:lineRule="auto"/>
        <w:ind w:firstLineChars="0" w:firstLine="0"/>
        <w:rPr>
          <w:rFonts w:ascii="Times New Roman" w:eastAsia="宋体" w:hAnsi="Times New Roman"/>
          <w:b/>
          <w:bCs/>
          <w:color w:val="333333"/>
          <w:kern w:val="0"/>
          <w:sz w:val="24"/>
          <w:szCs w:val="24"/>
        </w:rPr>
      </w:pPr>
      <w:r>
        <w:rPr>
          <w:rFonts w:ascii="Times New Roman" w:hAnsi="Times New Roman" w:hint="eastAsia"/>
          <w:color w:val="222222"/>
          <w:sz w:val="24"/>
          <w:szCs w:val="24"/>
          <w:shd w:val="clear" w:color="auto" w:fill="FFFFFF"/>
        </w:rPr>
        <w:t xml:space="preserve">[18] </w:t>
      </w:r>
      <w:r>
        <w:rPr>
          <w:rFonts w:ascii="Times New Roman" w:hAnsi="Times New Roman"/>
          <w:color w:val="222222"/>
          <w:sz w:val="24"/>
          <w:szCs w:val="24"/>
          <w:shd w:val="clear" w:color="auto" w:fill="FFFFFF"/>
        </w:rPr>
        <w:t>Abreu M, Mendes V. Financial literacy and portfolio diversification[J]. Quantitative finance, 2010, 10(5): 515-528.</w:t>
      </w:r>
    </w:p>
    <w:p w14:paraId="1D4AB580" w14:textId="77777777" w:rsidR="004411CD" w:rsidRDefault="00AB17F2">
      <w:pPr>
        <w:pStyle w:val="af5"/>
        <w:widowControl/>
        <w:spacing w:line="360" w:lineRule="auto"/>
        <w:ind w:firstLineChars="0" w:firstLine="0"/>
        <w:rPr>
          <w:rFonts w:ascii="Times New Roman" w:eastAsia="宋体" w:hAnsi="Times New Roman"/>
          <w:b/>
          <w:bCs/>
          <w:color w:val="333333"/>
          <w:kern w:val="0"/>
          <w:sz w:val="24"/>
          <w:szCs w:val="24"/>
        </w:rPr>
      </w:pPr>
      <w:r>
        <w:rPr>
          <w:rFonts w:ascii="Times New Roman" w:eastAsia="宋体" w:hAnsi="Times New Roman" w:hint="eastAsia"/>
          <w:color w:val="333333"/>
          <w:kern w:val="0"/>
          <w:sz w:val="24"/>
          <w:szCs w:val="24"/>
        </w:rPr>
        <w:t xml:space="preserve">[19] </w:t>
      </w:r>
      <w:proofErr w:type="spellStart"/>
      <w:r>
        <w:rPr>
          <w:rFonts w:ascii="Times New Roman" w:eastAsia="宋体" w:hAnsi="Times New Roman"/>
          <w:color w:val="333333"/>
          <w:kern w:val="0"/>
          <w:sz w:val="24"/>
          <w:szCs w:val="24"/>
        </w:rPr>
        <w:t>Coval</w:t>
      </w:r>
      <w:proofErr w:type="spellEnd"/>
      <w:r>
        <w:rPr>
          <w:rFonts w:ascii="Times New Roman" w:eastAsia="宋体" w:hAnsi="Times New Roman"/>
          <w:color w:val="333333"/>
          <w:kern w:val="0"/>
          <w:sz w:val="24"/>
          <w:szCs w:val="24"/>
        </w:rPr>
        <w:t xml:space="preserve"> JD, Moskowitz TJ. The geography of investment: Informed trading and asset prices[J]. Journal of political Economy, 2001, 109(4): 811-841.  </w:t>
      </w:r>
    </w:p>
    <w:p w14:paraId="5621A3A6" w14:textId="77777777" w:rsidR="004411CD" w:rsidRDefault="00AB17F2">
      <w:pPr>
        <w:pStyle w:val="af5"/>
        <w:widowControl/>
        <w:spacing w:line="360" w:lineRule="auto"/>
        <w:ind w:firstLineChars="0" w:firstLine="0"/>
        <w:rPr>
          <w:rFonts w:ascii="Times New Roman" w:hAnsi="Times New Roman"/>
          <w:b/>
          <w:bCs/>
          <w:color w:val="333333"/>
          <w:kern w:val="0"/>
          <w:sz w:val="24"/>
          <w:szCs w:val="24"/>
        </w:rPr>
      </w:pPr>
      <w:r>
        <w:rPr>
          <w:rFonts w:ascii="Times New Roman" w:hAnsi="Times New Roman" w:hint="eastAsia"/>
          <w:color w:val="333333"/>
          <w:kern w:val="0"/>
          <w:sz w:val="24"/>
          <w:szCs w:val="24"/>
        </w:rPr>
        <w:t xml:space="preserve">[20] </w:t>
      </w:r>
      <w:proofErr w:type="spellStart"/>
      <w:r>
        <w:rPr>
          <w:rFonts w:ascii="Times New Roman" w:hAnsi="Times New Roman"/>
          <w:color w:val="333333"/>
          <w:kern w:val="0"/>
          <w:sz w:val="24"/>
          <w:szCs w:val="24"/>
        </w:rPr>
        <w:t>Guiso</w:t>
      </w:r>
      <w:proofErr w:type="spellEnd"/>
      <w:r>
        <w:rPr>
          <w:rFonts w:ascii="Times New Roman" w:hAnsi="Times New Roman"/>
          <w:color w:val="333333"/>
          <w:kern w:val="0"/>
          <w:sz w:val="24"/>
          <w:szCs w:val="24"/>
        </w:rPr>
        <w:t xml:space="preserve"> L, </w:t>
      </w:r>
      <w:proofErr w:type="spellStart"/>
      <w:r>
        <w:rPr>
          <w:rFonts w:ascii="Times New Roman" w:hAnsi="Times New Roman"/>
          <w:color w:val="333333"/>
          <w:kern w:val="0"/>
          <w:sz w:val="24"/>
          <w:szCs w:val="24"/>
        </w:rPr>
        <w:t>Jappelli</w:t>
      </w:r>
      <w:proofErr w:type="spellEnd"/>
      <w:r>
        <w:rPr>
          <w:rFonts w:ascii="Times New Roman" w:hAnsi="Times New Roman"/>
          <w:color w:val="333333"/>
          <w:kern w:val="0"/>
          <w:sz w:val="24"/>
          <w:szCs w:val="24"/>
        </w:rPr>
        <w:t xml:space="preserve"> T. Household portfolios in Italy[M]. Centre for Economic Policy Research, 2000.  </w:t>
      </w:r>
    </w:p>
    <w:p w14:paraId="63900154" w14:textId="77777777" w:rsidR="004411CD" w:rsidRDefault="00AB17F2">
      <w:pPr>
        <w:pStyle w:val="af5"/>
        <w:widowControl/>
        <w:spacing w:line="360" w:lineRule="auto"/>
        <w:ind w:firstLineChars="0" w:firstLine="0"/>
        <w:rPr>
          <w:rFonts w:ascii="Times New Roman" w:eastAsia="宋体" w:hAnsi="Times New Roman"/>
          <w:b/>
          <w:bCs/>
          <w:color w:val="333333"/>
          <w:kern w:val="0"/>
          <w:sz w:val="24"/>
          <w:szCs w:val="24"/>
        </w:rPr>
      </w:pPr>
      <w:r>
        <w:rPr>
          <w:rFonts w:ascii="Times New Roman" w:eastAsia="宋体" w:hAnsi="Times New Roman" w:hint="eastAsia"/>
          <w:color w:val="333333"/>
          <w:kern w:val="0"/>
          <w:sz w:val="24"/>
          <w:szCs w:val="24"/>
        </w:rPr>
        <w:t xml:space="preserve">[21] </w:t>
      </w:r>
      <w:proofErr w:type="spellStart"/>
      <w:r>
        <w:rPr>
          <w:rFonts w:ascii="Times New Roman" w:eastAsia="宋体" w:hAnsi="Times New Roman"/>
          <w:color w:val="333333"/>
          <w:kern w:val="0"/>
          <w:sz w:val="24"/>
          <w:szCs w:val="24"/>
        </w:rPr>
        <w:t>Ivković</w:t>
      </w:r>
      <w:proofErr w:type="spellEnd"/>
      <w:r>
        <w:rPr>
          <w:rFonts w:ascii="Times New Roman" w:eastAsia="宋体" w:hAnsi="Times New Roman"/>
          <w:color w:val="333333"/>
          <w:kern w:val="0"/>
          <w:sz w:val="24"/>
          <w:szCs w:val="24"/>
        </w:rPr>
        <w:t xml:space="preserve"> Z, </w:t>
      </w:r>
      <w:proofErr w:type="spellStart"/>
      <w:r>
        <w:rPr>
          <w:rFonts w:ascii="Times New Roman" w:eastAsia="宋体" w:hAnsi="Times New Roman"/>
          <w:color w:val="333333"/>
          <w:kern w:val="0"/>
          <w:sz w:val="24"/>
          <w:szCs w:val="24"/>
        </w:rPr>
        <w:t>Sialm</w:t>
      </w:r>
      <w:proofErr w:type="spellEnd"/>
      <w:r>
        <w:rPr>
          <w:rFonts w:ascii="Times New Roman" w:eastAsia="宋体" w:hAnsi="Times New Roman"/>
          <w:color w:val="333333"/>
          <w:kern w:val="0"/>
          <w:sz w:val="24"/>
          <w:szCs w:val="24"/>
        </w:rPr>
        <w:t xml:space="preserve"> C, </w:t>
      </w:r>
      <w:proofErr w:type="spellStart"/>
      <w:r>
        <w:rPr>
          <w:rFonts w:ascii="Times New Roman" w:eastAsia="宋体" w:hAnsi="Times New Roman"/>
          <w:color w:val="333333"/>
          <w:kern w:val="0"/>
          <w:sz w:val="24"/>
          <w:szCs w:val="24"/>
        </w:rPr>
        <w:t>Weisbenner</w:t>
      </w:r>
      <w:proofErr w:type="spellEnd"/>
      <w:r>
        <w:rPr>
          <w:rFonts w:ascii="Times New Roman" w:eastAsia="宋体" w:hAnsi="Times New Roman"/>
          <w:color w:val="333333"/>
          <w:kern w:val="0"/>
          <w:sz w:val="24"/>
          <w:szCs w:val="24"/>
        </w:rPr>
        <w:t xml:space="preserve"> S. Portfolio concentration and the performance of individual investors[J]. Journal of Financial and Quantitative Analysis, 2008, 43(3): 613-655.  </w:t>
      </w:r>
    </w:p>
    <w:p w14:paraId="268FCE2E" w14:textId="77777777" w:rsidR="004411CD" w:rsidRDefault="00AB17F2">
      <w:pPr>
        <w:pStyle w:val="af5"/>
        <w:widowControl/>
        <w:spacing w:line="360" w:lineRule="auto"/>
        <w:ind w:firstLineChars="0" w:firstLine="0"/>
        <w:rPr>
          <w:rFonts w:ascii="Times New Roman" w:eastAsia="宋体" w:hAnsi="Times New Roman"/>
          <w:b/>
          <w:bCs/>
          <w:color w:val="333333"/>
          <w:kern w:val="0"/>
          <w:sz w:val="24"/>
          <w:szCs w:val="24"/>
        </w:rPr>
      </w:pPr>
      <w:r>
        <w:rPr>
          <w:rFonts w:ascii="Times New Roman" w:eastAsia="宋体" w:hAnsi="Times New Roman" w:hint="eastAsia"/>
          <w:color w:val="333333"/>
          <w:kern w:val="0"/>
          <w:sz w:val="24"/>
          <w:szCs w:val="24"/>
        </w:rPr>
        <w:t xml:space="preserve">[22] </w:t>
      </w:r>
      <w:r>
        <w:rPr>
          <w:rFonts w:ascii="Times New Roman" w:eastAsia="宋体" w:hAnsi="Times New Roman"/>
          <w:color w:val="333333"/>
          <w:kern w:val="0"/>
          <w:sz w:val="24"/>
          <w:szCs w:val="24"/>
        </w:rPr>
        <w:t xml:space="preserve">Nicolosi G, Peng L, Zhu N. Do individual investors learn from their trading </w:t>
      </w:r>
      <w:proofErr w:type="gramStart"/>
      <w:r>
        <w:rPr>
          <w:rFonts w:ascii="Times New Roman" w:eastAsia="宋体" w:hAnsi="Times New Roman"/>
          <w:color w:val="333333"/>
          <w:kern w:val="0"/>
          <w:sz w:val="24"/>
          <w:szCs w:val="24"/>
        </w:rPr>
        <w:t>experience?[</w:t>
      </w:r>
      <w:proofErr w:type="gramEnd"/>
      <w:r>
        <w:rPr>
          <w:rFonts w:ascii="Times New Roman" w:eastAsia="宋体" w:hAnsi="Times New Roman"/>
          <w:color w:val="333333"/>
          <w:kern w:val="0"/>
          <w:sz w:val="24"/>
          <w:szCs w:val="24"/>
        </w:rPr>
        <w:t>J]. Journal of Financial Markets, 2009, 12(2): 317-336. </w:t>
      </w:r>
    </w:p>
    <w:p w14:paraId="75E58C4E" w14:textId="77777777" w:rsidR="004411CD" w:rsidRDefault="00AB17F2">
      <w:pPr>
        <w:pStyle w:val="af5"/>
        <w:widowControl/>
        <w:spacing w:line="360" w:lineRule="auto"/>
        <w:ind w:firstLineChars="0" w:firstLine="0"/>
        <w:rPr>
          <w:rFonts w:ascii="Times New Roman" w:eastAsia="宋体" w:hAnsi="Times New Roman"/>
          <w:b/>
          <w:bCs/>
          <w:color w:val="333333"/>
          <w:kern w:val="0"/>
          <w:sz w:val="24"/>
          <w:szCs w:val="24"/>
        </w:rPr>
      </w:pPr>
      <w:r>
        <w:rPr>
          <w:rFonts w:ascii="Times New Roman" w:eastAsia="宋体" w:hAnsi="Times New Roman" w:hint="eastAsia"/>
          <w:color w:val="333333"/>
          <w:kern w:val="0"/>
          <w:sz w:val="24"/>
          <w:szCs w:val="24"/>
        </w:rPr>
        <w:t xml:space="preserve">[23] </w:t>
      </w:r>
      <w:r>
        <w:rPr>
          <w:rFonts w:ascii="Times New Roman" w:eastAsia="宋体" w:hAnsi="Times New Roman"/>
          <w:color w:val="333333"/>
          <w:kern w:val="0"/>
          <w:sz w:val="24"/>
          <w:szCs w:val="24"/>
        </w:rPr>
        <w:t xml:space="preserve">Van </w:t>
      </w:r>
      <w:proofErr w:type="spellStart"/>
      <w:r>
        <w:rPr>
          <w:rFonts w:ascii="Times New Roman" w:eastAsia="宋体" w:hAnsi="Times New Roman"/>
          <w:color w:val="333333"/>
          <w:kern w:val="0"/>
          <w:sz w:val="24"/>
          <w:szCs w:val="24"/>
        </w:rPr>
        <w:t>Rooij</w:t>
      </w:r>
      <w:proofErr w:type="spellEnd"/>
      <w:r>
        <w:rPr>
          <w:rFonts w:ascii="Times New Roman" w:eastAsia="宋体" w:hAnsi="Times New Roman"/>
          <w:color w:val="333333"/>
          <w:kern w:val="0"/>
          <w:sz w:val="24"/>
          <w:szCs w:val="24"/>
        </w:rPr>
        <w:t xml:space="preserve"> M, Lusardi A, </w:t>
      </w:r>
      <w:proofErr w:type="spellStart"/>
      <w:r>
        <w:rPr>
          <w:rFonts w:ascii="Times New Roman" w:eastAsia="宋体" w:hAnsi="Times New Roman"/>
          <w:color w:val="333333"/>
          <w:kern w:val="0"/>
          <w:sz w:val="24"/>
          <w:szCs w:val="24"/>
        </w:rPr>
        <w:t>Alessie</w:t>
      </w:r>
      <w:proofErr w:type="spellEnd"/>
      <w:r>
        <w:rPr>
          <w:rFonts w:ascii="Times New Roman" w:eastAsia="宋体" w:hAnsi="Times New Roman"/>
          <w:color w:val="333333"/>
          <w:kern w:val="0"/>
          <w:sz w:val="24"/>
          <w:szCs w:val="24"/>
        </w:rPr>
        <w:t xml:space="preserve"> R. Financial literacy and stock market participation[J]. Journal of Financial economics, 2011, 101(2): 449-472. </w:t>
      </w:r>
    </w:p>
    <w:p w14:paraId="02448520" w14:textId="77777777" w:rsidR="004411CD" w:rsidRDefault="004411CD">
      <w:pPr>
        <w:spacing w:beforeLines="50" w:before="156" w:afterLines="50" w:after="156"/>
        <w:rPr>
          <w:rFonts w:eastAsia="KaiTi_GB2312"/>
          <w:color w:val="FF0000"/>
          <w:sz w:val="24"/>
          <w:szCs w:val="24"/>
        </w:rPr>
      </w:pPr>
    </w:p>
    <w:p w14:paraId="19B3C89C" w14:textId="77777777" w:rsidR="004411CD" w:rsidRDefault="00AB17F2">
      <w:pPr>
        <w:rPr>
          <w:rFonts w:ascii="黑体" w:eastAsia="黑体" w:hAnsi="黑体"/>
          <w:b/>
          <w:bCs/>
          <w:color w:val="000000" w:themeColor="text1"/>
          <w:sz w:val="36"/>
          <w:szCs w:val="36"/>
        </w:rPr>
      </w:pPr>
      <w:bookmarkStart w:id="115" w:name="_Toc29946"/>
      <w:bookmarkStart w:id="116" w:name="_Toc5979"/>
      <w:r>
        <w:rPr>
          <w:rFonts w:ascii="黑体" w:eastAsia="黑体" w:hAnsi="黑体" w:hint="eastAsia"/>
          <w:b/>
          <w:bCs/>
          <w:color w:val="000000" w:themeColor="text1"/>
          <w:sz w:val="36"/>
          <w:szCs w:val="36"/>
        </w:rPr>
        <w:br w:type="page"/>
      </w:r>
    </w:p>
    <w:p w14:paraId="2123D40E" w14:textId="77777777" w:rsidR="004411CD" w:rsidRDefault="00AB17F2">
      <w:pPr>
        <w:spacing w:beforeLines="50" w:before="156" w:afterLines="50" w:after="156"/>
        <w:jc w:val="center"/>
        <w:outlineLvl w:val="0"/>
        <w:rPr>
          <w:rFonts w:ascii="黑体" w:eastAsia="黑体" w:hAnsi="黑体"/>
          <w:b/>
          <w:bCs/>
          <w:color w:val="000000" w:themeColor="text1"/>
          <w:sz w:val="36"/>
          <w:szCs w:val="36"/>
        </w:rPr>
      </w:pPr>
      <w:r>
        <w:rPr>
          <w:rFonts w:ascii="黑体" w:eastAsia="黑体" w:hAnsi="黑体" w:hint="eastAsia"/>
          <w:b/>
          <w:bCs/>
          <w:color w:val="000000" w:themeColor="text1"/>
          <w:sz w:val="36"/>
          <w:szCs w:val="36"/>
        </w:rPr>
        <w:lastRenderedPageBreak/>
        <w:t>附录</w:t>
      </w:r>
      <w:bookmarkEnd w:id="115"/>
      <w:bookmarkEnd w:id="116"/>
    </w:p>
    <w:p w14:paraId="768ADD39" w14:textId="77777777" w:rsidR="004411CD" w:rsidRDefault="00AB17F2">
      <w:pPr>
        <w:spacing w:line="300" w:lineRule="exact"/>
        <w:ind w:firstLineChars="200" w:firstLine="480"/>
        <w:jc w:val="center"/>
        <w:rPr>
          <w:rFonts w:ascii="黑体" w:eastAsia="黑体" w:hAnsi="宋体"/>
          <w:sz w:val="24"/>
        </w:rPr>
      </w:pPr>
      <w:r>
        <w:rPr>
          <w:rFonts w:ascii="黑体" w:eastAsia="黑体" w:hAnsi="宋体" w:hint="eastAsia"/>
          <w:sz w:val="24"/>
        </w:rPr>
        <w:t>表</w:t>
      </w:r>
      <w:r>
        <w:rPr>
          <w:rFonts w:eastAsia="黑体" w:hint="eastAsia"/>
          <w:sz w:val="24"/>
        </w:rPr>
        <w:t>3-1</w:t>
      </w:r>
      <w:r>
        <w:rPr>
          <w:rFonts w:ascii="黑体" w:eastAsia="黑体" w:hAnsi="宋体" w:hint="eastAsia"/>
          <w:sz w:val="24"/>
        </w:rPr>
        <w:t>股票投资积极性变量（初筛）</w:t>
      </w:r>
    </w:p>
    <w:tbl>
      <w:tblPr>
        <w:tblW w:w="8150" w:type="dxa"/>
        <w:tblInd w:w="288" w:type="dxa"/>
        <w:tblLook w:val="04A0" w:firstRow="1" w:lastRow="0" w:firstColumn="1" w:lastColumn="0" w:noHBand="0" w:noVBand="1"/>
      </w:tblPr>
      <w:tblGrid>
        <w:gridCol w:w="3260"/>
        <w:gridCol w:w="4890"/>
      </w:tblGrid>
      <w:tr w:rsidR="004411CD" w14:paraId="6DE7A08C" w14:textId="77777777">
        <w:trPr>
          <w:trHeight w:val="301"/>
        </w:trPr>
        <w:tc>
          <w:tcPr>
            <w:tcW w:w="3260" w:type="dxa"/>
            <w:tcBorders>
              <w:top w:val="single" w:sz="12" w:space="0" w:color="auto"/>
              <w:bottom w:val="single" w:sz="4" w:space="0" w:color="auto"/>
            </w:tcBorders>
            <w:vAlign w:val="center"/>
          </w:tcPr>
          <w:p w14:paraId="4855C021" w14:textId="77777777" w:rsidR="004411CD" w:rsidRDefault="00AB17F2">
            <w:pPr>
              <w:spacing w:line="300" w:lineRule="exact"/>
              <w:jc w:val="center"/>
              <w:rPr>
                <w:rFonts w:ascii="宋体" w:hAnsi="宋体"/>
                <w:bCs/>
                <w:color w:val="000000"/>
                <w:szCs w:val="21"/>
              </w:rPr>
            </w:pPr>
            <w:r>
              <w:rPr>
                <w:rFonts w:ascii="宋体" w:hAnsi="宋体" w:hint="eastAsia"/>
                <w:szCs w:val="21"/>
              </w:rPr>
              <w:t>变量名</w:t>
            </w:r>
          </w:p>
        </w:tc>
        <w:tc>
          <w:tcPr>
            <w:tcW w:w="4890" w:type="dxa"/>
            <w:tcBorders>
              <w:top w:val="single" w:sz="12" w:space="0" w:color="auto"/>
              <w:bottom w:val="single" w:sz="4" w:space="0" w:color="auto"/>
            </w:tcBorders>
            <w:vAlign w:val="center"/>
          </w:tcPr>
          <w:p w14:paraId="1CB88589" w14:textId="77777777" w:rsidR="004411CD" w:rsidRDefault="00AB17F2">
            <w:pPr>
              <w:spacing w:line="300" w:lineRule="exact"/>
              <w:jc w:val="center"/>
              <w:rPr>
                <w:rFonts w:ascii="宋体" w:hAnsi="宋体"/>
                <w:bCs/>
                <w:color w:val="000000"/>
                <w:szCs w:val="21"/>
              </w:rPr>
            </w:pPr>
            <w:r>
              <w:rPr>
                <w:rFonts w:ascii="宋体" w:hAnsi="宋体" w:hint="eastAsia"/>
                <w:bCs/>
                <w:color w:val="000000"/>
                <w:szCs w:val="21"/>
              </w:rPr>
              <w:t>对应问题</w:t>
            </w:r>
          </w:p>
        </w:tc>
      </w:tr>
      <w:tr w:rsidR="004411CD" w14:paraId="6AFCF7A6" w14:textId="77777777">
        <w:trPr>
          <w:trHeight w:val="301"/>
        </w:trPr>
        <w:tc>
          <w:tcPr>
            <w:tcW w:w="3260" w:type="dxa"/>
            <w:tcBorders>
              <w:top w:val="single" w:sz="4" w:space="0" w:color="auto"/>
            </w:tcBorders>
            <w:vAlign w:val="center"/>
          </w:tcPr>
          <w:p w14:paraId="6A071B82" w14:textId="77777777" w:rsidR="004411CD" w:rsidRDefault="00AB17F2">
            <w:pPr>
              <w:spacing w:line="300" w:lineRule="exact"/>
              <w:jc w:val="center"/>
              <w:rPr>
                <w:color w:val="000000"/>
                <w:szCs w:val="21"/>
              </w:rPr>
            </w:pPr>
            <w:r>
              <w:rPr>
                <w:szCs w:val="21"/>
              </w:rPr>
              <w:t>D3104</w:t>
            </w:r>
          </w:p>
        </w:tc>
        <w:tc>
          <w:tcPr>
            <w:tcW w:w="4890" w:type="dxa"/>
            <w:tcBorders>
              <w:top w:val="single" w:sz="4" w:space="0" w:color="auto"/>
            </w:tcBorders>
            <w:vAlign w:val="center"/>
          </w:tcPr>
          <w:p w14:paraId="2DB745C9" w14:textId="77777777" w:rsidR="004411CD" w:rsidRDefault="00AB17F2">
            <w:pPr>
              <w:spacing w:line="300" w:lineRule="exact"/>
              <w:jc w:val="center"/>
              <w:rPr>
                <w:rFonts w:ascii="宋体" w:hAnsi="宋体"/>
                <w:bCs/>
                <w:color w:val="000000"/>
                <w:szCs w:val="21"/>
              </w:rPr>
            </w:pPr>
            <w:r>
              <w:rPr>
                <w:rFonts w:ascii="宋体" w:hAnsi="宋体" w:hint="eastAsia"/>
                <w:bCs/>
                <w:color w:val="000000"/>
                <w:szCs w:val="21"/>
              </w:rPr>
              <w:t>目前，您家持有多少支股票？（包括短线操作持有的股票）</w:t>
            </w:r>
          </w:p>
        </w:tc>
      </w:tr>
      <w:tr w:rsidR="004411CD" w14:paraId="6BB90B7E" w14:textId="77777777">
        <w:trPr>
          <w:trHeight w:val="301"/>
        </w:trPr>
        <w:tc>
          <w:tcPr>
            <w:tcW w:w="3260" w:type="dxa"/>
            <w:vAlign w:val="center"/>
          </w:tcPr>
          <w:p w14:paraId="05B58E06" w14:textId="77777777" w:rsidR="004411CD" w:rsidRDefault="00AB17F2">
            <w:pPr>
              <w:spacing w:line="300" w:lineRule="exact"/>
              <w:jc w:val="center"/>
              <w:rPr>
                <w:color w:val="000000"/>
                <w:szCs w:val="21"/>
              </w:rPr>
            </w:pPr>
            <w:r>
              <w:rPr>
                <w:szCs w:val="21"/>
              </w:rPr>
              <w:t>D3104b</w:t>
            </w:r>
          </w:p>
        </w:tc>
        <w:tc>
          <w:tcPr>
            <w:tcW w:w="4890" w:type="dxa"/>
            <w:vAlign w:val="center"/>
          </w:tcPr>
          <w:p w14:paraId="21163341" w14:textId="77777777" w:rsidR="004411CD" w:rsidRDefault="00AB17F2">
            <w:pPr>
              <w:spacing w:line="300" w:lineRule="exact"/>
              <w:jc w:val="center"/>
              <w:rPr>
                <w:rFonts w:ascii="宋体" w:hAnsi="宋体"/>
                <w:bCs/>
                <w:color w:val="000000"/>
                <w:szCs w:val="21"/>
              </w:rPr>
            </w:pPr>
            <w:r>
              <w:rPr>
                <w:rFonts w:ascii="宋体" w:hAnsi="宋体" w:hint="eastAsia"/>
                <w:szCs w:val="21"/>
              </w:rPr>
              <w:t>您平均持有股票的时间有多长？</w:t>
            </w:r>
          </w:p>
        </w:tc>
      </w:tr>
      <w:tr w:rsidR="004411CD" w14:paraId="57C9106F" w14:textId="77777777">
        <w:trPr>
          <w:trHeight w:val="301"/>
        </w:trPr>
        <w:tc>
          <w:tcPr>
            <w:tcW w:w="3260" w:type="dxa"/>
            <w:vAlign w:val="center"/>
          </w:tcPr>
          <w:p w14:paraId="34FADA88" w14:textId="77777777" w:rsidR="004411CD" w:rsidRDefault="00AB17F2">
            <w:pPr>
              <w:spacing w:line="300" w:lineRule="exact"/>
              <w:jc w:val="center"/>
              <w:rPr>
                <w:color w:val="000000"/>
                <w:szCs w:val="21"/>
              </w:rPr>
            </w:pPr>
            <w:r>
              <w:rPr>
                <w:szCs w:val="21"/>
              </w:rPr>
              <w:t>D3109</w:t>
            </w:r>
          </w:p>
        </w:tc>
        <w:tc>
          <w:tcPr>
            <w:tcW w:w="4890" w:type="dxa"/>
            <w:vAlign w:val="center"/>
          </w:tcPr>
          <w:p w14:paraId="169E73B1" w14:textId="77777777" w:rsidR="004411CD" w:rsidRDefault="00AB17F2">
            <w:pPr>
              <w:spacing w:line="300" w:lineRule="exact"/>
              <w:jc w:val="center"/>
              <w:rPr>
                <w:rFonts w:ascii="宋体" w:hAnsi="宋体"/>
                <w:bCs/>
                <w:color w:val="000000"/>
                <w:szCs w:val="21"/>
              </w:rPr>
            </w:pPr>
            <w:r>
              <w:rPr>
                <w:rFonts w:ascii="宋体" w:hAnsi="宋体" w:hint="eastAsia"/>
                <w:szCs w:val="21"/>
              </w:rPr>
              <w:t>您家持有的所有股票目前市值是多少？（单位：元）</w:t>
            </w:r>
          </w:p>
        </w:tc>
      </w:tr>
      <w:tr w:rsidR="004411CD" w14:paraId="3F0831DE" w14:textId="77777777">
        <w:trPr>
          <w:trHeight w:val="301"/>
        </w:trPr>
        <w:tc>
          <w:tcPr>
            <w:tcW w:w="3260" w:type="dxa"/>
            <w:vAlign w:val="center"/>
          </w:tcPr>
          <w:p w14:paraId="578868EF" w14:textId="77777777" w:rsidR="004411CD" w:rsidRDefault="00AB17F2">
            <w:pPr>
              <w:spacing w:line="300" w:lineRule="exact"/>
              <w:jc w:val="center"/>
              <w:rPr>
                <w:color w:val="000000"/>
                <w:szCs w:val="21"/>
              </w:rPr>
            </w:pPr>
            <w:r>
              <w:rPr>
                <w:szCs w:val="21"/>
              </w:rPr>
              <w:t>D3109it</w:t>
            </w:r>
          </w:p>
        </w:tc>
        <w:tc>
          <w:tcPr>
            <w:tcW w:w="4890" w:type="dxa"/>
            <w:vAlign w:val="center"/>
          </w:tcPr>
          <w:p w14:paraId="272E8745" w14:textId="77777777" w:rsidR="004411CD" w:rsidRDefault="00AB17F2">
            <w:pPr>
              <w:spacing w:line="300" w:lineRule="exact"/>
              <w:jc w:val="center"/>
              <w:rPr>
                <w:rFonts w:ascii="宋体" w:hAnsi="宋体"/>
                <w:bCs/>
                <w:color w:val="000000"/>
                <w:szCs w:val="21"/>
              </w:rPr>
            </w:pPr>
            <w:r>
              <w:rPr>
                <w:rFonts w:ascii="宋体" w:hAnsi="宋体" w:hint="eastAsia"/>
                <w:szCs w:val="21"/>
              </w:rPr>
              <w:t>您家持有的所有股票目前市值在下列哪个范围？（单位：元）</w:t>
            </w:r>
          </w:p>
        </w:tc>
      </w:tr>
      <w:tr w:rsidR="004411CD" w14:paraId="0669ABF7" w14:textId="77777777">
        <w:trPr>
          <w:trHeight w:val="301"/>
        </w:trPr>
        <w:tc>
          <w:tcPr>
            <w:tcW w:w="3260" w:type="dxa"/>
            <w:vAlign w:val="center"/>
          </w:tcPr>
          <w:p w14:paraId="386DD649" w14:textId="77777777" w:rsidR="004411CD" w:rsidRDefault="00AB17F2">
            <w:pPr>
              <w:spacing w:line="300" w:lineRule="exact"/>
              <w:jc w:val="center"/>
              <w:rPr>
                <w:szCs w:val="21"/>
              </w:rPr>
            </w:pPr>
            <w:r>
              <w:rPr>
                <w:szCs w:val="21"/>
              </w:rPr>
              <w:t>D3110</w:t>
            </w:r>
          </w:p>
        </w:tc>
        <w:tc>
          <w:tcPr>
            <w:tcW w:w="4890" w:type="dxa"/>
            <w:vAlign w:val="center"/>
          </w:tcPr>
          <w:p w14:paraId="68C270AE" w14:textId="77777777" w:rsidR="004411CD" w:rsidRDefault="00AB17F2">
            <w:pPr>
              <w:spacing w:line="300" w:lineRule="exact"/>
              <w:jc w:val="center"/>
              <w:rPr>
                <w:rFonts w:ascii="宋体" w:hAnsi="宋体"/>
                <w:szCs w:val="21"/>
              </w:rPr>
            </w:pPr>
            <w:r>
              <w:rPr>
                <w:rFonts w:ascii="宋体" w:hAnsi="宋体" w:hint="eastAsia"/>
                <w:szCs w:val="21"/>
              </w:rPr>
              <w:t>您家购买当前所持有的股票时共投入了多少钱？（单位：元）</w:t>
            </w:r>
          </w:p>
        </w:tc>
      </w:tr>
      <w:tr w:rsidR="004411CD" w14:paraId="16F8CD35" w14:textId="77777777">
        <w:trPr>
          <w:trHeight w:val="301"/>
        </w:trPr>
        <w:tc>
          <w:tcPr>
            <w:tcW w:w="3260" w:type="dxa"/>
            <w:vAlign w:val="center"/>
          </w:tcPr>
          <w:p w14:paraId="1EF6D3A9" w14:textId="77777777" w:rsidR="004411CD" w:rsidRDefault="00AB17F2">
            <w:pPr>
              <w:spacing w:line="300" w:lineRule="exact"/>
              <w:jc w:val="center"/>
              <w:rPr>
                <w:szCs w:val="21"/>
              </w:rPr>
            </w:pPr>
            <w:r>
              <w:rPr>
                <w:szCs w:val="21"/>
              </w:rPr>
              <w:t>D3110it</w:t>
            </w:r>
          </w:p>
        </w:tc>
        <w:tc>
          <w:tcPr>
            <w:tcW w:w="4890" w:type="dxa"/>
            <w:vAlign w:val="center"/>
          </w:tcPr>
          <w:p w14:paraId="7E22C552" w14:textId="77777777" w:rsidR="004411CD" w:rsidRDefault="00AB17F2">
            <w:pPr>
              <w:spacing w:line="300" w:lineRule="exact"/>
              <w:jc w:val="center"/>
              <w:rPr>
                <w:rFonts w:ascii="宋体" w:hAnsi="宋体"/>
                <w:szCs w:val="21"/>
              </w:rPr>
            </w:pPr>
            <w:r>
              <w:rPr>
                <w:rFonts w:ascii="宋体" w:hAnsi="宋体" w:hint="eastAsia"/>
                <w:szCs w:val="21"/>
              </w:rPr>
              <w:t>您家购买当前所持股票投入金额范围？（单位：元）</w:t>
            </w:r>
          </w:p>
        </w:tc>
      </w:tr>
      <w:tr w:rsidR="004411CD" w14:paraId="2AE6B725" w14:textId="77777777">
        <w:trPr>
          <w:trHeight w:val="301"/>
        </w:trPr>
        <w:tc>
          <w:tcPr>
            <w:tcW w:w="3260" w:type="dxa"/>
            <w:tcBorders>
              <w:bottom w:val="single" w:sz="12" w:space="0" w:color="000000"/>
            </w:tcBorders>
            <w:vAlign w:val="center"/>
          </w:tcPr>
          <w:p w14:paraId="61E52BD0" w14:textId="77777777" w:rsidR="004411CD" w:rsidRDefault="00AB17F2">
            <w:pPr>
              <w:spacing w:line="300" w:lineRule="exact"/>
              <w:jc w:val="center"/>
              <w:rPr>
                <w:szCs w:val="21"/>
              </w:rPr>
            </w:pPr>
            <w:r>
              <w:rPr>
                <w:szCs w:val="21"/>
              </w:rPr>
              <w:t>D5104a</w:t>
            </w:r>
          </w:p>
        </w:tc>
        <w:tc>
          <w:tcPr>
            <w:tcW w:w="4890" w:type="dxa"/>
            <w:tcBorders>
              <w:bottom w:val="single" w:sz="12" w:space="0" w:color="auto"/>
            </w:tcBorders>
            <w:vAlign w:val="center"/>
          </w:tcPr>
          <w:p w14:paraId="2FCEC84B" w14:textId="77777777" w:rsidR="004411CD" w:rsidRDefault="00AB17F2">
            <w:pPr>
              <w:spacing w:line="300" w:lineRule="exact"/>
              <w:jc w:val="center"/>
              <w:rPr>
                <w:rFonts w:ascii="宋体" w:hAnsi="宋体"/>
                <w:szCs w:val="21"/>
              </w:rPr>
            </w:pPr>
            <w:r>
              <w:rPr>
                <w:rFonts w:ascii="宋体" w:hAnsi="宋体" w:hint="eastAsia"/>
                <w:szCs w:val="21"/>
              </w:rPr>
              <w:t>按照投资标的不同，您家拥有的基金主要是什么类型？</w:t>
            </w:r>
          </w:p>
        </w:tc>
      </w:tr>
    </w:tbl>
    <w:p w14:paraId="700CCE5F" w14:textId="77777777" w:rsidR="004411CD" w:rsidRDefault="004411CD">
      <w:pPr>
        <w:spacing w:line="300" w:lineRule="exact"/>
        <w:ind w:firstLineChars="200" w:firstLine="480"/>
        <w:jc w:val="center"/>
        <w:rPr>
          <w:rFonts w:ascii="黑体" w:eastAsia="黑体" w:hAnsi="黑体"/>
          <w:sz w:val="24"/>
        </w:rPr>
      </w:pPr>
    </w:p>
    <w:p w14:paraId="3655FABD" w14:textId="77777777" w:rsidR="004411CD" w:rsidRDefault="00AB17F2">
      <w:pPr>
        <w:spacing w:line="300" w:lineRule="exact"/>
        <w:ind w:firstLineChars="200" w:firstLine="480"/>
        <w:jc w:val="center"/>
        <w:rPr>
          <w:rFonts w:ascii="黑体" w:eastAsia="黑体" w:hAnsi="黑体"/>
          <w:sz w:val="24"/>
        </w:rPr>
      </w:pPr>
      <w:r>
        <w:rPr>
          <w:rFonts w:ascii="黑体" w:eastAsia="黑体" w:hAnsi="黑体" w:hint="eastAsia"/>
          <w:sz w:val="24"/>
        </w:rPr>
        <w:t>表</w:t>
      </w:r>
      <w:r>
        <w:rPr>
          <w:rFonts w:eastAsia="黑体"/>
          <w:sz w:val="24"/>
        </w:rPr>
        <w:t>3-8</w:t>
      </w:r>
      <w:r>
        <w:rPr>
          <w:rFonts w:eastAsia="黑体" w:cs="FZHTJW--GB1-0"/>
          <w:kern w:val="0"/>
          <w:sz w:val="20"/>
        </w:rPr>
        <w:t xml:space="preserve"> </w:t>
      </w:r>
      <w:r>
        <w:rPr>
          <w:rFonts w:ascii="黑体" w:eastAsia="黑体" w:hAnsi="黑体" w:cs="FZHTJW--GB1-0" w:hint="eastAsia"/>
          <w:kern w:val="0"/>
          <w:sz w:val="24"/>
          <w:szCs w:val="24"/>
        </w:rPr>
        <w:t>基金投资积极性变量表（初筛）</w:t>
      </w:r>
    </w:p>
    <w:tbl>
      <w:tblPr>
        <w:tblW w:w="4811" w:type="pct"/>
        <w:tblInd w:w="322" w:type="dxa"/>
        <w:tblBorders>
          <w:top w:val="single" w:sz="12" w:space="0" w:color="auto"/>
          <w:bottom w:val="single" w:sz="12" w:space="0" w:color="000000"/>
        </w:tblBorders>
        <w:tblLook w:val="04A0" w:firstRow="1" w:lastRow="0" w:firstColumn="1" w:lastColumn="0" w:noHBand="0" w:noVBand="1"/>
      </w:tblPr>
      <w:tblGrid>
        <w:gridCol w:w="4261"/>
        <w:gridCol w:w="3731"/>
      </w:tblGrid>
      <w:tr w:rsidR="004411CD" w14:paraId="7431BA2D" w14:textId="77777777">
        <w:trPr>
          <w:trHeight w:val="294"/>
        </w:trPr>
        <w:tc>
          <w:tcPr>
            <w:tcW w:w="2665" w:type="pct"/>
            <w:tcBorders>
              <w:top w:val="single" w:sz="12" w:space="0" w:color="auto"/>
              <w:bottom w:val="single" w:sz="4" w:space="0" w:color="auto"/>
            </w:tcBorders>
          </w:tcPr>
          <w:p w14:paraId="1B80F19D" w14:textId="77777777" w:rsidR="004411CD" w:rsidRDefault="00AB17F2">
            <w:pPr>
              <w:autoSpaceDE w:val="0"/>
              <w:autoSpaceDN w:val="0"/>
              <w:adjustRightInd w:val="0"/>
              <w:jc w:val="center"/>
              <w:rPr>
                <w:rFonts w:ascii="宋体" w:hAnsi="宋体" w:cs="宋体"/>
                <w:color w:val="000000"/>
                <w:kern w:val="0"/>
                <w:szCs w:val="21"/>
              </w:rPr>
            </w:pPr>
            <w:r>
              <w:rPr>
                <w:rFonts w:ascii="宋体" w:hAnsi="宋体" w:cs="FZSSJW--GB1-0" w:hint="eastAsia"/>
                <w:color w:val="000000"/>
                <w:kern w:val="0"/>
                <w:szCs w:val="21"/>
              </w:rPr>
              <w:t>变量名</w:t>
            </w:r>
          </w:p>
        </w:tc>
        <w:tc>
          <w:tcPr>
            <w:tcW w:w="2334" w:type="pct"/>
            <w:tcBorders>
              <w:top w:val="single" w:sz="12" w:space="0" w:color="auto"/>
              <w:bottom w:val="single" w:sz="4" w:space="0" w:color="auto"/>
            </w:tcBorders>
          </w:tcPr>
          <w:p w14:paraId="3CC1DC6B" w14:textId="77777777" w:rsidR="004411CD" w:rsidRDefault="00AB17F2">
            <w:pPr>
              <w:autoSpaceDE w:val="0"/>
              <w:autoSpaceDN w:val="0"/>
              <w:adjustRightInd w:val="0"/>
              <w:jc w:val="center"/>
              <w:rPr>
                <w:rFonts w:ascii="宋体" w:hAnsi="宋体" w:cs="宋体"/>
                <w:color w:val="000000"/>
                <w:kern w:val="0"/>
                <w:szCs w:val="21"/>
              </w:rPr>
            </w:pPr>
            <w:r>
              <w:rPr>
                <w:rFonts w:ascii="宋体" w:hAnsi="宋体" w:cs="宋体" w:hint="eastAsia"/>
                <w:color w:val="000000"/>
                <w:kern w:val="0"/>
                <w:szCs w:val="21"/>
              </w:rPr>
              <w:t>问题</w:t>
            </w:r>
          </w:p>
        </w:tc>
      </w:tr>
      <w:tr w:rsidR="004411CD" w14:paraId="64F89D98" w14:textId="77777777">
        <w:trPr>
          <w:trHeight w:val="301"/>
        </w:trPr>
        <w:tc>
          <w:tcPr>
            <w:tcW w:w="2665" w:type="pct"/>
            <w:tcBorders>
              <w:top w:val="single" w:sz="4" w:space="0" w:color="auto"/>
            </w:tcBorders>
          </w:tcPr>
          <w:p w14:paraId="32C0513A" w14:textId="77777777" w:rsidR="004411CD" w:rsidRDefault="00AB17F2">
            <w:pPr>
              <w:spacing w:line="300" w:lineRule="exact"/>
              <w:jc w:val="center"/>
              <w:rPr>
                <w:color w:val="000000"/>
                <w:szCs w:val="21"/>
              </w:rPr>
            </w:pPr>
            <w:r>
              <w:rPr>
                <w:kern w:val="0"/>
                <w:szCs w:val="21"/>
              </w:rPr>
              <w:t>D5102</w:t>
            </w:r>
          </w:p>
        </w:tc>
        <w:tc>
          <w:tcPr>
            <w:tcW w:w="2334" w:type="pct"/>
            <w:tcBorders>
              <w:top w:val="single" w:sz="4" w:space="0" w:color="auto"/>
            </w:tcBorders>
          </w:tcPr>
          <w:p w14:paraId="16F8E1BC" w14:textId="77777777" w:rsidR="004411CD" w:rsidRDefault="00AB17F2">
            <w:pPr>
              <w:spacing w:line="300" w:lineRule="exact"/>
              <w:jc w:val="center"/>
              <w:rPr>
                <w:rFonts w:ascii="宋体" w:hAnsi="宋体"/>
                <w:bCs/>
                <w:color w:val="000000"/>
                <w:szCs w:val="21"/>
              </w:rPr>
            </w:pPr>
            <w:r>
              <w:rPr>
                <w:rFonts w:ascii="宋体" w:hAnsi="宋体" w:hint="eastAsia"/>
                <w:bCs/>
                <w:color w:val="000000"/>
                <w:szCs w:val="21"/>
              </w:rPr>
              <w:t>目前，您家是否持有基金？不包括与余额宝、</w:t>
            </w:r>
            <w:proofErr w:type="gramStart"/>
            <w:r>
              <w:rPr>
                <w:rFonts w:ascii="宋体" w:hAnsi="宋体" w:hint="eastAsia"/>
                <w:bCs/>
                <w:color w:val="000000"/>
                <w:szCs w:val="21"/>
              </w:rPr>
              <w:t>微信零钱</w:t>
            </w:r>
            <w:proofErr w:type="gramEnd"/>
            <w:r>
              <w:rPr>
                <w:rFonts w:ascii="宋体" w:hAnsi="宋体" w:hint="eastAsia"/>
                <w:bCs/>
                <w:color w:val="000000"/>
                <w:szCs w:val="21"/>
              </w:rPr>
              <w:t>通、京东小金库等互联网理财产品挂钩的货币市场基金。</w:t>
            </w:r>
          </w:p>
        </w:tc>
      </w:tr>
      <w:tr w:rsidR="004411CD" w14:paraId="2CFC6DB3" w14:textId="77777777">
        <w:trPr>
          <w:trHeight w:val="294"/>
        </w:trPr>
        <w:tc>
          <w:tcPr>
            <w:tcW w:w="2665" w:type="pct"/>
          </w:tcPr>
          <w:p w14:paraId="30C2C82E" w14:textId="77777777" w:rsidR="004411CD" w:rsidRDefault="00AB17F2">
            <w:pPr>
              <w:spacing w:line="300" w:lineRule="exact"/>
              <w:jc w:val="center"/>
              <w:rPr>
                <w:color w:val="000000"/>
                <w:szCs w:val="21"/>
              </w:rPr>
            </w:pPr>
            <w:r>
              <w:rPr>
                <w:color w:val="000000"/>
                <w:szCs w:val="21"/>
              </w:rPr>
              <w:t>D5103a</w:t>
            </w:r>
          </w:p>
        </w:tc>
        <w:tc>
          <w:tcPr>
            <w:tcW w:w="2334" w:type="pct"/>
          </w:tcPr>
          <w:p w14:paraId="3B865F22" w14:textId="77777777" w:rsidR="004411CD" w:rsidRDefault="00AB17F2">
            <w:pPr>
              <w:spacing w:line="300" w:lineRule="exact"/>
              <w:jc w:val="center"/>
              <w:rPr>
                <w:rFonts w:ascii="宋体" w:hAnsi="宋体"/>
                <w:bCs/>
                <w:color w:val="000000"/>
                <w:szCs w:val="21"/>
              </w:rPr>
            </w:pPr>
            <w:r>
              <w:rPr>
                <w:rFonts w:ascii="宋体" w:hAnsi="宋体" w:hint="eastAsia"/>
                <w:bCs/>
                <w:color w:val="000000"/>
                <w:szCs w:val="21"/>
              </w:rPr>
              <w:t>您家是从哪一年开始投资基金的？</w:t>
            </w:r>
          </w:p>
        </w:tc>
      </w:tr>
      <w:tr w:rsidR="004411CD" w14:paraId="0C3D795C" w14:textId="77777777">
        <w:trPr>
          <w:trHeight w:val="294"/>
        </w:trPr>
        <w:tc>
          <w:tcPr>
            <w:tcW w:w="2665" w:type="pct"/>
          </w:tcPr>
          <w:p w14:paraId="6B093767" w14:textId="77777777" w:rsidR="004411CD" w:rsidRDefault="00AB17F2">
            <w:pPr>
              <w:spacing w:line="300" w:lineRule="exact"/>
              <w:jc w:val="center"/>
              <w:rPr>
                <w:color w:val="000000"/>
                <w:szCs w:val="21"/>
              </w:rPr>
            </w:pPr>
            <w:r>
              <w:rPr>
                <w:color w:val="000000"/>
                <w:szCs w:val="21"/>
              </w:rPr>
              <w:t>D5104a</w:t>
            </w:r>
          </w:p>
        </w:tc>
        <w:tc>
          <w:tcPr>
            <w:tcW w:w="2334" w:type="pct"/>
          </w:tcPr>
          <w:p w14:paraId="5B9F6047" w14:textId="77777777" w:rsidR="004411CD" w:rsidRDefault="00AB17F2">
            <w:pPr>
              <w:spacing w:line="300" w:lineRule="exact"/>
              <w:jc w:val="center"/>
              <w:rPr>
                <w:rFonts w:ascii="宋体" w:hAnsi="宋体"/>
                <w:bCs/>
                <w:color w:val="000000"/>
                <w:szCs w:val="21"/>
              </w:rPr>
            </w:pPr>
            <w:r>
              <w:rPr>
                <w:rFonts w:ascii="宋体" w:hAnsi="宋体" w:cs="宋体e眠副浡渀." w:hint="eastAsia"/>
                <w:szCs w:val="21"/>
              </w:rPr>
              <w:t>按照投资标的不同，您家拥有的基金主要是什么类型？［可多选］</w:t>
            </w:r>
          </w:p>
        </w:tc>
      </w:tr>
      <w:tr w:rsidR="004411CD" w14:paraId="0D588ACB" w14:textId="77777777">
        <w:trPr>
          <w:trHeight w:val="294"/>
        </w:trPr>
        <w:tc>
          <w:tcPr>
            <w:tcW w:w="2665" w:type="pct"/>
          </w:tcPr>
          <w:p w14:paraId="2D6571AD" w14:textId="77777777" w:rsidR="004411CD" w:rsidRDefault="00AB17F2">
            <w:pPr>
              <w:spacing w:line="300" w:lineRule="exact"/>
              <w:jc w:val="center"/>
              <w:rPr>
                <w:color w:val="000000"/>
                <w:szCs w:val="21"/>
              </w:rPr>
            </w:pPr>
            <w:r>
              <w:rPr>
                <w:color w:val="000000"/>
                <w:szCs w:val="21"/>
              </w:rPr>
              <w:t>D5107</w:t>
            </w:r>
          </w:p>
        </w:tc>
        <w:tc>
          <w:tcPr>
            <w:tcW w:w="2334" w:type="pct"/>
          </w:tcPr>
          <w:p w14:paraId="27C6B69E" w14:textId="77777777" w:rsidR="004411CD" w:rsidRDefault="00AB17F2">
            <w:pPr>
              <w:spacing w:line="300" w:lineRule="exact"/>
              <w:jc w:val="center"/>
              <w:rPr>
                <w:rFonts w:ascii="宋体" w:hAnsi="宋体"/>
                <w:bCs/>
                <w:color w:val="000000"/>
                <w:szCs w:val="21"/>
              </w:rPr>
            </w:pPr>
            <w:r>
              <w:rPr>
                <w:rFonts w:ascii="宋体" w:hAnsi="宋体" w:hint="eastAsia"/>
                <w:bCs/>
                <w:color w:val="000000"/>
                <w:szCs w:val="21"/>
              </w:rPr>
              <w:t>目前，您家拥有的基金的总市值是多少钱？（单位：元）</w:t>
            </w:r>
          </w:p>
        </w:tc>
      </w:tr>
      <w:tr w:rsidR="004411CD" w14:paraId="5B0C8637" w14:textId="77777777">
        <w:trPr>
          <w:trHeight w:val="294"/>
        </w:trPr>
        <w:tc>
          <w:tcPr>
            <w:tcW w:w="2665" w:type="pct"/>
          </w:tcPr>
          <w:p w14:paraId="18D1347D" w14:textId="77777777" w:rsidR="004411CD" w:rsidRDefault="00AB17F2">
            <w:pPr>
              <w:spacing w:line="300" w:lineRule="exact"/>
              <w:jc w:val="center"/>
              <w:rPr>
                <w:color w:val="000000"/>
                <w:szCs w:val="21"/>
              </w:rPr>
            </w:pPr>
            <w:r>
              <w:rPr>
                <w:color w:val="000000"/>
                <w:szCs w:val="21"/>
              </w:rPr>
              <w:t>D5107it</w:t>
            </w:r>
          </w:p>
        </w:tc>
        <w:tc>
          <w:tcPr>
            <w:tcW w:w="2334" w:type="pct"/>
          </w:tcPr>
          <w:p w14:paraId="2CD74F5E" w14:textId="77777777" w:rsidR="004411CD" w:rsidRDefault="00AB17F2">
            <w:pPr>
              <w:spacing w:line="300" w:lineRule="exact"/>
              <w:jc w:val="center"/>
              <w:rPr>
                <w:rFonts w:ascii="宋体" w:hAnsi="宋体"/>
                <w:bCs/>
                <w:color w:val="000000"/>
                <w:szCs w:val="21"/>
              </w:rPr>
            </w:pPr>
            <w:r>
              <w:rPr>
                <w:rFonts w:ascii="宋体" w:hAnsi="宋体" w:hint="eastAsia"/>
                <w:bCs/>
                <w:color w:val="000000"/>
                <w:szCs w:val="21"/>
              </w:rPr>
              <w:t>目前，您家拥有的基金的总市值在下列哪个范围？（单位：元）</w:t>
            </w:r>
          </w:p>
        </w:tc>
      </w:tr>
      <w:tr w:rsidR="004411CD" w14:paraId="3CD0C4AE" w14:textId="77777777">
        <w:trPr>
          <w:trHeight w:val="294"/>
        </w:trPr>
        <w:tc>
          <w:tcPr>
            <w:tcW w:w="2665" w:type="pct"/>
          </w:tcPr>
          <w:p w14:paraId="0A85C73F" w14:textId="77777777" w:rsidR="004411CD" w:rsidRDefault="00AB17F2">
            <w:pPr>
              <w:spacing w:line="300" w:lineRule="exact"/>
              <w:jc w:val="center"/>
              <w:rPr>
                <w:color w:val="000000"/>
                <w:szCs w:val="21"/>
              </w:rPr>
            </w:pPr>
            <w:r>
              <w:rPr>
                <w:color w:val="000000"/>
                <w:szCs w:val="21"/>
              </w:rPr>
              <w:t>D5108</w:t>
            </w:r>
          </w:p>
        </w:tc>
        <w:tc>
          <w:tcPr>
            <w:tcW w:w="2334" w:type="pct"/>
          </w:tcPr>
          <w:p w14:paraId="49397881" w14:textId="77777777" w:rsidR="004411CD" w:rsidRDefault="00AB17F2">
            <w:pPr>
              <w:spacing w:line="300" w:lineRule="exact"/>
              <w:jc w:val="center"/>
              <w:rPr>
                <w:rFonts w:ascii="宋体" w:hAnsi="宋体"/>
                <w:bCs/>
                <w:color w:val="000000"/>
                <w:szCs w:val="21"/>
              </w:rPr>
            </w:pPr>
            <w:r>
              <w:rPr>
                <w:rFonts w:ascii="宋体" w:hAnsi="宋体" w:hint="eastAsia"/>
                <w:bCs/>
                <w:color w:val="000000"/>
                <w:szCs w:val="21"/>
              </w:rPr>
              <w:t>您购买当前所持有的基金时共投入了多少钱？（单位：元）</w:t>
            </w:r>
          </w:p>
        </w:tc>
      </w:tr>
      <w:tr w:rsidR="004411CD" w14:paraId="7ECD47A3" w14:textId="77777777">
        <w:trPr>
          <w:trHeight w:val="294"/>
        </w:trPr>
        <w:tc>
          <w:tcPr>
            <w:tcW w:w="2665" w:type="pct"/>
          </w:tcPr>
          <w:p w14:paraId="30161C8E" w14:textId="77777777" w:rsidR="004411CD" w:rsidRDefault="00AB17F2">
            <w:pPr>
              <w:spacing w:line="300" w:lineRule="exact"/>
              <w:jc w:val="center"/>
              <w:rPr>
                <w:color w:val="000000"/>
                <w:szCs w:val="21"/>
              </w:rPr>
            </w:pPr>
            <w:r>
              <w:rPr>
                <w:color w:val="000000"/>
                <w:szCs w:val="21"/>
              </w:rPr>
              <w:t>D5108it</w:t>
            </w:r>
          </w:p>
        </w:tc>
        <w:tc>
          <w:tcPr>
            <w:tcW w:w="2334" w:type="pct"/>
          </w:tcPr>
          <w:p w14:paraId="5B524927" w14:textId="77777777" w:rsidR="004411CD" w:rsidRDefault="00AB17F2">
            <w:pPr>
              <w:spacing w:line="300" w:lineRule="exact"/>
              <w:jc w:val="center"/>
              <w:rPr>
                <w:rFonts w:ascii="宋体" w:hAnsi="宋体"/>
                <w:bCs/>
                <w:color w:val="000000"/>
                <w:szCs w:val="21"/>
              </w:rPr>
            </w:pPr>
            <w:r>
              <w:rPr>
                <w:rFonts w:ascii="宋体" w:hAnsi="宋体" w:hint="eastAsia"/>
                <w:bCs/>
                <w:color w:val="000000"/>
                <w:szCs w:val="21"/>
              </w:rPr>
              <w:t>您购买当前所持有的基金投入金额在下列哪个范围？（单位：元）</w:t>
            </w:r>
          </w:p>
        </w:tc>
      </w:tr>
    </w:tbl>
    <w:p w14:paraId="24423CB1" w14:textId="77777777" w:rsidR="004411CD" w:rsidRDefault="004411CD">
      <w:pPr>
        <w:spacing w:line="300" w:lineRule="exact"/>
        <w:ind w:firstLineChars="200" w:firstLine="480"/>
        <w:jc w:val="center"/>
        <w:rPr>
          <w:rFonts w:ascii="黑体" w:eastAsia="黑体" w:hAnsi="黑体"/>
          <w:sz w:val="24"/>
          <w:szCs w:val="24"/>
        </w:rPr>
      </w:pPr>
    </w:p>
    <w:p w14:paraId="1C1F0B2D" w14:textId="77777777" w:rsidR="004411CD" w:rsidRDefault="004411CD">
      <w:pPr>
        <w:spacing w:line="300" w:lineRule="exact"/>
        <w:ind w:firstLineChars="200" w:firstLine="480"/>
        <w:jc w:val="center"/>
        <w:rPr>
          <w:rFonts w:ascii="黑体" w:eastAsia="黑体" w:hAnsi="黑体"/>
          <w:sz w:val="24"/>
          <w:szCs w:val="24"/>
        </w:rPr>
      </w:pPr>
    </w:p>
    <w:p w14:paraId="6DFC6BA7" w14:textId="77777777" w:rsidR="004411CD" w:rsidRDefault="004411CD">
      <w:pPr>
        <w:spacing w:line="300" w:lineRule="exact"/>
        <w:ind w:firstLineChars="200" w:firstLine="480"/>
        <w:jc w:val="center"/>
        <w:rPr>
          <w:rFonts w:ascii="黑体" w:eastAsia="黑体" w:hAnsi="黑体"/>
          <w:sz w:val="24"/>
          <w:szCs w:val="24"/>
        </w:rPr>
      </w:pPr>
    </w:p>
    <w:p w14:paraId="07BAC940" w14:textId="77777777" w:rsidR="004411CD" w:rsidRDefault="004411CD">
      <w:pPr>
        <w:spacing w:line="300" w:lineRule="exact"/>
        <w:ind w:firstLineChars="200" w:firstLine="480"/>
        <w:jc w:val="center"/>
        <w:rPr>
          <w:rFonts w:ascii="黑体" w:eastAsia="黑体" w:hAnsi="黑体"/>
          <w:sz w:val="24"/>
          <w:szCs w:val="24"/>
        </w:rPr>
      </w:pPr>
    </w:p>
    <w:p w14:paraId="23C75F2A" w14:textId="77777777" w:rsidR="004411CD" w:rsidRDefault="004411CD">
      <w:pPr>
        <w:spacing w:line="300" w:lineRule="exact"/>
        <w:ind w:firstLineChars="200" w:firstLine="480"/>
        <w:jc w:val="center"/>
        <w:rPr>
          <w:rFonts w:ascii="黑体" w:eastAsia="黑体" w:hAnsi="黑体"/>
          <w:sz w:val="24"/>
          <w:szCs w:val="24"/>
        </w:rPr>
      </w:pPr>
    </w:p>
    <w:p w14:paraId="329A899A" w14:textId="77777777" w:rsidR="004411CD" w:rsidRDefault="004411CD">
      <w:pPr>
        <w:spacing w:line="300" w:lineRule="exact"/>
        <w:ind w:firstLineChars="200" w:firstLine="480"/>
        <w:jc w:val="center"/>
        <w:rPr>
          <w:rFonts w:ascii="黑体" w:eastAsia="黑体" w:hAnsi="黑体"/>
          <w:sz w:val="24"/>
          <w:szCs w:val="24"/>
        </w:rPr>
      </w:pPr>
    </w:p>
    <w:p w14:paraId="6D9DAD63" w14:textId="77777777" w:rsidR="004411CD" w:rsidRDefault="004411CD">
      <w:pPr>
        <w:spacing w:line="300" w:lineRule="exact"/>
        <w:ind w:firstLineChars="200" w:firstLine="480"/>
        <w:jc w:val="center"/>
        <w:rPr>
          <w:rFonts w:ascii="黑体" w:eastAsia="黑体" w:hAnsi="黑体"/>
          <w:sz w:val="24"/>
          <w:szCs w:val="24"/>
        </w:rPr>
      </w:pPr>
    </w:p>
    <w:p w14:paraId="5511A400" w14:textId="77777777" w:rsidR="004411CD" w:rsidRDefault="004411CD">
      <w:pPr>
        <w:spacing w:line="300" w:lineRule="exact"/>
        <w:ind w:firstLineChars="200" w:firstLine="480"/>
        <w:jc w:val="center"/>
        <w:rPr>
          <w:rFonts w:ascii="黑体" w:eastAsia="黑体" w:hAnsi="黑体"/>
          <w:sz w:val="24"/>
          <w:szCs w:val="24"/>
        </w:rPr>
      </w:pPr>
    </w:p>
    <w:p w14:paraId="20CD89B7" w14:textId="77777777" w:rsidR="004411CD" w:rsidRDefault="00AB17F2">
      <w:pPr>
        <w:rPr>
          <w:rFonts w:ascii="黑体" w:eastAsia="黑体" w:hAnsi="黑体"/>
          <w:sz w:val="24"/>
          <w:szCs w:val="24"/>
        </w:rPr>
      </w:pPr>
      <w:r>
        <w:rPr>
          <w:rFonts w:ascii="黑体" w:eastAsia="黑体" w:hAnsi="黑体"/>
          <w:sz w:val="24"/>
          <w:szCs w:val="24"/>
        </w:rPr>
        <w:br w:type="page"/>
      </w:r>
    </w:p>
    <w:p w14:paraId="0828F2AC" w14:textId="77777777" w:rsidR="004411CD" w:rsidRDefault="00AB17F2">
      <w:pPr>
        <w:spacing w:line="300" w:lineRule="exact"/>
        <w:ind w:firstLineChars="200" w:firstLine="480"/>
        <w:jc w:val="center"/>
        <w:rPr>
          <w:rFonts w:ascii="黑体" w:eastAsia="黑体" w:hAnsi="黑体"/>
          <w:sz w:val="24"/>
          <w:szCs w:val="24"/>
        </w:rPr>
      </w:pPr>
      <w:r>
        <w:rPr>
          <w:rFonts w:ascii="黑体" w:eastAsia="黑体" w:hAnsi="黑体" w:hint="eastAsia"/>
          <w:sz w:val="24"/>
          <w:szCs w:val="24"/>
        </w:rPr>
        <w:lastRenderedPageBreak/>
        <w:t>表</w:t>
      </w:r>
      <w:r>
        <w:rPr>
          <w:rFonts w:eastAsia="黑体"/>
          <w:sz w:val="24"/>
          <w:szCs w:val="24"/>
        </w:rPr>
        <w:t>3</w:t>
      </w:r>
      <w:r>
        <w:rPr>
          <w:rFonts w:ascii="黑体" w:eastAsia="黑体" w:hAnsi="黑体"/>
          <w:sz w:val="24"/>
          <w:szCs w:val="24"/>
        </w:rPr>
        <w:t>-</w:t>
      </w:r>
      <w:r>
        <w:rPr>
          <w:rFonts w:eastAsia="黑体"/>
          <w:sz w:val="24"/>
          <w:szCs w:val="24"/>
        </w:rPr>
        <w:t>13</w:t>
      </w:r>
      <w:r>
        <w:rPr>
          <w:rFonts w:eastAsia="黑体" w:cs="FZHTJW--GB1-0"/>
          <w:kern w:val="0"/>
          <w:sz w:val="24"/>
          <w:szCs w:val="24"/>
        </w:rPr>
        <w:t xml:space="preserve"> </w:t>
      </w:r>
      <w:r>
        <w:rPr>
          <w:rFonts w:ascii="黑体" w:eastAsia="黑体" w:hAnsi="黑体" w:cs="FZHTJW--GB1-0" w:hint="eastAsia"/>
          <w:kern w:val="0"/>
          <w:sz w:val="24"/>
          <w:szCs w:val="24"/>
        </w:rPr>
        <w:t>其他投资积极性变量表（初筛）</w:t>
      </w:r>
    </w:p>
    <w:tbl>
      <w:tblPr>
        <w:tblW w:w="5000" w:type="pct"/>
        <w:tblBorders>
          <w:top w:val="single" w:sz="12" w:space="0" w:color="auto"/>
          <w:bottom w:val="single" w:sz="12" w:space="0" w:color="000000"/>
          <w:insideH w:val="single" w:sz="4" w:space="0" w:color="auto"/>
        </w:tblBorders>
        <w:tblLook w:val="04A0" w:firstRow="1" w:lastRow="0" w:firstColumn="1" w:lastColumn="0" w:noHBand="0" w:noVBand="1"/>
      </w:tblPr>
      <w:tblGrid>
        <w:gridCol w:w="3812"/>
        <w:gridCol w:w="1115"/>
        <w:gridCol w:w="3379"/>
      </w:tblGrid>
      <w:tr w:rsidR="004411CD" w14:paraId="0BEFC23F" w14:textId="77777777">
        <w:trPr>
          <w:trHeight w:val="248"/>
        </w:trPr>
        <w:tc>
          <w:tcPr>
            <w:tcW w:w="2303" w:type="pct"/>
          </w:tcPr>
          <w:p w14:paraId="25F26503" w14:textId="77777777" w:rsidR="004411CD" w:rsidRDefault="00AB17F2">
            <w:pPr>
              <w:autoSpaceDE w:val="0"/>
              <w:autoSpaceDN w:val="0"/>
              <w:adjustRightInd w:val="0"/>
              <w:jc w:val="center"/>
              <w:rPr>
                <w:rFonts w:ascii="宋体" w:hAnsi="宋体" w:cs="FZSSJW--GB1-0"/>
                <w:color w:val="000000"/>
                <w:kern w:val="0"/>
                <w:szCs w:val="21"/>
              </w:rPr>
            </w:pPr>
            <w:r>
              <w:rPr>
                <w:rFonts w:ascii="宋体" w:hAnsi="宋体" w:cs="FZSSJW--GB1-0" w:hint="eastAsia"/>
                <w:color w:val="000000"/>
                <w:kern w:val="0"/>
                <w:szCs w:val="21"/>
              </w:rPr>
              <w:t>类别</w:t>
            </w:r>
          </w:p>
        </w:tc>
        <w:tc>
          <w:tcPr>
            <w:tcW w:w="654" w:type="pct"/>
          </w:tcPr>
          <w:p w14:paraId="5F19E43A" w14:textId="77777777" w:rsidR="004411CD" w:rsidRDefault="00AB17F2">
            <w:pPr>
              <w:autoSpaceDE w:val="0"/>
              <w:autoSpaceDN w:val="0"/>
              <w:adjustRightInd w:val="0"/>
              <w:jc w:val="center"/>
              <w:rPr>
                <w:rFonts w:ascii="宋体" w:hAnsi="宋体" w:cs="宋体"/>
                <w:color w:val="000000"/>
                <w:kern w:val="0"/>
                <w:szCs w:val="21"/>
              </w:rPr>
            </w:pPr>
            <w:r>
              <w:rPr>
                <w:rFonts w:ascii="宋体" w:hAnsi="宋体" w:cs="FZSSJW--GB1-0" w:hint="eastAsia"/>
                <w:color w:val="000000"/>
                <w:kern w:val="0"/>
                <w:szCs w:val="21"/>
              </w:rPr>
              <w:t>变量名</w:t>
            </w:r>
          </w:p>
        </w:tc>
        <w:tc>
          <w:tcPr>
            <w:tcW w:w="2042" w:type="pct"/>
          </w:tcPr>
          <w:p w14:paraId="7F55717D" w14:textId="77777777" w:rsidR="004411CD" w:rsidRDefault="00AB17F2">
            <w:pPr>
              <w:autoSpaceDE w:val="0"/>
              <w:autoSpaceDN w:val="0"/>
              <w:adjustRightInd w:val="0"/>
              <w:jc w:val="center"/>
              <w:rPr>
                <w:rFonts w:ascii="宋体" w:hAnsi="宋体" w:cs="宋体"/>
                <w:color w:val="000000"/>
                <w:kern w:val="0"/>
                <w:szCs w:val="21"/>
              </w:rPr>
            </w:pPr>
            <w:r>
              <w:rPr>
                <w:rFonts w:ascii="宋体" w:hAnsi="宋体" w:cs="宋体" w:hint="eastAsia"/>
                <w:color w:val="000000"/>
                <w:kern w:val="0"/>
                <w:szCs w:val="21"/>
              </w:rPr>
              <w:t>问题</w:t>
            </w:r>
          </w:p>
        </w:tc>
      </w:tr>
      <w:tr w:rsidR="004411CD" w14:paraId="461F5FEA" w14:textId="77777777">
        <w:trPr>
          <w:trHeight w:val="254"/>
        </w:trPr>
        <w:tc>
          <w:tcPr>
            <w:tcW w:w="2303" w:type="pct"/>
            <w:vMerge w:val="restart"/>
          </w:tcPr>
          <w:p w14:paraId="07FBABDA" w14:textId="77777777" w:rsidR="004411CD" w:rsidRDefault="00AB17F2">
            <w:pPr>
              <w:spacing w:line="300" w:lineRule="exact"/>
              <w:jc w:val="center"/>
              <w:rPr>
                <w:rFonts w:ascii="宋体" w:hAnsi="宋体" w:cs="FZSSJW--GB1-0"/>
                <w:kern w:val="0"/>
                <w:szCs w:val="21"/>
              </w:rPr>
            </w:pPr>
            <w:r>
              <w:rPr>
                <w:rFonts w:ascii="宋体" w:hAnsi="宋体" w:cs="FZSSJW--GB1-0" w:hint="eastAsia"/>
                <w:kern w:val="0"/>
                <w:szCs w:val="21"/>
              </w:rPr>
              <w:t>互联网理财</w:t>
            </w:r>
          </w:p>
        </w:tc>
        <w:tc>
          <w:tcPr>
            <w:tcW w:w="654" w:type="pct"/>
          </w:tcPr>
          <w:p w14:paraId="5CFC902D" w14:textId="77777777" w:rsidR="004411CD" w:rsidRDefault="00AB17F2">
            <w:pPr>
              <w:spacing w:line="300" w:lineRule="exact"/>
              <w:jc w:val="center"/>
              <w:rPr>
                <w:rFonts w:ascii="宋体" w:hAnsi="宋体"/>
                <w:color w:val="000000"/>
                <w:szCs w:val="21"/>
              </w:rPr>
            </w:pPr>
            <w:r>
              <w:rPr>
                <w:rFonts w:cs="FZSSJW--GB1-0"/>
                <w:kern w:val="0"/>
                <w:szCs w:val="21"/>
              </w:rPr>
              <w:t>D7106hb</w:t>
            </w:r>
          </w:p>
        </w:tc>
        <w:tc>
          <w:tcPr>
            <w:tcW w:w="2042" w:type="pct"/>
          </w:tcPr>
          <w:p w14:paraId="60340136" w14:textId="77777777" w:rsidR="004411CD" w:rsidRDefault="00AB17F2">
            <w:pPr>
              <w:spacing w:line="300" w:lineRule="exact"/>
              <w:jc w:val="center"/>
              <w:rPr>
                <w:rFonts w:ascii="宋体" w:hAnsi="宋体"/>
                <w:bCs/>
                <w:color w:val="000000"/>
                <w:szCs w:val="21"/>
              </w:rPr>
            </w:pPr>
            <w:r>
              <w:rPr>
                <w:rFonts w:ascii="宋体" w:hAnsi="宋体" w:hint="eastAsia"/>
                <w:bCs/>
                <w:color w:val="000000"/>
                <w:szCs w:val="21"/>
              </w:rPr>
              <w:t>您家在以上第三方支付账户中的互联网理财金额有多少？（指有利息的部分，如余额宝、</w:t>
            </w:r>
            <w:proofErr w:type="gramStart"/>
            <w:r>
              <w:rPr>
                <w:rFonts w:ascii="宋体" w:hAnsi="宋体" w:hint="eastAsia"/>
                <w:bCs/>
                <w:color w:val="000000"/>
                <w:szCs w:val="21"/>
              </w:rPr>
              <w:t>微信零钱</w:t>
            </w:r>
            <w:proofErr w:type="gramEnd"/>
            <w:r>
              <w:rPr>
                <w:rFonts w:ascii="宋体" w:hAnsi="宋体" w:hint="eastAsia"/>
                <w:bCs/>
                <w:color w:val="000000"/>
                <w:szCs w:val="21"/>
              </w:rPr>
              <w:t>通、京东小金库、百度百赚）？（单位：元）若没有请填</w:t>
            </w:r>
            <w:r>
              <w:rPr>
                <w:color w:val="000000"/>
                <w:szCs w:val="21"/>
              </w:rPr>
              <w:t>0</w:t>
            </w:r>
            <w:r>
              <w:rPr>
                <w:rFonts w:ascii="宋体" w:hAnsi="宋体" w:hint="eastAsia"/>
                <w:bCs/>
                <w:color w:val="000000"/>
                <w:szCs w:val="21"/>
              </w:rPr>
              <w:t>。</w:t>
            </w:r>
          </w:p>
        </w:tc>
      </w:tr>
      <w:tr w:rsidR="004411CD" w14:paraId="01F87433" w14:textId="77777777">
        <w:trPr>
          <w:trHeight w:val="248"/>
        </w:trPr>
        <w:tc>
          <w:tcPr>
            <w:tcW w:w="2303" w:type="pct"/>
            <w:vMerge/>
          </w:tcPr>
          <w:p w14:paraId="3CAF720B" w14:textId="77777777" w:rsidR="004411CD" w:rsidRDefault="004411CD">
            <w:pPr>
              <w:spacing w:line="300" w:lineRule="exact"/>
              <w:jc w:val="center"/>
              <w:rPr>
                <w:rFonts w:ascii="宋体" w:hAnsi="宋体"/>
                <w:color w:val="000000"/>
                <w:szCs w:val="21"/>
              </w:rPr>
            </w:pPr>
          </w:p>
        </w:tc>
        <w:tc>
          <w:tcPr>
            <w:tcW w:w="654" w:type="pct"/>
          </w:tcPr>
          <w:p w14:paraId="31B6E843" w14:textId="77777777" w:rsidR="004411CD" w:rsidRDefault="00AB17F2">
            <w:pPr>
              <w:spacing w:line="300" w:lineRule="exact"/>
              <w:jc w:val="center"/>
              <w:rPr>
                <w:rFonts w:ascii="宋体" w:hAnsi="宋体"/>
                <w:color w:val="000000"/>
                <w:szCs w:val="21"/>
              </w:rPr>
            </w:pPr>
            <w:r>
              <w:rPr>
                <w:color w:val="000000"/>
                <w:szCs w:val="21"/>
              </w:rPr>
              <w:t>D7106hbit</w:t>
            </w:r>
          </w:p>
        </w:tc>
        <w:tc>
          <w:tcPr>
            <w:tcW w:w="2042" w:type="pct"/>
          </w:tcPr>
          <w:p w14:paraId="50F92B21" w14:textId="77777777" w:rsidR="004411CD" w:rsidRDefault="00AB17F2">
            <w:pPr>
              <w:spacing w:line="300" w:lineRule="exact"/>
              <w:jc w:val="center"/>
              <w:rPr>
                <w:rFonts w:ascii="宋体" w:hAnsi="宋体"/>
                <w:bCs/>
                <w:color w:val="000000"/>
                <w:szCs w:val="21"/>
              </w:rPr>
            </w:pPr>
            <w:r>
              <w:rPr>
                <w:rFonts w:ascii="宋体" w:hAnsi="宋体" w:hint="eastAsia"/>
                <w:bCs/>
                <w:color w:val="000000"/>
                <w:szCs w:val="21"/>
              </w:rPr>
              <w:t>您家在以上第三方支付账户中的互联网理财金额在下列哪个范围？（单位：元）</w:t>
            </w:r>
          </w:p>
        </w:tc>
      </w:tr>
      <w:tr w:rsidR="004411CD" w14:paraId="139A7333" w14:textId="77777777">
        <w:trPr>
          <w:trHeight w:val="248"/>
        </w:trPr>
        <w:tc>
          <w:tcPr>
            <w:tcW w:w="2303" w:type="pct"/>
            <w:vMerge w:val="restart"/>
          </w:tcPr>
          <w:p w14:paraId="338E6886" w14:textId="77777777" w:rsidR="004411CD" w:rsidRDefault="00AB17F2">
            <w:pPr>
              <w:spacing w:line="300" w:lineRule="exact"/>
              <w:jc w:val="center"/>
              <w:rPr>
                <w:rFonts w:ascii="宋体" w:hAnsi="宋体"/>
                <w:color w:val="000000"/>
                <w:szCs w:val="21"/>
              </w:rPr>
            </w:pPr>
            <w:r>
              <w:rPr>
                <w:rFonts w:ascii="宋体" w:hAnsi="宋体" w:hint="eastAsia"/>
                <w:color w:val="000000"/>
                <w:szCs w:val="21"/>
              </w:rPr>
              <w:t>金融理财产品（指认购起点一</w:t>
            </w:r>
            <w:r>
              <w:rPr>
                <w:rFonts w:ascii="宋体" w:hAnsi="宋体"/>
                <w:color w:val="000000"/>
                <w:szCs w:val="21"/>
              </w:rPr>
              <w:t>般在一万元以上的，发行主体一般是银行、保险公司、证券公司、基金公司、信托公司，不包括前面提到的互联网理财产品，也不包括</w:t>
            </w:r>
            <w:r>
              <w:rPr>
                <w:color w:val="000000"/>
                <w:szCs w:val="21"/>
              </w:rPr>
              <w:t>P2P</w:t>
            </w:r>
            <w:r>
              <w:rPr>
                <w:rFonts w:ascii="宋体" w:hAnsi="宋体"/>
                <w:color w:val="000000"/>
                <w:szCs w:val="21"/>
              </w:rPr>
              <w:t>网络借贷、众筹。</w:t>
            </w:r>
            <w:r>
              <w:rPr>
                <w:rFonts w:ascii="宋体" w:hAnsi="宋体" w:hint="eastAsia"/>
                <w:color w:val="000000"/>
                <w:szCs w:val="21"/>
              </w:rPr>
              <w:t>）</w:t>
            </w:r>
          </w:p>
        </w:tc>
        <w:tc>
          <w:tcPr>
            <w:tcW w:w="654" w:type="pct"/>
          </w:tcPr>
          <w:p w14:paraId="794CA5A9" w14:textId="77777777" w:rsidR="004411CD" w:rsidRDefault="00AB17F2">
            <w:pPr>
              <w:spacing w:line="300" w:lineRule="exact"/>
              <w:jc w:val="center"/>
              <w:rPr>
                <w:rFonts w:ascii="宋体" w:hAnsi="宋体"/>
                <w:color w:val="000000"/>
                <w:szCs w:val="21"/>
              </w:rPr>
            </w:pPr>
            <w:r>
              <w:rPr>
                <w:color w:val="000000"/>
                <w:szCs w:val="21"/>
              </w:rPr>
              <w:t>D7110a</w:t>
            </w:r>
          </w:p>
        </w:tc>
        <w:tc>
          <w:tcPr>
            <w:tcW w:w="2042" w:type="pct"/>
          </w:tcPr>
          <w:p w14:paraId="0C7C3218" w14:textId="77777777" w:rsidR="004411CD" w:rsidRDefault="00AB17F2">
            <w:pPr>
              <w:spacing w:line="300" w:lineRule="exact"/>
              <w:jc w:val="center"/>
              <w:rPr>
                <w:rFonts w:ascii="宋体" w:hAnsi="宋体"/>
                <w:bCs/>
                <w:color w:val="000000"/>
                <w:szCs w:val="21"/>
              </w:rPr>
            </w:pPr>
            <w:r>
              <w:rPr>
                <w:rFonts w:ascii="宋体" w:hAnsi="宋体" w:cs="宋体e眠副浡渀." w:hint="eastAsia"/>
                <w:szCs w:val="21"/>
              </w:rPr>
              <w:t>目前，您家购买的金融理财产品总价值是多少？（单位：元）</w:t>
            </w:r>
          </w:p>
        </w:tc>
      </w:tr>
      <w:tr w:rsidR="004411CD" w14:paraId="4D1B44C2" w14:textId="77777777">
        <w:trPr>
          <w:trHeight w:val="248"/>
        </w:trPr>
        <w:tc>
          <w:tcPr>
            <w:tcW w:w="2303" w:type="pct"/>
            <w:vMerge/>
          </w:tcPr>
          <w:p w14:paraId="27423303" w14:textId="77777777" w:rsidR="004411CD" w:rsidRDefault="004411CD">
            <w:pPr>
              <w:spacing w:line="300" w:lineRule="exact"/>
              <w:jc w:val="center"/>
              <w:rPr>
                <w:rFonts w:ascii="宋体" w:hAnsi="宋体"/>
                <w:color w:val="000000"/>
                <w:szCs w:val="21"/>
              </w:rPr>
            </w:pPr>
          </w:p>
        </w:tc>
        <w:tc>
          <w:tcPr>
            <w:tcW w:w="654" w:type="pct"/>
          </w:tcPr>
          <w:p w14:paraId="31ABB882" w14:textId="77777777" w:rsidR="004411CD" w:rsidRDefault="00AB17F2">
            <w:pPr>
              <w:spacing w:line="300" w:lineRule="exact"/>
              <w:jc w:val="center"/>
              <w:rPr>
                <w:rFonts w:ascii="宋体" w:hAnsi="宋体"/>
                <w:color w:val="000000"/>
                <w:szCs w:val="21"/>
              </w:rPr>
            </w:pPr>
            <w:r>
              <w:rPr>
                <w:color w:val="000000"/>
                <w:szCs w:val="21"/>
              </w:rPr>
              <w:t>D7110ait</w:t>
            </w:r>
          </w:p>
        </w:tc>
        <w:tc>
          <w:tcPr>
            <w:tcW w:w="2042" w:type="pct"/>
          </w:tcPr>
          <w:p w14:paraId="23D21278" w14:textId="77777777" w:rsidR="004411CD" w:rsidRDefault="00AB17F2">
            <w:pPr>
              <w:spacing w:line="300" w:lineRule="exact"/>
              <w:jc w:val="center"/>
              <w:rPr>
                <w:rFonts w:ascii="宋体" w:hAnsi="宋体"/>
                <w:bCs/>
                <w:color w:val="000000"/>
                <w:szCs w:val="21"/>
              </w:rPr>
            </w:pPr>
            <w:r>
              <w:rPr>
                <w:rFonts w:ascii="宋体" w:hAnsi="宋体" w:hint="eastAsia"/>
                <w:bCs/>
                <w:color w:val="000000"/>
                <w:szCs w:val="21"/>
              </w:rPr>
              <w:t>目前，您家购买的金融理财产品总价值在下列哪个范围？（单位：元）</w:t>
            </w:r>
          </w:p>
        </w:tc>
      </w:tr>
      <w:tr w:rsidR="004411CD" w14:paraId="6CC761F4" w14:textId="77777777">
        <w:trPr>
          <w:trHeight w:val="248"/>
        </w:trPr>
        <w:tc>
          <w:tcPr>
            <w:tcW w:w="2303" w:type="pct"/>
          </w:tcPr>
          <w:p w14:paraId="2A29A50A" w14:textId="77777777" w:rsidR="004411CD" w:rsidRDefault="00AB17F2">
            <w:pPr>
              <w:spacing w:line="300" w:lineRule="exact"/>
              <w:jc w:val="center"/>
              <w:rPr>
                <w:rFonts w:ascii="宋体" w:hAnsi="宋体"/>
                <w:color w:val="000000"/>
                <w:szCs w:val="21"/>
              </w:rPr>
            </w:pPr>
            <w:r>
              <w:rPr>
                <w:rFonts w:ascii="宋体" w:hAnsi="宋体" w:hint="eastAsia"/>
                <w:color w:val="000000"/>
                <w:szCs w:val="21"/>
              </w:rPr>
              <w:t>其他</w:t>
            </w:r>
          </w:p>
        </w:tc>
        <w:tc>
          <w:tcPr>
            <w:tcW w:w="654" w:type="pct"/>
          </w:tcPr>
          <w:p w14:paraId="1AAD2CF4" w14:textId="77777777" w:rsidR="004411CD" w:rsidRDefault="00AB17F2">
            <w:pPr>
              <w:spacing w:line="300" w:lineRule="exact"/>
              <w:jc w:val="center"/>
              <w:rPr>
                <w:rFonts w:ascii="宋体" w:hAnsi="宋体"/>
                <w:color w:val="000000"/>
                <w:szCs w:val="21"/>
              </w:rPr>
            </w:pPr>
            <w:r>
              <w:rPr>
                <w:color w:val="000000"/>
                <w:szCs w:val="21"/>
              </w:rPr>
              <w:t>D7113</w:t>
            </w:r>
          </w:p>
        </w:tc>
        <w:tc>
          <w:tcPr>
            <w:tcW w:w="2042" w:type="pct"/>
          </w:tcPr>
          <w:p w14:paraId="00A24896" w14:textId="77777777" w:rsidR="004411CD" w:rsidRDefault="00AB17F2">
            <w:pPr>
              <w:spacing w:line="300" w:lineRule="exact"/>
              <w:jc w:val="center"/>
              <w:rPr>
                <w:rFonts w:ascii="宋体" w:hAnsi="宋体"/>
                <w:bCs/>
                <w:color w:val="000000"/>
                <w:szCs w:val="21"/>
              </w:rPr>
            </w:pPr>
            <w:r>
              <w:rPr>
                <w:rFonts w:ascii="宋体" w:hAnsi="宋体" w:hint="eastAsia"/>
                <w:bCs/>
                <w:color w:val="000000"/>
                <w:szCs w:val="21"/>
              </w:rPr>
              <w:t>除前面已经提到的银行存款、股票、基金、互联网理财产品、金融理财产品外，您家还持有下列哪些金融产品？［可多选］</w:t>
            </w:r>
          </w:p>
        </w:tc>
      </w:tr>
      <w:tr w:rsidR="004411CD" w14:paraId="176ABBDC" w14:textId="77777777">
        <w:trPr>
          <w:trHeight w:val="248"/>
        </w:trPr>
        <w:tc>
          <w:tcPr>
            <w:tcW w:w="2303" w:type="pct"/>
            <w:vMerge w:val="restart"/>
          </w:tcPr>
          <w:p w14:paraId="3805C813" w14:textId="77777777" w:rsidR="004411CD" w:rsidRDefault="00AB17F2">
            <w:pPr>
              <w:spacing w:line="300" w:lineRule="exact"/>
              <w:jc w:val="center"/>
              <w:rPr>
                <w:rFonts w:ascii="宋体" w:hAnsi="宋体"/>
                <w:color w:val="000000"/>
                <w:szCs w:val="21"/>
              </w:rPr>
            </w:pPr>
            <w:r>
              <w:rPr>
                <w:rFonts w:ascii="宋体" w:hAnsi="宋体" w:hint="eastAsia"/>
                <w:color w:val="000000"/>
                <w:szCs w:val="21"/>
              </w:rPr>
              <w:t>债券</w:t>
            </w:r>
          </w:p>
        </w:tc>
        <w:tc>
          <w:tcPr>
            <w:tcW w:w="654" w:type="pct"/>
          </w:tcPr>
          <w:p w14:paraId="50D95EA3" w14:textId="77777777" w:rsidR="004411CD" w:rsidRDefault="00AB17F2">
            <w:pPr>
              <w:autoSpaceDE w:val="0"/>
              <w:autoSpaceDN w:val="0"/>
              <w:adjustRightInd w:val="0"/>
              <w:jc w:val="center"/>
              <w:rPr>
                <w:rFonts w:ascii="宋体" w:hAnsi="宋体"/>
                <w:color w:val="000000"/>
                <w:kern w:val="0"/>
                <w:szCs w:val="21"/>
              </w:rPr>
            </w:pPr>
            <w:r>
              <w:rPr>
                <w:color w:val="000000"/>
                <w:kern w:val="0"/>
                <w:szCs w:val="21"/>
              </w:rPr>
              <w:t>D4103</w:t>
            </w:r>
          </w:p>
          <w:p w14:paraId="3E1075F9" w14:textId="77777777" w:rsidR="004411CD" w:rsidRDefault="004411CD">
            <w:pPr>
              <w:spacing w:line="300" w:lineRule="exact"/>
              <w:jc w:val="center"/>
              <w:rPr>
                <w:rFonts w:ascii="宋体" w:hAnsi="宋体"/>
                <w:color w:val="000000"/>
                <w:szCs w:val="21"/>
              </w:rPr>
            </w:pPr>
          </w:p>
        </w:tc>
        <w:tc>
          <w:tcPr>
            <w:tcW w:w="2042" w:type="pct"/>
          </w:tcPr>
          <w:p w14:paraId="188A945F" w14:textId="77777777" w:rsidR="004411CD" w:rsidRDefault="00AB17F2">
            <w:pPr>
              <w:pStyle w:val="Default"/>
              <w:jc w:val="center"/>
              <w:rPr>
                <w:rFonts w:hAnsi="宋体"/>
                <w:sz w:val="21"/>
                <w:szCs w:val="21"/>
              </w:rPr>
            </w:pPr>
            <w:r>
              <w:rPr>
                <w:rFonts w:hAnsi="宋体" w:hint="eastAsia"/>
                <w:sz w:val="21"/>
                <w:szCs w:val="21"/>
              </w:rPr>
              <w:t>目前，您家持有的债券总市值是多少元？（单位：元）</w:t>
            </w:r>
          </w:p>
        </w:tc>
      </w:tr>
      <w:tr w:rsidR="004411CD" w14:paraId="1AFA20D0" w14:textId="77777777">
        <w:trPr>
          <w:trHeight w:val="248"/>
        </w:trPr>
        <w:tc>
          <w:tcPr>
            <w:tcW w:w="2303" w:type="pct"/>
            <w:vMerge/>
          </w:tcPr>
          <w:p w14:paraId="74B59500" w14:textId="77777777" w:rsidR="004411CD" w:rsidRDefault="004411CD">
            <w:pPr>
              <w:spacing w:line="300" w:lineRule="exact"/>
              <w:jc w:val="center"/>
              <w:rPr>
                <w:rFonts w:ascii="宋体" w:hAnsi="宋体"/>
                <w:color w:val="000000"/>
                <w:szCs w:val="21"/>
              </w:rPr>
            </w:pPr>
          </w:p>
        </w:tc>
        <w:tc>
          <w:tcPr>
            <w:tcW w:w="654" w:type="pct"/>
          </w:tcPr>
          <w:p w14:paraId="75221609" w14:textId="77777777" w:rsidR="004411CD" w:rsidRDefault="00AB17F2">
            <w:pPr>
              <w:autoSpaceDE w:val="0"/>
              <w:autoSpaceDN w:val="0"/>
              <w:adjustRightInd w:val="0"/>
              <w:jc w:val="center"/>
              <w:rPr>
                <w:rFonts w:ascii="宋体" w:hAnsi="宋体"/>
                <w:color w:val="000000"/>
                <w:kern w:val="0"/>
                <w:szCs w:val="21"/>
              </w:rPr>
            </w:pPr>
            <w:r>
              <w:rPr>
                <w:color w:val="000000"/>
                <w:kern w:val="0"/>
                <w:szCs w:val="21"/>
              </w:rPr>
              <w:t>D4103it</w:t>
            </w:r>
          </w:p>
        </w:tc>
        <w:tc>
          <w:tcPr>
            <w:tcW w:w="2042" w:type="pct"/>
          </w:tcPr>
          <w:p w14:paraId="37B44CFC" w14:textId="77777777" w:rsidR="004411CD" w:rsidRDefault="00AB17F2">
            <w:pPr>
              <w:pStyle w:val="Default"/>
              <w:jc w:val="center"/>
              <w:rPr>
                <w:rFonts w:hAnsi="宋体"/>
                <w:sz w:val="21"/>
                <w:szCs w:val="21"/>
              </w:rPr>
            </w:pPr>
            <w:r>
              <w:rPr>
                <w:rFonts w:hAnsi="宋体" w:hint="eastAsia"/>
                <w:sz w:val="21"/>
                <w:szCs w:val="21"/>
              </w:rPr>
              <w:t>目前，您家持有的债券总市值在下列哪个范围？（单位：元）</w:t>
            </w:r>
          </w:p>
        </w:tc>
      </w:tr>
      <w:tr w:rsidR="004411CD" w14:paraId="7B800C7D" w14:textId="77777777">
        <w:trPr>
          <w:trHeight w:val="248"/>
        </w:trPr>
        <w:tc>
          <w:tcPr>
            <w:tcW w:w="2303" w:type="pct"/>
            <w:vMerge w:val="restart"/>
          </w:tcPr>
          <w:p w14:paraId="08C9870F" w14:textId="77777777" w:rsidR="004411CD" w:rsidRDefault="00AB17F2">
            <w:pPr>
              <w:spacing w:line="300" w:lineRule="exact"/>
              <w:jc w:val="center"/>
              <w:rPr>
                <w:rFonts w:ascii="宋体" w:hAnsi="宋体"/>
                <w:color w:val="000000"/>
                <w:szCs w:val="21"/>
              </w:rPr>
            </w:pPr>
            <w:r>
              <w:rPr>
                <w:rFonts w:ascii="宋体" w:hAnsi="宋体" w:hint="eastAsia"/>
                <w:color w:val="000000"/>
                <w:szCs w:val="21"/>
              </w:rPr>
              <w:t>衍生品</w:t>
            </w:r>
          </w:p>
        </w:tc>
        <w:tc>
          <w:tcPr>
            <w:tcW w:w="654" w:type="pct"/>
          </w:tcPr>
          <w:p w14:paraId="364F0678" w14:textId="77777777" w:rsidR="004411CD" w:rsidRDefault="00AB17F2">
            <w:pPr>
              <w:autoSpaceDE w:val="0"/>
              <w:autoSpaceDN w:val="0"/>
              <w:adjustRightInd w:val="0"/>
              <w:jc w:val="center"/>
              <w:rPr>
                <w:rFonts w:ascii="宋体" w:hAnsi="宋体"/>
                <w:color w:val="000000"/>
                <w:kern w:val="0"/>
                <w:szCs w:val="21"/>
              </w:rPr>
            </w:pPr>
            <w:r>
              <w:rPr>
                <w:color w:val="000000"/>
                <w:kern w:val="0"/>
                <w:szCs w:val="21"/>
              </w:rPr>
              <w:t>D6100a</w:t>
            </w:r>
          </w:p>
        </w:tc>
        <w:tc>
          <w:tcPr>
            <w:tcW w:w="2042" w:type="pct"/>
          </w:tcPr>
          <w:p w14:paraId="10B7F008" w14:textId="77777777" w:rsidR="004411CD" w:rsidRDefault="00AB17F2">
            <w:pPr>
              <w:pStyle w:val="Default"/>
              <w:jc w:val="center"/>
              <w:rPr>
                <w:rFonts w:hAnsi="宋体"/>
                <w:sz w:val="21"/>
                <w:szCs w:val="21"/>
              </w:rPr>
            </w:pPr>
            <w:r>
              <w:rPr>
                <w:rFonts w:hAnsi="宋体" w:hint="eastAsia"/>
                <w:sz w:val="21"/>
                <w:szCs w:val="21"/>
              </w:rPr>
              <w:t>目前，您家持有的金融衍生品值多少钱？（单位：元）</w:t>
            </w:r>
          </w:p>
        </w:tc>
      </w:tr>
      <w:tr w:rsidR="004411CD" w14:paraId="1BC8A9A7" w14:textId="77777777">
        <w:trPr>
          <w:trHeight w:val="248"/>
        </w:trPr>
        <w:tc>
          <w:tcPr>
            <w:tcW w:w="2303" w:type="pct"/>
            <w:vMerge/>
          </w:tcPr>
          <w:p w14:paraId="7A6C1057" w14:textId="77777777" w:rsidR="004411CD" w:rsidRDefault="004411CD">
            <w:pPr>
              <w:spacing w:line="300" w:lineRule="exact"/>
              <w:jc w:val="center"/>
              <w:rPr>
                <w:rFonts w:ascii="宋体" w:hAnsi="宋体"/>
                <w:color w:val="000000"/>
                <w:szCs w:val="21"/>
              </w:rPr>
            </w:pPr>
          </w:p>
        </w:tc>
        <w:tc>
          <w:tcPr>
            <w:tcW w:w="654" w:type="pct"/>
          </w:tcPr>
          <w:p w14:paraId="1EBBE067" w14:textId="77777777" w:rsidR="004411CD" w:rsidRDefault="00AB17F2">
            <w:pPr>
              <w:autoSpaceDE w:val="0"/>
              <w:autoSpaceDN w:val="0"/>
              <w:adjustRightInd w:val="0"/>
              <w:jc w:val="center"/>
              <w:rPr>
                <w:rFonts w:ascii="宋体" w:hAnsi="宋体"/>
                <w:color w:val="000000"/>
                <w:kern w:val="0"/>
                <w:szCs w:val="21"/>
              </w:rPr>
            </w:pPr>
            <w:r>
              <w:rPr>
                <w:color w:val="000000"/>
                <w:kern w:val="0"/>
                <w:szCs w:val="21"/>
              </w:rPr>
              <w:t>D6100ait</w:t>
            </w:r>
          </w:p>
        </w:tc>
        <w:tc>
          <w:tcPr>
            <w:tcW w:w="2042" w:type="pct"/>
          </w:tcPr>
          <w:p w14:paraId="289CA091" w14:textId="77777777" w:rsidR="004411CD" w:rsidRDefault="00AB17F2">
            <w:pPr>
              <w:pStyle w:val="Default"/>
              <w:jc w:val="center"/>
              <w:rPr>
                <w:rFonts w:hAnsi="宋体"/>
                <w:sz w:val="21"/>
                <w:szCs w:val="21"/>
              </w:rPr>
            </w:pPr>
            <w:r>
              <w:rPr>
                <w:rFonts w:hAnsi="宋体" w:hint="eastAsia"/>
                <w:sz w:val="21"/>
                <w:szCs w:val="21"/>
              </w:rPr>
              <w:t>目前，您家持有的金融衍生品价值在下列哪个范围？（单位：元）</w:t>
            </w:r>
          </w:p>
        </w:tc>
      </w:tr>
    </w:tbl>
    <w:p w14:paraId="7C213060" w14:textId="77777777" w:rsidR="004411CD" w:rsidRDefault="00AB17F2">
      <w:pPr>
        <w:spacing w:line="300" w:lineRule="exact"/>
        <w:ind w:firstLineChars="200" w:firstLine="480"/>
        <w:jc w:val="center"/>
        <w:rPr>
          <w:rFonts w:ascii="黑体" w:eastAsia="黑体" w:hAnsi="黑体"/>
          <w:sz w:val="24"/>
          <w:szCs w:val="24"/>
        </w:rPr>
      </w:pPr>
      <w:r>
        <w:rPr>
          <w:rFonts w:ascii="黑体" w:eastAsia="黑体" w:hAnsi="黑体"/>
          <w:sz w:val="24"/>
          <w:szCs w:val="24"/>
        </w:rPr>
        <w:br w:type="page"/>
      </w:r>
    </w:p>
    <w:p w14:paraId="2049C25F" w14:textId="77777777" w:rsidR="004411CD" w:rsidRDefault="00AB17F2">
      <w:pPr>
        <w:spacing w:line="300" w:lineRule="exact"/>
        <w:ind w:firstLineChars="200" w:firstLine="480"/>
        <w:jc w:val="center"/>
        <w:rPr>
          <w:rFonts w:ascii="黑体" w:eastAsia="黑体" w:hAnsi="黑体"/>
          <w:sz w:val="24"/>
          <w:szCs w:val="24"/>
        </w:rPr>
      </w:pPr>
      <w:r>
        <w:rPr>
          <w:rFonts w:ascii="黑体" w:eastAsia="黑体" w:hAnsi="黑体" w:hint="eastAsia"/>
          <w:sz w:val="24"/>
          <w:szCs w:val="24"/>
        </w:rPr>
        <w:lastRenderedPageBreak/>
        <w:t>表</w:t>
      </w:r>
      <w:r>
        <w:rPr>
          <w:rFonts w:eastAsia="黑体"/>
          <w:sz w:val="24"/>
          <w:szCs w:val="24"/>
        </w:rPr>
        <w:t>3</w:t>
      </w:r>
      <w:r>
        <w:rPr>
          <w:rFonts w:ascii="黑体" w:eastAsia="黑体" w:hAnsi="黑体"/>
          <w:sz w:val="24"/>
          <w:szCs w:val="24"/>
        </w:rPr>
        <w:t>-</w:t>
      </w:r>
      <w:r>
        <w:rPr>
          <w:rFonts w:eastAsia="黑体"/>
          <w:sz w:val="24"/>
          <w:szCs w:val="24"/>
        </w:rPr>
        <w:t>15</w:t>
      </w:r>
      <w:r>
        <w:rPr>
          <w:rFonts w:eastAsia="黑体" w:cs="FZHTJW--GB1-0"/>
          <w:kern w:val="0"/>
          <w:sz w:val="24"/>
          <w:szCs w:val="24"/>
        </w:rPr>
        <w:t xml:space="preserve"> </w:t>
      </w:r>
      <w:r>
        <w:rPr>
          <w:rFonts w:ascii="黑体" w:eastAsia="黑体" w:hAnsi="黑体" w:cs="FZHTJW--GB1-0" w:hint="eastAsia"/>
          <w:kern w:val="0"/>
          <w:sz w:val="24"/>
          <w:szCs w:val="24"/>
        </w:rPr>
        <w:t>金融素养衡量变量表（初筛）</w:t>
      </w:r>
    </w:p>
    <w:tbl>
      <w:tblPr>
        <w:tblW w:w="5000" w:type="pct"/>
        <w:tblBorders>
          <w:top w:val="single" w:sz="12" w:space="0" w:color="auto"/>
          <w:bottom w:val="single" w:sz="12" w:space="0" w:color="000000"/>
        </w:tblBorders>
        <w:tblLook w:val="04A0" w:firstRow="1" w:lastRow="0" w:firstColumn="1" w:lastColumn="0" w:noHBand="0" w:noVBand="1"/>
      </w:tblPr>
      <w:tblGrid>
        <w:gridCol w:w="4484"/>
        <w:gridCol w:w="3822"/>
      </w:tblGrid>
      <w:tr w:rsidR="004411CD" w14:paraId="2E881DC6" w14:textId="77777777">
        <w:trPr>
          <w:trHeight w:val="290"/>
        </w:trPr>
        <w:tc>
          <w:tcPr>
            <w:tcW w:w="2699" w:type="pct"/>
            <w:tcBorders>
              <w:top w:val="single" w:sz="12" w:space="0" w:color="auto"/>
              <w:bottom w:val="single" w:sz="4" w:space="0" w:color="auto"/>
            </w:tcBorders>
          </w:tcPr>
          <w:p w14:paraId="48B274C7" w14:textId="77777777" w:rsidR="004411CD" w:rsidRDefault="00AB17F2">
            <w:pPr>
              <w:autoSpaceDE w:val="0"/>
              <w:autoSpaceDN w:val="0"/>
              <w:adjustRightInd w:val="0"/>
              <w:jc w:val="center"/>
              <w:rPr>
                <w:rFonts w:ascii="宋体" w:hAnsi="宋体" w:cs="宋体"/>
                <w:color w:val="000000"/>
                <w:kern w:val="0"/>
                <w:szCs w:val="21"/>
              </w:rPr>
            </w:pPr>
            <w:r>
              <w:rPr>
                <w:rFonts w:ascii="宋体" w:hAnsi="宋体" w:cs="FZSSJW--GB1-0" w:hint="eastAsia"/>
                <w:color w:val="000000"/>
                <w:kern w:val="0"/>
                <w:szCs w:val="21"/>
              </w:rPr>
              <w:t>变量名</w:t>
            </w:r>
          </w:p>
        </w:tc>
        <w:tc>
          <w:tcPr>
            <w:tcW w:w="2301" w:type="pct"/>
            <w:tcBorders>
              <w:top w:val="single" w:sz="12" w:space="0" w:color="auto"/>
              <w:bottom w:val="single" w:sz="4" w:space="0" w:color="auto"/>
            </w:tcBorders>
          </w:tcPr>
          <w:p w14:paraId="0136CDF7" w14:textId="77777777" w:rsidR="004411CD" w:rsidRDefault="00AB17F2">
            <w:pPr>
              <w:autoSpaceDE w:val="0"/>
              <w:autoSpaceDN w:val="0"/>
              <w:adjustRightInd w:val="0"/>
              <w:jc w:val="center"/>
              <w:rPr>
                <w:rFonts w:ascii="宋体" w:hAnsi="宋体" w:cs="宋体"/>
                <w:color w:val="000000"/>
                <w:kern w:val="0"/>
                <w:szCs w:val="21"/>
              </w:rPr>
            </w:pPr>
            <w:r>
              <w:rPr>
                <w:rFonts w:ascii="宋体" w:hAnsi="宋体" w:cs="宋体" w:hint="eastAsia"/>
                <w:color w:val="000000"/>
                <w:kern w:val="0"/>
                <w:szCs w:val="21"/>
              </w:rPr>
              <w:t>问题</w:t>
            </w:r>
          </w:p>
        </w:tc>
      </w:tr>
      <w:tr w:rsidR="004411CD" w14:paraId="3292BEF1" w14:textId="77777777">
        <w:trPr>
          <w:trHeight w:val="297"/>
        </w:trPr>
        <w:tc>
          <w:tcPr>
            <w:tcW w:w="2699" w:type="pct"/>
            <w:tcBorders>
              <w:top w:val="single" w:sz="4" w:space="0" w:color="auto"/>
            </w:tcBorders>
          </w:tcPr>
          <w:p w14:paraId="36EB12BE" w14:textId="77777777" w:rsidR="004411CD" w:rsidRDefault="00AB17F2">
            <w:pPr>
              <w:spacing w:line="300" w:lineRule="exact"/>
              <w:jc w:val="center"/>
              <w:rPr>
                <w:color w:val="000000"/>
                <w:szCs w:val="21"/>
              </w:rPr>
            </w:pPr>
            <w:r>
              <w:rPr>
                <w:szCs w:val="21"/>
              </w:rPr>
              <w:t xml:space="preserve"> </w:t>
            </w:r>
            <w:r>
              <w:rPr>
                <w:kern w:val="0"/>
                <w:szCs w:val="21"/>
              </w:rPr>
              <w:t>H3101</w:t>
            </w:r>
          </w:p>
        </w:tc>
        <w:tc>
          <w:tcPr>
            <w:tcW w:w="2301" w:type="pct"/>
            <w:tcBorders>
              <w:top w:val="single" w:sz="4" w:space="0" w:color="auto"/>
            </w:tcBorders>
          </w:tcPr>
          <w:p w14:paraId="733AD1E2" w14:textId="77777777" w:rsidR="004411CD" w:rsidRDefault="00AB17F2">
            <w:pPr>
              <w:spacing w:line="300" w:lineRule="exact"/>
              <w:jc w:val="center"/>
              <w:rPr>
                <w:rFonts w:ascii="宋体" w:hAnsi="宋体"/>
                <w:bCs/>
                <w:color w:val="000000"/>
                <w:szCs w:val="21"/>
              </w:rPr>
            </w:pPr>
            <w:r>
              <w:rPr>
                <w:rFonts w:ascii="宋体" w:hAnsi="宋体" w:hint="eastAsia"/>
                <w:bCs/>
                <w:color w:val="000000"/>
                <w:szCs w:val="21"/>
              </w:rPr>
              <w:t>您平时对经济、金融方面的信息关注程度如何？</w:t>
            </w:r>
          </w:p>
        </w:tc>
      </w:tr>
      <w:tr w:rsidR="004411CD" w14:paraId="77874672" w14:textId="77777777">
        <w:trPr>
          <w:trHeight w:val="290"/>
        </w:trPr>
        <w:tc>
          <w:tcPr>
            <w:tcW w:w="2699" w:type="pct"/>
          </w:tcPr>
          <w:p w14:paraId="42B3F67F" w14:textId="77777777" w:rsidR="004411CD" w:rsidRDefault="00AB17F2">
            <w:pPr>
              <w:spacing w:line="300" w:lineRule="exact"/>
              <w:jc w:val="center"/>
              <w:rPr>
                <w:color w:val="000000"/>
                <w:szCs w:val="21"/>
              </w:rPr>
            </w:pPr>
            <w:r>
              <w:rPr>
                <w:color w:val="000000"/>
                <w:szCs w:val="21"/>
              </w:rPr>
              <w:t>H3105</w:t>
            </w:r>
          </w:p>
        </w:tc>
        <w:tc>
          <w:tcPr>
            <w:tcW w:w="2301" w:type="pct"/>
          </w:tcPr>
          <w:p w14:paraId="0D0442E7" w14:textId="77777777" w:rsidR="004411CD" w:rsidRDefault="00AB17F2">
            <w:pPr>
              <w:spacing w:line="300" w:lineRule="exact"/>
              <w:jc w:val="center"/>
              <w:rPr>
                <w:rFonts w:ascii="宋体" w:hAnsi="宋体"/>
                <w:bCs/>
                <w:color w:val="000000"/>
                <w:szCs w:val="21"/>
              </w:rPr>
            </w:pPr>
            <w:r>
              <w:rPr>
                <w:rFonts w:ascii="宋体" w:hAnsi="宋体" w:hint="eastAsia"/>
                <w:bCs/>
                <w:color w:val="000000"/>
                <w:szCs w:val="21"/>
              </w:rPr>
              <w:t>假设银行的年利率是</w:t>
            </w:r>
            <w:r>
              <w:rPr>
                <w:bCs/>
                <w:color w:val="000000"/>
                <w:szCs w:val="21"/>
              </w:rPr>
              <w:t>4%</w:t>
            </w:r>
            <w:r>
              <w:rPr>
                <w:rFonts w:ascii="宋体" w:hAnsi="宋体" w:hint="eastAsia"/>
                <w:bCs/>
                <w:color w:val="000000"/>
                <w:szCs w:val="21"/>
              </w:rPr>
              <w:t>，如果把</w:t>
            </w:r>
            <w:r>
              <w:rPr>
                <w:bCs/>
                <w:color w:val="000000"/>
                <w:szCs w:val="21"/>
              </w:rPr>
              <w:t>100</w:t>
            </w:r>
            <w:r>
              <w:rPr>
                <w:rFonts w:ascii="宋体" w:hAnsi="宋体" w:hint="eastAsia"/>
                <w:bCs/>
                <w:color w:val="000000"/>
                <w:szCs w:val="21"/>
              </w:rPr>
              <w:t>元钱存</w:t>
            </w:r>
            <w:r>
              <w:rPr>
                <w:bCs/>
                <w:color w:val="000000"/>
                <w:szCs w:val="21"/>
              </w:rPr>
              <w:t>1</w:t>
            </w:r>
            <w:r>
              <w:rPr>
                <w:rFonts w:ascii="宋体" w:hAnsi="宋体" w:hint="eastAsia"/>
                <w:bCs/>
                <w:color w:val="000000"/>
                <w:szCs w:val="21"/>
              </w:rPr>
              <w:t>年定期，</w:t>
            </w:r>
            <w:r>
              <w:rPr>
                <w:bCs/>
                <w:color w:val="000000"/>
                <w:szCs w:val="21"/>
              </w:rPr>
              <w:t>1</w:t>
            </w:r>
            <w:r>
              <w:rPr>
                <w:rFonts w:ascii="宋体" w:hAnsi="宋体" w:hint="eastAsia"/>
                <w:bCs/>
                <w:color w:val="000000"/>
                <w:szCs w:val="21"/>
              </w:rPr>
              <w:t>年后获得的本金和利息为？</w:t>
            </w:r>
            <w:r>
              <w:rPr>
                <w:bCs/>
                <w:color w:val="000000"/>
                <w:szCs w:val="21"/>
              </w:rPr>
              <w:t xml:space="preserve"> </w:t>
            </w:r>
          </w:p>
        </w:tc>
      </w:tr>
      <w:tr w:rsidR="004411CD" w14:paraId="654AEF30" w14:textId="77777777">
        <w:trPr>
          <w:trHeight w:val="290"/>
        </w:trPr>
        <w:tc>
          <w:tcPr>
            <w:tcW w:w="2699" w:type="pct"/>
          </w:tcPr>
          <w:p w14:paraId="1BA67BE7" w14:textId="77777777" w:rsidR="004411CD" w:rsidRDefault="00AB17F2">
            <w:pPr>
              <w:spacing w:line="300" w:lineRule="exact"/>
              <w:jc w:val="center"/>
              <w:rPr>
                <w:color w:val="000000"/>
                <w:szCs w:val="21"/>
              </w:rPr>
            </w:pPr>
            <w:r>
              <w:rPr>
                <w:color w:val="000000"/>
                <w:szCs w:val="21"/>
              </w:rPr>
              <w:t>H3106</w:t>
            </w:r>
          </w:p>
        </w:tc>
        <w:tc>
          <w:tcPr>
            <w:tcW w:w="2301" w:type="pct"/>
          </w:tcPr>
          <w:p w14:paraId="5CEC0364" w14:textId="77777777" w:rsidR="004411CD" w:rsidRDefault="00AB17F2">
            <w:pPr>
              <w:spacing w:line="300" w:lineRule="exact"/>
              <w:jc w:val="center"/>
              <w:rPr>
                <w:rFonts w:ascii="宋体" w:hAnsi="宋体"/>
                <w:bCs/>
                <w:color w:val="000000"/>
                <w:szCs w:val="21"/>
              </w:rPr>
            </w:pPr>
            <w:r>
              <w:rPr>
                <w:rFonts w:ascii="宋体" w:hAnsi="宋体" w:cs="宋体e眠副浡渀." w:hint="eastAsia"/>
                <w:bCs/>
                <w:szCs w:val="21"/>
              </w:rPr>
              <w:t>假设银行的年利率是</w:t>
            </w:r>
            <w:r>
              <w:rPr>
                <w:rFonts w:cs="宋体e眠副浡渀."/>
                <w:bCs/>
                <w:szCs w:val="21"/>
              </w:rPr>
              <w:t>5</w:t>
            </w:r>
            <w:r>
              <w:rPr>
                <w:rFonts w:ascii="宋体" w:hAnsi="宋体" w:cs="宋体e眠副浡渀."/>
                <w:bCs/>
                <w:szCs w:val="21"/>
              </w:rPr>
              <w:t>%</w:t>
            </w:r>
            <w:r>
              <w:rPr>
                <w:rFonts w:ascii="宋体" w:hAnsi="宋体" w:cs="宋体e眠副浡渀." w:hint="eastAsia"/>
                <w:bCs/>
                <w:szCs w:val="21"/>
              </w:rPr>
              <w:t>，通货膨胀率每年是</w:t>
            </w:r>
            <w:r>
              <w:rPr>
                <w:rFonts w:cs="宋体e眠副浡渀."/>
                <w:bCs/>
                <w:szCs w:val="21"/>
              </w:rPr>
              <w:t>8</w:t>
            </w:r>
            <w:r>
              <w:rPr>
                <w:rFonts w:ascii="宋体" w:hAnsi="宋体" w:cs="宋体e眠副浡渀."/>
                <w:bCs/>
                <w:szCs w:val="21"/>
              </w:rPr>
              <w:t>%</w:t>
            </w:r>
            <w:r>
              <w:rPr>
                <w:rFonts w:ascii="宋体" w:hAnsi="宋体" w:cs="宋体e眠副浡渀." w:hint="eastAsia"/>
                <w:bCs/>
                <w:szCs w:val="21"/>
              </w:rPr>
              <w:t>，把</w:t>
            </w:r>
            <w:r>
              <w:rPr>
                <w:rFonts w:cs="宋体e眠副浡渀."/>
                <w:bCs/>
                <w:szCs w:val="21"/>
              </w:rPr>
              <w:t xml:space="preserve"> 100</w:t>
            </w:r>
            <w:r>
              <w:rPr>
                <w:rFonts w:ascii="宋体" w:hAnsi="宋体" w:cs="宋体e眠副浡渀." w:hint="eastAsia"/>
                <w:bCs/>
                <w:szCs w:val="21"/>
              </w:rPr>
              <w:t>元钱存银行一年之后能够买到的东西将？</w:t>
            </w:r>
          </w:p>
        </w:tc>
      </w:tr>
      <w:tr w:rsidR="004411CD" w14:paraId="316AEAEA" w14:textId="77777777">
        <w:trPr>
          <w:trHeight w:val="290"/>
        </w:trPr>
        <w:tc>
          <w:tcPr>
            <w:tcW w:w="2699" w:type="pct"/>
          </w:tcPr>
          <w:p w14:paraId="06C6F8CE" w14:textId="77777777" w:rsidR="004411CD" w:rsidRDefault="00AB17F2">
            <w:pPr>
              <w:spacing w:line="300" w:lineRule="exact"/>
              <w:jc w:val="center"/>
              <w:rPr>
                <w:color w:val="000000"/>
                <w:szCs w:val="21"/>
              </w:rPr>
            </w:pPr>
            <w:r>
              <w:rPr>
                <w:color w:val="000000"/>
                <w:szCs w:val="21"/>
              </w:rPr>
              <w:t>H3112</w:t>
            </w:r>
          </w:p>
        </w:tc>
        <w:tc>
          <w:tcPr>
            <w:tcW w:w="2301" w:type="pct"/>
          </w:tcPr>
          <w:p w14:paraId="1A43ADB0" w14:textId="77777777" w:rsidR="004411CD" w:rsidRDefault="00AB17F2">
            <w:pPr>
              <w:spacing w:line="300" w:lineRule="exact"/>
              <w:jc w:val="center"/>
              <w:rPr>
                <w:rFonts w:ascii="宋体" w:hAnsi="宋体"/>
                <w:bCs/>
                <w:color w:val="000000"/>
                <w:szCs w:val="21"/>
              </w:rPr>
            </w:pPr>
            <w:r>
              <w:rPr>
                <w:rFonts w:ascii="宋体" w:hAnsi="宋体" w:hint="eastAsia"/>
                <w:bCs/>
                <w:color w:val="000000"/>
                <w:szCs w:val="21"/>
              </w:rPr>
              <w:t>您认为一般而言，主板股票和创业</w:t>
            </w:r>
            <w:proofErr w:type="gramStart"/>
            <w:r>
              <w:rPr>
                <w:rFonts w:ascii="宋体" w:hAnsi="宋体" w:hint="eastAsia"/>
                <w:bCs/>
                <w:color w:val="000000"/>
                <w:szCs w:val="21"/>
              </w:rPr>
              <w:t>板股票</w:t>
            </w:r>
            <w:proofErr w:type="gramEnd"/>
            <w:r>
              <w:rPr>
                <w:rFonts w:ascii="宋体" w:hAnsi="宋体" w:hint="eastAsia"/>
                <w:bCs/>
                <w:color w:val="000000"/>
                <w:szCs w:val="21"/>
              </w:rPr>
              <w:t>哪个风险更大？</w:t>
            </w:r>
          </w:p>
        </w:tc>
      </w:tr>
      <w:tr w:rsidR="004411CD" w14:paraId="675E65B0" w14:textId="77777777">
        <w:trPr>
          <w:trHeight w:val="290"/>
        </w:trPr>
        <w:tc>
          <w:tcPr>
            <w:tcW w:w="2699" w:type="pct"/>
          </w:tcPr>
          <w:p w14:paraId="6DC2F2C4" w14:textId="77777777" w:rsidR="004411CD" w:rsidRDefault="00AB17F2">
            <w:pPr>
              <w:spacing w:line="300" w:lineRule="exact"/>
              <w:jc w:val="center"/>
              <w:rPr>
                <w:color w:val="000000"/>
                <w:szCs w:val="21"/>
              </w:rPr>
            </w:pPr>
            <w:r>
              <w:rPr>
                <w:color w:val="000000"/>
                <w:szCs w:val="21"/>
              </w:rPr>
              <w:t>H3113</w:t>
            </w:r>
          </w:p>
        </w:tc>
        <w:tc>
          <w:tcPr>
            <w:tcW w:w="2301" w:type="pct"/>
          </w:tcPr>
          <w:p w14:paraId="6AE82849" w14:textId="77777777" w:rsidR="004411CD" w:rsidRDefault="00AB17F2">
            <w:pPr>
              <w:spacing w:line="300" w:lineRule="exact"/>
              <w:jc w:val="center"/>
              <w:rPr>
                <w:rFonts w:ascii="宋体" w:hAnsi="宋体"/>
                <w:bCs/>
                <w:color w:val="000000"/>
                <w:szCs w:val="21"/>
              </w:rPr>
            </w:pPr>
            <w:r>
              <w:rPr>
                <w:rFonts w:ascii="宋体" w:hAnsi="宋体" w:hint="eastAsia"/>
                <w:bCs/>
                <w:color w:val="000000"/>
                <w:szCs w:val="21"/>
              </w:rPr>
              <w:t>您认为一般而言，</w:t>
            </w:r>
            <w:proofErr w:type="gramStart"/>
            <w:r>
              <w:rPr>
                <w:rFonts w:ascii="宋体" w:hAnsi="宋体" w:hint="eastAsia"/>
                <w:bCs/>
                <w:color w:val="000000"/>
                <w:szCs w:val="21"/>
              </w:rPr>
              <w:t>偏股型</w:t>
            </w:r>
            <w:proofErr w:type="gramEnd"/>
            <w:r>
              <w:rPr>
                <w:rFonts w:ascii="宋体" w:hAnsi="宋体" w:hint="eastAsia"/>
                <w:bCs/>
                <w:color w:val="000000"/>
                <w:szCs w:val="21"/>
              </w:rPr>
              <w:t>基金和</w:t>
            </w:r>
            <w:proofErr w:type="gramStart"/>
            <w:r>
              <w:rPr>
                <w:rFonts w:ascii="宋体" w:hAnsi="宋体" w:hint="eastAsia"/>
                <w:bCs/>
                <w:color w:val="000000"/>
                <w:szCs w:val="21"/>
              </w:rPr>
              <w:t>偏债型</w:t>
            </w:r>
            <w:proofErr w:type="gramEnd"/>
            <w:r>
              <w:rPr>
                <w:rFonts w:ascii="宋体" w:hAnsi="宋体" w:hint="eastAsia"/>
                <w:bCs/>
                <w:color w:val="000000"/>
                <w:szCs w:val="21"/>
              </w:rPr>
              <w:t>基金哪个风险更大？</w:t>
            </w:r>
          </w:p>
        </w:tc>
      </w:tr>
      <w:tr w:rsidR="004411CD" w14:paraId="7E5FF599" w14:textId="77777777">
        <w:trPr>
          <w:trHeight w:val="290"/>
        </w:trPr>
        <w:tc>
          <w:tcPr>
            <w:tcW w:w="2699" w:type="pct"/>
          </w:tcPr>
          <w:p w14:paraId="2B7003CE" w14:textId="77777777" w:rsidR="004411CD" w:rsidRDefault="00AB17F2">
            <w:pPr>
              <w:spacing w:line="300" w:lineRule="exact"/>
              <w:jc w:val="center"/>
              <w:rPr>
                <w:rFonts w:ascii="宋体" w:hAnsi="宋体"/>
                <w:color w:val="000000"/>
                <w:szCs w:val="21"/>
              </w:rPr>
            </w:pPr>
            <w:r>
              <w:rPr>
                <w:color w:val="000000"/>
                <w:szCs w:val="21"/>
              </w:rPr>
              <w:t>H3116</w:t>
            </w:r>
          </w:p>
        </w:tc>
        <w:tc>
          <w:tcPr>
            <w:tcW w:w="2301" w:type="pct"/>
          </w:tcPr>
          <w:p w14:paraId="034EBAC6" w14:textId="77777777" w:rsidR="004411CD" w:rsidRDefault="00AB17F2">
            <w:pPr>
              <w:spacing w:line="300" w:lineRule="exact"/>
              <w:jc w:val="center"/>
              <w:rPr>
                <w:rFonts w:ascii="宋体" w:hAnsi="宋体"/>
                <w:bCs/>
                <w:color w:val="000000"/>
                <w:szCs w:val="21"/>
              </w:rPr>
            </w:pPr>
            <w:r>
              <w:rPr>
                <w:rFonts w:ascii="宋体" w:hAnsi="宋体" w:hint="eastAsia"/>
                <w:bCs/>
                <w:color w:val="000000"/>
                <w:szCs w:val="21"/>
              </w:rPr>
              <w:t>您如何评价以下金融投资品的风险和收益？</w:t>
            </w:r>
          </w:p>
        </w:tc>
      </w:tr>
    </w:tbl>
    <w:p w14:paraId="177AA97C" w14:textId="36E7591D" w:rsidR="006E3F93" w:rsidRDefault="006E3F93" w:rsidP="00BD7BBF">
      <w:pPr>
        <w:rPr>
          <w:rFonts w:hAnsi="宋体"/>
          <w:kern w:val="0"/>
        </w:rPr>
      </w:pPr>
    </w:p>
    <w:p w14:paraId="4DCCB7C9" w14:textId="1FCAE648" w:rsidR="00BD7BBF" w:rsidRDefault="00BD7BBF" w:rsidP="006E3F93">
      <w:pPr>
        <w:jc w:val="center"/>
        <w:rPr>
          <w:rFonts w:hAnsi="宋体"/>
          <w:kern w:val="0"/>
        </w:rPr>
        <w:sectPr w:rsidR="00BD7BBF" w:rsidSect="00BD7BBF">
          <w:headerReference w:type="default" r:id="rId17"/>
          <w:footerReference w:type="default" r:id="rId18"/>
          <w:pgSz w:w="11906" w:h="16838"/>
          <w:pgMar w:top="1440" w:right="1800" w:bottom="1440" w:left="1800" w:header="851" w:footer="992" w:gutter="0"/>
          <w:pgNumType w:start="1"/>
          <w:cols w:space="720"/>
          <w:docGrid w:type="lines" w:linePitch="312"/>
        </w:sectPr>
      </w:pPr>
      <w:bookmarkStart w:id="117" w:name="_Hlk105762087"/>
    </w:p>
    <w:p w14:paraId="475CCD51" w14:textId="64528BDE" w:rsidR="006E3F93" w:rsidRPr="006E3F93" w:rsidRDefault="006E3F93" w:rsidP="00767C5C">
      <w:pPr>
        <w:jc w:val="center"/>
        <w:rPr>
          <w:rFonts w:hAnsi="宋体"/>
          <w:kern w:val="0"/>
        </w:rPr>
      </w:pPr>
      <w:r w:rsidRPr="006E3F93">
        <w:rPr>
          <w:rFonts w:hAnsi="宋体"/>
          <w:kern w:val="0"/>
        </w:rPr>
        <w:object w:dxaOrig="3165" w:dyaOrig="719" w14:anchorId="1892809D">
          <v:shape id="Object 1" o:spid="_x0000_i1026" type="#_x0000_t75" style="width:206.05pt;height:46.5pt;mso-position-horizontal-relative:page;mso-position-vertical-relative:page" o:ole="" filled="t">
            <v:imagedata r:id="rId9" o:title="" grayscale="t" bilevel="t"/>
          </v:shape>
          <o:OLEObject Type="Embed" ProgID="Word.Picture.8" ShapeID="Object 1" DrawAspect="Content" ObjectID="_1716798383" r:id="rId19"/>
        </w:object>
      </w:r>
    </w:p>
    <w:p w14:paraId="4E3D84CD" w14:textId="77777777" w:rsidR="006E3F93" w:rsidRPr="006E3F93" w:rsidRDefault="006E3F93" w:rsidP="006E3F93">
      <w:pPr>
        <w:jc w:val="center"/>
        <w:rPr>
          <w:rFonts w:eastAsia="STXingkai"/>
          <w:sz w:val="44"/>
        </w:rPr>
      </w:pPr>
    </w:p>
    <w:p w14:paraId="291C874A" w14:textId="77777777" w:rsidR="006E3F93" w:rsidRPr="006E3F93" w:rsidRDefault="006E3F93" w:rsidP="006E3F93">
      <w:pPr>
        <w:tabs>
          <w:tab w:val="left" w:pos="0"/>
        </w:tabs>
        <w:jc w:val="center"/>
        <w:rPr>
          <w:rFonts w:ascii="华文中宋" w:eastAsia="华文中宋" w:hAnsi="华文中宋"/>
          <w:b/>
          <w:bCs/>
          <w:kern w:val="0"/>
          <w:sz w:val="44"/>
          <w:szCs w:val="44"/>
        </w:rPr>
      </w:pPr>
      <w:r w:rsidRPr="006E3F93">
        <w:rPr>
          <w:rFonts w:ascii="华文中宋" w:eastAsia="华文中宋" w:hAnsi="华文中宋" w:hint="eastAsia"/>
          <w:b/>
          <w:bCs/>
          <w:kern w:val="0"/>
          <w:sz w:val="44"/>
          <w:szCs w:val="44"/>
        </w:rPr>
        <w:t>本科毕业设计（论文）任务书</w:t>
      </w:r>
    </w:p>
    <w:p w14:paraId="467EDB0E" w14:textId="77777777" w:rsidR="006E3F93" w:rsidRPr="006E3F93" w:rsidRDefault="006E3F93" w:rsidP="006E3F93">
      <w:pPr>
        <w:rPr>
          <w:sz w:val="32"/>
        </w:rPr>
      </w:pPr>
    </w:p>
    <w:p w14:paraId="0BA67245" w14:textId="77777777" w:rsidR="006E3F93" w:rsidRPr="006E3F93" w:rsidRDefault="006E3F93" w:rsidP="006E3F93">
      <w:pPr>
        <w:rPr>
          <w:rFonts w:eastAsia="FangSong_GB2312"/>
          <w:sz w:val="32"/>
          <w:u w:val="single"/>
        </w:rPr>
      </w:pPr>
      <w:r w:rsidRPr="006E3F93">
        <w:rPr>
          <w:sz w:val="32"/>
        </w:rPr>
        <w:t xml:space="preserve">    </w:t>
      </w:r>
      <w:r w:rsidRPr="006E3F93">
        <w:rPr>
          <w:rFonts w:ascii="华文中宋" w:eastAsia="华文中宋" w:hAnsi="华文中宋" w:hint="eastAsia"/>
          <w:bCs/>
          <w:sz w:val="32"/>
        </w:rPr>
        <w:t>题</w:t>
      </w:r>
      <w:r w:rsidRPr="006E3F93">
        <w:rPr>
          <w:rFonts w:ascii="华文中宋" w:eastAsia="华文中宋" w:hAnsi="华文中宋"/>
          <w:bCs/>
          <w:sz w:val="32"/>
        </w:rPr>
        <w:t xml:space="preserve">    </w:t>
      </w:r>
      <w:r w:rsidRPr="006E3F93">
        <w:rPr>
          <w:rFonts w:ascii="华文中宋" w:eastAsia="华文中宋" w:hAnsi="华文中宋" w:hint="eastAsia"/>
          <w:bCs/>
          <w:sz w:val="32"/>
        </w:rPr>
        <w:t>目</w:t>
      </w:r>
      <w:r w:rsidRPr="006E3F93">
        <w:rPr>
          <w:rFonts w:eastAsia="FangSong_GB2312"/>
          <w:sz w:val="32"/>
          <w:u w:val="single"/>
        </w:rPr>
        <w:t xml:space="preserve">     </w:t>
      </w:r>
      <w:r w:rsidRPr="006E3F93">
        <w:rPr>
          <w:rFonts w:eastAsia="FangSong_GB2312" w:hint="eastAsia"/>
          <w:sz w:val="32"/>
          <w:u w:val="single"/>
        </w:rPr>
        <w:t>金融素养对家庭投资积极性的影响</w:t>
      </w:r>
      <w:r w:rsidRPr="006E3F93">
        <w:rPr>
          <w:rFonts w:eastAsia="FangSong_GB2312"/>
          <w:sz w:val="32"/>
          <w:u w:val="single"/>
        </w:rPr>
        <w:t xml:space="preserve">                                </w:t>
      </w:r>
    </w:p>
    <w:p w14:paraId="0B7A6DCD" w14:textId="77777777" w:rsidR="006E3F93" w:rsidRPr="006E3F93" w:rsidRDefault="006E3F93" w:rsidP="006E3F93">
      <w:pPr>
        <w:spacing w:line="600" w:lineRule="exact"/>
        <w:rPr>
          <w:rFonts w:eastAsia="FangSong_GB2312"/>
          <w:sz w:val="32"/>
          <w:u w:val="single"/>
        </w:rPr>
      </w:pPr>
      <w:r w:rsidRPr="006E3F93">
        <w:rPr>
          <w:rFonts w:eastAsia="FangSong_GB2312"/>
          <w:bCs/>
          <w:sz w:val="32"/>
        </w:rPr>
        <w:t xml:space="preserve">            </w:t>
      </w:r>
      <w:r w:rsidRPr="006E3F93">
        <w:rPr>
          <w:rFonts w:eastAsia="FangSong_GB2312"/>
          <w:sz w:val="32"/>
          <w:u w:val="single"/>
        </w:rPr>
        <w:t xml:space="preserve">                                     </w:t>
      </w:r>
    </w:p>
    <w:p w14:paraId="72D315CE" w14:textId="77777777" w:rsidR="006E3F93" w:rsidRPr="006E3F93" w:rsidRDefault="006E3F93" w:rsidP="006E3F93">
      <w:pPr>
        <w:spacing w:line="720" w:lineRule="auto"/>
        <w:jc w:val="center"/>
        <w:rPr>
          <w:rFonts w:ascii="华文中宋" w:eastAsia="华文中宋" w:hAnsi="华文中宋"/>
          <w:bCs/>
          <w:sz w:val="24"/>
        </w:rPr>
      </w:pPr>
      <w:r w:rsidRPr="006E3F93">
        <w:rPr>
          <w:rFonts w:ascii="华文中宋" w:eastAsia="华文中宋" w:hAnsi="华文中宋" w:hint="eastAsia"/>
          <w:bCs/>
          <w:sz w:val="24"/>
        </w:rPr>
        <w:t>（任务起止日期：</w:t>
      </w:r>
      <w:r w:rsidRPr="006E3F93">
        <w:rPr>
          <w:rFonts w:ascii="华文中宋" w:eastAsia="华文中宋" w:hAnsi="华文中宋"/>
          <w:bCs/>
          <w:sz w:val="24"/>
        </w:rPr>
        <w:t>2021</w:t>
      </w:r>
      <w:r w:rsidRPr="006E3F93">
        <w:rPr>
          <w:rFonts w:ascii="华文中宋" w:eastAsia="华文中宋" w:hAnsi="华文中宋" w:hint="eastAsia"/>
          <w:bCs/>
          <w:sz w:val="24"/>
        </w:rPr>
        <w:t xml:space="preserve"> 年</w:t>
      </w:r>
      <w:r w:rsidRPr="006E3F93">
        <w:rPr>
          <w:rFonts w:ascii="华文中宋" w:eastAsia="华文中宋" w:hAnsi="华文中宋"/>
          <w:bCs/>
          <w:sz w:val="24"/>
        </w:rPr>
        <w:t xml:space="preserve"> 11 </w:t>
      </w:r>
      <w:r w:rsidRPr="006E3F93">
        <w:rPr>
          <w:rFonts w:ascii="华文中宋" w:eastAsia="华文中宋" w:hAnsi="华文中宋" w:hint="eastAsia"/>
          <w:bCs/>
          <w:sz w:val="24"/>
        </w:rPr>
        <w:t>月</w:t>
      </w:r>
      <w:r w:rsidRPr="006E3F93">
        <w:rPr>
          <w:rFonts w:ascii="华文中宋" w:eastAsia="华文中宋" w:hAnsi="华文中宋"/>
          <w:bCs/>
          <w:sz w:val="24"/>
        </w:rPr>
        <w:t xml:space="preserve"> 2 </w:t>
      </w:r>
      <w:r w:rsidRPr="006E3F93">
        <w:rPr>
          <w:rFonts w:ascii="华文中宋" w:eastAsia="华文中宋" w:hAnsi="华文中宋" w:hint="eastAsia"/>
          <w:bCs/>
          <w:sz w:val="24"/>
        </w:rPr>
        <w:t>日～20</w:t>
      </w:r>
      <w:r w:rsidRPr="006E3F93">
        <w:rPr>
          <w:rFonts w:ascii="华文中宋" w:eastAsia="华文中宋" w:hAnsi="华文中宋"/>
          <w:bCs/>
          <w:sz w:val="24"/>
        </w:rPr>
        <w:t xml:space="preserve">22 </w:t>
      </w:r>
      <w:r w:rsidRPr="006E3F93">
        <w:rPr>
          <w:rFonts w:ascii="华文中宋" w:eastAsia="华文中宋" w:hAnsi="华文中宋" w:hint="eastAsia"/>
          <w:bCs/>
          <w:sz w:val="24"/>
        </w:rPr>
        <w:t>年</w:t>
      </w:r>
      <w:r w:rsidRPr="006E3F93">
        <w:rPr>
          <w:rFonts w:ascii="华文中宋" w:eastAsia="华文中宋" w:hAnsi="华文中宋"/>
          <w:bCs/>
          <w:sz w:val="24"/>
        </w:rPr>
        <w:t xml:space="preserve"> 6 </w:t>
      </w:r>
      <w:r w:rsidRPr="006E3F93">
        <w:rPr>
          <w:rFonts w:ascii="华文中宋" w:eastAsia="华文中宋" w:hAnsi="华文中宋" w:hint="eastAsia"/>
          <w:bCs/>
          <w:sz w:val="24"/>
        </w:rPr>
        <w:t>月</w:t>
      </w:r>
      <w:r w:rsidRPr="006E3F93">
        <w:rPr>
          <w:rFonts w:ascii="华文中宋" w:eastAsia="华文中宋" w:hAnsi="华文中宋"/>
          <w:bCs/>
          <w:sz w:val="24"/>
        </w:rPr>
        <w:t xml:space="preserve"> 5 </w:t>
      </w:r>
      <w:r w:rsidRPr="006E3F93">
        <w:rPr>
          <w:rFonts w:ascii="华文中宋" w:eastAsia="华文中宋" w:hAnsi="华文中宋" w:hint="eastAsia"/>
          <w:bCs/>
          <w:sz w:val="24"/>
        </w:rPr>
        <w:t>日）</w:t>
      </w:r>
    </w:p>
    <w:p w14:paraId="26F872DA" w14:textId="77777777" w:rsidR="006E3F93" w:rsidRPr="006E3F93" w:rsidRDefault="006E3F93" w:rsidP="006E3F93">
      <w:pPr>
        <w:spacing w:line="720" w:lineRule="auto"/>
        <w:jc w:val="center"/>
        <w:rPr>
          <w:rFonts w:ascii="华文中宋" w:eastAsia="华文中宋" w:hAnsi="华文中宋"/>
          <w:kern w:val="0"/>
          <w:sz w:val="32"/>
          <w:szCs w:val="32"/>
        </w:rPr>
      </w:pPr>
    </w:p>
    <w:p w14:paraId="245AE825" w14:textId="77777777" w:rsidR="006E3F93" w:rsidRPr="006E3F93" w:rsidRDefault="006E3F93" w:rsidP="006E3F93">
      <w:pPr>
        <w:spacing w:line="720" w:lineRule="auto"/>
        <w:ind w:firstLineChars="500" w:firstLine="1600"/>
        <w:rPr>
          <w:rFonts w:ascii="华文中宋" w:eastAsia="华文中宋" w:hAnsi="华文中宋"/>
          <w:kern w:val="0"/>
          <w:sz w:val="32"/>
          <w:szCs w:val="32"/>
        </w:rPr>
      </w:pPr>
      <w:r w:rsidRPr="006E3F93">
        <w:rPr>
          <w:rFonts w:ascii="华文中宋" w:eastAsia="华文中宋" w:hAnsi="华文中宋" w:hint="eastAsia"/>
          <w:kern w:val="0"/>
          <w:sz w:val="32"/>
          <w:szCs w:val="32"/>
        </w:rPr>
        <w:t>院    系</w:t>
      </w:r>
      <w:r w:rsidRPr="006E3F93">
        <w:rPr>
          <w:rFonts w:eastAsia="FangSong_GB2312"/>
          <w:sz w:val="32"/>
          <w:u w:val="single"/>
        </w:rPr>
        <w:t xml:space="preserve">       </w:t>
      </w:r>
      <w:r w:rsidRPr="006E3F93">
        <w:rPr>
          <w:rFonts w:eastAsia="FangSong_GB2312" w:hint="eastAsia"/>
          <w:sz w:val="32"/>
          <w:u w:val="single"/>
        </w:rPr>
        <w:t>管理学院</w:t>
      </w:r>
      <w:r w:rsidRPr="006E3F93">
        <w:rPr>
          <w:rFonts w:eastAsia="FangSong_GB2312"/>
          <w:sz w:val="32"/>
          <w:u w:val="single"/>
        </w:rPr>
        <w:t xml:space="preserve">        </w:t>
      </w:r>
    </w:p>
    <w:p w14:paraId="4E8889D7" w14:textId="77777777" w:rsidR="006E3F93" w:rsidRPr="006E3F93" w:rsidRDefault="006E3F93" w:rsidP="006E3F93">
      <w:pPr>
        <w:spacing w:line="720" w:lineRule="auto"/>
        <w:ind w:firstLineChars="500" w:firstLine="1600"/>
        <w:rPr>
          <w:rFonts w:ascii="华文中宋" w:eastAsia="华文中宋" w:hAnsi="华文中宋"/>
          <w:kern w:val="0"/>
          <w:sz w:val="32"/>
          <w:szCs w:val="32"/>
        </w:rPr>
      </w:pPr>
      <w:r w:rsidRPr="006E3F93">
        <w:rPr>
          <w:rFonts w:ascii="华文中宋" w:eastAsia="华文中宋" w:hAnsi="华文中宋" w:hint="eastAsia"/>
          <w:kern w:val="0"/>
          <w:sz w:val="32"/>
          <w:szCs w:val="32"/>
        </w:rPr>
        <w:t>专业班级</w:t>
      </w:r>
      <w:r w:rsidRPr="006E3F93">
        <w:rPr>
          <w:rFonts w:eastAsia="FangSong_GB2312"/>
          <w:sz w:val="32"/>
          <w:u w:val="single"/>
        </w:rPr>
        <w:t xml:space="preserve">       </w:t>
      </w:r>
      <w:r w:rsidRPr="006E3F93">
        <w:rPr>
          <w:rFonts w:eastAsia="FangSong_GB2312" w:hint="eastAsia"/>
          <w:sz w:val="32"/>
          <w:u w:val="single"/>
        </w:rPr>
        <w:t>财务</w:t>
      </w:r>
      <w:r w:rsidRPr="006E3F93">
        <w:rPr>
          <w:rFonts w:eastAsia="FangSong_GB2312" w:hint="eastAsia"/>
          <w:sz w:val="32"/>
          <w:u w:val="single"/>
        </w:rPr>
        <w:t>1</w:t>
      </w:r>
      <w:r w:rsidRPr="006E3F93">
        <w:rPr>
          <w:rFonts w:eastAsia="FangSong_GB2312"/>
          <w:sz w:val="32"/>
          <w:u w:val="single"/>
        </w:rPr>
        <w:t xml:space="preserve">802        </w:t>
      </w:r>
    </w:p>
    <w:p w14:paraId="671CD1FF" w14:textId="77777777" w:rsidR="006E3F93" w:rsidRPr="006E3F93" w:rsidRDefault="006E3F93" w:rsidP="006E3F93">
      <w:pPr>
        <w:spacing w:line="720" w:lineRule="auto"/>
        <w:ind w:firstLineChars="500" w:firstLine="1600"/>
        <w:rPr>
          <w:rFonts w:ascii="华文中宋" w:eastAsia="华文中宋" w:hAnsi="华文中宋"/>
          <w:kern w:val="0"/>
          <w:sz w:val="32"/>
          <w:szCs w:val="32"/>
        </w:rPr>
      </w:pPr>
      <w:r w:rsidRPr="006E3F93">
        <w:rPr>
          <w:rFonts w:ascii="华文中宋" w:eastAsia="华文中宋" w:hAnsi="华文中宋" w:hint="eastAsia"/>
          <w:kern w:val="0"/>
          <w:sz w:val="32"/>
          <w:szCs w:val="32"/>
        </w:rPr>
        <w:t>姓    名</w:t>
      </w:r>
      <w:r w:rsidRPr="006E3F93">
        <w:rPr>
          <w:rFonts w:eastAsia="FangSong_GB2312"/>
          <w:sz w:val="32"/>
          <w:u w:val="single"/>
        </w:rPr>
        <w:t xml:space="preserve">        </w:t>
      </w:r>
      <w:proofErr w:type="gramStart"/>
      <w:r w:rsidRPr="006E3F93">
        <w:rPr>
          <w:rFonts w:eastAsia="FangSong_GB2312" w:hint="eastAsia"/>
          <w:sz w:val="32"/>
          <w:u w:val="single"/>
        </w:rPr>
        <w:t>王槐龙</w:t>
      </w:r>
      <w:proofErr w:type="gramEnd"/>
      <w:r w:rsidRPr="006E3F93">
        <w:rPr>
          <w:rFonts w:eastAsia="FangSong_GB2312"/>
          <w:sz w:val="32"/>
          <w:u w:val="single"/>
        </w:rPr>
        <w:t xml:space="preserve">          </w:t>
      </w:r>
    </w:p>
    <w:p w14:paraId="57B11C1F" w14:textId="77777777" w:rsidR="006E3F93" w:rsidRPr="006E3F93" w:rsidRDefault="006E3F93" w:rsidP="006E3F93">
      <w:pPr>
        <w:spacing w:line="720" w:lineRule="auto"/>
        <w:ind w:firstLineChars="500" w:firstLine="1600"/>
        <w:rPr>
          <w:rFonts w:ascii="华文中宋" w:eastAsia="华文中宋" w:hAnsi="华文中宋"/>
          <w:kern w:val="0"/>
          <w:sz w:val="32"/>
          <w:szCs w:val="32"/>
        </w:rPr>
      </w:pPr>
      <w:r w:rsidRPr="006E3F93">
        <w:rPr>
          <w:rFonts w:ascii="华文中宋" w:eastAsia="华文中宋" w:hAnsi="华文中宋" w:hint="eastAsia"/>
          <w:kern w:val="0"/>
          <w:sz w:val="32"/>
          <w:szCs w:val="32"/>
        </w:rPr>
        <w:t>学    号</w:t>
      </w:r>
      <w:r w:rsidRPr="006E3F93">
        <w:rPr>
          <w:rFonts w:eastAsia="FangSong_GB2312"/>
          <w:sz w:val="32"/>
          <w:u w:val="single"/>
        </w:rPr>
        <w:t xml:space="preserve">       U201816507      </w:t>
      </w:r>
    </w:p>
    <w:p w14:paraId="4090AE19" w14:textId="77777777" w:rsidR="006E3F93" w:rsidRPr="006E3F93" w:rsidRDefault="006E3F93" w:rsidP="006E3F93">
      <w:pPr>
        <w:spacing w:line="720" w:lineRule="auto"/>
        <w:ind w:firstLineChars="500" w:firstLine="1600"/>
        <w:rPr>
          <w:rFonts w:ascii="华文中宋" w:eastAsia="华文中宋" w:hAnsi="华文中宋"/>
          <w:kern w:val="0"/>
          <w:sz w:val="32"/>
          <w:szCs w:val="32"/>
        </w:rPr>
      </w:pPr>
      <w:r w:rsidRPr="006E3F93">
        <w:rPr>
          <w:rFonts w:ascii="华文中宋" w:eastAsia="华文中宋" w:hAnsi="华文中宋" w:hint="eastAsia"/>
          <w:kern w:val="0"/>
          <w:sz w:val="32"/>
          <w:szCs w:val="32"/>
        </w:rPr>
        <w:t>指导教师</w:t>
      </w:r>
      <w:r w:rsidRPr="006E3F93">
        <w:rPr>
          <w:rFonts w:eastAsia="FangSong_GB2312"/>
          <w:sz w:val="32"/>
          <w:u w:val="single"/>
        </w:rPr>
        <w:t xml:space="preserve">          </w:t>
      </w:r>
      <w:r w:rsidRPr="006E3F93">
        <w:rPr>
          <w:rFonts w:eastAsia="FangSong_GB2312" w:hint="eastAsia"/>
          <w:sz w:val="32"/>
          <w:u w:val="single"/>
        </w:rPr>
        <w:t>甘煦</w:t>
      </w:r>
      <w:r w:rsidRPr="006E3F93">
        <w:rPr>
          <w:rFonts w:eastAsia="FangSong_GB2312"/>
          <w:sz w:val="32"/>
          <w:u w:val="single"/>
        </w:rPr>
        <w:t xml:space="preserve">          </w:t>
      </w:r>
    </w:p>
    <w:p w14:paraId="0973D0F3" w14:textId="77777777" w:rsidR="006E3F93" w:rsidRPr="006E3F93" w:rsidRDefault="006E3F93" w:rsidP="006E3F93">
      <w:pPr>
        <w:jc w:val="center"/>
        <w:rPr>
          <w:rFonts w:ascii="华文中宋" w:eastAsia="华文中宋" w:hAnsi="华文中宋"/>
          <w:bCs/>
          <w:sz w:val="24"/>
        </w:rPr>
      </w:pPr>
    </w:p>
    <w:p w14:paraId="3B23A1EA" w14:textId="77777777" w:rsidR="006E3F93" w:rsidRPr="006E3F93" w:rsidRDefault="006E3F93" w:rsidP="006E3F93">
      <w:pPr>
        <w:spacing w:line="600" w:lineRule="exact"/>
        <w:jc w:val="center"/>
        <w:rPr>
          <w:rFonts w:eastAsia="FangSong_GB2312"/>
          <w:bCs/>
          <w:sz w:val="30"/>
          <w:szCs w:val="30"/>
        </w:rPr>
      </w:pPr>
      <w:r w:rsidRPr="006E3F93">
        <w:rPr>
          <w:rFonts w:ascii="华文中宋" w:eastAsia="华文中宋" w:hAnsi="华文中宋" w:hint="eastAsia"/>
          <w:bCs/>
          <w:spacing w:val="-20"/>
          <w:sz w:val="30"/>
          <w:szCs w:val="30"/>
        </w:rPr>
        <w:t>教研室（系、所）负责人</w:t>
      </w:r>
      <w:r w:rsidRPr="006E3F93">
        <w:rPr>
          <w:rFonts w:eastAsia="FangSong_GB2312"/>
          <w:sz w:val="32"/>
          <w:u w:val="single"/>
        </w:rPr>
        <w:t xml:space="preserve">               </w:t>
      </w:r>
      <w:r w:rsidRPr="006E3F93">
        <w:rPr>
          <w:rFonts w:ascii="华文中宋" w:eastAsia="华文中宋" w:hAnsi="华文中宋"/>
          <w:bCs/>
          <w:spacing w:val="-20"/>
          <w:sz w:val="30"/>
          <w:szCs w:val="30"/>
        </w:rPr>
        <w:t xml:space="preserve">20  </w:t>
      </w:r>
      <w:r w:rsidRPr="006E3F93">
        <w:rPr>
          <w:rFonts w:ascii="华文中宋" w:eastAsia="华文中宋" w:hAnsi="华文中宋" w:hint="eastAsia"/>
          <w:bCs/>
          <w:spacing w:val="-20"/>
          <w:sz w:val="30"/>
          <w:szCs w:val="30"/>
        </w:rPr>
        <w:t xml:space="preserve"> 年</w:t>
      </w:r>
      <w:r w:rsidRPr="006E3F93">
        <w:rPr>
          <w:rFonts w:ascii="华文中宋" w:eastAsia="华文中宋" w:hAnsi="华文中宋"/>
          <w:bCs/>
          <w:spacing w:val="-20"/>
          <w:sz w:val="30"/>
          <w:szCs w:val="30"/>
        </w:rPr>
        <w:t xml:space="preserve">    </w:t>
      </w:r>
      <w:r w:rsidRPr="006E3F93">
        <w:rPr>
          <w:rFonts w:ascii="华文中宋" w:eastAsia="华文中宋" w:hAnsi="华文中宋" w:hint="eastAsia"/>
          <w:bCs/>
          <w:spacing w:val="-20"/>
          <w:sz w:val="30"/>
          <w:szCs w:val="30"/>
        </w:rPr>
        <w:t>月</w:t>
      </w:r>
      <w:r w:rsidRPr="006E3F93">
        <w:rPr>
          <w:rFonts w:ascii="华文中宋" w:eastAsia="华文中宋" w:hAnsi="华文中宋"/>
          <w:bCs/>
          <w:spacing w:val="-20"/>
          <w:sz w:val="30"/>
          <w:szCs w:val="30"/>
        </w:rPr>
        <w:t xml:space="preserve">    </w:t>
      </w:r>
      <w:r w:rsidRPr="006E3F93">
        <w:rPr>
          <w:rFonts w:ascii="华文中宋" w:eastAsia="华文中宋" w:hAnsi="华文中宋" w:hint="eastAsia"/>
          <w:bCs/>
          <w:spacing w:val="-20"/>
          <w:sz w:val="30"/>
          <w:szCs w:val="30"/>
        </w:rPr>
        <w:t>日审查</w:t>
      </w:r>
    </w:p>
    <w:p w14:paraId="61076B38" w14:textId="77777777" w:rsidR="006E3F93" w:rsidRPr="006E3F93" w:rsidRDefault="006E3F93" w:rsidP="006E3F93">
      <w:pPr>
        <w:spacing w:line="600" w:lineRule="exact"/>
        <w:jc w:val="center"/>
        <w:rPr>
          <w:rFonts w:ascii="华文中宋" w:eastAsia="华文中宋" w:hAnsi="华文中宋"/>
          <w:bCs/>
          <w:spacing w:val="-20"/>
          <w:sz w:val="30"/>
          <w:szCs w:val="30"/>
        </w:rPr>
      </w:pPr>
      <w:r w:rsidRPr="006E3F93">
        <w:rPr>
          <w:rFonts w:ascii="华文中宋" w:eastAsia="华文中宋" w:hAnsi="华文中宋" w:hint="eastAsia"/>
          <w:bCs/>
          <w:spacing w:val="-20"/>
          <w:sz w:val="30"/>
          <w:szCs w:val="30"/>
        </w:rPr>
        <w:t>院（系）负责人</w:t>
      </w:r>
      <w:r w:rsidRPr="006E3F93">
        <w:rPr>
          <w:rFonts w:eastAsia="FangSong_GB2312"/>
          <w:sz w:val="32"/>
          <w:u w:val="single"/>
        </w:rPr>
        <w:t xml:space="preserve">                     </w:t>
      </w:r>
      <w:r w:rsidRPr="006E3F93">
        <w:rPr>
          <w:rFonts w:ascii="华文中宋" w:eastAsia="华文中宋" w:hAnsi="华文中宋"/>
          <w:bCs/>
          <w:spacing w:val="-20"/>
          <w:sz w:val="30"/>
          <w:szCs w:val="30"/>
        </w:rPr>
        <w:t xml:space="preserve">20  </w:t>
      </w:r>
      <w:r w:rsidRPr="006E3F93">
        <w:rPr>
          <w:rFonts w:ascii="华文中宋" w:eastAsia="华文中宋" w:hAnsi="华文中宋" w:hint="eastAsia"/>
          <w:bCs/>
          <w:spacing w:val="-20"/>
          <w:sz w:val="30"/>
          <w:szCs w:val="30"/>
        </w:rPr>
        <w:t xml:space="preserve"> 年</w:t>
      </w:r>
      <w:r w:rsidRPr="006E3F93">
        <w:rPr>
          <w:rFonts w:ascii="华文中宋" w:eastAsia="华文中宋" w:hAnsi="华文中宋"/>
          <w:bCs/>
          <w:spacing w:val="-20"/>
          <w:sz w:val="30"/>
          <w:szCs w:val="30"/>
        </w:rPr>
        <w:t xml:space="preserve">    </w:t>
      </w:r>
      <w:r w:rsidRPr="006E3F93">
        <w:rPr>
          <w:rFonts w:ascii="华文中宋" w:eastAsia="华文中宋" w:hAnsi="华文中宋" w:hint="eastAsia"/>
          <w:bCs/>
          <w:spacing w:val="-20"/>
          <w:sz w:val="30"/>
          <w:szCs w:val="30"/>
        </w:rPr>
        <w:t>月</w:t>
      </w:r>
      <w:r w:rsidRPr="006E3F93">
        <w:rPr>
          <w:rFonts w:ascii="华文中宋" w:eastAsia="华文中宋" w:hAnsi="华文中宋"/>
          <w:bCs/>
          <w:spacing w:val="-20"/>
          <w:sz w:val="30"/>
          <w:szCs w:val="30"/>
        </w:rPr>
        <w:t xml:space="preserve">    </w:t>
      </w:r>
      <w:r w:rsidRPr="006E3F93">
        <w:rPr>
          <w:rFonts w:ascii="华文中宋" w:eastAsia="华文中宋" w:hAnsi="华文中宋" w:hint="eastAsia"/>
          <w:bCs/>
          <w:spacing w:val="-20"/>
          <w:sz w:val="30"/>
          <w:szCs w:val="30"/>
        </w:rPr>
        <w:t>日批准</w:t>
      </w:r>
    </w:p>
    <w:p w14:paraId="74A91BAE" w14:textId="77777777" w:rsidR="006E3F93" w:rsidRPr="006E3F93" w:rsidRDefault="006E3F93" w:rsidP="006E3F93">
      <w:pPr>
        <w:spacing w:line="600" w:lineRule="exact"/>
        <w:jc w:val="center"/>
        <w:rPr>
          <w:rFonts w:ascii="华文中宋" w:eastAsia="华文中宋" w:hAnsi="华文中宋"/>
          <w:bCs/>
          <w:spacing w:val="-20"/>
          <w:sz w:val="30"/>
          <w:szCs w:val="30"/>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904"/>
      </w:tblGrid>
      <w:tr w:rsidR="006E3F93" w:rsidRPr="006E3F93" w14:paraId="051ABD7D" w14:textId="77777777" w:rsidTr="008F4955">
        <w:trPr>
          <w:trHeight w:val="3884"/>
        </w:trPr>
        <w:tc>
          <w:tcPr>
            <w:tcW w:w="7938" w:type="dxa"/>
          </w:tcPr>
          <w:p w14:paraId="1697E856" w14:textId="77777777" w:rsidR="006E3F93" w:rsidRPr="006E3F93" w:rsidRDefault="006E3F93" w:rsidP="006E3F93">
            <w:pPr>
              <w:jc w:val="left"/>
              <w:rPr>
                <w:rFonts w:ascii="华文中宋" w:eastAsia="华文中宋"/>
                <w:bCs/>
                <w:sz w:val="28"/>
              </w:rPr>
            </w:pPr>
            <w:bookmarkStart w:id="118" w:name="_Hlk105762099"/>
            <w:bookmarkEnd w:id="117"/>
            <w:r w:rsidRPr="006E3F93">
              <w:rPr>
                <w:rFonts w:ascii="华文中宋" w:eastAsia="华文中宋" w:hint="eastAsia"/>
                <w:bCs/>
                <w:sz w:val="28"/>
              </w:rPr>
              <w:lastRenderedPageBreak/>
              <w:t>课题内容：</w:t>
            </w:r>
          </w:p>
          <w:p w14:paraId="5CB8E41D" w14:textId="77777777" w:rsidR="006E3F93" w:rsidRPr="006E3F93" w:rsidRDefault="006E3F93" w:rsidP="006E3F93">
            <w:pPr>
              <w:widowControl/>
              <w:shd w:val="clear" w:color="auto" w:fill="FFFFFF"/>
              <w:spacing w:after="150"/>
              <w:jc w:val="left"/>
              <w:rPr>
                <w:rFonts w:ascii="宋体" w:hAnsi="宋体"/>
                <w:bCs/>
                <w:szCs w:val="21"/>
              </w:rPr>
            </w:pPr>
            <w:r w:rsidRPr="006E3F93">
              <w:rPr>
                <w:rFonts w:ascii="宋体" w:hAnsi="宋体"/>
                <w:bCs/>
                <w:szCs w:val="21"/>
              </w:rPr>
              <w:t>目的：通过实证研究分析出金融素养对家庭内部投资行为积极性的影响，从而对家庭内投资行为进行更深的理解</w:t>
            </w:r>
          </w:p>
          <w:p w14:paraId="3C140134" w14:textId="77777777" w:rsidR="006E3F93" w:rsidRPr="006E3F93" w:rsidRDefault="006E3F93" w:rsidP="006E3F93">
            <w:pPr>
              <w:widowControl/>
              <w:shd w:val="clear" w:color="auto" w:fill="FFFFFF"/>
              <w:spacing w:after="150"/>
              <w:jc w:val="left"/>
              <w:rPr>
                <w:rFonts w:ascii="宋体" w:hAnsi="宋体"/>
                <w:bCs/>
                <w:szCs w:val="21"/>
              </w:rPr>
            </w:pPr>
            <w:r w:rsidRPr="006E3F93">
              <w:rPr>
                <w:rFonts w:ascii="宋体" w:hAnsi="宋体"/>
                <w:bCs/>
                <w:szCs w:val="21"/>
              </w:rPr>
              <w:t>背景及原因：金融素养作为一项以提高经济福利为目的的人力资本，与家庭的金融决策息息相关。已有研究证明，家庭成员的金融知识越丰富、家庭整体金融素养越高，对金融市场的判断能力越强。已有大量文献研究金融素养对家庭消费行为和借贷行为的影响，而少见对家庭投资行为的影响。因此，本文拟从理论上分析金融素养对家庭借贷决策的影响机制。</w:t>
            </w:r>
          </w:p>
          <w:p w14:paraId="667F0B78" w14:textId="77777777" w:rsidR="006E3F93" w:rsidRPr="006E3F93" w:rsidRDefault="006E3F93" w:rsidP="006E3F93">
            <w:pPr>
              <w:widowControl/>
              <w:shd w:val="clear" w:color="auto" w:fill="FFFFFF"/>
              <w:spacing w:after="150"/>
              <w:jc w:val="left"/>
              <w:rPr>
                <w:rFonts w:ascii="宋体" w:hAnsi="宋体"/>
                <w:bCs/>
                <w:szCs w:val="21"/>
              </w:rPr>
            </w:pPr>
            <w:r w:rsidRPr="006E3F93">
              <w:rPr>
                <w:rFonts w:ascii="宋体" w:hAnsi="宋体"/>
                <w:bCs/>
                <w:szCs w:val="21"/>
              </w:rPr>
              <w:t>研究思路与方法：利用文献和相关数据对金融素养和家庭投资进行度量，构建计量模型。</w:t>
            </w:r>
          </w:p>
          <w:p w14:paraId="32E7E3CB" w14:textId="77777777" w:rsidR="006E3F93" w:rsidRPr="006E3F93" w:rsidRDefault="006E3F93" w:rsidP="006E3F93">
            <w:pPr>
              <w:widowControl/>
              <w:shd w:val="clear" w:color="auto" w:fill="FFFFFF"/>
              <w:spacing w:after="150"/>
              <w:jc w:val="left"/>
              <w:rPr>
                <w:rFonts w:ascii="Helvetica" w:hAnsi="Helvetica" w:cs="宋体"/>
                <w:color w:val="676A6C"/>
                <w:kern w:val="0"/>
                <w:szCs w:val="21"/>
              </w:rPr>
            </w:pPr>
          </w:p>
        </w:tc>
      </w:tr>
      <w:tr w:rsidR="006E3F93" w:rsidRPr="006E3F93" w14:paraId="61B0E228" w14:textId="77777777" w:rsidTr="008F4955">
        <w:trPr>
          <w:trHeight w:val="3236"/>
        </w:trPr>
        <w:tc>
          <w:tcPr>
            <w:tcW w:w="7938" w:type="dxa"/>
          </w:tcPr>
          <w:p w14:paraId="6DE4169C" w14:textId="77777777" w:rsidR="006E3F93" w:rsidRPr="006E3F93" w:rsidRDefault="006E3F93" w:rsidP="006E3F93">
            <w:pPr>
              <w:jc w:val="left"/>
              <w:rPr>
                <w:rFonts w:ascii="华文中宋" w:eastAsia="华文中宋" w:hAnsi="华文中宋"/>
                <w:bCs/>
                <w:spacing w:val="-20"/>
                <w:szCs w:val="21"/>
              </w:rPr>
            </w:pPr>
            <w:r w:rsidRPr="006E3F93">
              <w:rPr>
                <w:rFonts w:ascii="华文中宋" w:eastAsia="华文中宋" w:hint="eastAsia"/>
                <w:bCs/>
                <w:sz w:val="28"/>
              </w:rPr>
              <w:t>课题任务要求：</w:t>
            </w:r>
          </w:p>
          <w:p w14:paraId="62445355" w14:textId="77777777" w:rsidR="006E3F93" w:rsidRPr="006E3F93" w:rsidRDefault="006E3F93" w:rsidP="006E3F93">
            <w:pPr>
              <w:widowControl/>
              <w:shd w:val="clear" w:color="auto" w:fill="FFFFFF"/>
              <w:spacing w:after="150"/>
              <w:jc w:val="left"/>
              <w:rPr>
                <w:rFonts w:ascii="宋体" w:hAnsi="宋体"/>
                <w:bCs/>
                <w:szCs w:val="21"/>
              </w:rPr>
            </w:pPr>
            <w:r w:rsidRPr="006E3F93">
              <w:rPr>
                <w:rFonts w:ascii="宋体" w:hAnsi="宋体"/>
                <w:bCs/>
                <w:szCs w:val="21"/>
              </w:rPr>
              <w:t>要求：结合文献和各种数据对金融素养和家庭投资进行量化度量，然后构建模型利用数据分析软件进行回归分析</w:t>
            </w:r>
          </w:p>
          <w:p w14:paraId="723DDD09" w14:textId="77777777" w:rsidR="006E3F93" w:rsidRPr="006E3F93" w:rsidRDefault="006E3F93" w:rsidP="006E3F93">
            <w:pPr>
              <w:widowControl/>
              <w:shd w:val="clear" w:color="auto" w:fill="FFFFFF"/>
              <w:spacing w:after="150"/>
              <w:jc w:val="left"/>
              <w:rPr>
                <w:rFonts w:ascii="宋体" w:hAnsi="宋体"/>
                <w:bCs/>
                <w:szCs w:val="21"/>
              </w:rPr>
            </w:pPr>
            <w:r w:rsidRPr="006E3F93">
              <w:rPr>
                <w:rFonts w:ascii="宋体" w:hAnsi="宋体"/>
                <w:bCs/>
                <w:szCs w:val="21"/>
              </w:rPr>
              <w:t>研究预期目标：利用回归分析，验证假设得出结论：金融素养水平的提升可以促使家庭更积极进行投资活动。</w:t>
            </w:r>
          </w:p>
          <w:p w14:paraId="4A559775" w14:textId="77777777" w:rsidR="006E3F93" w:rsidRPr="006E3F93" w:rsidRDefault="006E3F93" w:rsidP="006E3F93">
            <w:pPr>
              <w:widowControl/>
              <w:shd w:val="clear" w:color="auto" w:fill="FFFFFF"/>
              <w:spacing w:after="150"/>
              <w:jc w:val="left"/>
              <w:rPr>
                <w:rFonts w:ascii="宋体" w:hAnsi="宋体"/>
                <w:bCs/>
                <w:szCs w:val="21"/>
              </w:rPr>
            </w:pPr>
            <w:r w:rsidRPr="006E3F93">
              <w:rPr>
                <w:rFonts w:ascii="宋体" w:hAnsi="宋体"/>
                <w:bCs/>
                <w:szCs w:val="21"/>
              </w:rPr>
              <w:t>最后根据所得结论提出比如加大金融知识普及力度，提升家庭金融认知能力的相关建议。</w:t>
            </w:r>
          </w:p>
          <w:p w14:paraId="50A040A4" w14:textId="77777777" w:rsidR="006E3F93" w:rsidRPr="006E3F93" w:rsidRDefault="006E3F93" w:rsidP="006E3F93">
            <w:pPr>
              <w:jc w:val="left"/>
              <w:rPr>
                <w:rFonts w:ascii="华文中宋" w:eastAsia="华文中宋" w:hAnsi="华文中宋"/>
                <w:bCs/>
                <w:spacing w:val="-20"/>
                <w:szCs w:val="21"/>
              </w:rPr>
            </w:pPr>
          </w:p>
          <w:p w14:paraId="2EDCA4F4" w14:textId="77777777" w:rsidR="006E3F93" w:rsidRPr="006E3F93" w:rsidRDefault="006E3F93" w:rsidP="006E3F93">
            <w:pPr>
              <w:spacing w:line="600" w:lineRule="exact"/>
              <w:jc w:val="left"/>
              <w:rPr>
                <w:rFonts w:ascii="华文中宋" w:eastAsia="华文中宋" w:hAnsi="华文中宋"/>
                <w:bCs/>
                <w:spacing w:val="-20"/>
                <w:sz w:val="30"/>
                <w:szCs w:val="30"/>
              </w:rPr>
            </w:pPr>
          </w:p>
        </w:tc>
      </w:tr>
      <w:tr w:rsidR="006E3F93" w:rsidRPr="006E3F93" w14:paraId="14B5163E" w14:textId="77777777" w:rsidTr="008F4955">
        <w:trPr>
          <w:trHeight w:val="2965"/>
        </w:trPr>
        <w:tc>
          <w:tcPr>
            <w:tcW w:w="7938" w:type="dxa"/>
          </w:tcPr>
          <w:p w14:paraId="59E0F73D" w14:textId="77777777" w:rsidR="006E3F93" w:rsidRPr="006E3F93" w:rsidRDefault="006E3F93" w:rsidP="006E3F93">
            <w:pPr>
              <w:jc w:val="left"/>
              <w:rPr>
                <w:rFonts w:ascii="华文中宋" w:eastAsia="华文中宋" w:hAnsi="华文中宋"/>
                <w:bCs/>
                <w:spacing w:val="-20"/>
                <w:szCs w:val="21"/>
              </w:rPr>
            </w:pPr>
            <w:r w:rsidRPr="006E3F93">
              <w:rPr>
                <w:rFonts w:ascii="华文中宋" w:eastAsia="华文中宋" w:hint="eastAsia"/>
                <w:bCs/>
                <w:sz w:val="28"/>
              </w:rPr>
              <w:t>主要参考文献（由指导教师选定）：</w:t>
            </w:r>
          </w:p>
          <w:p w14:paraId="2679CFC7" w14:textId="77777777" w:rsidR="006E3F93" w:rsidRPr="006E3F93" w:rsidRDefault="006E3F93" w:rsidP="006E3F93">
            <w:pPr>
              <w:widowControl/>
              <w:shd w:val="clear" w:color="auto" w:fill="FFFFFF"/>
              <w:spacing w:after="150"/>
              <w:jc w:val="left"/>
              <w:rPr>
                <w:rFonts w:ascii="宋体" w:hAnsi="宋体"/>
                <w:bCs/>
                <w:szCs w:val="21"/>
              </w:rPr>
            </w:pPr>
            <w:r w:rsidRPr="006E3F93">
              <w:rPr>
                <w:rFonts w:ascii="宋体" w:hAnsi="宋体"/>
                <w:bCs/>
                <w:szCs w:val="21"/>
              </w:rPr>
              <w:t>[1]董晓林,戴月,朱晨露.金融素养对家庭借贷决策的影响——基于CHFS2013的实证分析[J].东南大学学报(哲学社会科</w:t>
            </w:r>
            <w:r w:rsidRPr="006E3F93">
              <w:rPr>
                <w:rFonts w:ascii="宋体" w:hAnsi="宋体" w:hint="eastAsia"/>
                <w:bCs/>
                <w:szCs w:val="21"/>
              </w:rPr>
              <w:t>学</w:t>
            </w:r>
            <w:r w:rsidRPr="006E3F93">
              <w:rPr>
                <w:rFonts w:ascii="宋体" w:hAnsi="宋体"/>
                <w:bCs/>
                <w:szCs w:val="21"/>
              </w:rPr>
              <w:t>版),2019,21(03):44-52+</w:t>
            </w:r>
            <w:proofErr w:type="gramStart"/>
            <w:r w:rsidRPr="006E3F93">
              <w:rPr>
                <w:rFonts w:ascii="宋体" w:hAnsi="宋体"/>
                <w:bCs/>
                <w:szCs w:val="21"/>
              </w:rPr>
              <w:t>146-147.DOI:10.13916/j.cnki.issn</w:t>
            </w:r>
            <w:proofErr w:type="gramEnd"/>
            <w:r w:rsidRPr="006E3F93">
              <w:rPr>
                <w:rFonts w:ascii="宋体" w:hAnsi="宋体"/>
                <w:bCs/>
                <w:szCs w:val="21"/>
              </w:rPr>
              <w:t>1671-511x.2019.03.005.</w:t>
            </w:r>
          </w:p>
          <w:p w14:paraId="2A24DF5C" w14:textId="77777777" w:rsidR="006E3F93" w:rsidRPr="006E3F93" w:rsidRDefault="006E3F93" w:rsidP="006E3F93">
            <w:pPr>
              <w:widowControl/>
              <w:shd w:val="clear" w:color="auto" w:fill="FFFFFF"/>
              <w:spacing w:after="150"/>
              <w:jc w:val="left"/>
              <w:rPr>
                <w:rFonts w:ascii="宋体" w:hAnsi="宋体"/>
                <w:bCs/>
                <w:szCs w:val="21"/>
              </w:rPr>
            </w:pPr>
            <w:r w:rsidRPr="006E3F93">
              <w:rPr>
                <w:rFonts w:ascii="宋体" w:hAnsi="宋体"/>
                <w:bCs/>
                <w:szCs w:val="21"/>
              </w:rPr>
              <w:t>[2]胡振,臧日宏.金融素养过度自信影响股票市场参与吗?——基于中国城镇家庭的微观数据[J].北京工商大学学报(社会科学版),2016,31(06):101-111.DOI:10.16299/j.1009-6116.2016.06.012.</w:t>
            </w:r>
          </w:p>
          <w:p w14:paraId="63998CA2" w14:textId="77777777" w:rsidR="006E3F93" w:rsidRPr="006E3F93" w:rsidRDefault="006E3F93" w:rsidP="006E3F93">
            <w:pPr>
              <w:widowControl/>
              <w:shd w:val="clear" w:color="auto" w:fill="FFFFFF"/>
              <w:spacing w:after="150"/>
              <w:jc w:val="left"/>
              <w:rPr>
                <w:rFonts w:ascii="宋体" w:hAnsi="宋体"/>
                <w:bCs/>
                <w:szCs w:val="21"/>
              </w:rPr>
            </w:pPr>
            <w:r w:rsidRPr="006E3F93">
              <w:rPr>
                <w:rFonts w:ascii="宋体" w:hAnsi="宋体"/>
                <w:bCs/>
                <w:szCs w:val="21"/>
              </w:rPr>
              <w:t>[3]宋敏,甘煦,</w:t>
            </w:r>
            <w:proofErr w:type="gramStart"/>
            <w:r w:rsidRPr="006E3F93">
              <w:rPr>
                <w:rFonts w:ascii="宋体" w:hAnsi="宋体"/>
                <w:bCs/>
                <w:szCs w:val="21"/>
              </w:rPr>
              <w:t>周洋</w:t>
            </w:r>
            <w:proofErr w:type="gramEnd"/>
            <w:r w:rsidRPr="006E3F93">
              <w:rPr>
                <w:rFonts w:ascii="宋体" w:hAnsi="宋体"/>
                <w:bCs/>
                <w:szCs w:val="21"/>
              </w:rPr>
              <w:t>.教育与居民金融知识水平——来自中国家庭金融调查数据的证据[J].北京工商大学学报(社会科学版),2021,36(02):80-91.</w:t>
            </w:r>
          </w:p>
        </w:tc>
      </w:tr>
      <w:tr w:rsidR="006E3F93" w:rsidRPr="006E3F93" w14:paraId="34A0CA09" w14:textId="77777777" w:rsidTr="008F4955">
        <w:trPr>
          <w:trHeight w:val="1974"/>
        </w:trPr>
        <w:tc>
          <w:tcPr>
            <w:tcW w:w="7938" w:type="dxa"/>
          </w:tcPr>
          <w:p w14:paraId="022317E0" w14:textId="77777777" w:rsidR="006E3F93" w:rsidRPr="006E3F93" w:rsidRDefault="006E3F93" w:rsidP="006E3F93">
            <w:pPr>
              <w:jc w:val="left"/>
              <w:rPr>
                <w:rFonts w:ascii="华文中宋" w:eastAsia="华文中宋" w:hAnsi="华文中宋"/>
                <w:bCs/>
                <w:spacing w:val="-20"/>
                <w:szCs w:val="21"/>
              </w:rPr>
            </w:pPr>
            <w:r w:rsidRPr="006E3F93">
              <w:rPr>
                <w:rFonts w:ascii="华文中宋" w:eastAsia="华文中宋" w:hint="eastAsia"/>
                <w:bCs/>
                <w:sz w:val="28"/>
              </w:rPr>
              <w:t>同组设计者：</w:t>
            </w:r>
          </w:p>
          <w:p w14:paraId="1757AD91" w14:textId="77777777" w:rsidR="006E3F93" w:rsidRPr="006E3F93" w:rsidRDefault="006E3F93" w:rsidP="006E3F93">
            <w:pPr>
              <w:spacing w:line="600" w:lineRule="exact"/>
              <w:rPr>
                <w:rFonts w:ascii="华文中宋" w:eastAsia="华文中宋" w:hAnsi="华文中宋"/>
                <w:bCs/>
                <w:spacing w:val="-20"/>
                <w:sz w:val="30"/>
                <w:szCs w:val="30"/>
              </w:rPr>
            </w:pPr>
          </w:p>
          <w:p w14:paraId="19AA4835" w14:textId="77777777" w:rsidR="006E3F93" w:rsidRPr="006E3F93" w:rsidRDefault="006E3F93" w:rsidP="006E3F93">
            <w:pPr>
              <w:spacing w:line="600" w:lineRule="exact"/>
              <w:rPr>
                <w:rFonts w:ascii="华文中宋" w:eastAsia="华文中宋" w:hAnsi="华文中宋" w:hint="eastAsia"/>
                <w:bCs/>
                <w:spacing w:val="-20"/>
                <w:sz w:val="30"/>
                <w:szCs w:val="30"/>
              </w:rPr>
            </w:pPr>
          </w:p>
        </w:tc>
      </w:tr>
      <w:tr w:rsidR="006E3F93" w:rsidRPr="006E3F93" w14:paraId="08A90BF5" w14:textId="77777777" w:rsidTr="008F4955">
        <w:trPr>
          <w:trHeight w:val="983"/>
        </w:trPr>
        <w:tc>
          <w:tcPr>
            <w:tcW w:w="7938" w:type="dxa"/>
          </w:tcPr>
          <w:p w14:paraId="17737844" w14:textId="77777777" w:rsidR="006E3F93" w:rsidRPr="006E3F93" w:rsidRDefault="006E3F93" w:rsidP="006E3F93">
            <w:pPr>
              <w:jc w:val="left"/>
              <w:rPr>
                <w:rFonts w:ascii="华文中宋" w:eastAsia="华文中宋"/>
                <w:bCs/>
                <w:sz w:val="28"/>
              </w:rPr>
            </w:pPr>
            <w:r w:rsidRPr="006E3F93">
              <w:rPr>
                <w:rFonts w:ascii="华文中宋" w:eastAsia="华文中宋" w:hint="eastAsia"/>
                <w:bCs/>
                <w:sz w:val="28"/>
              </w:rPr>
              <w:lastRenderedPageBreak/>
              <w:t>指导教师签名：</w:t>
            </w:r>
          </w:p>
          <w:p w14:paraId="43D976A2" w14:textId="7292A101" w:rsidR="006E3F93" w:rsidRPr="006E3F93" w:rsidRDefault="006E3F93" w:rsidP="006E3F93">
            <w:pPr>
              <w:jc w:val="left"/>
              <w:rPr>
                <w:rFonts w:ascii="华文中宋" w:eastAsia="华文中宋"/>
                <w:bCs/>
                <w:sz w:val="28"/>
              </w:rPr>
            </w:pPr>
            <w:r w:rsidRPr="006E3F93">
              <w:rPr>
                <w:rFonts w:ascii="华文中宋" w:eastAsia="华文中宋" w:hint="eastAsia"/>
                <w:bCs/>
                <w:sz w:val="28"/>
              </w:rPr>
              <w:t xml:space="preserve"> </w:t>
            </w:r>
            <w:r w:rsidRPr="006E3F93">
              <w:rPr>
                <w:rFonts w:ascii="华文中宋" w:eastAsia="华文中宋"/>
                <w:bCs/>
                <w:sz w:val="28"/>
              </w:rPr>
              <w:t xml:space="preserve">                              </w:t>
            </w:r>
            <w:r w:rsidR="006B13C8">
              <w:rPr>
                <w:rFonts w:ascii="华文中宋" w:eastAsia="华文中宋"/>
                <w:bCs/>
                <w:sz w:val="28"/>
              </w:rPr>
              <w:t>2022</w:t>
            </w:r>
            <w:r w:rsidRPr="006E3F93">
              <w:rPr>
                <w:rFonts w:ascii="华文中宋" w:eastAsia="华文中宋" w:hint="eastAsia"/>
                <w:bCs/>
                <w:sz w:val="28"/>
              </w:rPr>
              <w:t xml:space="preserve">年 </w:t>
            </w:r>
            <w:r w:rsidRPr="006E3F93">
              <w:rPr>
                <w:rFonts w:ascii="华文中宋" w:eastAsia="华文中宋"/>
                <w:bCs/>
                <w:sz w:val="28"/>
              </w:rPr>
              <w:t xml:space="preserve"> </w:t>
            </w:r>
            <w:r w:rsidR="006B13C8">
              <w:rPr>
                <w:rFonts w:ascii="华文中宋" w:eastAsia="华文中宋"/>
                <w:bCs/>
                <w:sz w:val="28"/>
              </w:rPr>
              <w:t>2</w:t>
            </w:r>
            <w:r w:rsidRPr="006E3F93">
              <w:rPr>
                <w:rFonts w:ascii="华文中宋" w:eastAsia="华文中宋"/>
                <w:bCs/>
                <w:sz w:val="28"/>
              </w:rPr>
              <w:t xml:space="preserve">  </w:t>
            </w:r>
            <w:r w:rsidRPr="006E3F93">
              <w:rPr>
                <w:rFonts w:ascii="华文中宋" w:eastAsia="华文中宋" w:hint="eastAsia"/>
                <w:bCs/>
                <w:sz w:val="28"/>
              </w:rPr>
              <w:t xml:space="preserve">月 </w:t>
            </w:r>
            <w:r w:rsidRPr="006E3F93">
              <w:rPr>
                <w:rFonts w:ascii="华文中宋" w:eastAsia="华文中宋"/>
                <w:bCs/>
                <w:sz w:val="28"/>
              </w:rPr>
              <w:t xml:space="preserve">  </w:t>
            </w:r>
            <w:r w:rsidR="006B13C8">
              <w:rPr>
                <w:rFonts w:ascii="华文中宋" w:eastAsia="华文中宋"/>
                <w:bCs/>
                <w:sz w:val="28"/>
              </w:rPr>
              <w:t>21</w:t>
            </w:r>
            <w:r w:rsidRPr="006E3F93">
              <w:rPr>
                <w:rFonts w:ascii="华文中宋" w:eastAsia="华文中宋"/>
                <w:bCs/>
                <w:sz w:val="28"/>
              </w:rPr>
              <w:t xml:space="preserve"> </w:t>
            </w:r>
            <w:r w:rsidRPr="006E3F93">
              <w:rPr>
                <w:rFonts w:ascii="华文中宋" w:eastAsia="华文中宋" w:hint="eastAsia"/>
                <w:bCs/>
                <w:sz w:val="28"/>
              </w:rPr>
              <w:t>日</w:t>
            </w:r>
          </w:p>
        </w:tc>
      </w:tr>
      <w:bookmarkEnd w:id="118"/>
    </w:tbl>
    <w:p w14:paraId="583C6715" w14:textId="77777777" w:rsidR="006E3F93" w:rsidRPr="006E3F93" w:rsidRDefault="006E3F93" w:rsidP="006E3F93"/>
    <w:p w14:paraId="37ED3885" w14:textId="19F184A7" w:rsidR="008066CF" w:rsidRPr="004C6BAF" w:rsidRDefault="008066CF" w:rsidP="00240D42">
      <w:pPr>
        <w:spacing w:beforeLines="50" w:before="156" w:afterLines="50" w:after="156"/>
        <w:rPr>
          <w:rFonts w:ascii="黑体" w:eastAsia="黑体" w:hAnsi="黑体"/>
          <w:b/>
          <w:bCs/>
          <w:color w:val="000000" w:themeColor="text1"/>
          <w:sz w:val="36"/>
          <w:szCs w:val="36"/>
        </w:rPr>
      </w:pPr>
    </w:p>
    <w:sectPr w:rsidR="008066CF" w:rsidRPr="004C6BAF">
      <w:footerReference w:type="default" r:id="rId20"/>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14AA8" w14:textId="77777777" w:rsidR="007B55FA" w:rsidRDefault="007B55FA">
      <w:r>
        <w:separator/>
      </w:r>
    </w:p>
  </w:endnote>
  <w:endnote w:type="continuationSeparator" w:id="0">
    <w:p w14:paraId="7437489E" w14:textId="77777777" w:rsidR="007B55FA" w:rsidRDefault="007B5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angSong_GB2312">
    <w:altName w:val="微软雅黑"/>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KaiTi_GB2312">
    <w:altName w:val="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FZHTJW--GB1-0">
    <w:altName w:val="微软雅黑"/>
    <w:charset w:val="86"/>
    <w:family w:val="auto"/>
    <w:pitch w:val="default"/>
    <w:sig w:usb0="00000000" w:usb1="00000000" w:usb2="00000010" w:usb3="00000000" w:csb0="00040000" w:csb1="00000000"/>
  </w:font>
  <w:font w:name="FZSSJW--GB1-0">
    <w:altName w:val="微软雅黑"/>
    <w:charset w:val="86"/>
    <w:family w:val="auto"/>
    <w:pitch w:val="default"/>
    <w:sig w:usb0="00000000" w:usb1="00000000" w:usb2="00000010" w:usb3="00000000" w:csb0="00040000" w:csb1="00000000"/>
  </w:font>
  <w:font w:name="宋体e眠副浡渀.">
    <w:altName w:val="宋体"/>
    <w:charset w:val="86"/>
    <w:family w:val="roman"/>
    <w:pitch w:val="default"/>
    <w:sig w:usb0="00000000" w:usb1="00000000" w:usb2="00000010" w:usb3="00000000" w:csb0="00040000" w:csb1="00000000"/>
  </w:font>
  <w:font w:name="STXingkai">
    <w:altName w:val="华文行楷"/>
    <w:panose1 w:val="02010800040101010101"/>
    <w:charset w:val="86"/>
    <w:family w:val="auto"/>
    <w:pitch w:val="variable"/>
    <w:sig w:usb0="00000001" w:usb1="080F0000" w:usb2="00000010" w:usb3="00000000" w:csb0="0004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CAA1B" w14:textId="77777777" w:rsidR="008F4955" w:rsidRDefault="008F495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4A0" w:firstRow="1" w:lastRow="0" w:firstColumn="1" w:lastColumn="0" w:noHBand="0" w:noVBand="1"/>
    </w:tblPr>
    <w:tblGrid>
      <w:gridCol w:w="3827"/>
      <w:gridCol w:w="850"/>
      <w:gridCol w:w="3827"/>
    </w:tblGrid>
    <w:tr w:rsidR="008F4955" w14:paraId="3A98EBC7" w14:textId="77777777">
      <w:trPr>
        <w:trHeight w:val="90"/>
      </w:trPr>
      <w:tc>
        <w:tcPr>
          <w:tcW w:w="2250" w:type="pct"/>
          <w:tcBorders>
            <w:bottom w:val="single" w:sz="4" w:space="0" w:color="4F81BD"/>
          </w:tcBorders>
        </w:tcPr>
        <w:p w14:paraId="6EB890D1" w14:textId="77777777" w:rsidR="008F4955" w:rsidRDefault="008F4955">
          <w:pPr>
            <w:pStyle w:val="a9"/>
            <w:rPr>
              <w:rFonts w:ascii="Cambria" w:hAnsi="Cambria"/>
              <w:b/>
              <w:bCs/>
            </w:rPr>
          </w:pPr>
        </w:p>
      </w:tc>
      <w:tc>
        <w:tcPr>
          <w:tcW w:w="500" w:type="pct"/>
          <w:vMerge w:val="restart"/>
          <w:noWrap/>
          <w:vAlign w:val="center"/>
        </w:tcPr>
        <w:p w14:paraId="39989DEF" w14:textId="77777777" w:rsidR="008F4955" w:rsidRDefault="008F4955">
          <w:pPr>
            <w:spacing w:beforeLines="50" w:before="120"/>
            <w:jc w:val="center"/>
            <w:rPr>
              <w:rFonts w:ascii="Cambria" w:hAnsi="Cambria"/>
            </w:rPr>
          </w:pPr>
          <w:r>
            <w:rPr>
              <w:rFonts w:ascii="Cambria" w:hAnsi="Cambria"/>
            </w:rPr>
            <w:fldChar w:fldCharType="begin"/>
          </w:r>
          <w:r>
            <w:rPr>
              <w:rFonts w:ascii="Cambria" w:hAnsi="Cambria"/>
            </w:rPr>
            <w:instrText>PAGE   \* MERGEFORMAT</w:instrText>
          </w:r>
          <w:r>
            <w:rPr>
              <w:rFonts w:ascii="Cambria" w:hAnsi="Cambria"/>
            </w:rPr>
            <w:fldChar w:fldCharType="separate"/>
          </w:r>
          <w:r>
            <w:rPr>
              <w:rFonts w:ascii="Cambria" w:hAnsi="Cambria"/>
              <w:lang w:val="zh-CN"/>
            </w:rPr>
            <w:t>1</w:t>
          </w:r>
          <w:r>
            <w:rPr>
              <w:rFonts w:ascii="Cambria" w:hAnsi="Cambria"/>
            </w:rPr>
            <w:fldChar w:fldCharType="end"/>
          </w:r>
        </w:p>
      </w:tc>
      <w:tc>
        <w:tcPr>
          <w:tcW w:w="2250" w:type="pct"/>
          <w:tcBorders>
            <w:bottom w:val="single" w:sz="4" w:space="0" w:color="4F81BD"/>
          </w:tcBorders>
        </w:tcPr>
        <w:p w14:paraId="2EEFA4FB" w14:textId="77777777" w:rsidR="008F4955" w:rsidRDefault="008F4955">
          <w:pPr>
            <w:pStyle w:val="a9"/>
            <w:rPr>
              <w:rFonts w:ascii="Cambria" w:hAnsi="Cambria"/>
              <w:b/>
              <w:bCs/>
            </w:rPr>
          </w:pPr>
        </w:p>
      </w:tc>
    </w:tr>
    <w:tr w:rsidR="008F4955" w14:paraId="3276E7BA" w14:textId="77777777">
      <w:trPr>
        <w:trHeight w:val="150"/>
      </w:trPr>
      <w:tc>
        <w:tcPr>
          <w:tcW w:w="2250" w:type="pct"/>
          <w:tcBorders>
            <w:top w:val="single" w:sz="4" w:space="0" w:color="4F81BD"/>
          </w:tcBorders>
        </w:tcPr>
        <w:p w14:paraId="179A0CC9" w14:textId="77777777" w:rsidR="008F4955" w:rsidRDefault="008F4955">
          <w:pPr>
            <w:pStyle w:val="a9"/>
            <w:rPr>
              <w:rFonts w:ascii="Cambria" w:hAnsi="Cambria"/>
              <w:b/>
              <w:bCs/>
            </w:rPr>
          </w:pPr>
        </w:p>
      </w:tc>
      <w:tc>
        <w:tcPr>
          <w:tcW w:w="500" w:type="pct"/>
          <w:vMerge/>
        </w:tcPr>
        <w:p w14:paraId="0BE9262F" w14:textId="77777777" w:rsidR="008F4955" w:rsidRDefault="008F4955">
          <w:pPr>
            <w:pStyle w:val="a9"/>
            <w:jc w:val="center"/>
            <w:rPr>
              <w:rFonts w:ascii="Cambria" w:hAnsi="Cambria"/>
              <w:b/>
              <w:bCs/>
            </w:rPr>
          </w:pPr>
        </w:p>
      </w:tc>
      <w:tc>
        <w:tcPr>
          <w:tcW w:w="2250" w:type="pct"/>
          <w:tcBorders>
            <w:top w:val="single" w:sz="4" w:space="0" w:color="4F81BD"/>
          </w:tcBorders>
        </w:tcPr>
        <w:p w14:paraId="0A6A7E2B" w14:textId="77777777" w:rsidR="008F4955" w:rsidRDefault="008F4955">
          <w:pPr>
            <w:pStyle w:val="a9"/>
            <w:rPr>
              <w:rFonts w:ascii="Cambria" w:hAnsi="Cambria"/>
              <w:b/>
              <w:bCs/>
            </w:rPr>
          </w:pPr>
        </w:p>
      </w:tc>
    </w:tr>
  </w:tbl>
  <w:p w14:paraId="16A49594" w14:textId="77777777" w:rsidR="008F4955" w:rsidRDefault="008F4955">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D3D0E" w14:textId="1EA12BBD" w:rsidR="00BD7BBF" w:rsidRDefault="00BD7BBF" w:rsidP="00BD7BBF">
    <w:pPr>
      <w:pStyle w:val="a9"/>
    </w:pPr>
  </w:p>
  <w:tbl>
    <w:tblPr>
      <w:tblpPr w:leftFromText="187" w:rightFromText="187" w:vertAnchor="text" w:tblpY="1"/>
      <w:tblW w:w="5000" w:type="pct"/>
      <w:tblLook w:val="04A0" w:firstRow="1" w:lastRow="0" w:firstColumn="1" w:lastColumn="0" w:noHBand="0" w:noVBand="1"/>
    </w:tblPr>
    <w:tblGrid>
      <w:gridCol w:w="3737"/>
      <w:gridCol w:w="831"/>
      <w:gridCol w:w="3738"/>
    </w:tblGrid>
    <w:tr w:rsidR="00BD7BBF" w14:paraId="6B12F0C7" w14:textId="77777777" w:rsidTr="00902FFE">
      <w:trPr>
        <w:trHeight w:val="90"/>
      </w:trPr>
      <w:tc>
        <w:tcPr>
          <w:tcW w:w="2250" w:type="pct"/>
          <w:tcBorders>
            <w:bottom w:val="single" w:sz="4" w:space="0" w:color="4F81BD"/>
          </w:tcBorders>
        </w:tcPr>
        <w:p w14:paraId="72C606B3" w14:textId="77777777" w:rsidR="00BD7BBF" w:rsidRDefault="00BD7BBF" w:rsidP="00BD7BBF">
          <w:pPr>
            <w:pStyle w:val="a9"/>
            <w:rPr>
              <w:rFonts w:ascii="Cambria" w:hAnsi="Cambria"/>
              <w:b/>
              <w:bCs/>
            </w:rPr>
          </w:pPr>
        </w:p>
      </w:tc>
      <w:tc>
        <w:tcPr>
          <w:tcW w:w="500" w:type="pct"/>
          <w:vMerge w:val="restart"/>
          <w:noWrap/>
          <w:vAlign w:val="center"/>
        </w:tcPr>
        <w:p w14:paraId="31FBF518" w14:textId="7A72A8A7" w:rsidR="00BD7BBF" w:rsidRDefault="00695D78" w:rsidP="00BD7BBF">
          <w:pPr>
            <w:spacing w:beforeLines="50" w:before="120"/>
            <w:jc w:val="center"/>
            <w:rPr>
              <w:rFonts w:ascii="Cambria" w:hAnsi="Cambria"/>
            </w:rPr>
          </w:pPr>
          <w:r>
            <w:rPr>
              <w:rFonts w:ascii="Cambria" w:hAnsi="Cambria"/>
            </w:rPr>
            <w:t xml:space="preserve"> </w:t>
          </w:r>
          <w:r w:rsidR="00BD7BBF">
            <w:rPr>
              <w:rFonts w:ascii="Cambria" w:hAnsi="Cambria"/>
            </w:rPr>
            <w:fldChar w:fldCharType="begin"/>
          </w:r>
          <w:r w:rsidR="00BD7BBF">
            <w:rPr>
              <w:rFonts w:ascii="Cambria" w:hAnsi="Cambria"/>
            </w:rPr>
            <w:instrText>PAGE   \* MERGEFORMAT</w:instrText>
          </w:r>
          <w:r w:rsidR="00BD7BBF">
            <w:rPr>
              <w:rFonts w:ascii="Cambria" w:hAnsi="Cambria"/>
            </w:rPr>
            <w:fldChar w:fldCharType="separate"/>
          </w:r>
          <w:r w:rsidR="00BD7BBF">
            <w:rPr>
              <w:rFonts w:ascii="Cambria" w:hAnsi="Cambria"/>
              <w:lang w:val="zh-CN"/>
            </w:rPr>
            <w:t>1</w:t>
          </w:r>
          <w:r w:rsidR="00BD7BBF">
            <w:rPr>
              <w:rFonts w:ascii="Cambria" w:hAnsi="Cambria"/>
            </w:rPr>
            <w:fldChar w:fldCharType="end"/>
          </w:r>
        </w:p>
      </w:tc>
      <w:tc>
        <w:tcPr>
          <w:tcW w:w="2250" w:type="pct"/>
          <w:tcBorders>
            <w:bottom w:val="single" w:sz="4" w:space="0" w:color="4F81BD"/>
          </w:tcBorders>
        </w:tcPr>
        <w:p w14:paraId="29F65B22" w14:textId="77777777" w:rsidR="00BD7BBF" w:rsidRDefault="00BD7BBF" w:rsidP="00BD7BBF">
          <w:pPr>
            <w:pStyle w:val="a9"/>
            <w:rPr>
              <w:rFonts w:ascii="Cambria" w:hAnsi="Cambria"/>
              <w:b/>
              <w:bCs/>
            </w:rPr>
          </w:pPr>
        </w:p>
      </w:tc>
    </w:tr>
    <w:tr w:rsidR="00BD7BBF" w14:paraId="49A12AEF" w14:textId="77777777" w:rsidTr="00902FFE">
      <w:trPr>
        <w:trHeight w:val="150"/>
      </w:trPr>
      <w:tc>
        <w:tcPr>
          <w:tcW w:w="2250" w:type="pct"/>
          <w:tcBorders>
            <w:top w:val="single" w:sz="4" w:space="0" w:color="4F81BD"/>
          </w:tcBorders>
        </w:tcPr>
        <w:p w14:paraId="50AC02CB" w14:textId="77777777" w:rsidR="00BD7BBF" w:rsidRDefault="00BD7BBF" w:rsidP="00BD7BBF">
          <w:pPr>
            <w:pStyle w:val="a9"/>
            <w:rPr>
              <w:rFonts w:ascii="Cambria" w:hAnsi="Cambria"/>
              <w:b/>
              <w:bCs/>
            </w:rPr>
          </w:pPr>
        </w:p>
      </w:tc>
      <w:tc>
        <w:tcPr>
          <w:tcW w:w="500" w:type="pct"/>
          <w:vMerge/>
        </w:tcPr>
        <w:p w14:paraId="71F4135D" w14:textId="77777777" w:rsidR="00BD7BBF" w:rsidRDefault="00BD7BBF" w:rsidP="00BD7BBF">
          <w:pPr>
            <w:pStyle w:val="a9"/>
            <w:jc w:val="center"/>
            <w:rPr>
              <w:rFonts w:ascii="Cambria" w:hAnsi="Cambria"/>
              <w:b/>
              <w:bCs/>
            </w:rPr>
          </w:pPr>
        </w:p>
      </w:tc>
      <w:tc>
        <w:tcPr>
          <w:tcW w:w="2250" w:type="pct"/>
          <w:tcBorders>
            <w:top w:val="single" w:sz="4" w:space="0" w:color="4F81BD"/>
          </w:tcBorders>
        </w:tcPr>
        <w:p w14:paraId="3B97CD06" w14:textId="77777777" w:rsidR="00BD7BBF" w:rsidRDefault="00BD7BBF" w:rsidP="00BD7BBF">
          <w:pPr>
            <w:pStyle w:val="a9"/>
            <w:rPr>
              <w:rFonts w:ascii="Cambria" w:hAnsi="Cambria"/>
              <w:b/>
              <w:bCs/>
            </w:rPr>
          </w:pPr>
        </w:p>
      </w:tc>
    </w:tr>
  </w:tbl>
  <w:p w14:paraId="058168AB" w14:textId="1C2FA405" w:rsidR="008F4955" w:rsidRDefault="008F4955" w:rsidP="008F4955">
    <w:pPr>
      <w:pStyle w:val="a9"/>
      <w:tabs>
        <w:tab w:val="clear" w:pos="4153"/>
        <w:tab w:val="clear" w:pos="8306"/>
        <w:tab w:val="left" w:pos="327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E6D8F" w14:textId="77777777" w:rsidR="008F4955" w:rsidRPr="00767C5C" w:rsidRDefault="008F4955" w:rsidP="00767C5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BF59A5" w14:textId="77777777" w:rsidR="007B55FA" w:rsidRDefault="007B55FA">
      <w:r>
        <w:separator/>
      </w:r>
    </w:p>
  </w:footnote>
  <w:footnote w:type="continuationSeparator" w:id="0">
    <w:p w14:paraId="3353A358" w14:textId="77777777" w:rsidR="007B55FA" w:rsidRDefault="007B55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1A735" w14:textId="77777777" w:rsidR="00767C5C" w:rsidRDefault="00767C5C" w:rsidP="00240D42">
    <w:pPr>
      <w:pStyle w:val="ab"/>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CAAF5" w14:textId="77777777" w:rsidR="00767C5C" w:rsidRDefault="00767C5C" w:rsidP="00240D42">
    <w:pPr>
      <w:pStyle w:val="ab"/>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23521" w14:textId="77777777" w:rsidR="008F4955" w:rsidRDefault="008F4955" w:rsidP="008F4955">
    <w:pPr>
      <w:pStyle w:val="ab"/>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14:paraId="6C595BA1" w14:textId="77777777" w:rsidR="008F4955" w:rsidRPr="008F4955" w:rsidRDefault="008F4955">
    <w:pPr>
      <w:pStyle w:val="ab"/>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77AB2" w14:textId="77777777" w:rsidR="008F4955" w:rsidRDefault="008F4955">
    <w:pPr>
      <w:pStyle w:val="ab"/>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14:paraId="4C3ACCE4" w14:textId="77777777" w:rsidR="008F4955" w:rsidRDefault="008F4955">
    <w:pPr>
      <w:pStyle w:val="ab"/>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0E514" w14:textId="6A4FB4F5" w:rsidR="008F4955" w:rsidRPr="008F4955" w:rsidRDefault="008F4955" w:rsidP="008F4955">
    <w:pPr>
      <w:pStyle w:val="ab"/>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 xml:space="preserve">华 </w:t>
    </w:r>
    <w:r>
      <w:rPr>
        <w:rFonts w:ascii="华文中宋" w:eastAsia="华文中宋" w:hAnsi="华文中宋" w:hint="eastAsia"/>
        <w:sz w:val="21"/>
        <w:szCs w:val="21"/>
      </w:rPr>
      <w:t>中 科 技 大 学 毕 业 设 计（论 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A81FA6"/>
    <w:multiLevelType w:val="multilevel"/>
    <w:tmpl w:val="48A81FA6"/>
    <w:lvl w:ilvl="0">
      <w:start w:val="1"/>
      <w:numFmt w:val="decimal"/>
      <w:lvlText w:val="[%1]"/>
      <w:lvlJc w:val="left"/>
      <w:pPr>
        <w:ind w:left="420" w:hanging="420"/>
      </w:pPr>
      <w:rPr>
        <w:rFonts w:ascii="宋体" w:eastAsia="宋体" w:hAnsi="宋体" w:hint="eastAsia"/>
        <w:b w:val="0"/>
        <w:bCs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2C7"/>
    <w:rsid w:val="00001732"/>
    <w:rsid w:val="0000240E"/>
    <w:rsid w:val="00004D56"/>
    <w:rsid w:val="00004F8C"/>
    <w:rsid w:val="00005028"/>
    <w:rsid w:val="00005C4F"/>
    <w:rsid w:val="00006974"/>
    <w:rsid w:val="00011A54"/>
    <w:rsid w:val="00013BDD"/>
    <w:rsid w:val="0001489D"/>
    <w:rsid w:val="00015DDD"/>
    <w:rsid w:val="00017DDC"/>
    <w:rsid w:val="00021DE2"/>
    <w:rsid w:val="0002552B"/>
    <w:rsid w:val="00030193"/>
    <w:rsid w:val="000308AB"/>
    <w:rsid w:val="00035F0D"/>
    <w:rsid w:val="00035F75"/>
    <w:rsid w:val="00037557"/>
    <w:rsid w:val="000412FD"/>
    <w:rsid w:val="000422FF"/>
    <w:rsid w:val="00042DDE"/>
    <w:rsid w:val="000436D4"/>
    <w:rsid w:val="00044531"/>
    <w:rsid w:val="00044D34"/>
    <w:rsid w:val="000461FA"/>
    <w:rsid w:val="00047876"/>
    <w:rsid w:val="00047A57"/>
    <w:rsid w:val="00050B8F"/>
    <w:rsid w:val="00051003"/>
    <w:rsid w:val="00051121"/>
    <w:rsid w:val="00052878"/>
    <w:rsid w:val="00053D68"/>
    <w:rsid w:val="000566D0"/>
    <w:rsid w:val="000624FE"/>
    <w:rsid w:val="000642F4"/>
    <w:rsid w:val="00064D57"/>
    <w:rsid w:val="00066BD1"/>
    <w:rsid w:val="00072126"/>
    <w:rsid w:val="00073120"/>
    <w:rsid w:val="00073DE6"/>
    <w:rsid w:val="00076401"/>
    <w:rsid w:val="000765C6"/>
    <w:rsid w:val="00077995"/>
    <w:rsid w:val="0008236F"/>
    <w:rsid w:val="000831E2"/>
    <w:rsid w:val="0008359A"/>
    <w:rsid w:val="00084070"/>
    <w:rsid w:val="00084788"/>
    <w:rsid w:val="00084A7E"/>
    <w:rsid w:val="00084AD6"/>
    <w:rsid w:val="00090B18"/>
    <w:rsid w:val="00094033"/>
    <w:rsid w:val="000957FA"/>
    <w:rsid w:val="00096AEF"/>
    <w:rsid w:val="00097189"/>
    <w:rsid w:val="000978B7"/>
    <w:rsid w:val="000A02A8"/>
    <w:rsid w:val="000A4815"/>
    <w:rsid w:val="000A636F"/>
    <w:rsid w:val="000A6C51"/>
    <w:rsid w:val="000A7312"/>
    <w:rsid w:val="000A76FB"/>
    <w:rsid w:val="000A7B4F"/>
    <w:rsid w:val="000A7CA8"/>
    <w:rsid w:val="000B1C7D"/>
    <w:rsid w:val="000B2689"/>
    <w:rsid w:val="000B2967"/>
    <w:rsid w:val="000B491D"/>
    <w:rsid w:val="000B7317"/>
    <w:rsid w:val="000C012F"/>
    <w:rsid w:val="000C1A5F"/>
    <w:rsid w:val="000C1ECA"/>
    <w:rsid w:val="000C2B20"/>
    <w:rsid w:val="000C3C11"/>
    <w:rsid w:val="000C7506"/>
    <w:rsid w:val="000D0272"/>
    <w:rsid w:val="000D0ECE"/>
    <w:rsid w:val="000D101F"/>
    <w:rsid w:val="000D4988"/>
    <w:rsid w:val="000D4F86"/>
    <w:rsid w:val="000D6C62"/>
    <w:rsid w:val="000E087C"/>
    <w:rsid w:val="000E2BD1"/>
    <w:rsid w:val="000E423B"/>
    <w:rsid w:val="000E6E9C"/>
    <w:rsid w:val="000E7911"/>
    <w:rsid w:val="000F6A09"/>
    <w:rsid w:val="000F71F0"/>
    <w:rsid w:val="000F72AD"/>
    <w:rsid w:val="000F7842"/>
    <w:rsid w:val="0010055D"/>
    <w:rsid w:val="00102D4A"/>
    <w:rsid w:val="00103033"/>
    <w:rsid w:val="001048AE"/>
    <w:rsid w:val="00106A62"/>
    <w:rsid w:val="001100BA"/>
    <w:rsid w:val="001112C8"/>
    <w:rsid w:val="0011231B"/>
    <w:rsid w:val="00112712"/>
    <w:rsid w:val="00116A45"/>
    <w:rsid w:val="001173F1"/>
    <w:rsid w:val="00123435"/>
    <w:rsid w:val="00123C85"/>
    <w:rsid w:val="00131037"/>
    <w:rsid w:val="001314CD"/>
    <w:rsid w:val="00131A48"/>
    <w:rsid w:val="00131CDB"/>
    <w:rsid w:val="00134FC1"/>
    <w:rsid w:val="00137BBB"/>
    <w:rsid w:val="00142767"/>
    <w:rsid w:val="00151398"/>
    <w:rsid w:val="001529A8"/>
    <w:rsid w:val="00154BBC"/>
    <w:rsid w:val="00154DC3"/>
    <w:rsid w:val="00155B81"/>
    <w:rsid w:val="00155D42"/>
    <w:rsid w:val="001579AC"/>
    <w:rsid w:val="00157C85"/>
    <w:rsid w:val="001608BE"/>
    <w:rsid w:val="00163D07"/>
    <w:rsid w:val="00164223"/>
    <w:rsid w:val="00164EA0"/>
    <w:rsid w:val="00167D4D"/>
    <w:rsid w:val="00170CE9"/>
    <w:rsid w:val="00172A27"/>
    <w:rsid w:val="00173343"/>
    <w:rsid w:val="001755D9"/>
    <w:rsid w:val="00175A32"/>
    <w:rsid w:val="0017617E"/>
    <w:rsid w:val="001775FA"/>
    <w:rsid w:val="001801EE"/>
    <w:rsid w:val="00181EAF"/>
    <w:rsid w:val="00182A29"/>
    <w:rsid w:val="00185800"/>
    <w:rsid w:val="00185EBD"/>
    <w:rsid w:val="0018693C"/>
    <w:rsid w:val="00187C7A"/>
    <w:rsid w:val="0019074D"/>
    <w:rsid w:val="00191EE7"/>
    <w:rsid w:val="00192E61"/>
    <w:rsid w:val="001930F3"/>
    <w:rsid w:val="0019495C"/>
    <w:rsid w:val="001A01C1"/>
    <w:rsid w:val="001A12E5"/>
    <w:rsid w:val="001A18E1"/>
    <w:rsid w:val="001A25DE"/>
    <w:rsid w:val="001A40B4"/>
    <w:rsid w:val="001A56E1"/>
    <w:rsid w:val="001A693F"/>
    <w:rsid w:val="001B206B"/>
    <w:rsid w:val="001B242A"/>
    <w:rsid w:val="001B2825"/>
    <w:rsid w:val="001B2974"/>
    <w:rsid w:val="001B5EA7"/>
    <w:rsid w:val="001B5EB3"/>
    <w:rsid w:val="001B5F65"/>
    <w:rsid w:val="001B6E76"/>
    <w:rsid w:val="001C163E"/>
    <w:rsid w:val="001C2AB7"/>
    <w:rsid w:val="001C39CB"/>
    <w:rsid w:val="001C3AA1"/>
    <w:rsid w:val="001C403B"/>
    <w:rsid w:val="001C46E2"/>
    <w:rsid w:val="001C5ADD"/>
    <w:rsid w:val="001C6090"/>
    <w:rsid w:val="001C6837"/>
    <w:rsid w:val="001C71FF"/>
    <w:rsid w:val="001D0432"/>
    <w:rsid w:val="001D1F84"/>
    <w:rsid w:val="001D2FD2"/>
    <w:rsid w:val="001D4636"/>
    <w:rsid w:val="001D47C2"/>
    <w:rsid w:val="001D5D46"/>
    <w:rsid w:val="001D5D47"/>
    <w:rsid w:val="001D5E2D"/>
    <w:rsid w:val="001D7731"/>
    <w:rsid w:val="001D7736"/>
    <w:rsid w:val="001D7DF8"/>
    <w:rsid w:val="001E0376"/>
    <w:rsid w:val="001E0C2E"/>
    <w:rsid w:val="001E1F16"/>
    <w:rsid w:val="001E2AD9"/>
    <w:rsid w:val="001E3694"/>
    <w:rsid w:val="001E3E1F"/>
    <w:rsid w:val="001E445D"/>
    <w:rsid w:val="001E5E0F"/>
    <w:rsid w:val="001E602F"/>
    <w:rsid w:val="001E714C"/>
    <w:rsid w:val="001E768C"/>
    <w:rsid w:val="001F35CB"/>
    <w:rsid w:val="001F5052"/>
    <w:rsid w:val="001F5BFB"/>
    <w:rsid w:val="001F6F6C"/>
    <w:rsid w:val="001F7196"/>
    <w:rsid w:val="00200535"/>
    <w:rsid w:val="002013A0"/>
    <w:rsid w:val="002017F1"/>
    <w:rsid w:val="00201833"/>
    <w:rsid w:val="00201E2A"/>
    <w:rsid w:val="00202424"/>
    <w:rsid w:val="00202680"/>
    <w:rsid w:val="00202814"/>
    <w:rsid w:val="00203F28"/>
    <w:rsid w:val="002049B4"/>
    <w:rsid w:val="00204F0D"/>
    <w:rsid w:val="0020543F"/>
    <w:rsid w:val="00206125"/>
    <w:rsid w:val="00207165"/>
    <w:rsid w:val="00207B93"/>
    <w:rsid w:val="00210998"/>
    <w:rsid w:val="00214139"/>
    <w:rsid w:val="00214242"/>
    <w:rsid w:val="00214F6D"/>
    <w:rsid w:val="002152E0"/>
    <w:rsid w:val="00220011"/>
    <w:rsid w:val="002208D4"/>
    <w:rsid w:val="00221079"/>
    <w:rsid w:val="0022174E"/>
    <w:rsid w:val="002229B9"/>
    <w:rsid w:val="00222F0A"/>
    <w:rsid w:val="0022308E"/>
    <w:rsid w:val="00225953"/>
    <w:rsid w:val="002260D9"/>
    <w:rsid w:val="00226AB8"/>
    <w:rsid w:val="00226E6B"/>
    <w:rsid w:val="002303C4"/>
    <w:rsid w:val="00231716"/>
    <w:rsid w:val="00231C19"/>
    <w:rsid w:val="00232F81"/>
    <w:rsid w:val="002337ED"/>
    <w:rsid w:val="002349F6"/>
    <w:rsid w:val="00234DB5"/>
    <w:rsid w:val="00236454"/>
    <w:rsid w:val="00236809"/>
    <w:rsid w:val="002368E5"/>
    <w:rsid w:val="00237810"/>
    <w:rsid w:val="00237E88"/>
    <w:rsid w:val="00240D42"/>
    <w:rsid w:val="00243240"/>
    <w:rsid w:val="00243252"/>
    <w:rsid w:val="002436B2"/>
    <w:rsid w:val="0024456D"/>
    <w:rsid w:val="0024547A"/>
    <w:rsid w:val="00246013"/>
    <w:rsid w:val="00247355"/>
    <w:rsid w:val="00247B40"/>
    <w:rsid w:val="00250862"/>
    <w:rsid w:val="00252A86"/>
    <w:rsid w:val="00252BFC"/>
    <w:rsid w:val="00253882"/>
    <w:rsid w:val="00254498"/>
    <w:rsid w:val="002549A4"/>
    <w:rsid w:val="002556A3"/>
    <w:rsid w:val="002562BB"/>
    <w:rsid w:val="00256B21"/>
    <w:rsid w:val="00257A30"/>
    <w:rsid w:val="002603DA"/>
    <w:rsid w:val="002609FD"/>
    <w:rsid w:val="00260F94"/>
    <w:rsid w:val="00263634"/>
    <w:rsid w:val="0026560B"/>
    <w:rsid w:val="0026659F"/>
    <w:rsid w:val="002674BD"/>
    <w:rsid w:val="00270783"/>
    <w:rsid w:val="00271E50"/>
    <w:rsid w:val="00272F19"/>
    <w:rsid w:val="00274465"/>
    <w:rsid w:val="0027460D"/>
    <w:rsid w:val="00275BD1"/>
    <w:rsid w:val="00276C46"/>
    <w:rsid w:val="002774CC"/>
    <w:rsid w:val="00283158"/>
    <w:rsid w:val="0028331E"/>
    <w:rsid w:val="002860DB"/>
    <w:rsid w:val="00286292"/>
    <w:rsid w:val="0028636F"/>
    <w:rsid w:val="00287154"/>
    <w:rsid w:val="00287CF7"/>
    <w:rsid w:val="002927E2"/>
    <w:rsid w:val="00293514"/>
    <w:rsid w:val="00294DAD"/>
    <w:rsid w:val="00295579"/>
    <w:rsid w:val="00297093"/>
    <w:rsid w:val="002A0783"/>
    <w:rsid w:val="002A1EE7"/>
    <w:rsid w:val="002A35EB"/>
    <w:rsid w:val="002A3E43"/>
    <w:rsid w:val="002A40D9"/>
    <w:rsid w:val="002A5F05"/>
    <w:rsid w:val="002A6CDE"/>
    <w:rsid w:val="002B0B3F"/>
    <w:rsid w:val="002B0BDE"/>
    <w:rsid w:val="002B0FC5"/>
    <w:rsid w:val="002B1E4A"/>
    <w:rsid w:val="002B2024"/>
    <w:rsid w:val="002B23A8"/>
    <w:rsid w:val="002B2643"/>
    <w:rsid w:val="002B2BC0"/>
    <w:rsid w:val="002B3961"/>
    <w:rsid w:val="002B3E63"/>
    <w:rsid w:val="002B4B8A"/>
    <w:rsid w:val="002B5B77"/>
    <w:rsid w:val="002B60C1"/>
    <w:rsid w:val="002B745F"/>
    <w:rsid w:val="002C10FD"/>
    <w:rsid w:val="002C2E1E"/>
    <w:rsid w:val="002C52D6"/>
    <w:rsid w:val="002C5FA8"/>
    <w:rsid w:val="002C71EA"/>
    <w:rsid w:val="002C7310"/>
    <w:rsid w:val="002C7763"/>
    <w:rsid w:val="002D0E77"/>
    <w:rsid w:val="002D3176"/>
    <w:rsid w:val="002D61E4"/>
    <w:rsid w:val="002D661A"/>
    <w:rsid w:val="002E2C5F"/>
    <w:rsid w:val="002E2D30"/>
    <w:rsid w:val="002E3085"/>
    <w:rsid w:val="002E31DB"/>
    <w:rsid w:val="002E418E"/>
    <w:rsid w:val="002E6C09"/>
    <w:rsid w:val="002E7A85"/>
    <w:rsid w:val="002F2DA0"/>
    <w:rsid w:val="002F4400"/>
    <w:rsid w:val="002F463C"/>
    <w:rsid w:val="002F544E"/>
    <w:rsid w:val="00300131"/>
    <w:rsid w:val="00301397"/>
    <w:rsid w:val="00301689"/>
    <w:rsid w:val="00302586"/>
    <w:rsid w:val="00302C87"/>
    <w:rsid w:val="00302DD1"/>
    <w:rsid w:val="003036D8"/>
    <w:rsid w:val="00304692"/>
    <w:rsid w:val="003048EC"/>
    <w:rsid w:val="003053BD"/>
    <w:rsid w:val="00306324"/>
    <w:rsid w:val="00306764"/>
    <w:rsid w:val="00307D6C"/>
    <w:rsid w:val="003101F4"/>
    <w:rsid w:val="00312140"/>
    <w:rsid w:val="00312505"/>
    <w:rsid w:val="00312CF2"/>
    <w:rsid w:val="00315B8F"/>
    <w:rsid w:val="00317FA5"/>
    <w:rsid w:val="0032056F"/>
    <w:rsid w:val="00320B08"/>
    <w:rsid w:val="003226CB"/>
    <w:rsid w:val="00322CDC"/>
    <w:rsid w:val="00323B35"/>
    <w:rsid w:val="00324ADB"/>
    <w:rsid w:val="003252FD"/>
    <w:rsid w:val="00326518"/>
    <w:rsid w:val="00327C77"/>
    <w:rsid w:val="00330B0B"/>
    <w:rsid w:val="003330CF"/>
    <w:rsid w:val="00333AE9"/>
    <w:rsid w:val="00334C33"/>
    <w:rsid w:val="0033503F"/>
    <w:rsid w:val="00335E50"/>
    <w:rsid w:val="00335EC4"/>
    <w:rsid w:val="003376BB"/>
    <w:rsid w:val="00341488"/>
    <w:rsid w:val="003415AA"/>
    <w:rsid w:val="00342A97"/>
    <w:rsid w:val="00344E93"/>
    <w:rsid w:val="00345BC4"/>
    <w:rsid w:val="00345CF8"/>
    <w:rsid w:val="00346C05"/>
    <w:rsid w:val="00351664"/>
    <w:rsid w:val="003526B3"/>
    <w:rsid w:val="00353381"/>
    <w:rsid w:val="00354D29"/>
    <w:rsid w:val="00355520"/>
    <w:rsid w:val="003561EC"/>
    <w:rsid w:val="003563DF"/>
    <w:rsid w:val="00356927"/>
    <w:rsid w:val="00356FDA"/>
    <w:rsid w:val="00357E3D"/>
    <w:rsid w:val="003605DA"/>
    <w:rsid w:val="003605ED"/>
    <w:rsid w:val="00360836"/>
    <w:rsid w:val="0036125C"/>
    <w:rsid w:val="003625C8"/>
    <w:rsid w:val="00362DD7"/>
    <w:rsid w:val="00363063"/>
    <w:rsid w:val="003648F7"/>
    <w:rsid w:val="00366B27"/>
    <w:rsid w:val="00366DA8"/>
    <w:rsid w:val="003706D2"/>
    <w:rsid w:val="0037100A"/>
    <w:rsid w:val="00372BA8"/>
    <w:rsid w:val="0037575C"/>
    <w:rsid w:val="0038042D"/>
    <w:rsid w:val="00380BD8"/>
    <w:rsid w:val="00382892"/>
    <w:rsid w:val="00383C6F"/>
    <w:rsid w:val="00384030"/>
    <w:rsid w:val="003851A0"/>
    <w:rsid w:val="00386247"/>
    <w:rsid w:val="00386A26"/>
    <w:rsid w:val="0039243A"/>
    <w:rsid w:val="00392BCB"/>
    <w:rsid w:val="00393446"/>
    <w:rsid w:val="003951EB"/>
    <w:rsid w:val="00395B4C"/>
    <w:rsid w:val="00395F9D"/>
    <w:rsid w:val="003961A4"/>
    <w:rsid w:val="003A3360"/>
    <w:rsid w:val="003A3E2B"/>
    <w:rsid w:val="003A59A2"/>
    <w:rsid w:val="003A6F61"/>
    <w:rsid w:val="003A711F"/>
    <w:rsid w:val="003B30AA"/>
    <w:rsid w:val="003B36A7"/>
    <w:rsid w:val="003B40A9"/>
    <w:rsid w:val="003B6597"/>
    <w:rsid w:val="003C088B"/>
    <w:rsid w:val="003C0FEA"/>
    <w:rsid w:val="003C1993"/>
    <w:rsid w:val="003C1ABB"/>
    <w:rsid w:val="003C1D37"/>
    <w:rsid w:val="003C4AB5"/>
    <w:rsid w:val="003C59A5"/>
    <w:rsid w:val="003C6147"/>
    <w:rsid w:val="003C7210"/>
    <w:rsid w:val="003C7DBF"/>
    <w:rsid w:val="003D2400"/>
    <w:rsid w:val="003D30EB"/>
    <w:rsid w:val="003D4344"/>
    <w:rsid w:val="003D4E85"/>
    <w:rsid w:val="003D52F0"/>
    <w:rsid w:val="003D5BCA"/>
    <w:rsid w:val="003E00BB"/>
    <w:rsid w:val="003E3101"/>
    <w:rsid w:val="003E3B11"/>
    <w:rsid w:val="003E4D81"/>
    <w:rsid w:val="003E4ED3"/>
    <w:rsid w:val="003E5267"/>
    <w:rsid w:val="003E5FB0"/>
    <w:rsid w:val="003E797C"/>
    <w:rsid w:val="003F0ED8"/>
    <w:rsid w:val="003F11EE"/>
    <w:rsid w:val="003F33FE"/>
    <w:rsid w:val="003F45DF"/>
    <w:rsid w:val="003F660C"/>
    <w:rsid w:val="003F700F"/>
    <w:rsid w:val="00400149"/>
    <w:rsid w:val="00402407"/>
    <w:rsid w:val="00402CE7"/>
    <w:rsid w:val="00402E0B"/>
    <w:rsid w:val="00402F57"/>
    <w:rsid w:val="00403BB3"/>
    <w:rsid w:val="004053C5"/>
    <w:rsid w:val="004065A4"/>
    <w:rsid w:val="00410CB2"/>
    <w:rsid w:val="004112C2"/>
    <w:rsid w:val="00411AFF"/>
    <w:rsid w:val="00412A10"/>
    <w:rsid w:val="00412AD1"/>
    <w:rsid w:val="00412E12"/>
    <w:rsid w:val="00413562"/>
    <w:rsid w:val="0041612C"/>
    <w:rsid w:val="0041663F"/>
    <w:rsid w:val="00416E96"/>
    <w:rsid w:val="0041732E"/>
    <w:rsid w:val="004210FB"/>
    <w:rsid w:val="00421861"/>
    <w:rsid w:val="00422142"/>
    <w:rsid w:val="00424A88"/>
    <w:rsid w:val="004258D9"/>
    <w:rsid w:val="00425D24"/>
    <w:rsid w:val="004268D3"/>
    <w:rsid w:val="00427132"/>
    <w:rsid w:val="00432488"/>
    <w:rsid w:val="00432B19"/>
    <w:rsid w:val="004338F3"/>
    <w:rsid w:val="00434F56"/>
    <w:rsid w:val="00436B88"/>
    <w:rsid w:val="004411CD"/>
    <w:rsid w:val="00441882"/>
    <w:rsid w:val="00443DD6"/>
    <w:rsid w:val="0044475F"/>
    <w:rsid w:val="004449F9"/>
    <w:rsid w:val="00446E97"/>
    <w:rsid w:val="00446F27"/>
    <w:rsid w:val="004476CA"/>
    <w:rsid w:val="00450542"/>
    <w:rsid w:val="0045122F"/>
    <w:rsid w:val="00453EC1"/>
    <w:rsid w:val="00453F68"/>
    <w:rsid w:val="00454609"/>
    <w:rsid w:val="004556AA"/>
    <w:rsid w:val="00460FE4"/>
    <w:rsid w:val="0046138B"/>
    <w:rsid w:val="004627D8"/>
    <w:rsid w:val="00464E16"/>
    <w:rsid w:val="00465F20"/>
    <w:rsid w:val="00470E80"/>
    <w:rsid w:val="00471EAB"/>
    <w:rsid w:val="00472B4B"/>
    <w:rsid w:val="0047355E"/>
    <w:rsid w:val="00473A24"/>
    <w:rsid w:val="00473C41"/>
    <w:rsid w:val="00475DC9"/>
    <w:rsid w:val="0047685D"/>
    <w:rsid w:val="00477CFE"/>
    <w:rsid w:val="00477EB3"/>
    <w:rsid w:val="00480977"/>
    <w:rsid w:val="004820F7"/>
    <w:rsid w:val="00482FD8"/>
    <w:rsid w:val="00484114"/>
    <w:rsid w:val="004866F6"/>
    <w:rsid w:val="00490D69"/>
    <w:rsid w:val="00491BDA"/>
    <w:rsid w:val="00491C0B"/>
    <w:rsid w:val="0049447D"/>
    <w:rsid w:val="004946B0"/>
    <w:rsid w:val="004961AD"/>
    <w:rsid w:val="00496274"/>
    <w:rsid w:val="004974C3"/>
    <w:rsid w:val="004A0501"/>
    <w:rsid w:val="004A0988"/>
    <w:rsid w:val="004A1073"/>
    <w:rsid w:val="004A2632"/>
    <w:rsid w:val="004A336D"/>
    <w:rsid w:val="004A365A"/>
    <w:rsid w:val="004A5002"/>
    <w:rsid w:val="004A6E8A"/>
    <w:rsid w:val="004B1120"/>
    <w:rsid w:val="004B476D"/>
    <w:rsid w:val="004C0365"/>
    <w:rsid w:val="004C1BDB"/>
    <w:rsid w:val="004C24A2"/>
    <w:rsid w:val="004C4811"/>
    <w:rsid w:val="004C6B1F"/>
    <w:rsid w:val="004C6BAF"/>
    <w:rsid w:val="004C6C9F"/>
    <w:rsid w:val="004C6DA2"/>
    <w:rsid w:val="004C779D"/>
    <w:rsid w:val="004C7D7F"/>
    <w:rsid w:val="004D0144"/>
    <w:rsid w:val="004D126C"/>
    <w:rsid w:val="004D2B88"/>
    <w:rsid w:val="004D336C"/>
    <w:rsid w:val="004D39F8"/>
    <w:rsid w:val="004D62E8"/>
    <w:rsid w:val="004D6B2D"/>
    <w:rsid w:val="004D737D"/>
    <w:rsid w:val="004E01DE"/>
    <w:rsid w:val="004E0CD5"/>
    <w:rsid w:val="004E1D4F"/>
    <w:rsid w:val="004E24B8"/>
    <w:rsid w:val="004E26FA"/>
    <w:rsid w:val="004E2B03"/>
    <w:rsid w:val="004E508F"/>
    <w:rsid w:val="004E5206"/>
    <w:rsid w:val="004F1A73"/>
    <w:rsid w:val="004F33FE"/>
    <w:rsid w:val="004F4366"/>
    <w:rsid w:val="004F6334"/>
    <w:rsid w:val="004F76E8"/>
    <w:rsid w:val="005015FF"/>
    <w:rsid w:val="00501E83"/>
    <w:rsid w:val="005024F1"/>
    <w:rsid w:val="00503FC7"/>
    <w:rsid w:val="0050558C"/>
    <w:rsid w:val="00506993"/>
    <w:rsid w:val="00511459"/>
    <w:rsid w:val="00515DF0"/>
    <w:rsid w:val="005202CE"/>
    <w:rsid w:val="00520F2C"/>
    <w:rsid w:val="00521287"/>
    <w:rsid w:val="005221E8"/>
    <w:rsid w:val="005222BF"/>
    <w:rsid w:val="005245AC"/>
    <w:rsid w:val="005246C6"/>
    <w:rsid w:val="00524CFE"/>
    <w:rsid w:val="00530128"/>
    <w:rsid w:val="005305E5"/>
    <w:rsid w:val="0053249B"/>
    <w:rsid w:val="0053289E"/>
    <w:rsid w:val="005330D3"/>
    <w:rsid w:val="0053398C"/>
    <w:rsid w:val="00534152"/>
    <w:rsid w:val="005341A6"/>
    <w:rsid w:val="0053523A"/>
    <w:rsid w:val="005352B8"/>
    <w:rsid w:val="0053578F"/>
    <w:rsid w:val="00536BD7"/>
    <w:rsid w:val="00537694"/>
    <w:rsid w:val="00537788"/>
    <w:rsid w:val="00537920"/>
    <w:rsid w:val="005409DB"/>
    <w:rsid w:val="005411B7"/>
    <w:rsid w:val="00541303"/>
    <w:rsid w:val="00543B0B"/>
    <w:rsid w:val="005441D2"/>
    <w:rsid w:val="0054559A"/>
    <w:rsid w:val="00547939"/>
    <w:rsid w:val="00547E0B"/>
    <w:rsid w:val="00550B85"/>
    <w:rsid w:val="005515B0"/>
    <w:rsid w:val="00551D77"/>
    <w:rsid w:val="00551E1E"/>
    <w:rsid w:val="0055763E"/>
    <w:rsid w:val="005609A9"/>
    <w:rsid w:val="00562061"/>
    <w:rsid w:val="00562336"/>
    <w:rsid w:val="00563C5D"/>
    <w:rsid w:val="00563E99"/>
    <w:rsid w:val="00565D11"/>
    <w:rsid w:val="005675D7"/>
    <w:rsid w:val="005723D4"/>
    <w:rsid w:val="00575140"/>
    <w:rsid w:val="00580806"/>
    <w:rsid w:val="00581041"/>
    <w:rsid w:val="0058170D"/>
    <w:rsid w:val="00582A8E"/>
    <w:rsid w:val="00584283"/>
    <w:rsid w:val="005862C1"/>
    <w:rsid w:val="0058651F"/>
    <w:rsid w:val="005866A0"/>
    <w:rsid w:val="005869F4"/>
    <w:rsid w:val="00586D57"/>
    <w:rsid w:val="00587AD8"/>
    <w:rsid w:val="00590E49"/>
    <w:rsid w:val="00591379"/>
    <w:rsid w:val="00591491"/>
    <w:rsid w:val="0059471A"/>
    <w:rsid w:val="00595002"/>
    <w:rsid w:val="00596438"/>
    <w:rsid w:val="005A049F"/>
    <w:rsid w:val="005A2593"/>
    <w:rsid w:val="005A27A8"/>
    <w:rsid w:val="005A6D49"/>
    <w:rsid w:val="005A7160"/>
    <w:rsid w:val="005A7C6A"/>
    <w:rsid w:val="005B19FC"/>
    <w:rsid w:val="005B2514"/>
    <w:rsid w:val="005B2A0C"/>
    <w:rsid w:val="005B48DA"/>
    <w:rsid w:val="005B4EA9"/>
    <w:rsid w:val="005B6212"/>
    <w:rsid w:val="005B70C6"/>
    <w:rsid w:val="005B7731"/>
    <w:rsid w:val="005B78C5"/>
    <w:rsid w:val="005B7DF3"/>
    <w:rsid w:val="005C0F62"/>
    <w:rsid w:val="005C4499"/>
    <w:rsid w:val="005C6036"/>
    <w:rsid w:val="005C653A"/>
    <w:rsid w:val="005D0CA8"/>
    <w:rsid w:val="005D1A26"/>
    <w:rsid w:val="005D2706"/>
    <w:rsid w:val="005D2F87"/>
    <w:rsid w:val="005D583A"/>
    <w:rsid w:val="005D7CC5"/>
    <w:rsid w:val="005E1798"/>
    <w:rsid w:val="005E216F"/>
    <w:rsid w:val="005E3B8B"/>
    <w:rsid w:val="005E45C9"/>
    <w:rsid w:val="005E54A5"/>
    <w:rsid w:val="005E6028"/>
    <w:rsid w:val="005F0F88"/>
    <w:rsid w:val="005F3CE5"/>
    <w:rsid w:val="005F5198"/>
    <w:rsid w:val="005F6040"/>
    <w:rsid w:val="005F71D4"/>
    <w:rsid w:val="005F7A5B"/>
    <w:rsid w:val="00600998"/>
    <w:rsid w:val="00604A13"/>
    <w:rsid w:val="00606354"/>
    <w:rsid w:val="00611580"/>
    <w:rsid w:val="006115A9"/>
    <w:rsid w:val="00611E19"/>
    <w:rsid w:val="00612BA0"/>
    <w:rsid w:val="00613F78"/>
    <w:rsid w:val="006156B7"/>
    <w:rsid w:val="006163F5"/>
    <w:rsid w:val="00616920"/>
    <w:rsid w:val="00620480"/>
    <w:rsid w:val="006208A1"/>
    <w:rsid w:val="006213B1"/>
    <w:rsid w:val="006218D4"/>
    <w:rsid w:val="00621CA4"/>
    <w:rsid w:val="00624400"/>
    <w:rsid w:val="00625FC0"/>
    <w:rsid w:val="0062609A"/>
    <w:rsid w:val="00631900"/>
    <w:rsid w:val="00632B29"/>
    <w:rsid w:val="0063305C"/>
    <w:rsid w:val="0063305D"/>
    <w:rsid w:val="0063316E"/>
    <w:rsid w:val="0063584D"/>
    <w:rsid w:val="00636724"/>
    <w:rsid w:val="00637525"/>
    <w:rsid w:val="00637D40"/>
    <w:rsid w:val="00641434"/>
    <w:rsid w:val="0064170D"/>
    <w:rsid w:val="0064547A"/>
    <w:rsid w:val="00645AA2"/>
    <w:rsid w:val="006465CD"/>
    <w:rsid w:val="00646BD5"/>
    <w:rsid w:val="0065145A"/>
    <w:rsid w:val="00653484"/>
    <w:rsid w:val="006536B7"/>
    <w:rsid w:val="006539C6"/>
    <w:rsid w:val="00654030"/>
    <w:rsid w:val="00655736"/>
    <w:rsid w:val="00655FDA"/>
    <w:rsid w:val="00656A7A"/>
    <w:rsid w:val="00656FFB"/>
    <w:rsid w:val="0066285C"/>
    <w:rsid w:val="00662871"/>
    <w:rsid w:val="00663B1D"/>
    <w:rsid w:val="0066642C"/>
    <w:rsid w:val="00667490"/>
    <w:rsid w:val="00667773"/>
    <w:rsid w:val="00667934"/>
    <w:rsid w:val="00667AC1"/>
    <w:rsid w:val="00671C5A"/>
    <w:rsid w:val="006736A5"/>
    <w:rsid w:val="0067374A"/>
    <w:rsid w:val="00673ACC"/>
    <w:rsid w:val="00675FEF"/>
    <w:rsid w:val="0067675B"/>
    <w:rsid w:val="0067677C"/>
    <w:rsid w:val="00676C9F"/>
    <w:rsid w:val="0068058F"/>
    <w:rsid w:val="00681F5A"/>
    <w:rsid w:val="00682D18"/>
    <w:rsid w:val="00682FA9"/>
    <w:rsid w:val="00685062"/>
    <w:rsid w:val="00686D90"/>
    <w:rsid w:val="00686F0B"/>
    <w:rsid w:val="006907AA"/>
    <w:rsid w:val="00690F55"/>
    <w:rsid w:val="00691617"/>
    <w:rsid w:val="00692093"/>
    <w:rsid w:val="006920AA"/>
    <w:rsid w:val="006921BF"/>
    <w:rsid w:val="006929FF"/>
    <w:rsid w:val="006939A3"/>
    <w:rsid w:val="006940F9"/>
    <w:rsid w:val="00694735"/>
    <w:rsid w:val="00695D78"/>
    <w:rsid w:val="0069620F"/>
    <w:rsid w:val="00697635"/>
    <w:rsid w:val="00697F31"/>
    <w:rsid w:val="006A0763"/>
    <w:rsid w:val="006A3F7A"/>
    <w:rsid w:val="006A458A"/>
    <w:rsid w:val="006A5860"/>
    <w:rsid w:val="006B096E"/>
    <w:rsid w:val="006B0D3C"/>
    <w:rsid w:val="006B13C8"/>
    <w:rsid w:val="006B1889"/>
    <w:rsid w:val="006B2111"/>
    <w:rsid w:val="006B2C2F"/>
    <w:rsid w:val="006B392D"/>
    <w:rsid w:val="006B3A4B"/>
    <w:rsid w:val="006B5B1B"/>
    <w:rsid w:val="006B5EE8"/>
    <w:rsid w:val="006B6BD2"/>
    <w:rsid w:val="006B6F86"/>
    <w:rsid w:val="006B707C"/>
    <w:rsid w:val="006B7CD6"/>
    <w:rsid w:val="006C0E6C"/>
    <w:rsid w:val="006C30EC"/>
    <w:rsid w:val="006C4EA6"/>
    <w:rsid w:val="006C5799"/>
    <w:rsid w:val="006C67D6"/>
    <w:rsid w:val="006C7415"/>
    <w:rsid w:val="006C7BEF"/>
    <w:rsid w:val="006C7CD1"/>
    <w:rsid w:val="006C7F4C"/>
    <w:rsid w:val="006D3FA6"/>
    <w:rsid w:val="006D5028"/>
    <w:rsid w:val="006D5AB0"/>
    <w:rsid w:val="006D7ED3"/>
    <w:rsid w:val="006E0087"/>
    <w:rsid w:val="006E0BAB"/>
    <w:rsid w:val="006E0F14"/>
    <w:rsid w:val="006E12BB"/>
    <w:rsid w:val="006E17AB"/>
    <w:rsid w:val="006E23ED"/>
    <w:rsid w:val="006E3F93"/>
    <w:rsid w:val="006E4A00"/>
    <w:rsid w:val="006E5248"/>
    <w:rsid w:val="006E5466"/>
    <w:rsid w:val="006E5637"/>
    <w:rsid w:val="006E6745"/>
    <w:rsid w:val="006E73BC"/>
    <w:rsid w:val="006E78C0"/>
    <w:rsid w:val="006F0D1E"/>
    <w:rsid w:val="006F0E73"/>
    <w:rsid w:val="006F1463"/>
    <w:rsid w:val="006F1903"/>
    <w:rsid w:val="006F1C80"/>
    <w:rsid w:val="006F360F"/>
    <w:rsid w:val="006F40E3"/>
    <w:rsid w:val="006F5D86"/>
    <w:rsid w:val="006F6543"/>
    <w:rsid w:val="006F6952"/>
    <w:rsid w:val="006F72D4"/>
    <w:rsid w:val="006F7B0E"/>
    <w:rsid w:val="00700A2C"/>
    <w:rsid w:val="0070135A"/>
    <w:rsid w:val="00702286"/>
    <w:rsid w:val="0070276A"/>
    <w:rsid w:val="0070325A"/>
    <w:rsid w:val="00706F79"/>
    <w:rsid w:val="0070700D"/>
    <w:rsid w:val="00710A1D"/>
    <w:rsid w:val="00712374"/>
    <w:rsid w:val="007136DE"/>
    <w:rsid w:val="007158A6"/>
    <w:rsid w:val="007158CD"/>
    <w:rsid w:val="007160A1"/>
    <w:rsid w:val="0071732B"/>
    <w:rsid w:val="00721A96"/>
    <w:rsid w:val="00721E5C"/>
    <w:rsid w:val="00721ED7"/>
    <w:rsid w:val="007254E0"/>
    <w:rsid w:val="00727F8C"/>
    <w:rsid w:val="0073127D"/>
    <w:rsid w:val="00732283"/>
    <w:rsid w:val="00732D52"/>
    <w:rsid w:val="007343D3"/>
    <w:rsid w:val="00734E92"/>
    <w:rsid w:val="0073533E"/>
    <w:rsid w:val="007361FC"/>
    <w:rsid w:val="0073623C"/>
    <w:rsid w:val="007417F5"/>
    <w:rsid w:val="00741D25"/>
    <w:rsid w:val="00741D82"/>
    <w:rsid w:val="0074209F"/>
    <w:rsid w:val="00743159"/>
    <w:rsid w:val="007452B1"/>
    <w:rsid w:val="007459DF"/>
    <w:rsid w:val="00745BC1"/>
    <w:rsid w:val="00745F77"/>
    <w:rsid w:val="00746FA9"/>
    <w:rsid w:val="007470AA"/>
    <w:rsid w:val="00747CA6"/>
    <w:rsid w:val="007503C5"/>
    <w:rsid w:val="00750665"/>
    <w:rsid w:val="007514F4"/>
    <w:rsid w:val="00751E62"/>
    <w:rsid w:val="00752946"/>
    <w:rsid w:val="00752E8C"/>
    <w:rsid w:val="0075421D"/>
    <w:rsid w:val="00754888"/>
    <w:rsid w:val="007560FD"/>
    <w:rsid w:val="00756502"/>
    <w:rsid w:val="0075756A"/>
    <w:rsid w:val="00762EAE"/>
    <w:rsid w:val="00764E6B"/>
    <w:rsid w:val="00765A73"/>
    <w:rsid w:val="00766459"/>
    <w:rsid w:val="007667CE"/>
    <w:rsid w:val="00766EAD"/>
    <w:rsid w:val="00767C5C"/>
    <w:rsid w:val="007701DC"/>
    <w:rsid w:val="00770325"/>
    <w:rsid w:val="007703A9"/>
    <w:rsid w:val="007708E3"/>
    <w:rsid w:val="00770B10"/>
    <w:rsid w:val="00771C21"/>
    <w:rsid w:val="007726EE"/>
    <w:rsid w:val="00773DAC"/>
    <w:rsid w:val="007746DB"/>
    <w:rsid w:val="00776347"/>
    <w:rsid w:val="007763B7"/>
    <w:rsid w:val="00776990"/>
    <w:rsid w:val="00776C13"/>
    <w:rsid w:val="00777B74"/>
    <w:rsid w:val="0078052C"/>
    <w:rsid w:val="007825DF"/>
    <w:rsid w:val="007854DF"/>
    <w:rsid w:val="007858FF"/>
    <w:rsid w:val="00786721"/>
    <w:rsid w:val="0078699F"/>
    <w:rsid w:val="00786C9B"/>
    <w:rsid w:val="007875C8"/>
    <w:rsid w:val="007903F9"/>
    <w:rsid w:val="007916A1"/>
    <w:rsid w:val="007921E2"/>
    <w:rsid w:val="00792FFC"/>
    <w:rsid w:val="0079453E"/>
    <w:rsid w:val="0079490B"/>
    <w:rsid w:val="00795006"/>
    <w:rsid w:val="00797C64"/>
    <w:rsid w:val="007A0549"/>
    <w:rsid w:val="007A1A37"/>
    <w:rsid w:val="007A231D"/>
    <w:rsid w:val="007A7906"/>
    <w:rsid w:val="007B15C3"/>
    <w:rsid w:val="007B2312"/>
    <w:rsid w:val="007B3807"/>
    <w:rsid w:val="007B4639"/>
    <w:rsid w:val="007B559D"/>
    <w:rsid w:val="007B55FA"/>
    <w:rsid w:val="007C0FD7"/>
    <w:rsid w:val="007C2694"/>
    <w:rsid w:val="007C2FA2"/>
    <w:rsid w:val="007C30AD"/>
    <w:rsid w:val="007C3229"/>
    <w:rsid w:val="007C452C"/>
    <w:rsid w:val="007C47CC"/>
    <w:rsid w:val="007C4A24"/>
    <w:rsid w:val="007C4F77"/>
    <w:rsid w:val="007C4FB7"/>
    <w:rsid w:val="007C6B22"/>
    <w:rsid w:val="007D203D"/>
    <w:rsid w:val="007D46A6"/>
    <w:rsid w:val="007E2B3E"/>
    <w:rsid w:val="007E33CD"/>
    <w:rsid w:val="007E3571"/>
    <w:rsid w:val="007E4242"/>
    <w:rsid w:val="007E4B54"/>
    <w:rsid w:val="007E67BD"/>
    <w:rsid w:val="007E6990"/>
    <w:rsid w:val="007F22CF"/>
    <w:rsid w:val="007F2F9B"/>
    <w:rsid w:val="007F5473"/>
    <w:rsid w:val="007F78E9"/>
    <w:rsid w:val="008011CB"/>
    <w:rsid w:val="00805EF5"/>
    <w:rsid w:val="008066CF"/>
    <w:rsid w:val="008068B7"/>
    <w:rsid w:val="00806DB8"/>
    <w:rsid w:val="00807872"/>
    <w:rsid w:val="00810614"/>
    <w:rsid w:val="00811506"/>
    <w:rsid w:val="008119F3"/>
    <w:rsid w:val="008130A9"/>
    <w:rsid w:val="00813779"/>
    <w:rsid w:val="00815062"/>
    <w:rsid w:val="00815805"/>
    <w:rsid w:val="00815F3E"/>
    <w:rsid w:val="008161A6"/>
    <w:rsid w:val="00816296"/>
    <w:rsid w:val="0081666D"/>
    <w:rsid w:val="008177EC"/>
    <w:rsid w:val="00820A79"/>
    <w:rsid w:val="008213A8"/>
    <w:rsid w:val="00821A99"/>
    <w:rsid w:val="00821B84"/>
    <w:rsid w:val="00822122"/>
    <w:rsid w:val="008243C1"/>
    <w:rsid w:val="00824CCA"/>
    <w:rsid w:val="00825B01"/>
    <w:rsid w:val="0082772F"/>
    <w:rsid w:val="0082790C"/>
    <w:rsid w:val="00827CCD"/>
    <w:rsid w:val="00830FBF"/>
    <w:rsid w:val="00831794"/>
    <w:rsid w:val="00831899"/>
    <w:rsid w:val="00831901"/>
    <w:rsid w:val="00833671"/>
    <w:rsid w:val="00835EAA"/>
    <w:rsid w:val="0083643F"/>
    <w:rsid w:val="008379AE"/>
    <w:rsid w:val="00841961"/>
    <w:rsid w:val="008419A3"/>
    <w:rsid w:val="00843C90"/>
    <w:rsid w:val="00844F13"/>
    <w:rsid w:val="008467CF"/>
    <w:rsid w:val="008469E3"/>
    <w:rsid w:val="00850178"/>
    <w:rsid w:val="008517C3"/>
    <w:rsid w:val="00851D67"/>
    <w:rsid w:val="008554D5"/>
    <w:rsid w:val="00856EEB"/>
    <w:rsid w:val="00861509"/>
    <w:rsid w:val="008619A2"/>
    <w:rsid w:val="00861FD6"/>
    <w:rsid w:val="00862D1B"/>
    <w:rsid w:val="0086377A"/>
    <w:rsid w:val="008644BE"/>
    <w:rsid w:val="00864E0E"/>
    <w:rsid w:val="00865D98"/>
    <w:rsid w:val="00865DC1"/>
    <w:rsid w:val="00866035"/>
    <w:rsid w:val="0086747A"/>
    <w:rsid w:val="008709FD"/>
    <w:rsid w:val="00872DD5"/>
    <w:rsid w:val="00873DF0"/>
    <w:rsid w:val="008754E1"/>
    <w:rsid w:val="008760A4"/>
    <w:rsid w:val="00876156"/>
    <w:rsid w:val="008805F2"/>
    <w:rsid w:val="00880FFF"/>
    <w:rsid w:val="00881B0D"/>
    <w:rsid w:val="00884B0F"/>
    <w:rsid w:val="00884E25"/>
    <w:rsid w:val="0088719A"/>
    <w:rsid w:val="00887BD3"/>
    <w:rsid w:val="00890FEC"/>
    <w:rsid w:val="00892D9F"/>
    <w:rsid w:val="00893552"/>
    <w:rsid w:val="008942D0"/>
    <w:rsid w:val="00896734"/>
    <w:rsid w:val="0089673E"/>
    <w:rsid w:val="00896D21"/>
    <w:rsid w:val="00897112"/>
    <w:rsid w:val="008A2041"/>
    <w:rsid w:val="008A374B"/>
    <w:rsid w:val="008A540D"/>
    <w:rsid w:val="008A6F32"/>
    <w:rsid w:val="008B102B"/>
    <w:rsid w:val="008B224E"/>
    <w:rsid w:val="008B4CDF"/>
    <w:rsid w:val="008C0A80"/>
    <w:rsid w:val="008C25EA"/>
    <w:rsid w:val="008C2615"/>
    <w:rsid w:val="008C51DC"/>
    <w:rsid w:val="008C5365"/>
    <w:rsid w:val="008C5C24"/>
    <w:rsid w:val="008C7DFA"/>
    <w:rsid w:val="008D018F"/>
    <w:rsid w:val="008D05F9"/>
    <w:rsid w:val="008D1746"/>
    <w:rsid w:val="008D30AA"/>
    <w:rsid w:val="008D43D5"/>
    <w:rsid w:val="008D4855"/>
    <w:rsid w:val="008D511D"/>
    <w:rsid w:val="008D5962"/>
    <w:rsid w:val="008E06BF"/>
    <w:rsid w:val="008E1567"/>
    <w:rsid w:val="008E17BF"/>
    <w:rsid w:val="008E1BD7"/>
    <w:rsid w:val="008E208B"/>
    <w:rsid w:val="008E20CC"/>
    <w:rsid w:val="008E6236"/>
    <w:rsid w:val="008E6E73"/>
    <w:rsid w:val="008F267D"/>
    <w:rsid w:val="008F3387"/>
    <w:rsid w:val="008F4444"/>
    <w:rsid w:val="008F4955"/>
    <w:rsid w:val="008F6159"/>
    <w:rsid w:val="008F6863"/>
    <w:rsid w:val="008F7556"/>
    <w:rsid w:val="00902CC0"/>
    <w:rsid w:val="00904D63"/>
    <w:rsid w:val="00905356"/>
    <w:rsid w:val="00905C65"/>
    <w:rsid w:val="00907FD5"/>
    <w:rsid w:val="009102B0"/>
    <w:rsid w:val="009102BF"/>
    <w:rsid w:val="009106DA"/>
    <w:rsid w:val="00911052"/>
    <w:rsid w:val="009110A8"/>
    <w:rsid w:val="0091184C"/>
    <w:rsid w:val="00923135"/>
    <w:rsid w:val="009244B7"/>
    <w:rsid w:val="00924C19"/>
    <w:rsid w:val="00925D75"/>
    <w:rsid w:val="00930F0D"/>
    <w:rsid w:val="00931AF3"/>
    <w:rsid w:val="00931B69"/>
    <w:rsid w:val="009324BD"/>
    <w:rsid w:val="00934B75"/>
    <w:rsid w:val="0093644B"/>
    <w:rsid w:val="0093790B"/>
    <w:rsid w:val="00937B97"/>
    <w:rsid w:val="00937BE6"/>
    <w:rsid w:val="00940251"/>
    <w:rsid w:val="00940732"/>
    <w:rsid w:val="00942672"/>
    <w:rsid w:val="00945B4E"/>
    <w:rsid w:val="00950143"/>
    <w:rsid w:val="0095556F"/>
    <w:rsid w:val="00956356"/>
    <w:rsid w:val="00957527"/>
    <w:rsid w:val="00957A5C"/>
    <w:rsid w:val="00957CA9"/>
    <w:rsid w:val="00961086"/>
    <w:rsid w:val="00962627"/>
    <w:rsid w:val="00962A22"/>
    <w:rsid w:val="00963AA2"/>
    <w:rsid w:val="00964A99"/>
    <w:rsid w:val="00971802"/>
    <w:rsid w:val="0097718D"/>
    <w:rsid w:val="00977636"/>
    <w:rsid w:val="0098041D"/>
    <w:rsid w:val="009807B3"/>
    <w:rsid w:val="009808C1"/>
    <w:rsid w:val="00980BE0"/>
    <w:rsid w:val="00981F8B"/>
    <w:rsid w:val="009827F4"/>
    <w:rsid w:val="009829F9"/>
    <w:rsid w:val="00987661"/>
    <w:rsid w:val="00992459"/>
    <w:rsid w:val="009928AD"/>
    <w:rsid w:val="00993A0D"/>
    <w:rsid w:val="00995134"/>
    <w:rsid w:val="00995A5F"/>
    <w:rsid w:val="009964BE"/>
    <w:rsid w:val="00996B30"/>
    <w:rsid w:val="009970F3"/>
    <w:rsid w:val="009A3F3E"/>
    <w:rsid w:val="009A41A9"/>
    <w:rsid w:val="009A429A"/>
    <w:rsid w:val="009A4CA0"/>
    <w:rsid w:val="009A5A18"/>
    <w:rsid w:val="009A692C"/>
    <w:rsid w:val="009A74DA"/>
    <w:rsid w:val="009A7FEC"/>
    <w:rsid w:val="009B0B2F"/>
    <w:rsid w:val="009B0DE2"/>
    <w:rsid w:val="009B24F3"/>
    <w:rsid w:val="009B4CC6"/>
    <w:rsid w:val="009B5940"/>
    <w:rsid w:val="009B664D"/>
    <w:rsid w:val="009C295C"/>
    <w:rsid w:val="009C3B36"/>
    <w:rsid w:val="009C6C56"/>
    <w:rsid w:val="009C7063"/>
    <w:rsid w:val="009C7879"/>
    <w:rsid w:val="009C7C67"/>
    <w:rsid w:val="009D5A7A"/>
    <w:rsid w:val="009D5E7A"/>
    <w:rsid w:val="009E082C"/>
    <w:rsid w:val="009E0A2E"/>
    <w:rsid w:val="009E219A"/>
    <w:rsid w:val="009E316F"/>
    <w:rsid w:val="009E4107"/>
    <w:rsid w:val="009F083B"/>
    <w:rsid w:val="009F1356"/>
    <w:rsid w:val="009F1C55"/>
    <w:rsid w:val="009F4190"/>
    <w:rsid w:val="009F4EAC"/>
    <w:rsid w:val="00A014C4"/>
    <w:rsid w:val="00A025B1"/>
    <w:rsid w:val="00A0643D"/>
    <w:rsid w:val="00A06452"/>
    <w:rsid w:val="00A10CC0"/>
    <w:rsid w:val="00A11C67"/>
    <w:rsid w:val="00A121DF"/>
    <w:rsid w:val="00A122BA"/>
    <w:rsid w:val="00A13786"/>
    <w:rsid w:val="00A22778"/>
    <w:rsid w:val="00A22903"/>
    <w:rsid w:val="00A27D04"/>
    <w:rsid w:val="00A27FE8"/>
    <w:rsid w:val="00A30F9C"/>
    <w:rsid w:val="00A31050"/>
    <w:rsid w:val="00A311B8"/>
    <w:rsid w:val="00A32717"/>
    <w:rsid w:val="00A328F5"/>
    <w:rsid w:val="00A330C4"/>
    <w:rsid w:val="00A346B1"/>
    <w:rsid w:val="00A34808"/>
    <w:rsid w:val="00A3529F"/>
    <w:rsid w:val="00A35A79"/>
    <w:rsid w:val="00A4024C"/>
    <w:rsid w:val="00A40FF3"/>
    <w:rsid w:val="00A4196C"/>
    <w:rsid w:val="00A42CD5"/>
    <w:rsid w:val="00A43104"/>
    <w:rsid w:val="00A45CFE"/>
    <w:rsid w:val="00A4764C"/>
    <w:rsid w:val="00A51616"/>
    <w:rsid w:val="00A5183A"/>
    <w:rsid w:val="00A57F7B"/>
    <w:rsid w:val="00A57FD2"/>
    <w:rsid w:val="00A608DC"/>
    <w:rsid w:val="00A6100E"/>
    <w:rsid w:val="00A61D77"/>
    <w:rsid w:val="00A62588"/>
    <w:rsid w:val="00A63280"/>
    <w:rsid w:val="00A6341B"/>
    <w:rsid w:val="00A70146"/>
    <w:rsid w:val="00A71C42"/>
    <w:rsid w:val="00A738C8"/>
    <w:rsid w:val="00A74D8A"/>
    <w:rsid w:val="00A753D8"/>
    <w:rsid w:val="00A75633"/>
    <w:rsid w:val="00A75CCF"/>
    <w:rsid w:val="00A760A4"/>
    <w:rsid w:val="00A76F6E"/>
    <w:rsid w:val="00A770BF"/>
    <w:rsid w:val="00A7742C"/>
    <w:rsid w:val="00A819EB"/>
    <w:rsid w:val="00A81ACE"/>
    <w:rsid w:val="00A83758"/>
    <w:rsid w:val="00A83C94"/>
    <w:rsid w:val="00A909C9"/>
    <w:rsid w:val="00A91BA0"/>
    <w:rsid w:val="00A93EA5"/>
    <w:rsid w:val="00A94735"/>
    <w:rsid w:val="00A94A9B"/>
    <w:rsid w:val="00A94B6E"/>
    <w:rsid w:val="00A94E85"/>
    <w:rsid w:val="00AA0D4E"/>
    <w:rsid w:val="00AA1917"/>
    <w:rsid w:val="00AA19BC"/>
    <w:rsid w:val="00AA2EF9"/>
    <w:rsid w:val="00AA459B"/>
    <w:rsid w:val="00AA5BC1"/>
    <w:rsid w:val="00AA6CB8"/>
    <w:rsid w:val="00AA7C84"/>
    <w:rsid w:val="00AB14B3"/>
    <w:rsid w:val="00AB17F2"/>
    <w:rsid w:val="00AB252D"/>
    <w:rsid w:val="00AB4BC9"/>
    <w:rsid w:val="00AB5BE1"/>
    <w:rsid w:val="00AB68F4"/>
    <w:rsid w:val="00AB7A4A"/>
    <w:rsid w:val="00AB7D58"/>
    <w:rsid w:val="00AC0D96"/>
    <w:rsid w:val="00AC1043"/>
    <w:rsid w:val="00AC1742"/>
    <w:rsid w:val="00AC18C0"/>
    <w:rsid w:val="00AC2929"/>
    <w:rsid w:val="00AD22EB"/>
    <w:rsid w:val="00AD2D06"/>
    <w:rsid w:val="00AD342C"/>
    <w:rsid w:val="00AD3722"/>
    <w:rsid w:val="00AD5C68"/>
    <w:rsid w:val="00AD6971"/>
    <w:rsid w:val="00AE0065"/>
    <w:rsid w:val="00AE11C5"/>
    <w:rsid w:val="00AE1DDE"/>
    <w:rsid w:val="00AE22BA"/>
    <w:rsid w:val="00AE35A2"/>
    <w:rsid w:val="00AE5F87"/>
    <w:rsid w:val="00AE6D43"/>
    <w:rsid w:val="00AF0847"/>
    <w:rsid w:val="00AF0CFA"/>
    <w:rsid w:val="00AF2F20"/>
    <w:rsid w:val="00AF440E"/>
    <w:rsid w:val="00AF518A"/>
    <w:rsid w:val="00AF5BE7"/>
    <w:rsid w:val="00AF6ECE"/>
    <w:rsid w:val="00B005F5"/>
    <w:rsid w:val="00B01493"/>
    <w:rsid w:val="00B017D5"/>
    <w:rsid w:val="00B01ABE"/>
    <w:rsid w:val="00B03F2A"/>
    <w:rsid w:val="00B042DD"/>
    <w:rsid w:val="00B05B0C"/>
    <w:rsid w:val="00B05DA1"/>
    <w:rsid w:val="00B10190"/>
    <w:rsid w:val="00B10D42"/>
    <w:rsid w:val="00B13D84"/>
    <w:rsid w:val="00B15F2E"/>
    <w:rsid w:val="00B203E8"/>
    <w:rsid w:val="00B224F7"/>
    <w:rsid w:val="00B235E3"/>
    <w:rsid w:val="00B26B33"/>
    <w:rsid w:val="00B30644"/>
    <w:rsid w:val="00B30A58"/>
    <w:rsid w:val="00B30AF5"/>
    <w:rsid w:val="00B32363"/>
    <w:rsid w:val="00B332DD"/>
    <w:rsid w:val="00B35996"/>
    <w:rsid w:val="00B36977"/>
    <w:rsid w:val="00B36A9E"/>
    <w:rsid w:val="00B3707B"/>
    <w:rsid w:val="00B37100"/>
    <w:rsid w:val="00B40D44"/>
    <w:rsid w:val="00B40D75"/>
    <w:rsid w:val="00B41DF3"/>
    <w:rsid w:val="00B45051"/>
    <w:rsid w:val="00B45526"/>
    <w:rsid w:val="00B4655F"/>
    <w:rsid w:val="00B50B5D"/>
    <w:rsid w:val="00B5175A"/>
    <w:rsid w:val="00B608A3"/>
    <w:rsid w:val="00B609E2"/>
    <w:rsid w:val="00B60B36"/>
    <w:rsid w:val="00B66F58"/>
    <w:rsid w:val="00B671D9"/>
    <w:rsid w:val="00B72F38"/>
    <w:rsid w:val="00B7441D"/>
    <w:rsid w:val="00B758E3"/>
    <w:rsid w:val="00B76754"/>
    <w:rsid w:val="00B77642"/>
    <w:rsid w:val="00B77DB7"/>
    <w:rsid w:val="00B8081B"/>
    <w:rsid w:val="00B8190F"/>
    <w:rsid w:val="00B82702"/>
    <w:rsid w:val="00B83774"/>
    <w:rsid w:val="00B84C40"/>
    <w:rsid w:val="00B85CF6"/>
    <w:rsid w:val="00B926C9"/>
    <w:rsid w:val="00B960FE"/>
    <w:rsid w:val="00BA0B1C"/>
    <w:rsid w:val="00BA12B3"/>
    <w:rsid w:val="00BA167F"/>
    <w:rsid w:val="00BA1C62"/>
    <w:rsid w:val="00BA3A25"/>
    <w:rsid w:val="00BA3D81"/>
    <w:rsid w:val="00BA47FB"/>
    <w:rsid w:val="00BB0B17"/>
    <w:rsid w:val="00BB15E9"/>
    <w:rsid w:val="00BB2B1D"/>
    <w:rsid w:val="00BB3DE3"/>
    <w:rsid w:val="00BB57F2"/>
    <w:rsid w:val="00BB7DE9"/>
    <w:rsid w:val="00BC0AB3"/>
    <w:rsid w:val="00BC0E5B"/>
    <w:rsid w:val="00BC231B"/>
    <w:rsid w:val="00BC4685"/>
    <w:rsid w:val="00BC4B43"/>
    <w:rsid w:val="00BC64E6"/>
    <w:rsid w:val="00BC73C7"/>
    <w:rsid w:val="00BC7793"/>
    <w:rsid w:val="00BD0101"/>
    <w:rsid w:val="00BD083A"/>
    <w:rsid w:val="00BD100E"/>
    <w:rsid w:val="00BD1447"/>
    <w:rsid w:val="00BD1EE0"/>
    <w:rsid w:val="00BD3E10"/>
    <w:rsid w:val="00BD47C7"/>
    <w:rsid w:val="00BD5B46"/>
    <w:rsid w:val="00BD5BB9"/>
    <w:rsid w:val="00BD79C6"/>
    <w:rsid w:val="00BD7BBF"/>
    <w:rsid w:val="00BE0128"/>
    <w:rsid w:val="00BE25D7"/>
    <w:rsid w:val="00BE3DE3"/>
    <w:rsid w:val="00BE431B"/>
    <w:rsid w:val="00BE53E5"/>
    <w:rsid w:val="00BE62FE"/>
    <w:rsid w:val="00BF2EF4"/>
    <w:rsid w:val="00BF377D"/>
    <w:rsid w:val="00BF4D83"/>
    <w:rsid w:val="00BF658E"/>
    <w:rsid w:val="00BF6F17"/>
    <w:rsid w:val="00BF6FDA"/>
    <w:rsid w:val="00BF7D7D"/>
    <w:rsid w:val="00C012CE"/>
    <w:rsid w:val="00C01961"/>
    <w:rsid w:val="00C03FD3"/>
    <w:rsid w:val="00C05534"/>
    <w:rsid w:val="00C061DD"/>
    <w:rsid w:val="00C064A1"/>
    <w:rsid w:val="00C07D28"/>
    <w:rsid w:val="00C07FB3"/>
    <w:rsid w:val="00C10253"/>
    <w:rsid w:val="00C11063"/>
    <w:rsid w:val="00C143F3"/>
    <w:rsid w:val="00C149A1"/>
    <w:rsid w:val="00C149D8"/>
    <w:rsid w:val="00C14C2A"/>
    <w:rsid w:val="00C14E56"/>
    <w:rsid w:val="00C15241"/>
    <w:rsid w:val="00C2254E"/>
    <w:rsid w:val="00C22FD2"/>
    <w:rsid w:val="00C23D52"/>
    <w:rsid w:val="00C255E6"/>
    <w:rsid w:val="00C269E7"/>
    <w:rsid w:val="00C27A7C"/>
    <w:rsid w:val="00C30A6A"/>
    <w:rsid w:val="00C3292D"/>
    <w:rsid w:val="00C34FA5"/>
    <w:rsid w:val="00C41EE0"/>
    <w:rsid w:val="00C4216D"/>
    <w:rsid w:val="00C43E61"/>
    <w:rsid w:val="00C45D61"/>
    <w:rsid w:val="00C470C5"/>
    <w:rsid w:val="00C50471"/>
    <w:rsid w:val="00C50C4F"/>
    <w:rsid w:val="00C52763"/>
    <w:rsid w:val="00C534F5"/>
    <w:rsid w:val="00C57331"/>
    <w:rsid w:val="00C61849"/>
    <w:rsid w:val="00C618C3"/>
    <w:rsid w:val="00C6494F"/>
    <w:rsid w:val="00C676A9"/>
    <w:rsid w:val="00C67752"/>
    <w:rsid w:val="00C70295"/>
    <w:rsid w:val="00C70A3A"/>
    <w:rsid w:val="00C71878"/>
    <w:rsid w:val="00C73A90"/>
    <w:rsid w:val="00C745F0"/>
    <w:rsid w:val="00C74BCF"/>
    <w:rsid w:val="00C750DD"/>
    <w:rsid w:val="00C777E1"/>
    <w:rsid w:val="00C80D15"/>
    <w:rsid w:val="00C821B6"/>
    <w:rsid w:val="00C839F3"/>
    <w:rsid w:val="00C83E14"/>
    <w:rsid w:val="00C843A4"/>
    <w:rsid w:val="00C864D7"/>
    <w:rsid w:val="00C86A4B"/>
    <w:rsid w:val="00C877CE"/>
    <w:rsid w:val="00C87DA5"/>
    <w:rsid w:val="00C90447"/>
    <w:rsid w:val="00C904DE"/>
    <w:rsid w:val="00C90B45"/>
    <w:rsid w:val="00C911C6"/>
    <w:rsid w:val="00C9280B"/>
    <w:rsid w:val="00C933FC"/>
    <w:rsid w:val="00C9579B"/>
    <w:rsid w:val="00C95DE4"/>
    <w:rsid w:val="00C97153"/>
    <w:rsid w:val="00C97421"/>
    <w:rsid w:val="00C979B9"/>
    <w:rsid w:val="00C97B5B"/>
    <w:rsid w:val="00C97BBA"/>
    <w:rsid w:val="00C97CC5"/>
    <w:rsid w:val="00CA0BDA"/>
    <w:rsid w:val="00CA40AF"/>
    <w:rsid w:val="00CA436D"/>
    <w:rsid w:val="00CA5438"/>
    <w:rsid w:val="00CA54C9"/>
    <w:rsid w:val="00CA62A8"/>
    <w:rsid w:val="00CA78FA"/>
    <w:rsid w:val="00CB0C3A"/>
    <w:rsid w:val="00CB48F4"/>
    <w:rsid w:val="00CB4B0D"/>
    <w:rsid w:val="00CB6D4F"/>
    <w:rsid w:val="00CC0CE9"/>
    <w:rsid w:val="00CC1116"/>
    <w:rsid w:val="00CC27AF"/>
    <w:rsid w:val="00CC2C1F"/>
    <w:rsid w:val="00CC3F48"/>
    <w:rsid w:val="00CC53F3"/>
    <w:rsid w:val="00CC7CCA"/>
    <w:rsid w:val="00CD1B00"/>
    <w:rsid w:val="00CD1EE9"/>
    <w:rsid w:val="00CD5B25"/>
    <w:rsid w:val="00CD5CE9"/>
    <w:rsid w:val="00CD6203"/>
    <w:rsid w:val="00CD62B4"/>
    <w:rsid w:val="00CD7E68"/>
    <w:rsid w:val="00CE0457"/>
    <w:rsid w:val="00CE369C"/>
    <w:rsid w:val="00CE5096"/>
    <w:rsid w:val="00CE5141"/>
    <w:rsid w:val="00CE5174"/>
    <w:rsid w:val="00CE5A07"/>
    <w:rsid w:val="00CE600A"/>
    <w:rsid w:val="00CE707D"/>
    <w:rsid w:val="00CE7324"/>
    <w:rsid w:val="00CE7568"/>
    <w:rsid w:val="00CF068B"/>
    <w:rsid w:val="00CF07A4"/>
    <w:rsid w:val="00CF3C43"/>
    <w:rsid w:val="00CF4AF3"/>
    <w:rsid w:val="00CF51AC"/>
    <w:rsid w:val="00CF6E6F"/>
    <w:rsid w:val="00D00C73"/>
    <w:rsid w:val="00D017DA"/>
    <w:rsid w:val="00D01CFF"/>
    <w:rsid w:val="00D03C9D"/>
    <w:rsid w:val="00D040BC"/>
    <w:rsid w:val="00D04CC4"/>
    <w:rsid w:val="00D05B04"/>
    <w:rsid w:val="00D10D65"/>
    <w:rsid w:val="00D11B7A"/>
    <w:rsid w:val="00D14754"/>
    <w:rsid w:val="00D16BFD"/>
    <w:rsid w:val="00D20B6E"/>
    <w:rsid w:val="00D21C9F"/>
    <w:rsid w:val="00D21E69"/>
    <w:rsid w:val="00D2304E"/>
    <w:rsid w:val="00D2434E"/>
    <w:rsid w:val="00D253E8"/>
    <w:rsid w:val="00D32652"/>
    <w:rsid w:val="00D33C45"/>
    <w:rsid w:val="00D36EEF"/>
    <w:rsid w:val="00D37F35"/>
    <w:rsid w:val="00D40877"/>
    <w:rsid w:val="00D413B7"/>
    <w:rsid w:val="00D41F91"/>
    <w:rsid w:val="00D421B6"/>
    <w:rsid w:val="00D45778"/>
    <w:rsid w:val="00D471F2"/>
    <w:rsid w:val="00D47EB0"/>
    <w:rsid w:val="00D50651"/>
    <w:rsid w:val="00D52186"/>
    <w:rsid w:val="00D52DE7"/>
    <w:rsid w:val="00D564EA"/>
    <w:rsid w:val="00D56744"/>
    <w:rsid w:val="00D56D77"/>
    <w:rsid w:val="00D57F9F"/>
    <w:rsid w:val="00D603A3"/>
    <w:rsid w:val="00D6108A"/>
    <w:rsid w:val="00D610B0"/>
    <w:rsid w:val="00D625F3"/>
    <w:rsid w:val="00D66168"/>
    <w:rsid w:val="00D67E5B"/>
    <w:rsid w:val="00D67E6E"/>
    <w:rsid w:val="00D70575"/>
    <w:rsid w:val="00D742D1"/>
    <w:rsid w:val="00D74C31"/>
    <w:rsid w:val="00D7568E"/>
    <w:rsid w:val="00D80130"/>
    <w:rsid w:val="00D8040B"/>
    <w:rsid w:val="00D81115"/>
    <w:rsid w:val="00D82B8B"/>
    <w:rsid w:val="00D832B7"/>
    <w:rsid w:val="00D83D9F"/>
    <w:rsid w:val="00D84D88"/>
    <w:rsid w:val="00D858D9"/>
    <w:rsid w:val="00D91CB1"/>
    <w:rsid w:val="00D920A8"/>
    <w:rsid w:val="00D93348"/>
    <w:rsid w:val="00D937CA"/>
    <w:rsid w:val="00D93839"/>
    <w:rsid w:val="00D9435D"/>
    <w:rsid w:val="00D949A4"/>
    <w:rsid w:val="00D9547B"/>
    <w:rsid w:val="00D961B1"/>
    <w:rsid w:val="00D96AC7"/>
    <w:rsid w:val="00D96B5E"/>
    <w:rsid w:val="00DA255E"/>
    <w:rsid w:val="00DA2D34"/>
    <w:rsid w:val="00DA369D"/>
    <w:rsid w:val="00DA42DF"/>
    <w:rsid w:val="00DA50AF"/>
    <w:rsid w:val="00DA5ABF"/>
    <w:rsid w:val="00DA64E6"/>
    <w:rsid w:val="00DB09DC"/>
    <w:rsid w:val="00DB1192"/>
    <w:rsid w:val="00DB29AB"/>
    <w:rsid w:val="00DB32A7"/>
    <w:rsid w:val="00DB32C1"/>
    <w:rsid w:val="00DC1D75"/>
    <w:rsid w:val="00DC344E"/>
    <w:rsid w:val="00DC4341"/>
    <w:rsid w:val="00DD2290"/>
    <w:rsid w:val="00DD36C1"/>
    <w:rsid w:val="00DD4C98"/>
    <w:rsid w:val="00DD698B"/>
    <w:rsid w:val="00DD6BD6"/>
    <w:rsid w:val="00DD6F8C"/>
    <w:rsid w:val="00DD772B"/>
    <w:rsid w:val="00DE177E"/>
    <w:rsid w:val="00DE2B04"/>
    <w:rsid w:val="00DE44EB"/>
    <w:rsid w:val="00DE504D"/>
    <w:rsid w:val="00DE6A56"/>
    <w:rsid w:val="00DE7852"/>
    <w:rsid w:val="00DF1704"/>
    <w:rsid w:val="00DF1730"/>
    <w:rsid w:val="00DF3628"/>
    <w:rsid w:val="00DF6841"/>
    <w:rsid w:val="00E0157B"/>
    <w:rsid w:val="00E03258"/>
    <w:rsid w:val="00E03811"/>
    <w:rsid w:val="00E03999"/>
    <w:rsid w:val="00E04784"/>
    <w:rsid w:val="00E04F91"/>
    <w:rsid w:val="00E05FF8"/>
    <w:rsid w:val="00E06526"/>
    <w:rsid w:val="00E0793A"/>
    <w:rsid w:val="00E104B8"/>
    <w:rsid w:val="00E12FE3"/>
    <w:rsid w:val="00E147B3"/>
    <w:rsid w:val="00E15FBB"/>
    <w:rsid w:val="00E1605E"/>
    <w:rsid w:val="00E17EFF"/>
    <w:rsid w:val="00E17F6C"/>
    <w:rsid w:val="00E204C8"/>
    <w:rsid w:val="00E20B00"/>
    <w:rsid w:val="00E225E9"/>
    <w:rsid w:val="00E26EC2"/>
    <w:rsid w:val="00E26FBE"/>
    <w:rsid w:val="00E27E48"/>
    <w:rsid w:val="00E307E5"/>
    <w:rsid w:val="00E31B8A"/>
    <w:rsid w:val="00E31DAC"/>
    <w:rsid w:val="00E35923"/>
    <w:rsid w:val="00E35D53"/>
    <w:rsid w:val="00E35DFE"/>
    <w:rsid w:val="00E373F9"/>
    <w:rsid w:val="00E378EC"/>
    <w:rsid w:val="00E37CEF"/>
    <w:rsid w:val="00E40542"/>
    <w:rsid w:val="00E42D7A"/>
    <w:rsid w:val="00E42E0C"/>
    <w:rsid w:val="00E4325B"/>
    <w:rsid w:val="00E458FF"/>
    <w:rsid w:val="00E459D3"/>
    <w:rsid w:val="00E47152"/>
    <w:rsid w:val="00E47EA1"/>
    <w:rsid w:val="00E56DAD"/>
    <w:rsid w:val="00E57540"/>
    <w:rsid w:val="00E575BE"/>
    <w:rsid w:val="00E57F85"/>
    <w:rsid w:val="00E60C65"/>
    <w:rsid w:val="00E6526B"/>
    <w:rsid w:val="00E66621"/>
    <w:rsid w:val="00E66A07"/>
    <w:rsid w:val="00E66C84"/>
    <w:rsid w:val="00E66E1B"/>
    <w:rsid w:val="00E67A8B"/>
    <w:rsid w:val="00E7081C"/>
    <w:rsid w:val="00E73A53"/>
    <w:rsid w:val="00E73B31"/>
    <w:rsid w:val="00E7516D"/>
    <w:rsid w:val="00E769A3"/>
    <w:rsid w:val="00E77123"/>
    <w:rsid w:val="00E77760"/>
    <w:rsid w:val="00E8006B"/>
    <w:rsid w:val="00E80331"/>
    <w:rsid w:val="00E807CB"/>
    <w:rsid w:val="00E81C15"/>
    <w:rsid w:val="00E86384"/>
    <w:rsid w:val="00E90B1F"/>
    <w:rsid w:val="00E936C2"/>
    <w:rsid w:val="00E94AD7"/>
    <w:rsid w:val="00E95E1B"/>
    <w:rsid w:val="00E960D0"/>
    <w:rsid w:val="00E96BBE"/>
    <w:rsid w:val="00EA1470"/>
    <w:rsid w:val="00EA14DB"/>
    <w:rsid w:val="00EA36E5"/>
    <w:rsid w:val="00EA3FE2"/>
    <w:rsid w:val="00EA54A2"/>
    <w:rsid w:val="00EA599F"/>
    <w:rsid w:val="00EB0768"/>
    <w:rsid w:val="00EB0C75"/>
    <w:rsid w:val="00EB2B84"/>
    <w:rsid w:val="00EB5744"/>
    <w:rsid w:val="00EB6B99"/>
    <w:rsid w:val="00EC07C1"/>
    <w:rsid w:val="00EC07CC"/>
    <w:rsid w:val="00EC128C"/>
    <w:rsid w:val="00EC3922"/>
    <w:rsid w:val="00ED1320"/>
    <w:rsid w:val="00ED2D35"/>
    <w:rsid w:val="00ED35A6"/>
    <w:rsid w:val="00ED42D5"/>
    <w:rsid w:val="00ED5D25"/>
    <w:rsid w:val="00ED694E"/>
    <w:rsid w:val="00ED7DDA"/>
    <w:rsid w:val="00EE00ED"/>
    <w:rsid w:val="00EE0326"/>
    <w:rsid w:val="00EE0957"/>
    <w:rsid w:val="00EE1C90"/>
    <w:rsid w:val="00EE2582"/>
    <w:rsid w:val="00EE5C5D"/>
    <w:rsid w:val="00EE67BA"/>
    <w:rsid w:val="00EE7D72"/>
    <w:rsid w:val="00EF0DB5"/>
    <w:rsid w:val="00EF0DF9"/>
    <w:rsid w:val="00EF1A56"/>
    <w:rsid w:val="00EF327D"/>
    <w:rsid w:val="00EF41BE"/>
    <w:rsid w:val="00EF4892"/>
    <w:rsid w:val="00EF5E6E"/>
    <w:rsid w:val="00F00A9A"/>
    <w:rsid w:val="00F00CC2"/>
    <w:rsid w:val="00F03365"/>
    <w:rsid w:val="00F04041"/>
    <w:rsid w:val="00F04248"/>
    <w:rsid w:val="00F04A98"/>
    <w:rsid w:val="00F05204"/>
    <w:rsid w:val="00F06E72"/>
    <w:rsid w:val="00F07B06"/>
    <w:rsid w:val="00F10D17"/>
    <w:rsid w:val="00F112D7"/>
    <w:rsid w:val="00F11E16"/>
    <w:rsid w:val="00F12026"/>
    <w:rsid w:val="00F13F10"/>
    <w:rsid w:val="00F14AE0"/>
    <w:rsid w:val="00F155FB"/>
    <w:rsid w:val="00F15EB9"/>
    <w:rsid w:val="00F16CFB"/>
    <w:rsid w:val="00F20ED2"/>
    <w:rsid w:val="00F21196"/>
    <w:rsid w:val="00F21C57"/>
    <w:rsid w:val="00F21D66"/>
    <w:rsid w:val="00F224E2"/>
    <w:rsid w:val="00F229B8"/>
    <w:rsid w:val="00F22E8F"/>
    <w:rsid w:val="00F23448"/>
    <w:rsid w:val="00F241CE"/>
    <w:rsid w:val="00F24FAB"/>
    <w:rsid w:val="00F276F0"/>
    <w:rsid w:val="00F2797F"/>
    <w:rsid w:val="00F321C5"/>
    <w:rsid w:val="00F3459A"/>
    <w:rsid w:val="00F359C7"/>
    <w:rsid w:val="00F40B9A"/>
    <w:rsid w:val="00F4138D"/>
    <w:rsid w:val="00F42431"/>
    <w:rsid w:val="00F43C5E"/>
    <w:rsid w:val="00F519BF"/>
    <w:rsid w:val="00F524AD"/>
    <w:rsid w:val="00F53CC8"/>
    <w:rsid w:val="00F540EB"/>
    <w:rsid w:val="00F57AFF"/>
    <w:rsid w:val="00F604B2"/>
    <w:rsid w:val="00F61540"/>
    <w:rsid w:val="00F63D62"/>
    <w:rsid w:val="00F64025"/>
    <w:rsid w:val="00F644D5"/>
    <w:rsid w:val="00F6677E"/>
    <w:rsid w:val="00F67A9E"/>
    <w:rsid w:val="00F70C26"/>
    <w:rsid w:val="00F711E9"/>
    <w:rsid w:val="00F71496"/>
    <w:rsid w:val="00F71579"/>
    <w:rsid w:val="00F72DCF"/>
    <w:rsid w:val="00F73418"/>
    <w:rsid w:val="00F73806"/>
    <w:rsid w:val="00F73DEE"/>
    <w:rsid w:val="00F75726"/>
    <w:rsid w:val="00F75EB5"/>
    <w:rsid w:val="00F801A5"/>
    <w:rsid w:val="00F8162B"/>
    <w:rsid w:val="00F82569"/>
    <w:rsid w:val="00F82EF4"/>
    <w:rsid w:val="00F84310"/>
    <w:rsid w:val="00F84B0A"/>
    <w:rsid w:val="00F85165"/>
    <w:rsid w:val="00F85562"/>
    <w:rsid w:val="00F8567E"/>
    <w:rsid w:val="00F85D98"/>
    <w:rsid w:val="00F87104"/>
    <w:rsid w:val="00F90BA1"/>
    <w:rsid w:val="00F94097"/>
    <w:rsid w:val="00F94102"/>
    <w:rsid w:val="00F9423B"/>
    <w:rsid w:val="00F94505"/>
    <w:rsid w:val="00F949A0"/>
    <w:rsid w:val="00F94FE6"/>
    <w:rsid w:val="00F958E7"/>
    <w:rsid w:val="00F95C78"/>
    <w:rsid w:val="00F96197"/>
    <w:rsid w:val="00F96927"/>
    <w:rsid w:val="00FA0770"/>
    <w:rsid w:val="00FA0A23"/>
    <w:rsid w:val="00FA1518"/>
    <w:rsid w:val="00FA186E"/>
    <w:rsid w:val="00FA2934"/>
    <w:rsid w:val="00FA32EA"/>
    <w:rsid w:val="00FA38D3"/>
    <w:rsid w:val="00FA44E8"/>
    <w:rsid w:val="00FA4809"/>
    <w:rsid w:val="00FA6A9B"/>
    <w:rsid w:val="00FA73FE"/>
    <w:rsid w:val="00FB0CCF"/>
    <w:rsid w:val="00FB18AA"/>
    <w:rsid w:val="00FB1D99"/>
    <w:rsid w:val="00FB2A9E"/>
    <w:rsid w:val="00FC299D"/>
    <w:rsid w:val="00FC2A3D"/>
    <w:rsid w:val="00FC4CEA"/>
    <w:rsid w:val="00FC6FF7"/>
    <w:rsid w:val="00FC78D2"/>
    <w:rsid w:val="00FD003C"/>
    <w:rsid w:val="00FD00AC"/>
    <w:rsid w:val="00FD41B4"/>
    <w:rsid w:val="00FD6C7D"/>
    <w:rsid w:val="00FD6F7A"/>
    <w:rsid w:val="00FD7A58"/>
    <w:rsid w:val="00FE1179"/>
    <w:rsid w:val="00FE173E"/>
    <w:rsid w:val="00FE17E9"/>
    <w:rsid w:val="00FE1C5F"/>
    <w:rsid w:val="00FE1F19"/>
    <w:rsid w:val="00FE28A9"/>
    <w:rsid w:val="00FE3C72"/>
    <w:rsid w:val="00FF1EF8"/>
    <w:rsid w:val="00FF24C0"/>
    <w:rsid w:val="00FF39A7"/>
    <w:rsid w:val="00FF4064"/>
    <w:rsid w:val="00FF48FD"/>
    <w:rsid w:val="00FF7BF4"/>
    <w:rsid w:val="1D666D45"/>
    <w:rsid w:val="4D872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09E81"/>
  <w15:docId w15:val="{FB2356F6-2BD3-4EF2-8E80-17AF7C381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qFormat/>
    <w:pPr>
      <w:keepNext/>
      <w:keepLines/>
      <w:widowControl/>
      <w:spacing w:beforeLines="50" w:before="166" w:afterLines="50" w:after="166" w:line="360" w:lineRule="auto"/>
      <w:jc w:val="center"/>
      <w:outlineLvl w:val="0"/>
    </w:pPr>
    <w:rPr>
      <w:rFonts w:eastAsia="FangSong_GB2312"/>
      <w:b/>
      <w:bCs/>
      <w:kern w:val="44"/>
      <w:sz w:val="24"/>
      <w:szCs w:val="44"/>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TOC3">
    <w:name w:val="toc 3"/>
    <w:basedOn w:val="a"/>
    <w:next w:val="a"/>
    <w:uiPriority w:val="39"/>
    <w:unhideWhenUsed/>
    <w:qFormat/>
    <w:pPr>
      <w:tabs>
        <w:tab w:val="right" w:leader="dot" w:pos="8494"/>
      </w:tabs>
    </w:pPr>
  </w:style>
  <w:style w:type="paragraph" w:styleId="a5">
    <w:name w:val="Date"/>
    <w:basedOn w:val="a"/>
    <w:next w:val="a"/>
    <w:link w:val="a6"/>
    <w:uiPriority w:val="99"/>
    <w:semiHidden/>
    <w:unhideWhenUsed/>
    <w:qFormat/>
    <w:pPr>
      <w:ind w:leftChars="2500" w:left="10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qFormat/>
    <w:pPr>
      <w:tabs>
        <w:tab w:val="center" w:pos="4153"/>
        <w:tab w:val="right" w:pos="8306"/>
      </w:tabs>
      <w:snapToGrid w:val="0"/>
      <w:jc w:val="left"/>
    </w:pPr>
    <w:rPr>
      <w:sz w:val="18"/>
    </w:rPr>
  </w:style>
  <w:style w:type="paragraph" w:styleId="ab">
    <w:name w:val="header"/>
    <w:basedOn w:val="a"/>
    <w:link w:val="a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pPr>
      <w:tabs>
        <w:tab w:val="right" w:leader="dot" w:pos="9180"/>
        <w:tab w:val="right" w:leader="middleDot" w:pos="9240"/>
      </w:tabs>
      <w:spacing w:line="360" w:lineRule="auto"/>
    </w:pPr>
    <w:rPr>
      <w:rFonts w:ascii="宋体" w:hAnsi="宋体"/>
      <w:b/>
      <w:sz w:val="24"/>
      <w:szCs w:val="24"/>
    </w:rPr>
  </w:style>
  <w:style w:type="paragraph" w:styleId="TOC4">
    <w:name w:val="toc 4"/>
    <w:basedOn w:val="a"/>
    <w:next w:val="a"/>
    <w:uiPriority w:val="39"/>
    <w:unhideWhenUsed/>
    <w:qFormat/>
    <w:pPr>
      <w:ind w:leftChars="600" w:left="1260"/>
    </w:pPr>
  </w:style>
  <w:style w:type="paragraph" w:styleId="TOC2">
    <w:name w:val="toc 2"/>
    <w:basedOn w:val="a"/>
    <w:next w:val="a"/>
    <w:uiPriority w:val="39"/>
    <w:unhideWhenUsed/>
    <w:qFormat/>
    <w:pPr>
      <w:tabs>
        <w:tab w:val="right" w:leader="dot" w:pos="8494"/>
      </w:tabs>
    </w:pPr>
    <w:rPr>
      <w:rFonts w:eastAsia="黑体"/>
      <w:b/>
      <w:bCs/>
      <w:sz w:val="24"/>
      <w:szCs w:val="24"/>
    </w:rPr>
  </w:style>
  <w:style w:type="paragraph" w:styleId="ad">
    <w:name w:val="annotation subject"/>
    <w:basedOn w:val="a3"/>
    <w:next w:val="a3"/>
    <w:link w:val="ae"/>
    <w:uiPriority w:val="99"/>
    <w:semiHidden/>
    <w:unhideWhenUsed/>
    <w:qFormat/>
    <w:rPr>
      <w:b/>
      <w:bCs/>
    </w:rPr>
  </w:style>
  <w:style w:type="table" w:styleId="af">
    <w:name w:val="Table Grid"/>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0">
    <w:name w:val="FollowedHyperlink"/>
    <w:basedOn w:val="a0"/>
    <w:uiPriority w:val="99"/>
    <w:semiHidden/>
    <w:unhideWhenUsed/>
    <w:qFormat/>
    <w:rPr>
      <w:color w:val="954F72" w:themeColor="followedHyperlink"/>
      <w:u w:val="single"/>
    </w:rPr>
  </w:style>
  <w:style w:type="character" w:styleId="af1">
    <w:name w:val="Hyperlink"/>
    <w:uiPriority w:val="99"/>
    <w:qFormat/>
    <w:rPr>
      <w:color w:val="000000"/>
      <w:u w:val="single"/>
    </w:rPr>
  </w:style>
  <w:style w:type="character" w:styleId="af2">
    <w:name w:val="annotation reference"/>
    <w:uiPriority w:val="99"/>
    <w:semiHidden/>
    <w:unhideWhenUsed/>
    <w:rPr>
      <w:sz w:val="21"/>
      <w:szCs w:val="21"/>
    </w:rPr>
  </w:style>
  <w:style w:type="character" w:customStyle="1" w:styleId="10">
    <w:name w:val="标题 1 字符"/>
    <w:link w:val="1"/>
    <w:qFormat/>
    <w:rPr>
      <w:rFonts w:eastAsia="FangSong_GB2312"/>
      <w:b/>
      <w:bCs/>
      <w:kern w:val="44"/>
      <w:sz w:val="24"/>
      <w:szCs w:val="44"/>
      <w:lang w:val="zh-CN" w:eastAsia="zh-CN"/>
    </w:rPr>
  </w:style>
  <w:style w:type="character" w:customStyle="1" w:styleId="aa">
    <w:name w:val="页脚 字符"/>
    <w:link w:val="a9"/>
    <w:uiPriority w:val="99"/>
    <w:qFormat/>
    <w:rPr>
      <w:kern w:val="2"/>
      <w:sz w:val="18"/>
    </w:rPr>
  </w:style>
  <w:style w:type="character" w:customStyle="1" w:styleId="a8">
    <w:name w:val="批注框文本 字符"/>
    <w:link w:val="a7"/>
    <w:uiPriority w:val="99"/>
    <w:semiHidden/>
    <w:qFormat/>
    <w:rPr>
      <w:kern w:val="2"/>
      <w:sz w:val="18"/>
      <w:szCs w:val="18"/>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styleId="af3">
    <w:name w:val="No Spacing"/>
    <w:link w:val="af4"/>
    <w:qFormat/>
    <w:rPr>
      <w:rFonts w:ascii="Calibri" w:hAnsi="Calibri"/>
      <w:sz w:val="22"/>
      <w:szCs w:val="22"/>
    </w:rPr>
  </w:style>
  <w:style w:type="character" w:customStyle="1" w:styleId="af4">
    <w:name w:val="无间隔 字符"/>
    <w:link w:val="af3"/>
    <w:rPr>
      <w:rFonts w:ascii="Calibri" w:eastAsia="宋体" w:hAnsi="Calibri"/>
      <w:sz w:val="22"/>
      <w:szCs w:val="22"/>
      <w:lang w:val="en-US" w:eastAsia="zh-CN" w:bidi="ar-SA"/>
    </w:rPr>
  </w:style>
  <w:style w:type="paragraph" w:styleId="af5">
    <w:name w:val="List Paragraph"/>
    <w:basedOn w:val="a"/>
    <w:uiPriority w:val="34"/>
    <w:qFormat/>
    <w:pPr>
      <w:ind w:firstLineChars="200" w:firstLine="420"/>
    </w:pPr>
    <w:rPr>
      <w:rFonts w:ascii="等线" w:eastAsia="等线" w:hAnsi="等线"/>
      <w:szCs w:val="22"/>
    </w:rPr>
  </w:style>
  <w:style w:type="character" w:customStyle="1" w:styleId="a4">
    <w:name w:val="批注文字 字符"/>
    <w:link w:val="a3"/>
    <w:uiPriority w:val="99"/>
    <w:semiHidden/>
    <w:qFormat/>
    <w:rPr>
      <w:kern w:val="2"/>
      <w:sz w:val="21"/>
    </w:rPr>
  </w:style>
  <w:style w:type="character" w:customStyle="1" w:styleId="ae">
    <w:name w:val="批注主题 字符"/>
    <w:link w:val="ad"/>
    <w:uiPriority w:val="99"/>
    <w:semiHidden/>
    <w:qFormat/>
    <w:rPr>
      <w:b/>
      <w:bCs/>
      <w:kern w:val="2"/>
      <w:sz w:val="21"/>
    </w:rPr>
  </w:style>
  <w:style w:type="character" w:customStyle="1" w:styleId="a6">
    <w:name w:val="日期 字符"/>
    <w:link w:val="a5"/>
    <w:uiPriority w:val="99"/>
    <w:semiHidden/>
    <w:qFormat/>
    <w:rPr>
      <w:kern w:val="2"/>
      <w:sz w:val="21"/>
    </w:rPr>
  </w:style>
  <w:style w:type="paragraph" w:customStyle="1" w:styleId="TOC10">
    <w:name w:val="TOC 标题1"/>
    <w:basedOn w:val="1"/>
    <w:next w:val="a"/>
    <w:uiPriority w:val="39"/>
    <w:unhideWhenUsed/>
    <w:qFormat/>
    <w:pPr>
      <w:spacing w:beforeLines="0" w:before="240" w:afterLines="0" w:after="0" w:line="259" w:lineRule="auto"/>
      <w:jc w:val="left"/>
      <w:outlineLvl w:val="9"/>
    </w:pPr>
    <w:rPr>
      <w:rFonts w:ascii="等线 Light" w:eastAsia="等线 Light" w:hAnsi="等线 Light"/>
      <w:b w:val="0"/>
      <w:bCs w:val="0"/>
      <w:color w:val="2F5496"/>
      <w:kern w:val="0"/>
      <w:sz w:val="32"/>
      <w:szCs w:val="32"/>
      <w:lang w:val="en-US"/>
    </w:rPr>
  </w:style>
  <w:style w:type="character" w:customStyle="1" w:styleId="11">
    <w:name w:val="未处理的提及1"/>
    <w:basedOn w:val="a0"/>
    <w:uiPriority w:val="99"/>
    <w:semiHidden/>
    <w:unhideWhenUsed/>
    <w:rPr>
      <w:color w:val="605E5C"/>
      <w:shd w:val="clear" w:color="auto" w:fill="E1DFDD"/>
    </w:rPr>
  </w:style>
  <w:style w:type="paragraph" w:customStyle="1" w:styleId="12">
    <w:name w:val="修订1"/>
    <w:hidden/>
    <w:uiPriority w:val="99"/>
    <w:semiHidden/>
    <w:qFormat/>
    <w:rPr>
      <w:kern w:val="2"/>
      <w:sz w:val="21"/>
    </w:rPr>
  </w:style>
  <w:style w:type="paragraph" w:customStyle="1" w:styleId="TOC20">
    <w:name w:val="TOC 标题2"/>
    <w:basedOn w:val="1"/>
    <w:next w:val="a"/>
    <w:uiPriority w:val="39"/>
    <w:unhideWhenUsed/>
    <w:qFormat/>
    <w:pPr>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rPr>
  </w:style>
  <w:style w:type="character" w:customStyle="1" w:styleId="2">
    <w:name w:val="未处理的提及2"/>
    <w:basedOn w:val="a0"/>
    <w:uiPriority w:val="99"/>
    <w:semiHidden/>
    <w:unhideWhenUsed/>
    <w:rPr>
      <w:color w:val="605E5C"/>
      <w:shd w:val="clear" w:color="auto" w:fill="E1DFDD"/>
    </w:rPr>
  </w:style>
  <w:style w:type="character" w:customStyle="1" w:styleId="ac">
    <w:name w:val="页眉 字符"/>
    <w:basedOn w:val="a0"/>
    <w:link w:val="ab"/>
    <w:rsid w:val="008F4955"/>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oleObject" Target="embeddings/oleObject2.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4172E7-1837-B94A-A9E0-1914FBA00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5093</Words>
  <Characters>29034</Characters>
  <Application>Microsoft Office Word</Application>
  <DocSecurity>0</DocSecurity>
  <Lines>241</Lines>
  <Paragraphs>68</Paragraphs>
  <ScaleCrop>false</ScaleCrop>
  <Company/>
  <LinksUpToDate>false</LinksUpToDate>
  <CharactersWithSpaces>34059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creator>0</dc:creator>
  <cp:lastModifiedBy>王 槐龙</cp:lastModifiedBy>
  <cp:revision>7</cp:revision>
  <cp:lastPrinted>2015-03-11T01:18:00Z</cp:lastPrinted>
  <dcterms:created xsi:type="dcterms:W3CDTF">2022-06-10T06:25:00Z</dcterms:created>
  <dcterms:modified xsi:type="dcterms:W3CDTF">2022-06-15T03:40:00Z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2052-11.1.0.10650</vt:lpwstr>
  </property>
  <property fmtid="{D5CDD505-2E9C-101B-9397-08002B2CF9AE}" pid="3" name="ICV">
    <vt:lpwstr>61866EDCDF51408E808436E5C720E3B2</vt:lpwstr>
  </property>
</Properties>
</file>