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rPr>
          <w:rFonts w:hint="default" w:ascii="仿宋_GB2312" w:hAnsi="华文中宋" w:eastAsia="仿宋_GB2312"/>
          <w:bCs/>
          <w:sz w:val="30"/>
          <w:highlight w:val="none"/>
          <w:lang w:val="en-US" w:eastAsia="zh-CN"/>
        </w:rPr>
      </w:pPr>
    </w:p>
    <w:p>
      <w:pPr>
        <w:spacing w:line="500" w:lineRule="exact"/>
        <w:jc w:val="center"/>
        <w:rPr>
          <w:rFonts w:eastAsia="黑体"/>
          <w:b/>
          <w:sz w:val="32"/>
          <w:highlight w:val="none"/>
        </w:rPr>
      </w:pPr>
    </w:p>
    <w:p>
      <w:pPr>
        <w:spacing w:line="360" w:lineRule="auto"/>
        <w:jc w:val="center"/>
        <w:rPr>
          <w:rFonts w:hint="eastAsia" w:eastAsia="黑体"/>
          <w:sz w:val="34"/>
          <w:highlight w:val="none"/>
        </w:rPr>
      </w:pPr>
      <w:r>
        <w:rPr>
          <w:rFonts w:hint="eastAsia" w:hAnsi="宋体"/>
          <w:kern w:val="0"/>
          <w:highlight w:val="none"/>
        </w:rPr>
        <w:t xml:space="preserve"> </w:t>
      </w:r>
      <w:bookmarkStart w:id="0" w:name="_1064953734"/>
      <w:bookmarkEnd w:id="0"/>
      <w:bookmarkStart w:id="1" w:name="_1065102613"/>
      <w:bookmarkEnd w:id="1"/>
      <w:r>
        <w:rPr>
          <w:rFonts w:hAnsi="宋体"/>
          <w:kern w:val="0"/>
          <w:highlight w:val="none"/>
        </w:rPr>
        <w:object>
          <v:shape id="_x0000_i1025" o:spt="75" type="#_x0000_t75" style="height:46.5pt;width:206.05pt;" o:ole="t" fillcolor="#FFFFFF" filled="t" stroked="f" coordsize="21600,21600">
            <v:path/>
            <v:fill on="t" alignshape="1" focussize="0,0"/>
            <v:stroke on="f"/>
            <v:imagedata r:id="rId18" o:title=""/>
            <o:lock v:ext="edit" aspectratio="t"/>
            <w10:wrap type="none"/>
            <w10:anchorlock/>
          </v:shape>
          <o:OLEObject Type="Embed" ProgID="Word.Picture.8" ShapeID="_x0000_i1025" DrawAspect="Content" ObjectID="_1468075725" r:id="rId17">
            <o:LockedField>false</o:LockedField>
          </o:OLEObject>
        </w:object>
      </w:r>
    </w:p>
    <w:p>
      <w:pPr>
        <w:adjustRightInd w:val="0"/>
        <w:snapToGrid w:val="0"/>
        <w:jc w:val="center"/>
        <w:rPr>
          <w:rFonts w:hint="eastAsia"/>
          <w:b/>
          <w:bCs/>
          <w:spacing w:val="20"/>
          <w:sz w:val="18"/>
          <w:highlight w:val="none"/>
        </w:rPr>
      </w:pPr>
    </w:p>
    <w:p>
      <w:pPr>
        <w:adjustRightInd w:val="0"/>
        <w:snapToGrid w:val="0"/>
        <w:jc w:val="center"/>
        <w:rPr>
          <w:rFonts w:hint="eastAsia"/>
          <w:b/>
          <w:bCs/>
          <w:spacing w:val="20"/>
          <w:sz w:val="18"/>
          <w:highlight w:val="none"/>
        </w:rPr>
      </w:pPr>
    </w:p>
    <w:p>
      <w:pPr>
        <w:spacing w:line="360" w:lineRule="auto"/>
        <w:jc w:val="center"/>
        <w:rPr>
          <w:rFonts w:hint="eastAsia" w:eastAsia="华文中宋"/>
          <w:b/>
          <w:bCs/>
          <w:spacing w:val="12"/>
          <w:sz w:val="52"/>
          <w:szCs w:val="32"/>
          <w:highlight w:val="none"/>
        </w:rPr>
      </w:pPr>
      <w:r>
        <w:rPr>
          <w:rFonts w:hint="eastAsia" w:ascii="华文中宋" w:hAnsi="华文中宋" w:eastAsia="华文中宋"/>
          <w:b/>
          <w:bCs/>
          <w:spacing w:val="20"/>
          <w:sz w:val="72"/>
          <w:szCs w:val="72"/>
          <w:highlight w:val="none"/>
        </w:rPr>
        <w:t>本科毕业设计[论文]</w:t>
      </w:r>
    </w:p>
    <w:p>
      <w:pPr>
        <w:spacing w:line="360" w:lineRule="auto"/>
        <w:jc w:val="center"/>
        <w:rPr>
          <w:rFonts w:hint="default" w:ascii="Times New Roman" w:hAnsi="Times New Roman" w:eastAsia="黑体" w:cs="Times New Roman"/>
          <w:b/>
          <w:sz w:val="44"/>
          <w:szCs w:val="44"/>
          <w:highlight w:val="none"/>
          <w:lang w:val="en-US" w:eastAsia="zh-CN"/>
        </w:rPr>
      </w:pPr>
    </w:p>
    <w:p>
      <w:pPr>
        <w:spacing w:line="360" w:lineRule="auto"/>
        <w:ind w:left="0" w:leftChars="0"/>
        <w:jc w:val="center"/>
        <w:rPr>
          <w:rFonts w:hint="default" w:ascii="Times New Roman" w:hAnsi="Times New Roman" w:eastAsia="黑体" w:cs="Times New Roman"/>
          <w:bCs/>
          <w:color w:val="FF0000"/>
          <w:sz w:val="44"/>
          <w:szCs w:val="44"/>
          <w:highlight w:val="none"/>
          <w:lang w:val="en-US" w:eastAsia="zh-CN"/>
        </w:rPr>
      </w:pPr>
      <w:r>
        <w:rPr>
          <w:rFonts w:hint="default" w:ascii="Times New Roman" w:hAnsi="Times New Roman" w:eastAsia="黑体" w:cs="Times New Roman"/>
          <w:b/>
          <w:sz w:val="44"/>
          <w:szCs w:val="44"/>
          <w:highlight w:val="none"/>
          <w:lang w:val="en-US" w:eastAsia="zh-CN"/>
        </w:rPr>
        <w:t>CEO明星效应对竞争企业跨国并购的影响研究</w:t>
      </w:r>
    </w:p>
    <w:p>
      <w:pPr>
        <w:adjustRightInd w:val="0"/>
        <w:snapToGrid w:val="0"/>
        <w:spacing w:line="264" w:lineRule="auto"/>
        <w:rPr>
          <w:rFonts w:hint="eastAsia" w:eastAsia="华文中宋"/>
          <w:b/>
          <w:bCs/>
          <w:spacing w:val="12"/>
          <w:sz w:val="52"/>
          <w:szCs w:val="32"/>
          <w:highlight w:val="none"/>
        </w:rPr>
      </w:pPr>
    </w:p>
    <w:p>
      <w:pPr>
        <w:adjustRightInd w:val="0"/>
        <w:snapToGrid w:val="0"/>
        <w:spacing w:line="264" w:lineRule="auto"/>
        <w:rPr>
          <w:rFonts w:hint="eastAsia" w:eastAsia="华文中宋"/>
          <w:b/>
          <w:bCs/>
          <w:spacing w:val="12"/>
          <w:sz w:val="52"/>
          <w:szCs w:val="32"/>
          <w:highlight w:val="none"/>
        </w:rPr>
      </w:pPr>
    </w:p>
    <w:p>
      <w:pPr>
        <w:spacing w:line="720" w:lineRule="auto"/>
        <w:ind w:firstLine="1600" w:firstLineChars="500"/>
        <w:rPr>
          <w:rFonts w:eastAsia="华文中宋"/>
          <w:kern w:val="0"/>
          <w:sz w:val="32"/>
          <w:szCs w:val="32"/>
          <w:highlight w:val="none"/>
        </w:rPr>
      </w:pPr>
      <w:r>
        <w:rPr>
          <w:rFonts w:eastAsia="华文中宋"/>
          <w:kern w:val="0"/>
          <w:sz w:val="32"/>
          <w:szCs w:val="32"/>
          <w:highlight w:val="none"/>
        </w:rPr>
        <w:t>院    系</w:t>
      </w:r>
      <w:r>
        <w:rPr>
          <w:rFonts w:eastAsia="华文中宋"/>
          <w:sz w:val="32"/>
          <w:highlight w:val="none"/>
          <w:u w:val="single"/>
        </w:rPr>
        <w:t xml:space="preserve">     管理学院       </w:t>
      </w:r>
    </w:p>
    <w:p>
      <w:pPr>
        <w:spacing w:line="720" w:lineRule="auto"/>
        <w:ind w:firstLine="1600" w:firstLineChars="500"/>
        <w:rPr>
          <w:rFonts w:eastAsia="华文中宋"/>
          <w:kern w:val="0"/>
          <w:sz w:val="32"/>
          <w:szCs w:val="32"/>
          <w:highlight w:val="none"/>
        </w:rPr>
      </w:pPr>
      <w:r>
        <w:rPr>
          <w:rFonts w:eastAsia="华文中宋"/>
          <w:kern w:val="0"/>
          <w:sz w:val="32"/>
          <w:szCs w:val="32"/>
          <w:highlight w:val="none"/>
        </w:rPr>
        <w:t>专业班级</w:t>
      </w:r>
      <w:r>
        <w:rPr>
          <w:rFonts w:eastAsia="华文中宋"/>
          <w:sz w:val="32"/>
          <w:highlight w:val="none"/>
          <w:u w:val="single"/>
        </w:rPr>
        <w:t xml:space="preserve">     会计1801       </w:t>
      </w:r>
    </w:p>
    <w:p>
      <w:pPr>
        <w:spacing w:line="720" w:lineRule="auto"/>
        <w:ind w:firstLine="1600" w:firstLineChars="500"/>
        <w:rPr>
          <w:rFonts w:eastAsia="华文中宋"/>
          <w:kern w:val="0"/>
          <w:sz w:val="32"/>
          <w:szCs w:val="32"/>
          <w:highlight w:val="none"/>
        </w:rPr>
      </w:pPr>
      <w:r>
        <w:rPr>
          <w:rFonts w:eastAsia="华文中宋"/>
          <w:kern w:val="0"/>
          <w:sz w:val="32"/>
          <w:szCs w:val="32"/>
          <w:highlight w:val="none"/>
        </w:rPr>
        <w:t>姓    名</w:t>
      </w:r>
      <w:r>
        <w:rPr>
          <w:rFonts w:eastAsia="华文中宋"/>
          <w:sz w:val="32"/>
          <w:highlight w:val="none"/>
          <w:u w:val="single"/>
        </w:rPr>
        <w:t xml:space="preserve">     刘元慧子       </w:t>
      </w:r>
    </w:p>
    <w:p>
      <w:pPr>
        <w:spacing w:line="720" w:lineRule="auto"/>
        <w:ind w:firstLine="1600" w:firstLineChars="500"/>
        <w:rPr>
          <w:rFonts w:eastAsia="华文中宋"/>
          <w:kern w:val="0"/>
          <w:sz w:val="32"/>
          <w:szCs w:val="32"/>
          <w:highlight w:val="none"/>
        </w:rPr>
      </w:pPr>
      <w:r>
        <w:rPr>
          <w:rFonts w:eastAsia="华文中宋"/>
          <w:kern w:val="0"/>
          <w:sz w:val="32"/>
          <w:szCs w:val="32"/>
          <w:highlight w:val="none"/>
        </w:rPr>
        <w:t>学    号</w:t>
      </w:r>
      <w:r>
        <w:rPr>
          <w:rFonts w:eastAsia="华文中宋"/>
          <w:sz w:val="32"/>
          <w:highlight w:val="none"/>
          <w:u w:val="single"/>
        </w:rPr>
        <w:t xml:space="preserve">     U201815858     </w:t>
      </w:r>
    </w:p>
    <w:p>
      <w:pPr>
        <w:spacing w:line="720" w:lineRule="auto"/>
        <w:ind w:firstLine="1600" w:firstLineChars="500"/>
        <w:rPr>
          <w:rFonts w:eastAsia="华文中宋"/>
          <w:kern w:val="0"/>
          <w:sz w:val="32"/>
          <w:szCs w:val="32"/>
          <w:highlight w:val="none"/>
        </w:rPr>
      </w:pPr>
      <w:r>
        <w:rPr>
          <w:rFonts w:eastAsia="华文中宋"/>
          <w:kern w:val="0"/>
          <w:sz w:val="32"/>
          <w:szCs w:val="32"/>
          <w:highlight w:val="none"/>
        </w:rPr>
        <w:t>指导教师</w:t>
      </w:r>
      <w:r>
        <w:rPr>
          <w:rFonts w:eastAsia="华文中宋"/>
          <w:sz w:val="32"/>
          <w:highlight w:val="none"/>
          <w:u w:val="single"/>
        </w:rPr>
        <w:t xml:space="preserve">     后青松          </w:t>
      </w:r>
    </w:p>
    <w:p>
      <w:pPr>
        <w:jc w:val="center"/>
        <w:rPr>
          <w:rFonts w:hint="eastAsia" w:ascii="华文中宋" w:hAnsi="华文中宋" w:eastAsia="华文中宋"/>
          <w:bCs/>
          <w:kern w:val="0"/>
          <w:sz w:val="32"/>
          <w:szCs w:val="32"/>
          <w:highlight w:val="none"/>
        </w:rPr>
      </w:pPr>
    </w:p>
    <w:p>
      <w:pPr>
        <w:spacing w:line="360" w:lineRule="auto"/>
        <w:jc w:val="center"/>
        <w:rPr>
          <w:rFonts w:eastAsia="黑体"/>
          <w:bCs/>
          <w:sz w:val="36"/>
          <w:szCs w:val="36"/>
          <w:highlight w:val="none"/>
        </w:rPr>
      </w:pPr>
      <w:r>
        <w:rPr>
          <w:rFonts w:eastAsia="华文中宋"/>
          <w:bCs/>
          <w:kern w:val="0"/>
          <w:sz w:val="32"/>
          <w:szCs w:val="32"/>
          <w:highlight w:val="none"/>
        </w:rPr>
        <w:t xml:space="preserve">2022 年 </w:t>
      </w:r>
      <w:r>
        <w:rPr>
          <w:rFonts w:hint="eastAsia" w:eastAsia="华文中宋"/>
          <w:bCs/>
          <w:kern w:val="0"/>
          <w:sz w:val="32"/>
          <w:szCs w:val="32"/>
          <w:highlight w:val="none"/>
        </w:rPr>
        <w:t>5</w:t>
      </w:r>
      <w:r>
        <w:rPr>
          <w:rFonts w:eastAsia="华文中宋"/>
          <w:bCs/>
          <w:kern w:val="0"/>
          <w:sz w:val="32"/>
          <w:szCs w:val="32"/>
          <w:highlight w:val="none"/>
        </w:rPr>
        <w:t xml:space="preserve"> 月 </w:t>
      </w:r>
      <w:r>
        <w:rPr>
          <w:rFonts w:hint="eastAsia" w:eastAsia="华文中宋"/>
          <w:bCs/>
          <w:kern w:val="0"/>
          <w:sz w:val="32"/>
          <w:szCs w:val="32"/>
          <w:highlight w:val="none"/>
          <w:lang w:val="en-US" w:eastAsia="zh-CN"/>
        </w:rPr>
        <w:t>30</w:t>
      </w:r>
      <w:r>
        <w:rPr>
          <w:rFonts w:eastAsia="华文中宋"/>
          <w:bCs/>
          <w:kern w:val="0"/>
          <w:sz w:val="32"/>
          <w:szCs w:val="32"/>
          <w:highlight w:val="none"/>
        </w:rPr>
        <w:t xml:space="preserve"> 日</w:t>
      </w:r>
    </w:p>
    <w:p>
      <w:pPr>
        <w:spacing w:line="360" w:lineRule="auto"/>
        <w:jc w:val="both"/>
        <w:rPr>
          <w:b/>
          <w:bCs/>
          <w:sz w:val="28"/>
          <w:szCs w:val="30"/>
          <w:highlight w:val="none"/>
        </w:rPr>
        <w:sectPr>
          <w:headerReference r:id="rId5" w:type="first"/>
          <w:footerReference r:id="rId8" w:type="first"/>
          <w:headerReference r:id="rId3" w:type="default"/>
          <w:footerReference r:id="rId6" w:type="default"/>
          <w:headerReference r:id="rId4" w:type="even"/>
          <w:footerReference r:id="rId7" w:type="even"/>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titlePg/>
          <w:docGrid w:type="lines" w:linePitch="312" w:charSpace="0"/>
        </w:sectPr>
      </w:pPr>
    </w:p>
    <w:p>
      <w:pPr>
        <w:spacing w:before="468" w:beforeLines="150" w:line="360" w:lineRule="auto"/>
        <w:jc w:val="both"/>
        <w:rPr>
          <w:rFonts w:ascii="黑体" w:hAnsi="黑体" w:eastAsia="黑体"/>
          <w:b/>
          <w:bCs/>
          <w:sz w:val="36"/>
          <w:szCs w:val="36"/>
          <w:highlight w:val="none"/>
        </w:rPr>
      </w:pPr>
    </w:p>
    <w:p>
      <w:pPr>
        <w:spacing w:before="468" w:beforeLines="150" w:line="360" w:lineRule="auto"/>
        <w:jc w:val="center"/>
        <w:rPr>
          <w:rFonts w:hint="eastAsia" w:ascii="黑体" w:hAnsi="黑体" w:eastAsia="黑体"/>
          <w:b/>
          <w:bCs/>
          <w:sz w:val="36"/>
          <w:szCs w:val="36"/>
          <w:highlight w:val="none"/>
        </w:rPr>
      </w:pPr>
      <w:r>
        <w:rPr>
          <w:rFonts w:ascii="黑体" w:hAnsi="黑体" w:eastAsia="黑体"/>
          <w:b/>
          <w:bCs/>
          <w:sz w:val="36"/>
          <w:szCs w:val="36"/>
          <w:highlight w:val="none"/>
        </w:rPr>
        <w:t>学位论文原创性声明</w:t>
      </w:r>
    </w:p>
    <w:p>
      <w:pPr>
        <w:spacing w:line="360" w:lineRule="auto"/>
        <w:ind w:firstLine="480" w:firstLineChars="200"/>
        <w:rPr>
          <w:sz w:val="24"/>
          <w:szCs w:val="21"/>
          <w:highlight w:val="none"/>
        </w:rPr>
      </w:pPr>
      <w:r>
        <w:rPr>
          <w:sz w:val="24"/>
          <w:szCs w:val="21"/>
          <w:highlight w:val="none"/>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val="0"/>
        <w:spacing w:line="360" w:lineRule="auto"/>
        <w:jc w:val="right"/>
        <w:rPr>
          <w:sz w:val="24"/>
          <w:highlight w:val="none"/>
        </w:rPr>
      </w:pPr>
      <w:r>
        <w:rPr>
          <w:sz w:val="24"/>
          <w:highlight w:val="none"/>
        </w:rPr>
        <w:t xml:space="preserve">作者签名：  </w:t>
      </w:r>
      <w:r>
        <w:rPr>
          <w:rFonts w:hint="eastAsia"/>
          <w:sz w:val="24"/>
          <w:highlight w:val="none"/>
        </w:rPr>
        <w:t xml:space="preserve">  </w:t>
      </w:r>
      <w:r>
        <w:rPr>
          <w:sz w:val="24"/>
          <w:highlight w:val="none"/>
        </w:rPr>
        <w:t xml:space="preserve"> </w:t>
      </w:r>
      <w:r>
        <w:rPr>
          <w:rFonts w:hint="eastAsia"/>
          <w:sz w:val="24"/>
          <w:highlight w:val="none"/>
        </w:rPr>
        <w:t xml:space="preserve">  </w:t>
      </w:r>
      <w:r>
        <w:rPr>
          <w:sz w:val="24"/>
          <w:highlight w:val="none"/>
        </w:rPr>
        <w:t xml:space="preserve">      年   月    日</w:t>
      </w:r>
    </w:p>
    <w:p>
      <w:pPr>
        <w:spacing w:before="312" w:beforeLines="100" w:line="360" w:lineRule="auto"/>
        <w:jc w:val="center"/>
        <w:rPr>
          <w:rFonts w:hint="eastAsia"/>
          <w:b/>
          <w:bCs/>
          <w:sz w:val="40"/>
          <w:szCs w:val="36"/>
          <w:highlight w:val="none"/>
        </w:rPr>
      </w:pPr>
    </w:p>
    <w:p>
      <w:pPr>
        <w:spacing w:before="468" w:beforeLines="150" w:line="360" w:lineRule="auto"/>
        <w:jc w:val="center"/>
        <w:rPr>
          <w:rFonts w:hint="eastAsia" w:ascii="黑体" w:hAnsi="黑体" w:eastAsia="黑体"/>
          <w:b/>
          <w:bCs/>
          <w:sz w:val="36"/>
          <w:szCs w:val="36"/>
          <w:highlight w:val="none"/>
        </w:rPr>
      </w:pPr>
      <w:r>
        <w:rPr>
          <w:rFonts w:ascii="黑体" w:hAnsi="黑体" w:eastAsia="黑体"/>
          <w:b/>
          <w:bCs/>
          <w:sz w:val="36"/>
          <w:szCs w:val="36"/>
          <w:highlight w:val="none"/>
        </w:rPr>
        <w:t>学位论文版权使用授权书</w:t>
      </w:r>
    </w:p>
    <w:p>
      <w:pPr>
        <w:spacing w:line="360" w:lineRule="auto"/>
        <w:ind w:firstLine="480" w:firstLineChars="200"/>
        <w:rPr>
          <w:sz w:val="24"/>
          <w:szCs w:val="21"/>
          <w:highlight w:val="none"/>
        </w:rPr>
      </w:pPr>
      <w:r>
        <w:rPr>
          <w:sz w:val="24"/>
          <w:szCs w:val="21"/>
          <w:highlight w:val="none"/>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highlight w:val="none"/>
        </w:rPr>
      </w:pPr>
      <w:r>
        <w:rPr>
          <w:sz w:val="24"/>
          <w:szCs w:val="21"/>
          <w:highlight w:val="none"/>
        </w:rPr>
        <w:t>本学位论文属于</w:t>
      </w:r>
      <w:r>
        <w:rPr>
          <w:rFonts w:hint="eastAsia"/>
          <w:sz w:val="24"/>
          <w:szCs w:val="21"/>
          <w:highlight w:val="none"/>
        </w:rPr>
        <w:t xml:space="preserve"> </w:t>
      </w:r>
      <w:r>
        <w:rPr>
          <w:sz w:val="24"/>
          <w:szCs w:val="21"/>
          <w:highlight w:val="none"/>
        </w:rPr>
        <w:t>1、保密</w:t>
      </w:r>
      <w:r>
        <w:rPr>
          <w:rFonts w:hint="eastAsia"/>
          <w:sz w:val="24"/>
          <w:szCs w:val="21"/>
          <w:highlight w:val="none"/>
        </w:rPr>
        <w:t xml:space="preserve"> </w:t>
      </w:r>
      <w:r>
        <w:rPr>
          <w:sz w:val="24"/>
          <w:szCs w:val="21"/>
          <w:highlight w:val="none"/>
        </w:rPr>
        <w:t xml:space="preserve">  囗</w:t>
      </w:r>
      <w:r>
        <w:rPr>
          <w:rFonts w:hint="eastAsia"/>
          <w:sz w:val="24"/>
          <w:szCs w:val="21"/>
          <w:highlight w:val="none"/>
        </w:rPr>
        <w:t xml:space="preserve"> </w:t>
      </w:r>
      <w:r>
        <w:rPr>
          <w:sz w:val="24"/>
          <w:szCs w:val="21"/>
          <w:highlight w:val="none"/>
        </w:rPr>
        <w:t>，在    年解密后适用本授权书</w:t>
      </w:r>
      <w:r>
        <w:rPr>
          <w:rFonts w:hint="eastAsia"/>
          <w:sz w:val="24"/>
          <w:szCs w:val="21"/>
          <w:highlight w:val="none"/>
        </w:rPr>
        <w:t>。</w:t>
      </w:r>
    </w:p>
    <w:p>
      <w:pPr>
        <w:spacing w:line="360" w:lineRule="auto"/>
        <w:ind w:firstLine="2280" w:firstLineChars="950"/>
        <w:rPr>
          <w:sz w:val="24"/>
          <w:szCs w:val="21"/>
          <w:highlight w:val="none"/>
        </w:rPr>
      </w:pPr>
      <w:r>
        <w:rPr>
          <w:sz w:val="24"/>
          <w:szCs w:val="21"/>
          <w:highlight w:val="none"/>
        </w:rPr>
        <w:t>2、不保密</w:t>
      </w:r>
      <w:r>
        <w:rPr>
          <w:rFonts w:hint="eastAsia"/>
          <w:sz w:val="24"/>
          <w:szCs w:val="21"/>
          <w:highlight w:val="none"/>
        </w:rPr>
        <w:t xml:space="preserve"> </w:t>
      </w:r>
      <w:r>
        <w:rPr>
          <w:sz w:val="24"/>
          <w:szCs w:val="21"/>
          <w:highlight w:val="none"/>
        </w:rPr>
        <w:t>囗 。</w:t>
      </w:r>
    </w:p>
    <w:p>
      <w:pPr>
        <w:spacing w:line="360" w:lineRule="auto"/>
        <w:ind w:firstLine="2160" w:firstLineChars="900"/>
        <w:rPr>
          <w:sz w:val="24"/>
          <w:szCs w:val="21"/>
          <w:highlight w:val="none"/>
        </w:rPr>
      </w:pPr>
      <w:r>
        <w:rPr>
          <w:sz w:val="24"/>
          <w:szCs w:val="21"/>
          <w:highlight w:val="none"/>
        </w:rPr>
        <w:t>（请在以上相应方框内打“√”）</w:t>
      </w:r>
    </w:p>
    <w:p>
      <w:pPr>
        <w:wordWrap w:val="0"/>
        <w:spacing w:line="360" w:lineRule="auto"/>
        <w:jc w:val="right"/>
        <w:rPr>
          <w:sz w:val="24"/>
          <w:highlight w:val="none"/>
        </w:rPr>
      </w:pPr>
      <w:r>
        <w:rPr>
          <w:sz w:val="24"/>
          <w:highlight w:val="none"/>
        </w:rPr>
        <w:t xml:space="preserve">作者签名：  </w:t>
      </w:r>
      <w:r>
        <w:rPr>
          <w:rFonts w:hint="eastAsia"/>
          <w:sz w:val="24"/>
          <w:highlight w:val="none"/>
        </w:rPr>
        <w:t xml:space="preserve">  </w:t>
      </w:r>
      <w:r>
        <w:rPr>
          <w:sz w:val="24"/>
          <w:highlight w:val="none"/>
        </w:rPr>
        <w:t xml:space="preserve"> </w:t>
      </w:r>
      <w:r>
        <w:rPr>
          <w:rFonts w:hint="eastAsia"/>
          <w:sz w:val="24"/>
          <w:highlight w:val="none"/>
        </w:rPr>
        <w:t xml:space="preserve">  </w:t>
      </w:r>
      <w:r>
        <w:rPr>
          <w:sz w:val="24"/>
          <w:highlight w:val="none"/>
        </w:rPr>
        <w:t xml:space="preserve">      年   月    日</w:t>
      </w:r>
    </w:p>
    <w:p>
      <w:pPr>
        <w:wordWrap w:val="0"/>
        <w:spacing w:line="360" w:lineRule="auto"/>
        <w:jc w:val="right"/>
        <w:rPr>
          <w:sz w:val="24"/>
          <w:highlight w:val="none"/>
        </w:rPr>
      </w:pPr>
      <w:r>
        <w:rPr>
          <w:sz w:val="24"/>
          <w:highlight w:val="none"/>
        </w:rPr>
        <w:t xml:space="preserve">导师签名：   </w:t>
      </w:r>
      <w:r>
        <w:rPr>
          <w:rFonts w:hint="eastAsia"/>
          <w:sz w:val="24"/>
          <w:highlight w:val="none"/>
        </w:rPr>
        <w:t xml:space="preserve">    </w:t>
      </w:r>
      <w:r>
        <w:rPr>
          <w:sz w:val="24"/>
          <w:highlight w:val="none"/>
        </w:rPr>
        <w:t xml:space="preserve">      年   月    日</w:t>
      </w:r>
    </w:p>
    <w:p>
      <w:pPr>
        <w:jc w:val="right"/>
        <w:rPr>
          <w:rFonts w:hint="eastAsia"/>
          <w:sz w:val="24"/>
          <w:highlight w:val="none"/>
        </w:rPr>
      </w:pPr>
    </w:p>
    <w:p>
      <w:pPr>
        <w:spacing w:line="360" w:lineRule="auto"/>
        <w:jc w:val="center"/>
        <w:rPr>
          <w:rFonts w:ascii="楷体_GB2312" w:eastAsia="楷体_GB2312"/>
          <w:color w:val="FF0000"/>
          <w:highlight w:val="none"/>
        </w:rPr>
      </w:pPr>
    </w:p>
    <w:p>
      <w:pPr>
        <w:spacing w:line="360" w:lineRule="auto"/>
        <w:jc w:val="center"/>
        <w:rPr>
          <w:rFonts w:ascii="楷体_GB2312" w:eastAsia="楷体_GB2312"/>
          <w:color w:val="FF0000"/>
          <w:highlight w:val="none"/>
        </w:rPr>
      </w:pPr>
    </w:p>
    <w:p>
      <w:pPr>
        <w:spacing w:line="360" w:lineRule="auto"/>
        <w:jc w:val="center"/>
        <w:rPr>
          <w:rFonts w:hint="eastAsia" w:ascii="楷体_GB2312" w:eastAsia="楷体_GB2312"/>
          <w:color w:val="FF0000"/>
          <w:highlight w:val="none"/>
        </w:rPr>
      </w:pPr>
    </w:p>
    <w:p>
      <w:pPr>
        <w:spacing w:before="156" w:beforeLines="50" w:after="156" w:afterLines="50"/>
        <w:jc w:val="center"/>
        <w:rPr>
          <w:rFonts w:hint="eastAsia" w:eastAsia="黑体"/>
          <w:b/>
          <w:sz w:val="36"/>
          <w:szCs w:val="36"/>
          <w:highlight w:val="none"/>
        </w:rPr>
      </w:pPr>
    </w:p>
    <w:p>
      <w:pPr>
        <w:spacing w:before="156" w:beforeLines="50" w:after="156" w:afterLines="50"/>
        <w:jc w:val="center"/>
        <w:rPr>
          <w:rFonts w:hint="eastAsia" w:eastAsia="黑体"/>
          <w:b/>
          <w:sz w:val="36"/>
          <w:szCs w:val="36"/>
          <w:highlight w:val="none"/>
        </w:rPr>
      </w:pPr>
    </w:p>
    <w:p>
      <w:pPr>
        <w:spacing w:before="156" w:beforeLines="50" w:after="156" w:afterLines="50"/>
        <w:jc w:val="center"/>
        <w:rPr>
          <w:rFonts w:hint="eastAsia" w:eastAsia="黑体"/>
          <w:b/>
          <w:sz w:val="36"/>
          <w:szCs w:val="36"/>
          <w:highlight w:val="none"/>
        </w:rPr>
      </w:pPr>
    </w:p>
    <w:p>
      <w:pPr>
        <w:spacing w:before="156" w:beforeLines="50" w:after="156" w:afterLines="50"/>
        <w:jc w:val="center"/>
        <w:rPr>
          <w:rFonts w:hint="eastAsia" w:eastAsia="黑体"/>
          <w:b/>
          <w:sz w:val="36"/>
          <w:szCs w:val="36"/>
          <w:highlight w:val="none"/>
        </w:rPr>
      </w:pPr>
    </w:p>
    <w:p>
      <w:pPr>
        <w:spacing w:before="156" w:beforeLines="50" w:after="156" w:afterLines="50" w:line="360" w:lineRule="auto"/>
        <w:jc w:val="center"/>
        <w:rPr>
          <w:rFonts w:eastAsia="黑体"/>
          <w:b/>
          <w:sz w:val="36"/>
          <w:szCs w:val="36"/>
          <w:highlight w:val="none"/>
        </w:rPr>
        <w:sectPr>
          <w:headerReference r:id="rId9" w:type="default"/>
          <w:footerReference r:id="rId10" w:type="default"/>
          <w:type w:val="continuous"/>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p>
    <w:p>
      <w:pPr>
        <w:spacing w:before="156" w:beforeLines="50" w:after="156" w:afterLines="50" w:line="360" w:lineRule="auto"/>
        <w:jc w:val="center"/>
        <w:rPr>
          <w:rFonts w:eastAsia="黑体"/>
          <w:b/>
          <w:sz w:val="36"/>
          <w:szCs w:val="36"/>
          <w:highlight w:val="none"/>
        </w:rPr>
      </w:pPr>
      <w:r>
        <w:rPr>
          <w:rFonts w:eastAsia="黑体"/>
          <w:b/>
          <w:sz w:val="36"/>
          <w:szCs w:val="36"/>
          <w:highlight w:val="none"/>
        </w:rPr>
        <w:t>摘  要</w:t>
      </w:r>
    </w:p>
    <w:p>
      <w:pPr>
        <w:pStyle w:val="13"/>
        <w:spacing w:line="360" w:lineRule="auto"/>
        <w:ind w:firstLine="480" w:firstLineChars="200"/>
        <w:jc w:val="both"/>
        <w:rPr>
          <w:rFonts w:ascii="Times New Roman" w:cs="Times New Roman"/>
          <w:color w:val="auto"/>
          <w:highlight w:val="none"/>
        </w:rPr>
      </w:pPr>
      <w:r>
        <w:rPr>
          <w:rFonts w:ascii="Times New Roman" w:cs="Times New Roman"/>
          <w:color w:val="auto"/>
          <w:highlight w:val="none"/>
        </w:rPr>
        <w:t>近几年，随着国家经济实力不断增强，企业国际化程度不断提高，加之国家实施“走出去”战略，国内有实力的公司纷纷加入</w:t>
      </w:r>
      <w:r>
        <w:rPr>
          <w:rFonts w:hint="eastAsia" w:ascii="Times New Roman" w:cs="Times New Roman"/>
          <w:color w:val="auto"/>
          <w:highlight w:val="none"/>
          <w:lang w:val="en-US" w:eastAsia="zh-CN"/>
        </w:rPr>
        <w:t>跨国并购浪潮</w:t>
      </w:r>
      <w:r>
        <w:rPr>
          <w:rFonts w:ascii="Times New Roman" w:cs="Times New Roman"/>
          <w:color w:val="auto"/>
          <w:highlight w:val="none"/>
        </w:rPr>
        <w:t>之中。但同时，有关中国企业跨国并购失败的新闻也常常出现在人们的视野当中，跨国并购的失败率远超我们的认知，中国的“走出去”战略实施起来并不顺利。在这种情况下，为何许多公司依然进行着频繁的跨国并购行为？跨国并购是否存在非理性的驱动因素？本文以竞争对手CEO为研究对象，观察其在目睹明星CEO获奖之后本公司跨国并购活动的变化，探究在眼球效应和上行比较的驱使下，竞争对手CEO是否会为了在短时间内提高知名度而进行密集的跨国并购行为。基于此，本文构建实证分析模型，采用双重差分和倾向得分匹配相结合的方法（PSM-DID）来验证本文的猜想。实证结果表明在CEO获得明星头衔后，</w:t>
      </w:r>
      <w:r>
        <w:rPr>
          <w:rFonts w:hint="eastAsia" w:ascii="Times New Roman" w:cs="Times New Roman"/>
          <w:color w:val="auto"/>
          <w:highlight w:val="none"/>
        </w:rPr>
        <w:t>明星CEO的</w:t>
      </w:r>
      <w:r>
        <w:rPr>
          <w:rFonts w:ascii="Times New Roman" w:cs="Times New Roman"/>
          <w:color w:val="auto"/>
          <w:highlight w:val="none"/>
        </w:rPr>
        <w:t>竞争对手CEO会在短期内</w:t>
      </w:r>
      <w:r>
        <w:rPr>
          <w:rFonts w:hint="eastAsia" w:ascii="Times New Roman" w:cs="Times New Roman"/>
          <w:color w:val="auto"/>
          <w:highlight w:val="none"/>
        </w:rPr>
        <w:t>实施更紧密的</w:t>
      </w:r>
      <w:r>
        <w:rPr>
          <w:rFonts w:ascii="Times New Roman" w:cs="Times New Roman"/>
          <w:color w:val="auto"/>
          <w:highlight w:val="none"/>
        </w:rPr>
        <w:t>跨国并购</w:t>
      </w:r>
      <w:r>
        <w:rPr>
          <w:rFonts w:hint="eastAsia" w:ascii="Times New Roman" w:cs="Times New Roman"/>
          <w:color w:val="auto"/>
          <w:highlight w:val="none"/>
        </w:rPr>
        <w:t>活动</w:t>
      </w:r>
      <w:r>
        <w:rPr>
          <w:rFonts w:ascii="Times New Roman" w:cs="Times New Roman"/>
          <w:color w:val="auto"/>
          <w:highlight w:val="none"/>
        </w:rPr>
        <w:t>。</w:t>
      </w:r>
    </w:p>
    <w:p>
      <w:pPr>
        <w:pStyle w:val="13"/>
        <w:spacing w:line="360" w:lineRule="auto"/>
        <w:jc w:val="both"/>
        <w:rPr>
          <w:rFonts w:hint="default" w:ascii="Times New Roman" w:hAnsi="Times New Roman" w:cs="Times New Roman"/>
          <w:sz w:val="24"/>
          <w:highlight w:val="none"/>
        </w:rPr>
      </w:pPr>
      <w:r>
        <w:rPr>
          <w:rFonts w:eastAsia="黑体"/>
          <w:b/>
          <w:bCs/>
          <w:sz w:val="28"/>
          <w:szCs w:val="28"/>
          <w:highlight w:val="none"/>
        </w:rPr>
        <w:t>关键词：</w:t>
      </w:r>
      <w:r>
        <w:rPr>
          <w:rFonts w:hint="default" w:ascii="Times New Roman" w:hAnsi="Times New Roman" w:cs="Times New Roman"/>
          <w:sz w:val="24"/>
          <w:highlight w:val="none"/>
        </w:rPr>
        <w:t>CEO明星效应；跨国并购；社会比较理论</w:t>
      </w:r>
    </w:p>
    <w:p>
      <w:pPr>
        <w:pStyle w:val="13"/>
        <w:spacing w:line="360" w:lineRule="auto"/>
        <w:jc w:val="center"/>
        <w:rPr>
          <w:rFonts w:eastAsia="黑体"/>
          <w:sz w:val="24"/>
          <w:highlight w:val="none"/>
        </w:rPr>
      </w:pPr>
      <w:r>
        <w:rPr>
          <w:sz w:val="24"/>
          <w:highlight w:val="none"/>
        </w:rPr>
        <w:br w:type="page"/>
      </w:r>
      <w:r>
        <w:rPr>
          <w:rFonts w:hint="default" w:ascii="Times New Roman" w:hAnsi="Times New Roman" w:eastAsia="黑体" w:cs="Times New Roman"/>
          <w:b/>
          <w:sz w:val="36"/>
          <w:szCs w:val="36"/>
          <w:highlight w:val="none"/>
        </w:rPr>
        <w:t>Abstract</w:t>
      </w:r>
    </w:p>
    <w:p>
      <w:pPr>
        <w:spacing w:line="360" w:lineRule="auto"/>
        <w:ind w:firstLine="480" w:firstLineChars="200"/>
        <w:rPr>
          <w:sz w:val="24"/>
          <w:szCs w:val="24"/>
          <w:highlight w:val="none"/>
        </w:rPr>
      </w:pPr>
      <w:r>
        <w:rPr>
          <w:sz w:val="24"/>
          <w:szCs w:val="24"/>
          <w:highlight w:val="none"/>
        </w:rPr>
        <w:t>In recent years, with the development of China's economic strength and the internationalisation of enterprises, as well as the "going out" strategy implemented by the Chinese government, more and more powerful enterprises in China have started to participate in global resource reallocation and asset restructuring activities. At the same time, news of failed cross-border mergers and acquisitions by Chinese companies is often in the public eye</w:t>
      </w:r>
      <w:r>
        <w:rPr>
          <w:rFonts w:hint="eastAsia"/>
          <w:sz w:val="24"/>
          <w:szCs w:val="24"/>
          <w:highlight w:val="none"/>
          <w:lang w:val="en-US" w:eastAsia="zh-CN"/>
        </w:rPr>
        <w:t xml:space="preserve"> with</w:t>
      </w:r>
      <w:r>
        <w:rPr>
          <w:sz w:val="24"/>
          <w:szCs w:val="24"/>
          <w:highlight w:val="none"/>
        </w:rPr>
        <w:t xml:space="preserve"> </w:t>
      </w:r>
      <w:r>
        <w:rPr>
          <w:rFonts w:hint="eastAsia"/>
          <w:sz w:val="24"/>
          <w:szCs w:val="24"/>
          <w:highlight w:val="none"/>
          <w:lang w:val="en-US" w:eastAsia="zh-CN"/>
        </w:rPr>
        <w:t>c</w:t>
      </w:r>
      <w:r>
        <w:rPr>
          <w:rFonts w:hint="eastAsia"/>
          <w:sz w:val="24"/>
          <w:szCs w:val="24"/>
          <w:highlight w:val="none"/>
        </w:rPr>
        <w:t>ross-border M&amp;A failure rates</w:t>
      </w:r>
      <w:r>
        <w:rPr>
          <w:sz w:val="24"/>
          <w:szCs w:val="24"/>
          <w:highlight w:val="none"/>
        </w:rPr>
        <w:t xml:space="preserve"> far exceeding our perceptions and the implementation of China's "going out"</w:t>
      </w:r>
      <w:r>
        <w:rPr>
          <w:rFonts w:hint="eastAsia"/>
          <w:sz w:val="24"/>
          <w:szCs w:val="24"/>
          <w:highlight w:val="none"/>
          <w:lang w:val="en-US" w:eastAsia="zh-CN"/>
        </w:rPr>
        <w:t xml:space="preserve"> </w:t>
      </w:r>
      <w:r>
        <w:rPr>
          <w:sz w:val="24"/>
          <w:szCs w:val="24"/>
          <w:highlight w:val="none"/>
        </w:rPr>
        <w:t>strategy not going smoothly.</w:t>
      </w:r>
      <w:r>
        <w:rPr>
          <w:rFonts w:hint="eastAsia"/>
          <w:sz w:val="24"/>
          <w:szCs w:val="24"/>
          <w:highlight w:val="none"/>
        </w:rPr>
        <w:t xml:space="preserve"> </w:t>
      </w:r>
      <w:r>
        <w:rPr>
          <w:sz w:val="24"/>
          <w:szCs w:val="24"/>
          <w:highlight w:val="none"/>
        </w:rPr>
        <w:t>Why do so many companies continue to engage in frequent cross-border M&amp;A in these circumstances? Are there irrational drivers of cross-border M&amp;A? This paper focuses on the rivals of star CEOs and explores whether, driven by upward comparisons and eyeball effect, rival CEOs engage in irrational and intensive cross-border M&amp;A behaviour in order to increase visibility in a short period of time by analysing the changes in cross-border M&amp;A behaviour of rival CEOs after the enactment of the awards. Based on this, this paper constructs an empirical analysis model that uses a combination of Differences-in-Differences and propensity score matching (PSM-DID) to test the paper's conjecture. The empirical results suggest that after a CEO acquires a star title, his rival CEOs expand their cross-border M&amp;A behaviour in the short run.</w:t>
      </w:r>
    </w:p>
    <w:p>
      <w:pPr>
        <w:spacing w:line="300" w:lineRule="auto"/>
        <w:rPr>
          <w:rFonts w:hint="default" w:ascii="Times New Roman" w:hAnsi="Times New Roman" w:eastAsia="黑体" w:cs="Times New Roman"/>
          <w:b/>
          <w:bCs/>
          <w:kern w:val="0"/>
          <w:sz w:val="36"/>
          <w:szCs w:val="36"/>
          <w:highlight w:val="none"/>
          <w:lang w:val="en-US" w:eastAsia="zh-CN"/>
        </w:rPr>
        <w:sectPr>
          <w:footerReference r:id="rId11"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b/>
          <w:sz w:val="28"/>
          <w:szCs w:val="28"/>
          <w:highlight w:val="none"/>
        </w:rPr>
        <w:t xml:space="preserve">Key Words: </w:t>
      </w:r>
      <w:r>
        <w:rPr>
          <w:bCs/>
          <w:sz w:val="24"/>
          <w:highlight w:val="none"/>
        </w:rPr>
        <w:t>CEO awards</w:t>
      </w:r>
      <w:r>
        <w:rPr>
          <w:kern w:val="0"/>
          <w:sz w:val="24"/>
          <w:highlight w:val="none"/>
        </w:rPr>
        <w:t>; cross-border M&amp;A; social comparison theory</w:t>
      </w:r>
    </w:p>
    <w:p>
      <w:pPr>
        <w:spacing w:before="0" w:beforeLines="0" w:after="0" w:afterLines="0" w:line="240" w:lineRule="auto"/>
        <w:ind w:left="0" w:leftChars="0" w:right="0" w:rightChars="0" w:firstLine="0" w:firstLineChars="0"/>
        <w:jc w:val="center"/>
        <w:rPr>
          <w:rFonts w:hint="eastAsia" w:ascii="黑体" w:hAnsi="黑体" w:eastAsia="黑体" w:cs="黑体"/>
          <w:b/>
          <w:bCs/>
          <w:sz w:val="36"/>
          <w:szCs w:val="36"/>
          <w:highlight w:val="none"/>
        </w:rPr>
      </w:pPr>
      <w:r>
        <w:rPr>
          <w:rFonts w:hint="eastAsia" w:ascii="黑体" w:hAnsi="黑体" w:eastAsia="黑体" w:cs="黑体"/>
          <w:b/>
          <w:bCs/>
          <w:sz w:val="36"/>
          <w:szCs w:val="36"/>
          <w:highlight w:val="none"/>
        </w:rPr>
        <w:t>目</w:t>
      </w:r>
      <w:r>
        <w:rPr>
          <w:rFonts w:hint="eastAsia" w:ascii="黑体" w:hAnsi="黑体" w:eastAsia="黑体" w:cs="黑体"/>
          <w:b/>
          <w:bCs/>
          <w:sz w:val="36"/>
          <w:szCs w:val="36"/>
          <w:highlight w:val="none"/>
          <w:lang w:val="en-US" w:eastAsia="zh-CN"/>
        </w:rPr>
        <w:t xml:space="preserve">  </w:t>
      </w:r>
      <w:r>
        <w:rPr>
          <w:rFonts w:hint="eastAsia" w:ascii="黑体" w:hAnsi="黑体" w:eastAsia="黑体" w:cs="黑体"/>
          <w:b/>
          <w:bCs/>
          <w:sz w:val="36"/>
          <w:szCs w:val="36"/>
          <w:highlight w:val="none"/>
        </w:rPr>
        <w:t>录</w:t>
      </w:r>
    </w:p>
    <w:p>
      <w:pPr>
        <w:pStyle w:val="5"/>
        <w:keepNext w:val="0"/>
        <w:keepLines w:val="0"/>
        <w:pageBreakBefore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b/>
          <w:bCs/>
          <w:sz w:val="24"/>
          <w:szCs w:val="24"/>
          <w:highlight w:val="none"/>
        </w:rPr>
      </w:pPr>
      <w:r>
        <w:rPr>
          <w:b/>
          <w:bCs/>
          <w:sz w:val="24"/>
          <w:szCs w:val="24"/>
          <w:highlight w:val="none"/>
        </w:rPr>
        <w:t>摘要</w:t>
      </w:r>
      <w:r>
        <w:rPr>
          <w:b/>
          <w:bCs/>
          <w:sz w:val="24"/>
          <w:szCs w:val="24"/>
          <w:highlight w:val="none"/>
        </w:rPr>
        <w:tab/>
      </w:r>
      <w:r>
        <w:rPr>
          <w:b/>
          <w:bCs/>
          <w:sz w:val="24"/>
          <w:szCs w:val="24"/>
          <w:highlight w:val="none"/>
        </w:rPr>
        <w:t>I</w:t>
      </w:r>
    </w:p>
    <w:p>
      <w:pPr>
        <w:pStyle w:val="5"/>
        <w:keepNext w:val="0"/>
        <w:keepLines w:val="0"/>
        <w:pageBreakBefore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rPr>
      </w:pPr>
      <w:r>
        <w:rPr>
          <w:b/>
          <w:bCs/>
          <w:sz w:val="24"/>
          <w:szCs w:val="24"/>
          <w:highlight w:val="none"/>
        </w:rPr>
        <w:t>Abstract</w:t>
      </w:r>
      <w:r>
        <w:rPr>
          <w:b/>
          <w:bCs/>
          <w:sz w:val="24"/>
          <w:szCs w:val="24"/>
          <w:highlight w:val="none"/>
        </w:rPr>
        <w:tab/>
      </w:r>
      <w:r>
        <w:rPr>
          <w:b/>
          <w:bCs/>
          <w:sz w:val="24"/>
          <w:szCs w:val="24"/>
          <w:highlight w:val="none"/>
        </w:rPr>
        <w:t>II</w:t>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TOC \o "1-2" \h \u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_Toc26115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 xml:space="preserve">1 </w:t>
      </w:r>
      <w:r>
        <w:rPr>
          <w:rFonts w:hint="eastAsia" w:cs="Times New Roman"/>
          <w:b/>
          <w:bCs/>
          <w:kern w:val="0"/>
          <w:sz w:val="24"/>
          <w:szCs w:val="24"/>
          <w:highlight w:val="none"/>
          <w:lang w:val="en-US" w:eastAsia="zh-CN"/>
        </w:rPr>
        <w:t xml:space="preserve">  </w:t>
      </w:r>
      <w:r>
        <w:rPr>
          <w:rFonts w:hint="default" w:ascii="Times New Roman" w:hAnsi="Times New Roman" w:eastAsia="宋体" w:cs="Times New Roman"/>
          <w:b/>
          <w:bCs/>
          <w:kern w:val="0"/>
          <w:sz w:val="24"/>
          <w:szCs w:val="24"/>
          <w:highlight w:val="none"/>
          <w:lang w:val="en-US" w:eastAsia="zh-CN"/>
        </w:rPr>
        <w:t>绪论</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_Toc26115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1</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_Toc12785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1.1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rPr>
        <w:t>研究背景与意义</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_Toc12785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_Toc26999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1.2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研究目标和方法</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_Toc26999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3</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_Toc27239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1.3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研究思路与框架</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_Toc27239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4</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_Toc17603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1.4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创新点</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_Toc17603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6</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_Toc28937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 xml:space="preserve">2 </w:t>
      </w:r>
      <w:r>
        <w:rPr>
          <w:rFonts w:hint="eastAsia" w:cs="Times New Roman"/>
          <w:b/>
          <w:bCs/>
          <w:kern w:val="0"/>
          <w:sz w:val="24"/>
          <w:szCs w:val="24"/>
          <w:highlight w:val="none"/>
          <w:lang w:val="en-US" w:eastAsia="zh-CN"/>
        </w:rPr>
        <w:t xml:space="preserve">  </w:t>
      </w:r>
      <w:r>
        <w:rPr>
          <w:rFonts w:hint="default" w:ascii="Times New Roman" w:hAnsi="Times New Roman" w:eastAsia="宋体" w:cs="Times New Roman"/>
          <w:b/>
          <w:bCs/>
          <w:kern w:val="0"/>
          <w:sz w:val="24"/>
          <w:szCs w:val="24"/>
          <w:highlight w:val="none"/>
          <w:lang w:val="en-US" w:eastAsia="zh-CN"/>
        </w:rPr>
        <w:t>文献综述</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_Toc28937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7</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_Toc30935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2.1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相关理论回顾</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_Toc30935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7</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_Toc13890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2.2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CEO个人对企业并购决策的影响文献回顾</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_Toc13890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9</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_Toc27539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2.3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奖项相关文献回顾</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_Toc27539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10</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_Toc1580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2.4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文献评述</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_Toc1580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11</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_Toc10419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 xml:space="preserve">3 </w:t>
      </w:r>
      <w:r>
        <w:rPr>
          <w:rFonts w:hint="eastAsia" w:cs="Times New Roman"/>
          <w:b/>
          <w:bCs/>
          <w:kern w:val="0"/>
          <w:sz w:val="24"/>
          <w:szCs w:val="24"/>
          <w:highlight w:val="none"/>
          <w:lang w:val="en-US" w:eastAsia="zh-CN"/>
        </w:rPr>
        <w:t xml:space="preserve">  </w:t>
      </w:r>
      <w:r>
        <w:rPr>
          <w:rFonts w:hint="default" w:ascii="Times New Roman" w:hAnsi="Times New Roman" w:eastAsia="宋体" w:cs="Times New Roman"/>
          <w:b/>
          <w:bCs/>
          <w:kern w:val="0"/>
          <w:sz w:val="24"/>
          <w:szCs w:val="24"/>
          <w:highlight w:val="none"/>
          <w:lang w:val="en-US" w:eastAsia="zh-CN"/>
        </w:rPr>
        <w:t>理论分析与研究假设</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_Toc10419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12</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_Toc28850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 xml:space="preserve">4 </w:t>
      </w:r>
      <w:r>
        <w:rPr>
          <w:rFonts w:hint="eastAsia" w:cs="Times New Roman"/>
          <w:b/>
          <w:bCs/>
          <w:kern w:val="0"/>
          <w:sz w:val="24"/>
          <w:szCs w:val="24"/>
          <w:highlight w:val="none"/>
          <w:lang w:val="en-US" w:eastAsia="zh-CN"/>
        </w:rPr>
        <w:t xml:space="preserve">  </w:t>
      </w:r>
      <w:r>
        <w:rPr>
          <w:rFonts w:hint="default" w:ascii="Times New Roman" w:hAnsi="Times New Roman" w:eastAsia="宋体" w:cs="Times New Roman"/>
          <w:b/>
          <w:bCs/>
          <w:kern w:val="0"/>
          <w:sz w:val="24"/>
          <w:szCs w:val="24"/>
          <w:highlight w:val="none"/>
          <w:lang w:val="en-US" w:eastAsia="zh-CN"/>
        </w:rPr>
        <w:t>研究设计</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_Toc28850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14</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_Toc4984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4.1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rPr>
        <w:t>数据说明</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_Toc4984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14</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_Toc1475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4.2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变量设定</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_Toc1475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14</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_Toc510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4.3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模型设计</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_Toc510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15</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_Toc11050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 xml:space="preserve">5 </w:t>
      </w:r>
      <w:r>
        <w:rPr>
          <w:rFonts w:hint="eastAsia" w:cs="Times New Roman"/>
          <w:b/>
          <w:bCs/>
          <w:kern w:val="0"/>
          <w:sz w:val="24"/>
          <w:szCs w:val="24"/>
          <w:highlight w:val="none"/>
          <w:lang w:val="en-US" w:eastAsia="zh-CN"/>
        </w:rPr>
        <w:t xml:space="preserve">  </w:t>
      </w:r>
      <w:r>
        <w:rPr>
          <w:rFonts w:hint="default" w:ascii="Times New Roman" w:hAnsi="Times New Roman" w:eastAsia="宋体" w:cs="Times New Roman"/>
          <w:b/>
          <w:bCs/>
          <w:kern w:val="0"/>
          <w:sz w:val="24"/>
          <w:szCs w:val="24"/>
          <w:highlight w:val="none"/>
          <w:lang w:val="en-US" w:eastAsia="zh-CN"/>
        </w:rPr>
        <w:t>实证研究结果与分析</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_Toc11050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18</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_Toc20610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5.1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rPr>
        <w:t>描述性统计</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_Toc20610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18</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_Toc20114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5.2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DID实证研究结果</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_Toc20114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19</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_Toc1795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5.3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PSM-DID实证研究结果</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_Toc1795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20</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_Toc21887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5.4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稳健性检验</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_Toc21887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24</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_Toc24384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 xml:space="preserve">6 </w:t>
      </w:r>
      <w:r>
        <w:rPr>
          <w:rFonts w:hint="eastAsia" w:cs="Times New Roman"/>
          <w:b/>
          <w:bCs/>
          <w:kern w:val="0"/>
          <w:sz w:val="24"/>
          <w:szCs w:val="24"/>
          <w:highlight w:val="none"/>
          <w:lang w:val="en-US" w:eastAsia="zh-CN"/>
        </w:rPr>
        <w:t xml:space="preserve">  </w:t>
      </w:r>
      <w:r>
        <w:rPr>
          <w:rFonts w:hint="default" w:ascii="Times New Roman" w:hAnsi="Times New Roman" w:eastAsia="宋体" w:cs="Times New Roman"/>
          <w:b/>
          <w:bCs/>
          <w:kern w:val="0"/>
          <w:sz w:val="24"/>
          <w:szCs w:val="24"/>
          <w:highlight w:val="none"/>
          <w:lang w:val="en-US" w:eastAsia="zh-CN"/>
        </w:rPr>
        <w:t>结论与启示</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_Toc24384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27</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_Toc2895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6.1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rPr>
        <w:t>研究结论</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_Toc2895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27</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_Toc28770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6.2 </w:t>
      </w:r>
      <w:r>
        <w:rPr>
          <w:rFonts w:hint="eastAsia" w:cs="Times New Roman"/>
          <w:bCs/>
          <w:kern w:val="0"/>
          <w:sz w:val="24"/>
          <w:szCs w:val="24"/>
          <w:highlight w:val="none"/>
          <w:lang w:val="en-US" w:eastAsia="zh-CN"/>
        </w:rPr>
        <w:t xml:space="preserve"> </w:t>
      </w:r>
      <w:r>
        <w:rPr>
          <w:rFonts w:hint="default" w:ascii="Times New Roman" w:hAnsi="Times New Roman" w:eastAsia="宋体" w:cs="Times New Roman"/>
          <w:bCs/>
          <w:kern w:val="0"/>
          <w:sz w:val="24"/>
          <w:szCs w:val="24"/>
          <w:highlight w:val="none"/>
          <w:lang w:val="en-US" w:eastAsia="zh-CN"/>
        </w:rPr>
        <w:t>研究启示</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_Toc28770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27</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6"/>
        <w:keepNext w:val="0"/>
        <w:keepLines w:val="0"/>
        <w:pageBreakBefore w:val="0"/>
        <w:widowControl w:val="0"/>
        <w:tabs>
          <w:tab w:val="right" w:leader="dot" w:pos="8504"/>
        </w:tabs>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HYPERLINK \l _Toc30164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bCs/>
          <w:kern w:val="0"/>
          <w:sz w:val="24"/>
          <w:szCs w:val="24"/>
          <w:highlight w:val="none"/>
        </w:rPr>
        <w:t xml:space="preserve">6.3 </w:t>
      </w:r>
      <w:r>
        <w:rPr>
          <w:rFonts w:hint="eastAsia" w:cs="Times New Roman"/>
          <w:bCs/>
          <w:kern w:val="0"/>
          <w:sz w:val="24"/>
          <w:szCs w:val="24"/>
          <w:highlight w:val="none"/>
          <w:lang w:val="en-US" w:eastAsia="zh-CN"/>
        </w:rPr>
        <w:t xml:space="preserve"> </w:t>
      </w:r>
      <w:bookmarkStart w:id="138" w:name="_GoBack"/>
      <w:bookmarkEnd w:id="138"/>
      <w:r>
        <w:rPr>
          <w:rFonts w:hint="default" w:ascii="Times New Roman" w:hAnsi="Times New Roman" w:eastAsia="宋体" w:cs="Times New Roman"/>
          <w:bCs/>
          <w:kern w:val="0"/>
          <w:sz w:val="24"/>
          <w:szCs w:val="24"/>
          <w:highlight w:val="none"/>
          <w:lang w:val="en-US" w:eastAsia="zh-CN"/>
        </w:rPr>
        <w:t>研究局限</w:t>
      </w:r>
      <w:r>
        <w:rPr>
          <w:rFonts w:hint="default" w:ascii="Times New Roman" w:hAnsi="Times New Roman" w:eastAsia="宋体" w:cs="Times New Roman"/>
          <w:sz w:val="24"/>
          <w:szCs w:val="24"/>
          <w:highlight w:val="none"/>
        </w:rPr>
        <w:tab/>
      </w:r>
      <w:r>
        <w:rPr>
          <w:rFonts w:hint="default" w:ascii="Times New Roman" w:hAnsi="Times New Roman" w:eastAsia="宋体" w:cs="Times New Roman"/>
          <w:sz w:val="24"/>
          <w:szCs w:val="24"/>
          <w:highlight w:val="none"/>
        </w:rPr>
        <w:fldChar w:fldCharType="begin"/>
      </w:r>
      <w:r>
        <w:rPr>
          <w:rFonts w:hint="default" w:ascii="Times New Roman" w:hAnsi="Times New Roman" w:eastAsia="宋体" w:cs="Times New Roman"/>
          <w:sz w:val="24"/>
          <w:szCs w:val="24"/>
          <w:highlight w:val="none"/>
        </w:rPr>
        <w:instrText xml:space="preserve"> PAGEREF _Toc30164 \h </w:instrText>
      </w:r>
      <w:r>
        <w:rPr>
          <w:rFonts w:hint="default" w:ascii="Times New Roman" w:hAnsi="Times New Roman" w:eastAsia="宋体" w:cs="Times New Roman"/>
          <w:sz w:val="24"/>
          <w:szCs w:val="24"/>
          <w:highlight w:val="none"/>
        </w:rPr>
        <w:fldChar w:fldCharType="separate"/>
      </w:r>
      <w:r>
        <w:rPr>
          <w:rFonts w:hint="default" w:ascii="Times New Roman" w:hAnsi="Times New Roman" w:eastAsia="宋体" w:cs="Times New Roman"/>
          <w:sz w:val="24"/>
          <w:szCs w:val="24"/>
          <w:highlight w:val="none"/>
        </w:rPr>
        <w:t>28</w:t>
      </w:r>
      <w:r>
        <w:rPr>
          <w:rFonts w:hint="default" w:ascii="Times New Roman" w:hAnsi="Times New Roman" w:eastAsia="宋体" w:cs="Times New Roman"/>
          <w:sz w:val="24"/>
          <w:szCs w:val="24"/>
          <w:highlight w:val="none"/>
        </w:rPr>
        <w:fldChar w:fldCharType="end"/>
      </w:r>
      <w:r>
        <w:rPr>
          <w:rFonts w:hint="default" w:ascii="Times New Roman" w:hAnsi="Times New Roman" w:eastAsia="宋体" w:cs="Times New Roman"/>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_Toc13868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致谢</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_Toc13868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29</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pStyle w:val="5"/>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line="360" w:lineRule="auto"/>
        <w:textAlignment w:val="auto"/>
        <w:rPr>
          <w:highlight w:val="none"/>
        </w:rPr>
      </w:pP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HYPERLINK \l _Toc30479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kern w:val="0"/>
          <w:sz w:val="24"/>
          <w:szCs w:val="24"/>
          <w:highlight w:val="none"/>
          <w:lang w:val="en-US" w:eastAsia="zh-CN"/>
        </w:rPr>
        <w:t>参考文献</w:t>
      </w:r>
      <w:r>
        <w:rPr>
          <w:rFonts w:hint="default" w:ascii="Times New Roman" w:hAnsi="Times New Roman" w:eastAsia="宋体" w:cs="Times New Roman"/>
          <w:b/>
          <w:bCs/>
          <w:sz w:val="24"/>
          <w:szCs w:val="24"/>
          <w:highlight w:val="none"/>
        </w:rPr>
        <w:tab/>
      </w:r>
      <w:r>
        <w:rPr>
          <w:rFonts w:hint="default" w:ascii="Times New Roman" w:hAnsi="Times New Roman" w:eastAsia="宋体" w:cs="Times New Roman"/>
          <w:b/>
          <w:bCs/>
          <w:sz w:val="24"/>
          <w:szCs w:val="24"/>
          <w:highlight w:val="none"/>
        </w:rPr>
        <w:fldChar w:fldCharType="begin"/>
      </w:r>
      <w:r>
        <w:rPr>
          <w:rFonts w:hint="default" w:ascii="Times New Roman" w:hAnsi="Times New Roman" w:eastAsia="宋体" w:cs="Times New Roman"/>
          <w:b/>
          <w:bCs/>
          <w:sz w:val="24"/>
          <w:szCs w:val="24"/>
          <w:highlight w:val="none"/>
        </w:rPr>
        <w:instrText xml:space="preserve"> PAGEREF _Toc30479 \h </w:instrText>
      </w:r>
      <w:r>
        <w:rPr>
          <w:rFonts w:hint="default" w:ascii="Times New Roman" w:hAnsi="Times New Roman" w:eastAsia="宋体" w:cs="Times New Roman"/>
          <w:b/>
          <w:bCs/>
          <w:sz w:val="24"/>
          <w:szCs w:val="24"/>
          <w:highlight w:val="none"/>
        </w:rPr>
        <w:fldChar w:fldCharType="separate"/>
      </w:r>
      <w:r>
        <w:rPr>
          <w:rFonts w:hint="default" w:ascii="Times New Roman" w:hAnsi="Times New Roman" w:eastAsia="宋体" w:cs="Times New Roman"/>
          <w:b/>
          <w:bCs/>
          <w:sz w:val="24"/>
          <w:szCs w:val="24"/>
          <w:highlight w:val="none"/>
        </w:rPr>
        <w:t>30</w:t>
      </w:r>
      <w:r>
        <w:rPr>
          <w:rFonts w:hint="default" w:ascii="Times New Roman" w:hAnsi="Times New Roman" w:eastAsia="宋体" w:cs="Times New Roman"/>
          <w:b/>
          <w:bCs/>
          <w:sz w:val="24"/>
          <w:szCs w:val="24"/>
          <w:highlight w:val="none"/>
        </w:rPr>
        <w:fldChar w:fldCharType="end"/>
      </w:r>
      <w:r>
        <w:rPr>
          <w:rFonts w:hint="default" w:ascii="Times New Roman" w:hAnsi="Times New Roman" w:eastAsia="宋体" w:cs="Times New Roman"/>
          <w:b/>
          <w:bCs/>
          <w:sz w:val="24"/>
          <w:szCs w:val="24"/>
          <w:highlight w:val="none"/>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default" w:ascii="Times New Roman" w:hAnsi="Times New Roman" w:eastAsia="宋体" w:cs="Times New Roman"/>
          <w:szCs w:val="24"/>
          <w:highlight w:val="none"/>
        </w:rPr>
        <w:fldChar w:fldCharType="end"/>
      </w:r>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sectPr>
          <w:footerReference r:id="rId12" w:type="default"/>
          <w:pgSz w:w="11906" w:h="16838"/>
          <w:pgMar w:top="1418" w:right="1701" w:bottom="1134" w:left="1701" w:header="851" w:footer="992" w:gutter="0"/>
          <w:pgBorders>
            <w:top w:val="none" w:sz="0" w:space="0"/>
            <w:left w:val="none" w:sz="0" w:space="0"/>
            <w:bottom w:val="none" w:sz="0" w:space="0"/>
            <w:right w:val="none" w:sz="0" w:space="0"/>
          </w:pgBorders>
          <w:pgNumType w:fmt="upperRoman"/>
          <w:cols w:space="720" w:num="1"/>
          <w:docGrid w:type="lines" w:linePitch="312" w:charSpace="0"/>
        </w:sectPr>
      </w:pPr>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pPr>
      <w:bookmarkStart w:id="2" w:name="_Toc26115"/>
      <w:r>
        <w:rPr>
          <w:rFonts w:hint="default" w:ascii="Times New Roman" w:hAnsi="Times New Roman" w:eastAsia="黑体" w:cs="Times New Roman"/>
          <w:b/>
          <w:bCs/>
          <w:kern w:val="0"/>
          <w:sz w:val="36"/>
          <w:szCs w:val="36"/>
          <w:highlight w:val="none"/>
          <w:lang w:val="en-US" w:eastAsia="zh-CN"/>
        </w:rPr>
        <w:t>绪论</w:t>
      </w:r>
      <w:bookmarkEnd w:id="2"/>
    </w:p>
    <w:p>
      <w:pPr>
        <w:numPr>
          <w:ilvl w:val="1"/>
          <w:numId w:val="2"/>
        </w:numPr>
        <w:spacing w:line="360" w:lineRule="auto"/>
        <w:outlineLvl w:val="1"/>
        <w:rPr>
          <w:rFonts w:eastAsia="黑体"/>
          <w:b/>
          <w:bCs/>
          <w:kern w:val="0"/>
          <w:sz w:val="28"/>
          <w:szCs w:val="28"/>
          <w:highlight w:val="none"/>
        </w:rPr>
      </w:pPr>
      <w:bookmarkStart w:id="3" w:name="_Toc12785"/>
      <w:r>
        <w:rPr>
          <w:rFonts w:eastAsia="黑体"/>
          <w:b/>
          <w:bCs/>
          <w:kern w:val="0"/>
          <w:sz w:val="28"/>
          <w:szCs w:val="28"/>
          <w:highlight w:val="none"/>
        </w:rPr>
        <w:t>研究背景与意义</w:t>
      </w:r>
      <w:bookmarkEnd w:id="3"/>
    </w:p>
    <w:p>
      <w:pPr>
        <w:numPr>
          <w:ilvl w:val="2"/>
          <w:numId w:val="2"/>
        </w:numPr>
        <w:spacing w:line="360" w:lineRule="auto"/>
        <w:ind w:left="0" w:leftChars="0" w:firstLine="0" w:firstLineChars="0"/>
        <w:outlineLvl w:val="2"/>
        <w:rPr>
          <w:rFonts w:eastAsia="黑体"/>
          <w:b/>
          <w:bCs/>
          <w:kern w:val="0"/>
          <w:sz w:val="24"/>
          <w:szCs w:val="24"/>
          <w:highlight w:val="none"/>
        </w:rPr>
      </w:pPr>
      <w:r>
        <w:rPr>
          <w:rFonts w:eastAsia="黑体"/>
          <w:b/>
          <w:bCs/>
          <w:kern w:val="0"/>
          <w:sz w:val="24"/>
          <w:szCs w:val="24"/>
          <w:highlight w:val="none"/>
        </w:rPr>
        <w:t>研究背景</w:t>
      </w:r>
    </w:p>
    <w:p>
      <w:pPr>
        <w:spacing w:line="360" w:lineRule="auto"/>
        <w:ind w:firstLine="480" w:firstLineChars="200"/>
        <w:rPr>
          <w:kern w:val="0"/>
          <w:sz w:val="24"/>
          <w:szCs w:val="24"/>
          <w:highlight w:val="none"/>
        </w:rPr>
      </w:pPr>
      <w:r>
        <w:rPr>
          <w:kern w:val="0"/>
          <w:sz w:val="24"/>
          <w:szCs w:val="24"/>
          <w:highlight w:val="none"/>
        </w:rPr>
        <w:t>近几年，随着国家经济实力的不断增强，企业国际化程度的不断提高，加之国家实施“走出去”战略，国内有实力的公司纷纷加入到</w:t>
      </w:r>
      <w:r>
        <w:rPr>
          <w:rFonts w:hint="eastAsia"/>
          <w:kern w:val="0"/>
          <w:sz w:val="24"/>
          <w:szCs w:val="24"/>
          <w:highlight w:val="none"/>
          <w:lang w:val="en-US" w:eastAsia="zh-CN"/>
        </w:rPr>
        <w:t>跨国并购的浪潮之中</w:t>
      </w:r>
      <w:r>
        <w:rPr>
          <w:kern w:val="0"/>
          <w:sz w:val="24"/>
          <w:szCs w:val="24"/>
          <w:highlight w:val="none"/>
        </w:rPr>
        <w:t>。我国</w:t>
      </w:r>
      <w:r>
        <w:rPr>
          <w:rFonts w:hint="eastAsia"/>
          <w:kern w:val="0"/>
          <w:sz w:val="24"/>
          <w:szCs w:val="24"/>
          <w:highlight w:val="none"/>
          <w:lang w:val="en-US" w:eastAsia="zh-CN"/>
        </w:rPr>
        <w:t>在</w:t>
      </w:r>
      <w:r>
        <w:rPr>
          <w:kern w:val="0"/>
          <w:sz w:val="24"/>
          <w:szCs w:val="24"/>
          <w:highlight w:val="none"/>
        </w:rPr>
        <w:t>全球并购市场</w:t>
      </w:r>
      <w:r>
        <w:rPr>
          <w:rFonts w:hint="eastAsia"/>
          <w:kern w:val="0"/>
          <w:sz w:val="24"/>
          <w:szCs w:val="24"/>
          <w:highlight w:val="none"/>
          <w:lang w:val="en-US" w:eastAsia="zh-CN"/>
        </w:rPr>
        <w:t>中扮演着越来越重要的角色</w:t>
      </w:r>
      <w:r>
        <w:rPr>
          <w:kern w:val="0"/>
          <w:sz w:val="24"/>
          <w:szCs w:val="24"/>
          <w:highlight w:val="none"/>
        </w:rPr>
        <w:t>。其一，跨国并购的规模越来越大，20世纪90年代以后，大量外国资本涌入，使得我国的外汇储备大幅增加，为公司进行国际收购提供了强大的资本保证；其二，跨国并购的金额也越来越大，《世界投资报告》将规模在十亿美金以上的企业合并定为大规模收购。在1980年之后，突破10亿美元的大型并购已经屡见不鲜，加入世贸组织以来，我国企业跨国收购规模不断扩大，还出现了一些大型和超大型并购。外经贸数据显示，2001年，中国一年跨国并购金额只有12亿美元，到2004年，仅联想收购IBM全球PC业务这一单项并购项目</w:t>
      </w:r>
      <w:r>
        <w:rPr>
          <w:kern w:val="0"/>
          <w:sz w:val="24"/>
          <w:szCs w:val="24"/>
          <w:highlight w:val="none"/>
        </w:rPr>
        <w:tab/>
      </w:r>
      <w:r>
        <w:rPr>
          <w:kern w:val="0"/>
          <w:sz w:val="24"/>
          <w:szCs w:val="24"/>
          <w:highlight w:val="none"/>
        </w:rPr>
        <w:t>就已经超过2001年并购总额</w:t>
      </w:r>
      <w:r>
        <w:rPr>
          <w:kern w:val="0"/>
          <w:sz w:val="24"/>
          <w:szCs w:val="24"/>
          <w:highlight w:val="none"/>
        </w:rPr>
        <w:fldChar w:fldCharType="begin"/>
      </w:r>
      <w:r>
        <w:rPr>
          <w:kern w:val="0"/>
          <w:sz w:val="24"/>
          <w:szCs w:val="24"/>
          <w:highlight w:val="none"/>
        </w:rPr>
        <w:instrText xml:space="preserve"> ADDIN ZOTERO_ITEM CSL_CITATION {"citationID":"jmsboF8i","properties":{"formattedCitation":"\\super [1]\\nosupersub{}","plainCitation":"[1]","noteIndex":0},"citationItems":[{"id":19,"uris":["http://zotero.org/users/local/mSsDGpGb/items/CKYLZUWA"],"itemData":{"id":19,"type":"article-journal","abstract":"随着我国加入WTO以及世界经济趋向一体化,中国企业与跨国公司之间的并购活动变得日益频繁。笔者正是在认识到这一现象的基础上,指出了我国企业跨国并购活动的现状,并在其基础上概括出了发展特点,指出了未来的发展趋势。","container-title":"现代经济信息","ISSN":"1001-828X","issue":"15","language":"中文;","page":"64-65","source":"CNKI","title":"我国企业实行跨国并购的现状和发展趋势","author":[{"family":"刘","given":"聪"}],"issued":{"date-parts":[["2011"]]}}}],"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w:t>
      </w:r>
      <w:r>
        <w:rPr>
          <w:kern w:val="0"/>
          <w:sz w:val="24"/>
          <w:szCs w:val="24"/>
          <w:highlight w:val="none"/>
        </w:rPr>
        <w:fldChar w:fldCharType="end"/>
      </w:r>
      <w:r>
        <w:rPr>
          <w:kern w:val="0"/>
          <w:sz w:val="24"/>
          <w:szCs w:val="24"/>
          <w:highlight w:val="none"/>
        </w:rPr>
        <w:t>。</w:t>
      </w:r>
    </w:p>
    <w:p>
      <w:pPr>
        <w:spacing w:line="360" w:lineRule="auto"/>
        <w:ind w:firstLine="480" w:firstLineChars="200"/>
        <w:rPr>
          <w:kern w:val="0"/>
          <w:sz w:val="24"/>
          <w:szCs w:val="24"/>
          <w:highlight w:val="none"/>
        </w:rPr>
      </w:pPr>
      <w:r>
        <w:rPr>
          <w:kern w:val="0"/>
          <w:sz w:val="24"/>
          <w:szCs w:val="24"/>
          <w:highlight w:val="none"/>
        </w:rPr>
        <w:t>但同时，有关中国企业跨国并购失败的新闻也常常出现在人们的视野当中，跨国并购的失败率远超我们的认知，中国的“走出去”战略实施起来并不顺利。中铝收购力拓、TCL收购汤姆逊、腾中收购悍马等失败案例皆显示中国企业在实施跨国并购的过程中有诸多阻碍。在这个过程中，法律环境差异、企业文化差异、国外政治干预、公司本身应对财务风险的能力等等，都是公司在实施并购前需要再三考虑的问题。但在这种情况下，为何许多公司依然进行着频繁的跨国并购行为？跨国并购是否存在非理性的驱动因素？</w:t>
      </w:r>
    </w:p>
    <w:p>
      <w:pPr>
        <w:spacing w:line="360" w:lineRule="auto"/>
        <w:ind w:firstLine="480" w:firstLineChars="200"/>
        <w:rPr>
          <w:kern w:val="0"/>
          <w:sz w:val="24"/>
          <w:szCs w:val="24"/>
          <w:highlight w:val="none"/>
        </w:rPr>
      </w:pPr>
      <w:r>
        <w:rPr>
          <w:kern w:val="0"/>
          <w:sz w:val="24"/>
          <w:szCs w:val="24"/>
          <w:highlight w:val="none"/>
        </w:rPr>
        <w:t>截止目前，已经有许多国内外学者探讨了不同因素对企业跨国并购的影响，包括企业本身、文化聚类、国家竞争优势、制度聚类、地理距离等内外部角度</w:t>
      </w:r>
      <w:r>
        <w:rPr>
          <w:kern w:val="0"/>
          <w:sz w:val="24"/>
          <w:szCs w:val="24"/>
          <w:highlight w:val="none"/>
        </w:rPr>
        <w:fldChar w:fldCharType="begin"/>
      </w:r>
      <w:r>
        <w:rPr>
          <w:kern w:val="0"/>
          <w:sz w:val="24"/>
          <w:szCs w:val="24"/>
          <w:highlight w:val="none"/>
        </w:rPr>
        <w:instrText xml:space="preserve"> ADDIN ZOTERO_ITEM CSL_CITATION {"citationID":"BKFiTMVe","properties":{"formattedCitation":"\\super [3]\\nosupersub{}","plainCitation":"[3]","noteIndex":0},"citationItems":[{"id":23,"uris":["http://zotero.org/users/local/mSsDGpGb/items/T5TRL3AE"],"itemData":{"id":23,"type":"thesis","abstract":"近年来,在全球各国普遍面临逆全球化、贸易保护主义抬头的当下,我国企业跨国并购需要同时面对诸多不确定性,跨国并购难度日趋上升。另一方面,跨国并购对于我国企业产业结构升级至关重要,跨国并购可以使企业获得转型升级所需的核心技术和管理体系,较快弥补与发达国家的差距。因此,在跨国并购难度上升、意义更为凸显的当下,如何更好地保障企业实施跨国并购以提高并购完成率这一问题愈发重要。在梳理文献的基础上,本文从Thomson SDC数据库收集2009-2019年我国企业跨国并购数据作为研究样本,选取文化距离、国家竞争优势、制度距离、地理距离四个维度的国别因素,采用逐步检验法、Sobel检验法和交互项检验等方法研究...","genre":"硕士","language":"中文;","note":"DOI: 10.27461/d.cnki.gzjdx.2021.001033","publisher":"浙江大学","source":"CNKI","title":"国别因素、并购溢价对我国企业跨国并购的影响","URL":"https://kns.cnki.net/kcms/detail/detail.aspx?dbcode=CMFD&amp;dbname=CMFD202102&amp;filename=1021626455.nh&amp;uniplatform=NZKPT&amp;v=-de-qmuejKdFDEGJJ3GsBqflymBmsW7niGUia2utii-8hWastJ10CBQWlhoCCCX5","author":[{"family":"任","given":"捷达"}],"accessed":{"date-parts":[["2022",4,4]]},"issued":{"date-parts":[["2021"]]}}}],"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[3]</w:t>
      </w:r>
      <w:r>
        <w:rPr>
          <w:kern w:val="0"/>
          <w:sz w:val="24"/>
          <w:szCs w:val="24"/>
          <w:highlight w:val="none"/>
        </w:rPr>
        <w:fldChar w:fldCharType="end"/>
      </w:r>
      <w:r>
        <w:rPr>
          <w:kern w:val="0"/>
          <w:sz w:val="24"/>
          <w:szCs w:val="24"/>
          <w:highlight w:val="none"/>
        </w:rPr>
        <w:t>。除了企业、行业、国家层面的客观因素，跨国并购是否还受非理性因素的驱动？企业CEO作为股东的代理人，对公司的决策具有很大话语权，作为</w:t>
      </w:r>
      <w:r>
        <w:rPr>
          <w:rFonts w:hint="eastAsia"/>
          <w:kern w:val="0"/>
          <w:sz w:val="24"/>
          <w:szCs w:val="24"/>
          <w:highlight w:val="none"/>
          <w:lang w:val="en-US" w:eastAsia="zh-CN"/>
        </w:rPr>
        <w:t>企业掌握大权的</w:t>
      </w:r>
      <w:r>
        <w:rPr>
          <w:kern w:val="0"/>
          <w:sz w:val="24"/>
          <w:szCs w:val="24"/>
          <w:highlight w:val="none"/>
        </w:rPr>
        <w:t>高管，CEO的决策</w:t>
      </w:r>
      <w:r>
        <w:rPr>
          <w:rFonts w:hint="eastAsia"/>
          <w:kern w:val="0"/>
          <w:sz w:val="24"/>
          <w:szCs w:val="24"/>
          <w:highlight w:val="none"/>
          <w:lang w:val="en-US" w:eastAsia="zh-CN"/>
        </w:rPr>
        <w:t>可以体现独特的个人风格</w:t>
      </w:r>
      <w:r>
        <w:rPr>
          <w:kern w:val="0"/>
          <w:sz w:val="24"/>
          <w:szCs w:val="24"/>
          <w:highlight w:val="none"/>
        </w:rPr>
        <w:t>。那么CEO的个人因素是否会对跨国并购产生影响？已经有研究发现CEO个人特质比如性别、年龄、工作任期等都会影响跨国并购决策的制定</w:t>
      </w:r>
      <w:r>
        <w:rPr>
          <w:kern w:val="0"/>
          <w:sz w:val="24"/>
          <w:szCs w:val="24"/>
          <w:highlight w:val="none"/>
        </w:rPr>
        <w:fldChar w:fldCharType="begin"/>
      </w:r>
      <w:r>
        <w:rPr>
          <w:kern w:val="0"/>
          <w:sz w:val="24"/>
          <w:szCs w:val="24"/>
          <w:highlight w:val="none"/>
        </w:rPr>
        <w:instrText xml:space="preserve"> ADDIN ZOTERO_ITEM CSL_CITATION {"citationID":"81jIxXh8","properties":{"formattedCitation":"\\super [4\\uc0\\u8211{}6]\\nosupersub{}","plainCitation":"[4–6]","noteIndex":0},"citationItems":[{"id":100,"uris":["http://zotero.org/users/local/mSsDGpGb/items/WWZAKE96"],"itemData":{"id":100,"type":"article-journal","container-title":"Academy of Management Review","DOI":"10.5465/amr.1984.4277628","ISSN":"0363-7425, 1930-3807","issue":"2","journalAbbreviation":"AMR","language":"en","page":"193-206","source":"DOI.org (Crossref)","title":"Upper Echelons: The Organization as a Reflection of Its Top Managers","title-short":"Upper Echelons","volume":"9","author":[{"family":"Hambrick","given":"Donald C."},{"family":"Mason","given":"Phyllis A."}],"issued":{"date-parts":[["1984",4]]}},"label":"page"},{"id":101,"uris":["http://zotero.org/users/local/mSsDGpGb/items/JHHBBYWF"],"itemData":{"id":101,"type":"article-journal","container-title":"Journal of Corporate Finance","DOI":"10.1016/S0929-1199(01)00050-5","ISSN":"09291199","issue":"4","journalAbbreviation":"Journal of Corporate Finance","language":"en","page":"353-371","source":"DOI.org (Crossref)","title":"Corporate investment myopia: a horserace of the theories","title-short":"Corporate investment myopia","volume":"8","author":[{"family":"Lundstrum","given":"Leonard L."}],"issued":{"date-parts":[["2002",10]]}},"label":"page"},{"id":105,"uris":["http://zotero.org/users/local/mSsDGpGb/items/66QX4LP7"],"itemData":{"id":105,"type":"article-journal","abstract":"Cette étude examine empiriquement la relation entre les attributs du dirigeant et les dépenses de R&amp;D. Les résultats obtenus sur un échantillon d'entreprises françaises cotées sur Euronext Paris, montrent une relation en U inversé entre les dépenses de R&amp;D et à la fois l’ancienneté et l’âge du dirigeant attestant ainsi l'existence d'un optimum d’âge et d’ancienneté du dirigeant au-delà duquel le dirigeant a tendance à diminuer la prise du risque dans les stratégies choisies et à réduire notamment les dépenses de R&amp;D. En outre, les résultats montrent une relation curvilinéaire en U entre les dépenses de R&amp;D et la part du capital détenu par le dirigeant. Le niveau des dépenses de R&amp;D est négativement (positivement) associé à la part de propriété du dirigeant à des niveaux faibles (élevés) de propriété. Ce résultat implique qu’à des niveaux faibles de propriété du dirigeant, une augmentation de cette part a pour effet d’aggraver la myopie managériale et le problème de sous-investissement dans les activités de R&amp;D. Toutefois, en détenant une part élevée du capital, le dirigeant devient motivé à investir dans des projets de R&amp;D risqués et à long terme reflétant ainsi un alignement des intérêts des dirigeants avec ceux des actionnaires.","language":"en","page":"33","source":"Zotero","title":"HOW CEO ATTRIBUTES AFFECT FIRM R&amp;D SPENDING? NEW EVIDENCE FROM A PANEL OF FRENCH FIRMS","author":[{"family":"Mezghanni","given":"Basma Sellami"}]},"label":"page"}],"schema":"https://github.com/citation-style-language/schema/raw/master/csl-citation.json"}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[4–6]</w:t>
      </w:r>
      <w:r>
        <w:rPr>
          <w:kern w:val="0"/>
          <w:sz w:val="24"/>
          <w:szCs w:val="24"/>
          <w:highlight w:val="none"/>
        </w:rPr>
        <w:fldChar w:fldCharType="end"/>
      </w:r>
      <w:r>
        <w:rPr>
          <w:kern w:val="0"/>
          <w:sz w:val="24"/>
          <w:szCs w:val="24"/>
          <w:highlight w:val="none"/>
        </w:rPr>
        <w:t>。同时，CEO对个人地位和名誉的追求，由内驱力产生的向上的社会比较，会使CEO作出不符合全体股东利益的跨国并购决策，仅仅是满足自身的利益需要。</w:t>
      </w:r>
    </w:p>
    <w:p>
      <w:pPr>
        <w:spacing w:line="360" w:lineRule="auto"/>
        <w:ind w:firstLine="480" w:firstLineChars="200"/>
        <w:rPr>
          <w:kern w:val="0"/>
          <w:sz w:val="24"/>
          <w:szCs w:val="24"/>
          <w:highlight w:val="none"/>
        </w:rPr>
      </w:pPr>
      <w:r>
        <w:rPr>
          <w:kern w:val="0"/>
          <w:sz w:val="24"/>
          <w:szCs w:val="24"/>
          <w:highlight w:val="none"/>
        </w:rPr>
        <w:t>在现有研究中，占比较大的是对CEO个人特质的探讨，对其个人追求尤其是CEO奖项和企业跨国并购之间关系的研究较少。第二次工业革命后，</w:t>
      </w:r>
      <w:r>
        <w:rPr>
          <w:rFonts w:hint="eastAsia"/>
          <w:kern w:val="0"/>
          <w:sz w:val="24"/>
          <w:szCs w:val="24"/>
          <w:highlight w:val="none"/>
          <w:lang w:val="en-US" w:eastAsia="zh-CN"/>
        </w:rPr>
        <w:t>全球经济飞升，各个行业都得到快速发展，更多和公司经营状况、重大决策有关的信息被媒体进行了报道</w:t>
      </w:r>
      <w:r>
        <w:rPr>
          <w:kern w:val="0"/>
          <w:sz w:val="24"/>
          <w:szCs w:val="24"/>
          <w:highlight w:val="none"/>
        </w:rPr>
        <w:t>，金融媒体在市场经济中发挥着越来越重要的作用。随着传统印刷媒体的发展，“明星”的概念变得众所周知，当主流媒体为公司高管设立专门的商业奖项时，一些公司高管被授予“明星”称号</w:t>
      </w:r>
      <w:r>
        <w:rPr>
          <w:kern w:val="0"/>
          <w:sz w:val="24"/>
          <w:szCs w:val="24"/>
          <w:highlight w:val="none"/>
        </w:rPr>
        <w:fldChar w:fldCharType="begin"/>
      </w:r>
      <w:r>
        <w:rPr>
          <w:kern w:val="0"/>
          <w:sz w:val="24"/>
          <w:szCs w:val="24"/>
          <w:highlight w:val="none"/>
        </w:rPr>
        <w:instrText xml:space="preserve"> ADDIN ZOTERO_ITEM CSL_CITATION {"citationID":"H4mV4bBR","properties":{"formattedCitation":"\\super [7]\\nosupersub{}","plainCitation":"[7]","noteIndex":0},"citationItems":[{"id":2,"uris":["http://zotero.org/users/local/mSsDGpGb/items/DW6KU8WL"],"itemData":{"id":2,"type":"thesis","abstract":"在现代企业所有权和经营权分离的制度框架下,CEO作为公司日常经营的管理者和决策者,在公司的生产决策和资源分配等方面起着决定性的作用。如今社会网络等媒介的影响也越来越显著,近年来各类诸如“中国上市公司最佳CEO”等也逐年增多,从而铸造了越来越多的“明星”高管。围绕“明星”高管现象,学术界出现了不同的讨论声音。部分学者认为明星高管声誉具有一定的激励效应,可以改善公司的业绩;相反,另一部分学者则认为明星高管在获得明星称号之后容易变得自满,从而做出错误的决定。那么,当步入公众视野成为“明星”,会对企业的投资行为带来什么影响呢?研究明星效应对公司投资行为的影响具有重要的理论和现实意义。为了研究CEO明星...","genre":"硕士","language":"中文;","note":"DOI: 10.27032/d.cnki.ggdwu.2021.000841","publisher":"广东外语外贸大学","source":"CNKI","title":"CEO明星声誉对企业投资行为的影响","URL":"https://kns.cnki.net/kcms/detail/detail.aspx?dbcode=CMFD&amp;dbname=CMFDTEMP&amp;filename=1021763875.nh&amp;uniplatform=NZKPT&amp;v=N3pG96NzameclqwI1NZEgucRIP-i8zILk-8pZnuZYAErYKJFwZznXAkQc3HqCKkb","author":[{"family":"张","given":"海萍"}],"accessed":{"date-parts":[["2022",4,2]]},"issued":{"date-parts":[["2021"]]}}}],"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[7]</w:t>
      </w:r>
      <w:r>
        <w:rPr>
          <w:kern w:val="0"/>
          <w:sz w:val="24"/>
          <w:szCs w:val="24"/>
          <w:highlight w:val="none"/>
        </w:rPr>
        <w:fldChar w:fldCharType="end"/>
      </w:r>
      <w:r>
        <w:rPr>
          <w:kern w:val="0"/>
          <w:sz w:val="24"/>
          <w:szCs w:val="24"/>
          <w:highlight w:val="none"/>
        </w:rPr>
        <w:t>。在国</w:t>
      </w:r>
      <w:r>
        <w:rPr>
          <w:rFonts w:hint="eastAsia"/>
          <w:kern w:val="0"/>
          <w:sz w:val="24"/>
          <w:szCs w:val="24"/>
          <w:highlight w:val="none"/>
          <w:lang w:val="en-US" w:eastAsia="zh-CN"/>
        </w:rPr>
        <w:t>外</w:t>
      </w:r>
      <w:r>
        <w:rPr>
          <w:kern w:val="0"/>
          <w:sz w:val="24"/>
          <w:szCs w:val="24"/>
          <w:highlight w:val="none"/>
        </w:rPr>
        <w:t>，《福布斯》</w:t>
      </w:r>
      <w:r>
        <w:rPr>
          <w:rFonts w:hint="eastAsia"/>
          <w:kern w:val="0"/>
          <w:sz w:val="24"/>
          <w:szCs w:val="24"/>
          <w:highlight w:val="none"/>
          <w:lang w:val="en-US" w:eastAsia="zh-CN"/>
        </w:rPr>
        <w:t>和</w:t>
      </w:r>
      <w:r>
        <w:rPr>
          <w:kern w:val="0"/>
          <w:sz w:val="24"/>
          <w:szCs w:val="24"/>
          <w:highlight w:val="none"/>
        </w:rPr>
        <w:t>《财富》等世界顶级财经媒体杂志</w:t>
      </w:r>
      <w:r>
        <w:rPr>
          <w:rFonts w:hint="eastAsia"/>
          <w:kern w:val="0"/>
          <w:sz w:val="24"/>
          <w:szCs w:val="24"/>
          <w:highlight w:val="none"/>
          <w:lang w:val="en-US" w:eastAsia="zh-CN"/>
        </w:rPr>
        <w:t>相继推出</w:t>
      </w:r>
      <w:r>
        <w:rPr>
          <w:kern w:val="0"/>
          <w:sz w:val="24"/>
          <w:szCs w:val="24"/>
          <w:highlight w:val="none"/>
        </w:rPr>
        <w:t>“最佳中国上市公司CEO”榜单；在国内，《华夏时报》</w:t>
      </w:r>
      <w:r>
        <w:rPr>
          <w:rFonts w:hint="eastAsia"/>
          <w:kern w:val="0"/>
          <w:sz w:val="24"/>
          <w:szCs w:val="24"/>
          <w:highlight w:val="none"/>
          <w:lang w:eastAsia="zh-CN"/>
        </w:rPr>
        <w:t>、</w:t>
      </w:r>
      <w:r>
        <w:rPr>
          <w:rFonts w:hint="eastAsia"/>
          <w:kern w:val="0"/>
          <w:sz w:val="24"/>
          <w:szCs w:val="24"/>
          <w:highlight w:val="none"/>
          <w:lang w:val="en-US" w:eastAsia="zh-CN"/>
        </w:rPr>
        <w:t>CCTV年度人物</w:t>
      </w:r>
      <w:r>
        <w:rPr>
          <w:kern w:val="0"/>
          <w:sz w:val="24"/>
          <w:szCs w:val="24"/>
          <w:highlight w:val="none"/>
        </w:rPr>
        <w:t>等也会评选</w:t>
      </w:r>
      <w:r>
        <w:rPr>
          <w:rFonts w:hint="eastAsia"/>
          <w:kern w:val="0"/>
          <w:sz w:val="24"/>
          <w:szCs w:val="24"/>
          <w:highlight w:val="none"/>
          <w:lang w:val="en-US" w:eastAsia="zh-CN"/>
        </w:rPr>
        <w:t>优秀的</w:t>
      </w:r>
      <w:r>
        <w:rPr>
          <w:kern w:val="0"/>
          <w:sz w:val="24"/>
          <w:szCs w:val="24"/>
          <w:highlight w:val="none"/>
        </w:rPr>
        <w:t>CEO</w:t>
      </w:r>
      <w:r>
        <w:rPr>
          <w:rFonts w:hint="eastAsia"/>
          <w:kern w:val="0"/>
          <w:sz w:val="24"/>
          <w:szCs w:val="24"/>
          <w:highlight w:val="none"/>
          <w:lang w:val="en-US" w:eastAsia="zh-CN"/>
        </w:rPr>
        <w:t>并发布榜单</w:t>
      </w:r>
      <w:r>
        <w:rPr>
          <w:kern w:val="0"/>
          <w:sz w:val="24"/>
          <w:szCs w:val="24"/>
          <w:highlight w:val="none"/>
        </w:rPr>
        <w:t>。奖项作为一种非金钱激励，为激励人们提供了一种有价值的手段，因为它可以极大地提高获奖者的社会认可度和地位。</w:t>
      </w:r>
    </w:p>
    <w:p>
      <w:pPr>
        <w:spacing w:line="360" w:lineRule="auto"/>
        <w:ind w:firstLine="480" w:firstLineChars="200"/>
        <w:rPr>
          <w:rFonts w:eastAsia="黑体"/>
          <w:b/>
          <w:bCs/>
          <w:kern w:val="0"/>
          <w:sz w:val="24"/>
          <w:szCs w:val="24"/>
          <w:highlight w:val="none"/>
        </w:rPr>
      </w:pPr>
      <w:r>
        <w:rPr>
          <w:kern w:val="0"/>
          <w:sz w:val="24"/>
          <w:szCs w:val="24"/>
          <w:highlight w:val="none"/>
        </w:rPr>
        <w:t>相对于成为“明星”CEO，非明星CEO的数量是远超明星CEO的，他们是否会采取措施来应对这一结果？以及会采取什么措施来应对？本文关注明星CEO的竞争对手，因为实力相当的竞争对手CEO更关注双方的表现和成绩</w:t>
      </w:r>
      <w:r>
        <w:rPr>
          <w:kern w:val="0"/>
          <w:sz w:val="24"/>
          <w:szCs w:val="24"/>
          <w:highlight w:val="none"/>
        </w:rPr>
        <w:fldChar w:fldCharType="begin"/>
      </w:r>
      <w:r>
        <w:rPr>
          <w:kern w:val="0"/>
          <w:sz w:val="24"/>
          <w:szCs w:val="24"/>
          <w:highlight w:val="none"/>
        </w:rPr>
        <w:instrText xml:space="preserve"> ADDIN ZOTERO_ITEM CSL_CITATION {"citationID":"EpoANZRo","properties":{"formattedCitation":"\\super [8]\\nosupersub{}","plainCitation":"[8]","noteIndex":0},"citationItems":[{"id":"Xhimcc6d/UQhoGLnz","uris":["http://zotero.org/users/local/mSsDGpGb/items/RV2QU9IF"],"itemData":{"id":106,"type":"article-journal","container-title":"Academy of Management Journal","DOI":"10.5465/amj.2011.0869","ISSN":"0001-4273, 1948-0989","issue":"1","journalAbbreviation":"AMJ","language":"en","page":"38-58","source":"DOI.org (Crossref)","title":"If They Can Do It, Why Not Us? Competitors as Reference Points for Justifying Escalation of Commitment","title-short":"If They Can Do It, Why Not Us?","volume":"58","author":[{"family":"Hsieh","given":"Kai-Yu"},{"family":"Tsai","given":"Wenpin"},{"family":"Chen","given":"Ming-Jer"}],"issued":{"date-parts":[["2015",2]]}}}],"schema":"https://github.com/citation-style-language/schema/raw/master/csl-citation.json"}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[8]</w:t>
      </w:r>
      <w:r>
        <w:rPr>
          <w:kern w:val="0"/>
          <w:sz w:val="24"/>
          <w:szCs w:val="24"/>
          <w:highlight w:val="none"/>
        </w:rPr>
        <w:fldChar w:fldCharType="end"/>
      </w:r>
      <w:r>
        <w:rPr>
          <w:kern w:val="0"/>
          <w:sz w:val="24"/>
          <w:szCs w:val="24"/>
          <w:highlight w:val="none"/>
        </w:rPr>
        <w:t>。通过分析竞争对手CEO在奖项颁布之后跨国并购行为的变化，探究在眼球效应和上行比较的驱使下，竞争对手CEO是否会为了在短时间内提高知名度而进行密集的跨国并购行为。基于此，本文构建实证研究模型，通过客观数据利用双重差分和倾向得分匹配相结合的方法（PSM-DID）来验证本文的猜想，得出跨国并购在非理性方面的相关启示。</w:t>
      </w:r>
    </w:p>
    <w:p>
      <w:pPr>
        <w:numPr>
          <w:ilvl w:val="2"/>
          <w:numId w:val="2"/>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研究意义</w:t>
      </w:r>
    </w:p>
    <w:p>
      <w:pPr>
        <w:numPr>
          <w:ilvl w:val="3"/>
          <w:numId w:val="2"/>
        </w:numPr>
        <w:spacing w:line="360" w:lineRule="auto"/>
        <w:ind w:left="0" w:leftChars="0" w:firstLine="0" w:firstLineChars="0"/>
        <w:rPr>
          <w:rFonts w:eastAsia="黑体"/>
          <w:b/>
          <w:bCs/>
          <w:kern w:val="0"/>
          <w:sz w:val="24"/>
          <w:szCs w:val="24"/>
          <w:highlight w:val="none"/>
        </w:rPr>
      </w:pPr>
      <w:r>
        <w:rPr>
          <w:rFonts w:eastAsia="黑体"/>
          <w:b/>
          <w:bCs/>
          <w:kern w:val="0"/>
          <w:sz w:val="24"/>
          <w:szCs w:val="24"/>
          <w:highlight w:val="none"/>
        </w:rPr>
        <w:t>理论意义</w:t>
      </w:r>
    </w:p>
    <w:p>
      <w:pPr>
        <w:spacing w:line="360" w:lineRule="auto"/>
        <w:ind w:firstLine="480" w:firstLineChars="200"/>
        <w:rPr>
          <w:kern w:val="0"/>
          <w:sz w:val="24"/>
          <w:szCs w:val="24"/>
          <w:highlight w:val="none"/>
        </w:rPr>
      </w:pPr>
      <w:r>
        <w:rPr>
          <w:kern w:val="0"/>
          <w:sz w:val="24"/>
          <w:szCs w:val="24"/>
          <w:highlight w:val="none"/>
        </w:rPr>
        <w:t>（1）首先，本文对CEO明星效应的影响进行了更广泛的研究。迄今为止，对CEO明星效应的研究主要集中在CEO奖项对获奖者及其所在公司的影响上，包括对企业创新、企业绩效、投资行为等的涟漪效应，研究的主体还是围绕获奖CEO。而本文将研究对象放在未获奖的竞争对手CEO上，探究他们对未获得奖项的反应以及反应对企业跨国并购的影响，所以本文拓展了奖项研究的维度，从另一视角对奖项冲击进行了更深入的研究；</w:t>
      </w:r>
    </w:p>
    <w:p>
      <w:pPr>
        <w:spacing w:line="360" w:lineRule="auto"/>
        <w:ind w:firstLine="480" w:firstLineChars="200"/>
        <w:rPr>
          <w:kern w:val="0"/>
          <w:sz w:val="24"/>
          <w:szCs w:val="24"/>
          <w:highlight w:val="none"/>
        </w:rPr>
      </w:pPr>
      <w:r>
        <w:rPr>
          <w:kern w:val="0"/>
          <w:sz w:val="24"/>
          <w:szCs w:val="24"/>
          <w:highlight w:val="none"/>
        </w:rPr>
        <w:t>（2）其次，本文从CEO个人追求角度研究企业跨国并购的非理性动因，以往研究多关注CEO个人特质，比如性别、年龄、学历背景、工作经历等，而本文聚焦CEO对知名度和社会地位的追求，补充了CEO个人因素对跨国并购影响的研究；</w:t>
      </w:r>
    </w:p>
    <w:p>
      <w:pPr>
        <w:spacing w:line="360" w:lineRule="auto"/>
        <w:ind w:firstLine="480" w:firstLineChars="200"/>
        <w:rPr>
          <w:rFonts w:eastAsia="黑体"/>
          <w:b/>
          <w:bCs/>
          <w:kern w:val="0"/>
          <w:sz w:val="24"/>
          <w:szCs w:val="24"/>
          <w:highlight w:val="none"/>
        </w:rPr>
      </w:pPr>
      <w:r>
        <w:rPr>
          <w:kern w:val="0"/>
          <w:sz w:val="24"/>
          <w:szCs w:val="24"/>
          <w:highlight w:val="none"/>
        </w:rPr>
        <w:t>（3）最后，本文利用PSM-DID方法评估CEO奖项对跨国并购的影响，相对于单一的DID方法，PSM-DID可以较好的克服自选择偏差和内生性问题，丰富了与跨国并购有关的实证研究。</w:t>
      </w:r>
    </w:p>
    <w:p>
      <w:pPr>
        <w:numPr>
          <w:ilvl w:val="3"/>
          <w:numId w:val="2"/>
        </w:numPr>
        <w:spacing w:line="360" w:lineRule="auto"/>
        <w:ind w:left="0" w:leftChars="0" w:firstLine="0" w:firstLineChars="0"/>
        <w:rPr>
          <w:rFonts w:eastAsia="黑体"/>
          <w:b/>
          <w:bCs/>
          <w:kern w:val="0"/>
          <w:sz w:val="24"/>
          <w:szCs w:val="24"/>
          <w:highlight w:val="none"/>
        </w:rPr>
      </w:pPr>
      <w:r>
        <w:rPr>
          <w:rFonts w:hint="eastAsia" w:eastAsia="黑体"/>
          <w:b/>
          <w:bCs/>
          <w:kern w:val="0"/>
          <w:sz w:val="24"/>
          <w:szCs w:val="24"/>
          <w:highlight w:val="none"/>
          <w:lang w:val="en-US" w:eastAsia="zh-CN"/>
        </w:rPr>
        <w:t>现实意义</w:t>
      </w:r>
    </w:p>
    <w:p>
      <w:pPr>
        <w:spacing w:line="360" w:lineRule="auto"/>
        <w:ind w:firstLine="480" w:firstLineChars="200"/>
        <w:rPr>
          <w:kern w:val="0"/>
          <w:sz w:val="24"/>
          <w:szCs w:val="24"/>
          <w:highlight w:val="none"/>
        </w:rPr>
      </w:pPr>
      <w:r>
        <w:rPr>
          <w:kern w:val="0"/>
          <w:sz w:val="24"/>
          <w:szCs w:val="24"/>
          <w:highlight w:val="none"/>
        </w:rPr>
        <w:t>（1）本文从众多跨国并购的失败案例中进行反思，导致并购失败的原因多种多样，外部因素有双边政治关系、制度环境差异以及文化差异等，内部因素可能是定价不准、缺乏熟悉海外并购的专业人才等。而本文考察的是影响并购的非理性因素，主要从企业CEO角度为提高我国跨国并购成功率提供启示；</w:t>
      </w:r>
    </w:p>
    <w:p>
      <w:pPr>
        <w:spacing w:line="360" w:lineRule="auto"/>
        <w:ind w:firstLine="480" w:firstLineChars="200"/>
        <w:rPr>
          <w:rFonts w:eastAsia="黑体"/>
          <w:b/>
          <w:bCs/>
          <w:kern w:val="0"/>
          <w:sz w:val="28"/>
          <w:szCs w:val="28"/>
          <w:highlight w:val="none"/>
        </w:rPr>
      </w:pPr>
      <w:r>
        <w:rPr>
          <w:kern w:val="0"/>
          <w:sz w:val="24"/>
          <w:szCs w:val="24"/>
          <w:highlight w:val="none"/>
        </w:rPr>
        <w:t>（2）本文结论会引发对委托代理关系新的思考，由于所有权和控制权的分离，有些企业存在CEO权力过大的问题，这启发公司需要建立更好的治理机制，加大力度监督CEO对于重大决策的制定，以防止CEO牺牲股东利益来追求个人利益。</w:t>
      </w:r>
    </w:p>
    <w:p>
      <w:pPr>
        <w:numPr>
          <w:ilvl w:val="1"/>
          <w:numId w:val="2"/>
        </w:numPr>
        <w:spacing w:line="360" w:lineRule="auto"/>
        <w:outlineLvl w:val="1"/>
        <w:rPr>
          <w:rFonts w:eastAsia="黑体"/>
          <w:b/>
          <w:bCs/>
          <w:kern w:val="0"/>
          <w:sz w:val="28"/>
          <w:szCs w:val="28"/>
          <w:highlight w:val="none"/>
        </w:rPr>
      </w:pPr>
      <w:bookmarkStart w:id="4" w:name="_Toc26999"/>
      <w:r>
        <w:rPr>
          <w:rFonts w:hint="eastAsia" w:eastAsia="黑体"/>
          <w:b/>
          <w:bCs/>
          <w:kern w:val="0"/>
          <w:sz w:val="28"/>
          <w:szCs w:val="28"/>
          <w:highlight w:val="none"/>
          <w:lang w:val="en-US" w:eastAsia="zh-CN"/>
        </w:rPr>
        <w:t>研究目标和方法</w:t>
      </w:r>
      <w:bookmarkEnd w:id="4"/>
    </w:p>
    <w:p>
      <w:pPr>
        <w:numPr>
          <w:ilvl w:val="2"/>
          <w:numId w:val="2"/>
        </w:numPr>
        <w:spacing w:line="360" w:lineRule="auto"/>
        <w:ind w:left="0" w:leftChars="0" w:firstLine="0" w:firstLineChars="0"/>
        <w:outlineLvl w:val="2"/>
        <w:rPr>
          <w:rFonts w:eastAsia="黑体"/>
          <w:b/>
          <w:bCs/>
          <w:kern w:val="0"/>
          <w:sz w:val="24"/>
          <w:szCs w:val="24"/>
          <w:highlight w:val="none"/>
        </w:rPr>
      </w:pPr>
      <w:r>
        <w:rPr>
          <w:rFonts w:eastAsia="黑体"/>
          <w:b/>
          <w:bCs/>
          <w:kern w:val="0"/>
          <w:sz w:val="24"/>
          <w:szCs w:val="24"/>
          <w:highlight w:val="none"/>
        </w:rPr>
        <w:t>研究</w:t>
      </w:r>
      <w:r>
        <w:rPr>
          <w:rFonts w:hint="eastAsia" w:eastAsia="黑体"/>
          <w:b/>
          <w:bCs/>
          <w:kern w:val="0"/>
          <w:sz w:val="24"/>
          <w:szCs w:val="24"/>
          <w:highlight w:val="none"/>
          <w:lang w:val="en-US" w:eastAsia="zh-CN"/>
        </w:rPr>
        <w:t>目标</w:t>
      </w:r>
    </w:p>
    <w:p>
      <w:pPr>
        <w:spacing w:line="360" w:lineRule="auto"/>
        <w:ind w:firstLine="480" w:firstLineChars="200"/>
        <w:rPr>
          <w:kern w:val="0"/>
          <w:sz w:val="24"/>
          <w:szCs w:val="24"/>
          <w:highlight w:val="none"/>
        </w:rPr>
      </w:pPr>
      <w:r>
        <w:rPr>
          <w:kern w:val="0"/>
          <w:sz w:val="24"/>
          <w:szCs w:val="24"/>
          <w:highlight w:val="none"/>
        </w:rPr>
        <w:t>本文主要探讨了我国企业难以实施“走出去”战略的原因，以及企业进行跨国并购时涉及的非理性因素。探究竞争对手CEO是否会受上行比较的影响，为了提高自身的社会地位和名誉，而作出非理性的跨国并购行为。</w:t>
      </w:r>
    </w:p>
    <w:p>
      <w:pPr>
        <w:spacing w:line="360" w:lineRule="auto"/>
        <w:ind w:firstLine="480" w:firstLineChars="200"/>
        <w:rPr>
          <w:kern w:val="0"/>
          <w:sz w:val="24"/>
          <w:szCs w:val="24"/>
          <w:highlight w:val="none"/>
        </w:rPr>
      </w:pPr>
      <w:r>
        <w:rPr>
          <w:kern w:val="0"/>
          <w:sz w:val="24"/>
          <w:szCs w:val="24"/>
          <w:highlight w:val="none"/>
        </w:rPr>
        <w:t>（1）探查CEO心理在企业重大决策——跨国并购中的作用，具体来说是其对声誉的渴望。在和比自己优秀的人进行比较时，难免产生嫉妒心理，在良性嫉妒作用下，CEO是否会做出非理性的行为，本文主要来探究其中的作用机制和作用结果。奖项冲击不仅对获奖者产生重大影响，使其知名度在短时间内增加，同样会间接影响获奖可能性很大但却没有获奖的人，而这一群体是庞大的。本文将研究主体转移至未获奖CEO，提出奖项冲击会影响未获奖CEO所在公司的跨国并购活动的观点，想要探究两者是否有关联。</w:t>
      </w:r>
    </w:p>
    <w:p>
      <w:pPr>
        <w:spacing w:line="360" w:lineRule="auto"/>
        <w:ind w:firstLine="480" w:firstLineChars="200"/>
        <w:rPr>
          <w:kern w:val="0"/>
          <w:sz w:val="24"/>
          <w:szCs w:val="24"/>
          <w:highlight w:val="none"/>
        </w:rPr>
      </w:pPr>
      <w:r>
        <w:rPr>
          <w:kern w:val="0"/>
          <w:sz w:val="24"/>
          <w:szCs w:val="24"/>
          <w:highlight w:val="none"/>
        </w:rPr>
        <w:t>（2）双重差分（DID）研究方法多用于政策研究当中，很好的区分了“时间效应”和“政策处理效应”。本文将奖项冲击看做一项准自然实验，运用DID方法进行回归分析，但同时加入了倾向得分匹配（PSM）来优化对照组匹配问题，使得匹配结果更加合理，很好的解决了样本自选择偏差和内生性问题，丰富了CEO奖项的实证研究。</w:t>
      </w:r>
    </w:p>
    <w:p>
      <w:pPr>
        <w:spacing w:line="360" w:lineRule="auto"/>
        <w:ind w:firstLine="480" w:firstLineChars="200"/>
        <w:rPr>
          <w:kern w:val="0"/>
          <w:sz w:val="24"/>
          <w:szCs w:val="24"/>
          <w:highlight w:val="none"/>
        </w:rPr>
      </w:pPr>
    </w:p>
    <w:p>
      <w:pPr>
        <w:spacing w:line="360" w:lineRule="auto"/>
        <w:ind w:firstLine="480" w:firstLineChars="200"/>
        <w:rPr>
          <w:kern w:val="0"/>
          <w:sz w:val="24"/>
          <w:szCs w:val="24"/>
          <w:highlight w:val="none"/>
        </w:rPr>
      </w:pPr>
    </w:p>
    <w:p>
      <w:pPr>
        <w:numPr>
          <w:ilvl w:val="2"/>
          <w:numId w:val="2"/>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研究方法</w:t>
      </w:r>
    </w:p>
    <w:p>
      <w:pPr>
        <w:numPr>
          <w:ilvl w:val="3"/>
          <w:numId w:val="2"/>
        </w:numPr>
        <w:spacing w:line="360" w:lineRule="auto"/>
        <w:ind w:left="0" w:leftChars="0" w:firstLine="0" w:firstLineChars="0"/>
        <w:rPr>
          <w:rFonts w:eastAsia="黑体"/>
          <w:b/>
          <w:bCs/>
          <w:kern w:val="0"/>
          <w:sz w:val="24"/>
          <w:szCs w:val="24"/>
          <w:highlight w:val="none"/>
        </w:rPr>
      </w:pPr>
      <w:r>
        <w:rPr>
          <w:rFonts w:eastAsia="黑体"/>
          <w:b/>
          <w:bCs/>
          <w:kern w:val="0"/>
          <w:sz w:val="24"/>
          <w:szCs w:val="24"/>
          <w:highlight w:val="none"/>
        </w:rPr>
        <w:t>文献研究法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eastAsia="黑体"/>
          <w:b/>
          <w:bCs/>
          <w:kern w:val="0"/>
          <w:sz w:val="24"/>
          <w:szCs w:val="24"/>
          <w:highlight w:val="none"/>
        </w:rPr>
      </w:pPr>
      <w:r>
        <w:rPr>
          <w:kern w:val="0"/>
          <w:sz w:val="24"/>
          <w:szCs w:val="24"/>
          <w:highlight w:val="none"/>
        </w:rPr>
        <w:t>首先通过阅读相关文献，找到了目前国内企业跨国并购失败的成因。</w:t>
      </w:r>
      <w:r>
        <w:rPr>
          <w:rFonts w:hint="eastAsia"/>
          <w:kern w:val="0"/>
          <w:sz w:val="24"/>
          <w:szCs w:val="24"/>
          <w:highlight w:val="none"/>
          <w:lang w:val="en-US" w:eastAsia="zh-CN"/>
        </w:rPr>
        <w:t>在</w:t>
      </w:r>
      <w:r>
        <w:rPr>
          <w:kern w:val="0"/>
          <w:sz w:val="24"/>
          <w:szCs w:val="24"/>
          <w:highlight w:val="none"/>
        </w:rPr>
        <w:t>回顾影响企业跨国并购</w:t>
      </w:r>
      <w:r>
        <w:rPr>
          <w:rFonts w:hint="eastAsia"/>
          <w:kern w:val="0"/>
          <w:sz w:val="24"/>
          <w:szCs w:val="24"/>
          <w:highlight w:val="none"/>
          <w:lang w:val="en-US" w:eastAsia="zh-CN"/>
        </w:rPr>
        <w:t>的</w:t>
      </w:r>
      <w:r>
        <w:rPr>
          <w:kern w:val="0"/>
          <w:sz w:val="24"/>
          <w:szCs w:val="24"/>
          <w:highlight w:val="none"/>
        </w:rPr>
        <w:t>文献</w:t>
      </w:r>
      <w:r>
        <w:rPr>
          <w:rFonts w:hint="eastAsia"/>
          <w:kern w:val="0"/>
          <w:sz w:val="24"/>
          <w:szCs w:val="24"/>
          <w:highlight w:val="none"/>
          <w:lang w:val="en-US" w:eastAsia="zh-CN"/>
        </w:rPr>
        <w:t>的过程中</w:t>
      </w:r>
      <w:r>
        <w:rPr>
          <w:kern w:val="0"/>
          <w:sz w:val="24"/>
          <w:szCs w:val="24"/>
          <w:highlight w:val="none"/>
        </w:rPr>
        <w:t>，发现</w:t>
      </w:r>
      <w:r>
        <w:rPr>
          <w:rFonts w:hint="eastAsia"/>
          <w:kern w:val="0"/>
          <w:sz w:val="24"/>
          <w:szCs w:val="24"/>
          <w:highlight w:val="none"/>
          <w:lang w:val="en-US" w:eastAsia="zh-CN"/>
        </w:rPr>
        <w:t>目前学者主要针对</w:t>
      </w:r>
      <w:r>
        <w:rPr>
          <w:kern w:val="0"/>
          <w:sz w:val="24"/>
          <w:szCs w:val="24"/>
          <w:highlight w:val="none"/>
        </w:rPr>
        <w:t>CEO</w:t>
      </w:r>
      <w:r>
        <w:rPr>
          <w:rFonts w:hint="eastAsia"/>
          <w:kern w:val="0"/>
          <w:sz w:val="24"/>
          <w:szCs w:val="24"/>
          <w:highlight w:val="none"/>
          <w:lang w:val="en-US" w:eastAsia="zh-CN"/>
        </w:rPr>
        <w:t>众多</w:t>
      </w:r>
      <w:r>
        <w:rPr>
          <w:kern w:val="0"/>
          <w:sz w:val="24"/>
          <w:szCs w:val="24"/>
          <w:highlight w:val="none"/>
        </w:rPr>
        <w:t>个人特质</w:t>
      </w:r>
      <w:r>
        <w:rPr>
          <w:rFonts w:hint="eastAsia"/>
          <w:kern w:val="0"/>
          <w:sz w:val="24"/>
          <w:szCs w:val="24"/>
          <w:highlight w:val="none"/>
          <w:lang w:val="en-US" w:eastAsia="zh-CN"/>
        </w:rPr>
        <w:t>对并购的影响进行了研究</w:t>
      </w:r>
      <w:r>
        <w:rPr>
          <w:kern w:val="0"/>
          <w:sz w:val="24"/>
          <w:szCs w:val="24"/>
          <w:highlight w:val="none"/>
        </w:rPr>
        <w:t>，但将研究重点放在CEO对个人名誉追求上的研究较少。最后确定了CEO奖项是否能影响竞争对手CEO公司跨国并购的研究主题。基于此，通过对管理者声誉、社会比较理论、眼球效应以及奖项等相关文献的深入阅读，确定了本文的基本研究思路和框架。</w:t>
      </w:r>
    </w:p>
    <w:p>
      <w:pPr>
        <w:numPr>
          <w:ilvl w:val="3"/>
          <w:numId w:val="2"/>
        </w:numPr>
        <w:spacing w:line="360" w:lineRule="auto"/>
        <w:ind w:left="0" w:leftChars="0" w:firstLine="0" w:firstLineChars="0"/>
        <w:rPr>
          <w:rFonts w:eastAsia="黑体"/>
          <w:b/>
          <w:bCs/>
          <w:kern w:val="0"/>
          <w:sz w:val="24"/>
          <w:szCs w:val="24"/>
          <w:highlight w:val="none"/>
        </w:rPr>
      </w:pPr>
      <w:r>
        <w:rPr>
          <w:rFonts w:hint="eastAsia" w:eastAsia="黑体"/>
          <w:b/>
          <w:bCs/>
          <w:kern w:val="0"/>
          <w:sz w:val="24"/>
          <w:szCs w:val="24"/>
          <w:highlight w:val="none"/>
          <w:lang w:val="en-US" w:eastAsia="zh-CN"/>
        </w:rPr>
        <w:t>实证研究法</w:t>
      </w:r>
    </w:p>
    <w:p>
      <w:pPr>
        <w:spacing w:line="360" w:lineRule="auto"/>
        <w:ind w:firstLine="480" w:firstLineChars="200"/>
        <w:rPr>
          <w:rFonts w:hint="default" w:eastAsia="黑体"/>
          <w:b/>
          <w:bCs/>
          <w:kern w:val="0"/>
          <w:sz w:val="28"/>
          <w:szCs w:val="28"/>
          <w:highlight w:val="none"/>
          <w:lang w:val="en-US"/>
        </w:rPr>
      </w:pPr>
      <w:r>
        <w:rPr>
          <w:kern w:val="0"/>
          <w:sz w:val="24"/>
          <w:szCs w:val="24"/>
          <w:highlight w:val="none"/>
        </w:rPr>
        <w:t>本文以未获奖但所属公司与明星CEO公司规模相当的CEO为研究对象，主要通过国泰安数据库收集原始数据，其他数据从公司年报中补充。然后根据研究所需，建立DID和PSM-DID模型。最后使用STATA计量软件进行统计分析，检验提出的假设是否成立，即CEO奖项冲击是否可以对竞争对手CEO的跨国并购活动起到促进作用，并进行稳健性检验。</w:t>
      </w:r>
    </w:p>
    <w:p>
      <w:pPr>
        <w:numPr>
          <w:ilvl w:val="1"/>
          <w:numId w:val="2"/>
        </w:numPr>
        <w:spacing w:line="360" w:lineRule="auto"/>
        <w:outlineLvl w:val="1"/>
        <w:rPr>
          <w:rFonts w:eastAsia="黑体"/>
          <w:b/>
          <w:bCs/>
          <w:kern w:val="0"/>
          <w:sz w:val="28"/>
          <w:szCs w:val="28"/>
          <w:highlight w:val="none"/>
        </w:rPr>
      </w:pPr>
      <w:bookmarkStart w:id="5" w:name="_Toc27239"/>
      <w:r>
        <w:rPr>
          <w:rFonts w:hint="eastAsia" w:eastAsia="黑体"/>
          <w:b/>
          <w:bCs/>
          <w:kern w:val="0"/>
          <w:sz w:val="28"/>
          <w:szCs w:val="28"/>
          <w:highlight w:val="none"/>
          <w:lang w:val="en-US" w:eastAsia="zh-CN"/>
        </w:rPr>
        <w:t>研究思路与框架</w:t>
      </w:r>
      <w:bookmarkEnd w:id="5"/>
    </w:p>
    <w:p>
      <w:pPr>
        <w:numPr>
          <w:ilvl w:val="2"/>
          <w:numId w:val="2"/>
        </w:numPr>
        <w:spacing w:line="360" w:lineRule="auto"/>
        <w:ind w:left="0" w:leftChars="0" w:firstLine="0" w:firstLineChars="0"/>
        <w:outlineLvl w:val="2"/>
        <w:rPr>
          <w:rFonts w:eastAsia="黑体"/>
          <w:b/>
          <w:bCs/>
          <w:kern w:val="0"/>
          <w:sz w:val="24"/>
          <w:szCs w:val="24"/>
          <w:highlight w:val="none"/>
        </w:rPr>
      </w:pPr>
      <w:r>
        <w:rPr>
          <w:rFonts w:eastAsia="黑体"/>
          <w:b/>
          <w:bCs/>
          <w:kern w:val="0"/>
          <w:sz w:val="24"/>
          <w:szCs w:val="24"/>
          <w:highlight w:val="none"/>
        </w:rPr>
        <w:t>研究</w:t>
      </w:r>
      <w:r>
        <w:rPr>
          <w:rFonts w:hint="eastAsia" w:eastAsia="黑体"/>
          <w:b/>
          <w:bCs/>
          <w:kern w:val="0"/>
          <w:sz w:val="24"/>
          <w:szCs w:val="24"/>
          <w:highlight w:val="none"/>
          <w:lang w:val="en-US" w:eastAsia="zh-CN"/>
        </w:rPr>
        <w:t>思路</w:t>
      </w:r>
    </w:p>
    <w:p>
      <w:pPr>
        <w:spacing w:line="360" w:lineRule="auto"/>
        <w:ind w:firstLine="480" w:firstLineChars="200"/>
        <w:rPr>
          <w:sz w:val="24"/>
          <w:szCs w:val="24"/>
          <w:highlight w:val="none"/>
        </w:rPr>
      </w:pPr>
      <w:r>
        <w:rPr>
          <w:sz w:val="24"/>
          <w:szCs w:val="24"/>
          <w:highlight w:val="none"/>
        </w:rPr>
        <w:t>本文的研究思路是查阅相关资料，首先大致了解我国目前跨国并购现状，包括并购规模、并购金额、并购成功率、并购失败原因等，发现现阶段中国企业进行跨国并购存在的问题，再通过阅读大量国内外有关跨国并购的文献，体会其中的研究逻辑及背后的科学研究过程，总结前人已涉足领域和未涉足领域及已有的发现和尚待研究部分。根据之前学者对CEO 奖项和跨国并购的研究，确定了本文的研究</w:t>
      </w:r>
      <w:r>
        <w:rPr>
          <w:rFonts w:hint="eastAsia"/>
          <w:sz w:val="24"/>
          <w:szCs w:val="24"/>
          <w:highlight w:val="none"/>
          <w:lang w:val="en-US" w:eastAsia="zh-CN"/>
        </w:rPr>
        <w:t>思路</w:t>
      </w:r>
      <w:r>
        <w:rPr>
          <w:sz w:val="24"/>
          <w:szCs w:val="24"/>
          <w:highlight w:val="none"/>
        </w:rPr>
        <w:t>如下：</w:t>
      </w:r>
    </w:p>
    <w:p>
      <w:pPr>
        <w:spacing w:line="360" w:lineRule="auto"/>
        <w:ind w:firstLine="480" w:firstLineChars="200"/>
        <w:rPr>
          <w:sz w:val="24"/>
          <w:szCs w:val="24"/>
          <w:highlight w:val="none"/>
        </w:rPr>
      </w:pPr>
      <w:r>
        <w:rPr>
          <w:sz w:val="24"/>
          <w:szCs w:val="24"/>
          <w:highlight w:val="none"/>
        </w:rPr>
        <w:t>第一章 绪论。本章基于中国跨国并购规模和金额日益增大，但并购失败案例不在少数的背景，针对现有研究的不足，提出了本文需要探讨和解决的问题，并在此基础上对本文的研究意义、方法进行了阐述，最后提炼出了本文的研究思路和结构框架。</w:t>
      </w:r>
    </w:p>
    <w:p>
      <w:pPr>
        <w:spacing w:line="360" w:lineRule="auto"/>
        <w:ind w:firstLine="480" w:firstLineChars="200"/>
        <w:rPr>
          <w:sz w:val="24"/>
          <w:szCs w:val="24"/>
          <w:highlight w:val="none"/>
        </w:rPr>
      </w:pPr>
      <w:r>
        <w:rPr>
          <w:sz w:val="24"/>
          <w:szCs w:val="24"/>
          <w:highlight w:val="none"/>
        </w:rPr>
        <w:t>第二章 文献回顾。本章主要回顾了CEO个人影响企业跨国并购的文献、社会比较理论以及与奖项有关文献，为本文打下了理论基础，也为后续实证研究模型的构建提供了很好的借鉴。</w:t>
      </w:r>
    </w:p>
    <w:p>
      <w:pPr>
        <w:spacing w:line="360" w:lineRule="auto"/>
        <w:ind w:firstLine="480" w:firstLineChars="200"/>
        <w:rPr>
          <w:sz w:val="24"/>
          <w:szCs w:val="24"/>
          <w:highlight w:val="none"/>
        </w:rPr>
      </w:pPr>
      <w:r>
        <w:rPr>
          <w:sz w:val="24"/>
          <w:szCs w:val="24"/>
          <w:highlight w:val="none"/>
        </w:rPr>
        <w:t>第三章 理论分析和假说形成。本章在前期文献和报告的基础上，认为CEO明星效应会对竞争对手CEO的跨国并购行为产生正向促进作用，可以从数量和规模两方面体现；同时，在不同的CEO榜单下，CEO奖项对竞争对手CEO跨国并购的影响程度不同。</w:t>
      </w:r>
    </w:p>
    <w:p>
      <w:pPr>
        <w:spacing w:line="360" w:lineRule="auto"/>
        <w:ind w:firstLine="480" w:firstLineChars="200"/>
        <w:rPr>
          <w:sz w:val="24"/>
          <w:szCs w:val="24"/>
          <w:highlight w:val="none"/>
        </w:rPr>
      </w:pPr>
      <w:r>
        <w:rPr>
          <w:sz w:val="24"/>
          <w:szCs w:val="24"/>
          <w:highlight w:val="none"/>
        </w:rPr>
        <w:t>第四章 研究模型设计。本章介绍了本文如何进行数据收集和筛选，以及DID和PSM-DID模型中各变量的设定和实证模型的构建过程。</w:t>
      </w:r>
    </w:p>
    <w:p>
      <w:pPr>
        <w:spacing w:line="360" w:lineRule="auto"/>
        <w:ind w:firstLine="480" w:firstLineChars="200"/>
        <w:rPr>
          <w:sz w:val="24"/>
          <w:szCs w:val="24"/>
          <w:highlight w:val="none"/>
        </w:rPr>
      </w:pPr>
      <w:r>
        <w:rPr>
          <w:sz w:val="24"/>
          <w:szCs w:val="24"/>
          <w:highlight w:val="none"/>
        </w:rPr>
        <w:t>第五章 实证结果与分析。本章包括数据的描述性统计、使用DID前的平行趋势检验、基于DID和PSM-DID方法的实证结果分析、改变时间窗和冲击时间的稳健性检验等，并对计量结果进行分析。</w:t>
      </w:r>
    </w:p>
    <w:p>
      <w:pPr>
        <w:spacing w:line="360" w:lineRule="auto"/>
        <w:ind w:firstLine="480" w:firstLineChars="200"/>
        <w:rPr>
          <w:sz w:val="24"/>
          <w:szCs w:val="24"/>
          <w:highlight w:val="none"/>
        </w:rPr>
      </w:pPr>
      <w:r>
        <w:rPr>
          <w:sz w:val="24"/>
          <w:szCs w:val="24"/>
          <w:highlight w:val="none"/>
        </w:rPr>
        <w:t>第六章 结论与启示。本章总结了本文的研究结论，对原假设是否成立给出判断，归纳了研究结果带来的启示，并指出了目前研究的局限性以及未来可以进行改善和拓展的地方。</w:t>
      </w:r>
    </w:p>
    <w:p>
      <w:pPr>
        <w:spacing w:line="360" w:lineRule="auto"/>
        <w:ind w:left="-619" w:leftChars="-295" w:firstLine="0" w:firstLineChars="0"/>
        <w:jc w:val="both"/>
        <w:rPr>
          <w:sz w:val="24"/>
          <w:szCs w:val="24"/>
          <w:highlight w:val="none"/>
        </w:rPr>
      </w:pPr>
      <w:r>
        <w:rPr>
          <w:sz w:val="24"/>
          <w:szCs w:val="24"/>
          <w:highlight w:val="none"/>
        </w:rPr>
        <w:drawing>
          <wp:inline distT="0" distB="0" distL="114300" distR="114300">
            <wp:extent cx="6292850" cy="4469765"/>
            <wp:effectExtent l="0" t="0" r="0" b="0"/>
            <wp:docPr id="1" name="图片 2"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未命名文件(3)"/>
                    <pic:cNvPicPr>
                      <a:picLocks noChangeAspect="1"/>
                    </pic:cNvPicPr>
                  </pic:nvPicPr>
                  <pic:blipFill>
                    <a:blip r:embed="rId19"/>
                    <a:stretch>
                      <a:fillRect/>
                    </a:stretch>
                  </pic:blipFill>
                  <pic:spPr>
                    <a:xfrm>
                      <a:off x="0" y="0"/>
                      <a:ext cx="6292850" cy="4469765"/>
                    </a:xfrm>
                    <a:prstGeom prst="rect">
                      <a:avLst/>
                    </a:prstGeom>
                    <a:noFill/>
                    <a:ln>
                      <a:noFill/>
                    </a:ln>
                  </pic:spPr>
                </pic:pic>
              </a:graphicData>
            </a:graphic>
          </wp:inline>
        </w:drawing>
      </w:r>
    </w:p>
    <w:p>
      <w:pPr>
        <w:spacing w:line="360" w:lineRule="auto"/>
        <w:jc w:val="center"/>
        <w:rPr>
          <w:rFonts w:eastAsia="黑体"/>
          <w:b/>
          <w:bCs/>
          <w:kern w:val="0"/>
          <w:sz w:val="24"/>
          <w:szCs w:val="24"/>
          <w:highlight w:val="none"/>
        </w:rPr>
      </w:pPr>
      <w:r>
        <w:rPr>
          <w:rFonts w:eastAsia="黑体"/>
          <w:sz w:val="24"/>
          <w:szCs w:val="24"/>
          <w:highlight w:val="none"/>
        </w:rPr>
        <w:t>图1-1 研究思路图示</w:t>
      </w:r>
    </w:p>
    <w:p>
      <w:pPr>
        <w:numPr>
          <w:ilvl w:val="2"/>
          <w:numId w:val="2"/>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研究框架</w:t>
      </w:r>
    </w:p>
    <w:p>
      <w:pPr>
        <w:spacing w:line="360" w:lineRule="auto"/>
        <w:ind w:firstLine="480" w:firstLineChars="200"/>
        <w:outlineLvl w:val="2"/>
        <w:rPr>
          <w:rFonts w:eastAsiaTheme="minorEastAsia"/>
          <w:bCs/>
          <w:kern w:val="0"/>
          <w:sz w:val="24"/>
          <w:szCs w:val="24"/>
          <w:highlight w:val="none"/>
        </w:rPr>
      </w:pPr>
      <w:r>
        <w:rPr>
          <w:rFonts w:eastAsiaTheme="minorEastAsia"/>
          <w:bCs/>
          <w:kern w:val="0"/>
          <w:sz w:val="24"/>
          <w:szCs w:val="24"/>
          <w:highlight w:val="none"/>
        </w:rPr>
        <w:t>本文的研究框架如下图所示。研究的源头是CEO奖项的冲击，通过眼球效应和上行社会比较作用于研究对象——竞争对手CEO，既而产生强烈的提升动机，采取措施达到提升知名度、缩小和明星CEO之间差距的目的。跨国并购通常会受到网络媒体的广泛报道，让获奖CEO快速吸引人们眼球，从而为获奖CEO带来声誉和物资上的提升；同时，跨国并购可以迅速扩大公司规模，是提升企业绩效的有效手段，而这也是评选明星CEO的重要标准之一。所以本文猜测竞争对手CEO会采取更激进的跨国并购策略，加大收购数量和规模。</w:t>
      </w:r>
    </w:p>
    <w:p>
      <w:pPr>
        <w:spacing w:line="360" w:lineRule="auto"/>
        <w:jc w:val="center"/>
        <w:rPr>
          <w:rFonts w:eastAsia="黑体"/>
          <w:b/>
          <w:bCs/>
          <w:kern w:val="0"/>
          <w:sz w:val="24"/>
          <w:szCs w:val="24"/>
          <w:highlight w:val="none"/>
        </w:rPr>
      </w:pPr>
      <w:r>
        <w:rPr>
          <w:rFonts w:eastAsia="黑体"/>
          <w:b/>
          <w:bCs/>
          <w:kern w:val="0"/>
          <w:sz w:val="24"/>
          <w:szCs w:val="24"/>
          <w:highlight w:val="none"/>
        </w:rPr>
        <w:drawing>
          <wp:inline distT="0" distB="0" distL="114300" distR="114300">
            <wp:extent cx="5857240" cy="2049780"/>
            <wp:effectExtent l="0" t="0" r="10160" b="7620"/>
            <wp:docPr id="2"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未命名文件"/>
                    <pic:cNvPicPr>
                      <a:picLocks noChangeAspect="1"/>
                    </pic:cNvPicPr>
                  </pic:nvPicPr>
                  <pic:blipFill>
                    <a:blip r:embed="rId20"/>
                    <a:srcRect l="3091" t="9988" r="3091" b="8931"/>
                    <a:stretch>
                      <a:fillRect/>
                    </a:stretch>
                  </pic:blipFill>
                  <pic:spPr>
                    <a:xfrm>
                      <a:off x="0" y="0"/>
                      <a:ext cx="5857240" cy="2049780"/>
                    </a:xfrm>
                    <a:prstGeom prst="rect">
                      <a:avLst/>
                    </a:prstGeom>
                    <a:noFill/>
                    <a:ln>
                      <a:noFill/>
                    </a:ln>
                  </pic:spPr>
                </pic:pic>
              </a:graphicData>
            </a:graphic>
          </wp:inline>
        </w:drawing>
      </w:r>
    </w:p>
    <w:p>
      <w:pPr>
        <w:spacing w:line="360" w:lineRule="auto"/>
        <w:jc w:val="center"/>
        <w:rPr>
          <w:rFonts w:eastAsia="黑体"/>
          <w:b/>
          <w:bCs/>
          <w:kern w:val="0"/>
          <w:sz w:val="28"/>
          <w:szCs w:val="28"/>
          <w:highlight w:val="none"/>
        </w:rPr>
      </w:pPr>
      <w:r>
        <w:rPr>
          <w:rFonts w:eastAsia="黑体"/>
          <w:sz w:val="24"/>
          <w:szCs w:val="24"/>
          <w:highlight w:val="none"/>
        </w:rPr>
        <w:t>图1-2 研究框架图示</w:t>
      </w:r>
    </w:p>
    <w:p>
      <w:pPr>
        <w:numPr>
          <w:ilvl w:val="1"/>
          <w:numId w:val="2"/>
        </w:numPr>
        <w:spacing w:line="360" w:lineRule="auto"/>
        <w:outlineLvl w:val="1"/>
        <w:rPr>
          <w:rFonts w:eastAsia="黑体"/>
          <w:b/>
          <w:bCs/>
          <w:kern w:val="0"/>
          <w:sz w:val="28"/>
          <w:szCs w:val="28"/>
          <w:highlight w:val="none"/>
        </w:rPr>
      </w:pPr>
      <w:bookmarkStart w:id="6" w:name="_Toc17603"/>
      <w:r>
        <w:rPr>
          <w:rFonts w:hint="eastAsia" w:eastAsia="黑体"/>
          <w:b/>
          <w:bCs/>
          <w:kern w:val="0"/>
          <w:sz w:val="28"/>
          <w:szCs w:val="28"/>
          <w:highlight w:val="none"/>
          <w:lang w:val="en-US" w:eastAsia="zh-CN"/>
        </w:rPr>
        <w:t>创新点</w:t>
      </w:r>
      <w:bookmarkEnd w:id="6"/>
    </w:p>
    <w:p>
      <w:pPr>
        <w:spacing w:line="360" w:lineRule="auto"/>
        <w:ind w:firstLine="480" w:firstLineChars="200"/>
        <w:outlineLvl w:val="1"/>
        <w:rPr>
          <w:kern w:val="0"/>
          <w:sz w:val="24"/>
          <w:szCs w:val="24"/>
          <w:highlight w:val="none"/>
        </w:rPr>
      </w:pPr>
      <w:bookmarkStart w:id="7" w:name="_Toc12952"/>
      <w:bookmarkStart w:id="8" w:name="_Toc9684"/>
      <w:bookmarkStart w:id="9" w:name="_Toc4353"/>
      <w:bookmarkStart w:id="10" w:name="_Toc7517"/>
      <w:bookmarkStart w:id="11" w:name="_Toc24034"/>
      <w:bookmarkStart w:id="12" w:name="_Toc15922"/>
      <w:bookmarkStart w:id="13" w:name="_Toc25368"/>
      <w:r>
        <w:rPr>
          <w:kern w:val="0"/>
          <w:sz w:val="24"/>
          <w:szCs w:val="24"/>
          <w:highlight w:val="none"/>
        </w:rPr>
        <w:t>第一，本文针对影响企业跨国并购的非理性因素，即对社会地位和知名度的个人追求。相对于客观因素，非理性因素的考量更难定义衡量标准，这可能是相关研究较少的原因之一。未获奖的CEO，尤其是那些原本获奖可能性很高的CEO，受眼球效应和上行比较的刺激，很可能会为了在短期内达到提升社会知名度的目的而做出更密集甚至损害股东利益的跨国并购行为。</w:t>
      </w:r>
      <w:bookmarkEnd w:id="7"/>
      <w:bookmarkEnd w:id="8"/>
      <w:bookmarkEnd w:id="9"/>
      <w:bookmarkEnd w:id="10"/>
      <w:bookmarkEnd w:id="11"/>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黑体" w:cs="Times New Roman"/>
          <w:b/>
          <w:bCs/>
          <w:kern w:val="0"/>
          <w:sz w:val="36"/>
          <w:szCs w:val="36"/>
          <w:highlight w:val="none"/>
          <w:lang w:val="en-US" w:eastAsia="zh-CN"/>
        </w:rPr>
      </w:pPr>
      <w:bookmarkStart w:id="14" w:name="_Toc19935"/>
      <w:bookmarkStart w:id="15" w:name="_Toc19068"/>
      <w:bookmarkStart w:id="16" w:name="_Toc3979"/>
      <w:bookmarkStart w:id="17" w:name="_Toc3718"/>
      <w:bookmarkStart w:id="18" w:name="_Toc12749"/>
      <w:r>
        <w:rPr>
          <w:kern w:val="0"/>
          <w:sz w:val="24"/>
          <w:szCs w:val="24"/>
          <w:highlight w:val="none"/>
        </w:rPr>
        <w:t>第二，在实证检验中，本文运用了倾向得分匹配和双重差分相结合的方法（PSM-DID）。之前学者的研究以定性研究为主，很少有人将PSM-DID分析方法运用在奖项研究当中，这种方法能够有效克服单一DID方法的自选择偏差问题，所以本文在研究方法上进行了创新。</w:t>
      </w:r>
      <w:bookmarkEnd w:id="14"/>
      <w:bookmarkEnd w:id="15"/>
      <w:bookmarkEnd w:id="16"/>
      <w:bookmarkEnd w:id="17"/>
      <w:bookmarkEnd w:id="18"/>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pPr>
      <w:r>
        <w:rPr>
          <w:rFonts w:hint="eastAsia" w:ascii="Times New Roman" w:hAnsi="Times New Roman" w:eastAsia="黑体" w:cs="Times New Roman"/>
          <w:b/>
          <w:bCs/>
          <w:kern w:val="0"/>
          <w:sz w:val="36"/>
          <w:szCs w:val="36"/>
          <w:highlight w:val="none"/>
          <w:lang w:val="en-US" w:eastAsia="zh-CN"/>
        </w:rPr>
        <w:br w:type="page"/>
      </w:r>
      <w:bookmarkStart w:id="19" w:name="_Toc28937"/>
      <w:r>
        <w:rPr>
          <w:rFonts w:hint="eastAsia" w:ascii="Times New Roman" w:hAnsi="Times New Roman" w:eastAsia="黑体" w:cs="Times New Roman"/>
          <w:b/>
          <w:bCs/>
          <w:kern w:val="0"/>
          <w:sz w:val="36"/>
          <w:szCs w:val="36"/>
          <w:highlight w:val="none"/>
          <w:lang w:val="en-US" w:eastAsia="zh-CN"/>
        </w:rPr>
        <w:t>文献综述</w:t>
      </w:r>
      <w:bookmarkEnd w:id="19"/>
    </w:p>
    <w:p>
      <w:pPr>
        <w:numPr>
          <w:ilvl w:val="1"/>
          <w:numId w:val="1"/>
        </w:numPr>
        <w:spacing w:line="360" w:lineRule="auto"/>
        <w:outlineLvl w:val="1"/>
        <w:rPr>
          <w:rFonts w:eastAsia="黑体"/>
          <w:b/>
          <w:bCs/>
          <w:kern w:val="0"/>
          <w:sz w:val="28"/>
          <w:szCs w:val="28"/>
          <w:highlight w:val="none"/>
        </w:rPr>
      </w:pPr>
      <w:bookmarkStart w:id="20" w:name="_Toc30935"/>
      <w:r>
        <w:rPr>
          <w:rFonts w:hint="eastAsia" w:eastAsia="黑体"/>
          <w:b/>
          <w:bCs/>
          <w:kern w:val="0"/>
          <w:sz w:val="28"/>
          <w:szCs w:val="28"/>
          <w:highlight w:val="none"/>
          <w:lang w:val="en-US" w:eastAsia="zh-CN"/>
        </w:rPr>
        <w:t>相关理论回顾</w:t>
      </w:r>
      <w:bookmarkEnd w:id="20"/>
    </w:p>
    <w:p>
      <w:pPr>
        <w:numPr>
          <w:ilvl w:val="2"/>
          <w:numId w:val="1"/>
        </w:numPr>
        <w:spacing w:line="360" w:lineRule="auto"/>
        <w:ind w:left="0" w:leftChars="0" w:firstLine="0" w:firstLineChars="0"/>
        <w:outlineLvl w:val="1"/>
        <w:rPr>
          <w:rFonts w:hint="eastAsia" w:eastAsia="黑体"/>
          <w:b/>
          <w:bCs/>
          <w:kern w:val="0"/>
          <w:sz w:val="24"/>
          <w:szCs w:val="24"/>
          <w:highlight w:val="none"/>
          <w:lang w:val="en-US" w:eastAsia="zh-CN"/>
        </w:rPr>
      </w:pPr>
      <w:bookmarkStart w:id="21" w:name="_Toc12125"/>
      <w:bookmarkStart w:id="22" w:name="_Toc18239"/>
      <w:r>
        <w:rPr>
          <w:rFonts w:hint="eastAsia" w:eastAsia="黑体"/>
          <w:b/>
          <w:bCs/>
          <w:kern w:val="0"/>
          <w:sz w:val="24"/>
          <w:szCs w:val="24"/>
          <w:highlight w:val="none"/>
          <w:lang w:val="en-US" w:eastAsia="zh-CN"/>
        </w:rPr>
        <w:t>管理者声誉</w:t>
      </w:r>
      <w:bookmarkEnd w:id="21"/>
      <w:bookmarkEnd w:id="22"/>
    </w:p>
    <w:p>
      <w:pPr>
        <w:numPr>
          <w:ilvl w:val="3"/>
          <w:numId w:val="1"/>
        </w:numPr>
        <w:spacing w:line="360" w:lineRule="auto"/>
        <w:ind w:left="0" w:leftChars="0" w:firstLine="0" w:firstLineChars="0"/>
        <w:outlineLvl w:val="1"/>
        <w:rPr>
          <w:rFonts w:hint="eastAsia" w:eastAsia="黑体"/>
          <w:b/>
          <w:bCs/>
          <w:kern w:val="0"/>
          <w:sz w:val="24"/>
          <w:szCs w:val="24"/>
          <w:highlight w:val="none"/>
          <w:lang w:val="en-US" w:eastAsia="zh-CN"/>
        </w:rPr>
      </w:pPr>
      <w:bookmarkStart w:id="23" w:name="_Toc31358"/>
      <w:bookmarkStart w:id="24" w:name="_Toc290"/>
      <w:r>
        <w:rPr>
          <w:rFonts w:hint="eastAsia" w:eastAsia="黑体"/>
          <w:b/>
          <w:bCs/>
          <w:kern w:val="0"/>
          <w:sz w:val="24"/>
          <w:szCs w:val="24"/>
          <w:highlight w:val="none"/>
          <w:lang w:val="en-US" w:eastAsia="zh-CN"/>
        </w:rPr>
        <w:t>声誉内涵</w:t>
      </w:r>
      <w:bookmarkEnd w:id="23"/>
      <w:bookmarkEnd w:id="24"/>
    </w:p>
    <w:p>
      <w:pPr>
        <w:spacing w:line="360" w:lineRule="auto"/>
        <w:ind w:firstLine="480" w:firstLineChars="200"/>
        <w:outlineLvl w:val="1"/>
        <w:rPr>
          <w:rFonts w:hint="eastAsia" w:eastAsia="黑体"/>
          <w:b/>
          <w:bCs/>
          <w:kern w:val="0"/>
          <w:sz w:val="24"/>
          <w:szCs w:val="24"/>
          <w:highlight w:val="none"/>
          <w:lang w:val="en-US" w:eastAsia="zh-CN"/>
        </w:rPr>
      </w:pPr>
      <w:bookmarkStart w:id="25" w:name="_Toc16242"/>
      <w:bookmarkStart w:id="26" w:name="_Toc21901"/>
      <w:bookmarkStart w:id="27" w:name="_Toc15191"/>
      <w:bookmarkStart w:id="28" w:name="_Toc21061"/>
      <w:bookmarkStart w:id="29" w:name="_Toc10630"/>
      <w:r>
        <w:rPr>
          <w:kern w:val="0"/>
          <w:sz w:val="24"/>
          <w:szCs w:val="24"/>
          <w:highlight w:val="none"/>
        </w:rPr>
        <w:t>管理者声誉是由职业经理的出现引起的，在公司发展早期，所有权与控制权尚未完全分开，因此，委托代理关系促成了职业经理的出现，并由此产生了管理者声誉。管理者声誉是对管理者品质、能力、道德规范的综合评价</w:t>
      </w:r>
      <w:r>
        <w:rPr>
          <w:kern w:val="0"/>
          <w:sz w:val="24"/>
          <w:szCs w:val="24"/>
          <w:highlight w:val="none"/>
        </w:rPr>
        <w:fldChar w:fldCharType="begin"/>
      </w:r>
      <w:r>
        <w:rPr>
          <w:kern w:val="0"/>
          <w:sz w:val="24"/>
          <w:szCs w:val="24"/>
          <w:highlight w:val="none"/>
        </w:rPr>
        <w:instrText xml:space="preserve"> ADDIN ZOTERO_ITEM CSL_CITATION {"citationID":"5FC7NrYD","properties":{"formattedCitation":"\\super [9]\\nosupersub{}","plainCitation":"[9]","noteIndex":0},"citationItems":[{"id":3,"uris":["http://zotero.org/users/local/mSsDGpGb/items/ZCAQXF39"],"itemData":{"id":3,"type":"thesis","abstract":"本文从CEO声誉理论出发,以2005年-2010年间我国上市公司CEO作为研究对象,分析了明星CEO的形成原因与现状。从强制性变更和薪酬两个角度研究了CEO明星效应对于CEO职业生涯的影响,并由此进一步研究了CEO明星效应与其上市公司业绩的关系。 \t本文首先通过对相关理论的梳理并结合我国当下的社会实际,提出了本文中明星CEO的概念,得到了基于“公司绩效”、“能力”、“行业影响里”以及“个人特征”四项因素的明星CEO样本量化选取标准。进而分别使用“媒体排行榜”和“百度新闻条数”两种方式对CEO样本进行采集和分类,获得名流CEO与明星CEO样本。然后,通过基本统计分析和配对样本的研究方法,分析...","genre":"硕士","language":"中文;","publisher":"中南大学","source":"CNKI","title":"CEO明星效应的影响研究","URL":"https://kns.cnki.net/kcms/detail/detail.aspx?dbcode=CMFD&amp;dbname=CMFD201401&amp;filename=1014143748.nh&amp;uniplatform=NZKPT&amp;v=qehQs-dKp4C4qvqCCcAbJYKZsPfRoicbk7JiIAC4kblrcM3O73M6sTlsqcdFuVT7","author":[{"family":"贺","given":"翔"}],"accessed":{"date-parts":[["2022",4,2]]},"issued":{"date-parts":[["2012"]]}}}],"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[9]</w:t>
      </w:r>
      <w:r>
        <w:rPr>
          <w:kern w:val="0"/>
          <w:sz w:val="24"/>
          <w:szCs w:val="24"/>
          <w:highlight w:val="none"/>
        </w:rPr>
        <w:fldChar w:fldCharType="end"/>
      </w:r>
      <w:r>
        <w:rPr>
          <w:kern w:val="0"/>
          <w:sz w:val="24"/>
          <w:szCs w:val="24"/>
          <w:highlight w:val="none"/>
        </w:rPr>
        <w:t>。目前管理者声誉主要包括个人声誉和由管理者行为引发的企业社会声誉。Johnson等认为管理者声誉可以衡量管理者能力的高低，好的声誉是一种资本，可以提高公司价值</w:t>
      </w:r>
      <w:r>
        <w:rPr>
          <w:kern w:val="0"/>
          <w:sz w:val="24"/>
          <w:szCs w:val="24"/>
          <w:highlight w:val="none"/>
        </w:rPr>
        <w:fldChar w:fldCharType="begin"/>
      </w:r>
      <w:r>
        <w:rPr>
          <w:kern w:val="0"/>
          <w:sz w:val="24"/>
          <w:szCs w:val="24"/>
          <w:highlight w:val="none"/>
        </w:rPr>
        <w:instrText xml:space="preserve"> ADDIN ZOTERO_ITEM CSL_CITATION {"citationID":"4WKMG2RK","properties":{"formattedCitation":"\\super [10]\\nosupersub{}","plainCitation":"[10]","noteIndex":0},"citationItems":[{"id":107,"uris":["http://zotero.org/users/local/mSsDGpGb/items/TVFUJJN2"],"itemData":{"id":107,"type":"article-journal","container-title":"Contemporary Accounting Research","DOI":"10.1111/j.1911-3846.1993.tb00394.x","ISSN":"08239150, 19113846","issue":"1","language":"en","page":"305-332","source":"DOI.org (Crossref)","title":"Managerial Reputation and the Informativeness of Accounting and Market Measures of Performance","volume":"10","author":[{"family":"Johnson","given":"W. Bruce"},{"family":"Young","given":"S. Mark"},{"family":"Welker","given":"Michael"}],"issued":{"date-parts":[["1993",9]]}}}],"schema":"https://github.com/citation-style-language/schema/raw/master/csl-citation.json"}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[10]</w:t>
      </w:r>
      <w:r>
        <w:rPr>
          <w:kern w:val="0"/>
          <w:sz w:val="24"/>
          <w:szCs w:val="24"/>
          <w:highlight w:val="none"/>
        </w:rPr>
        <w:fldChar w:fldCharType="end"/>
      </w:r>
      <w:r>
        <w:rPr>
          <w:kern w:val="0"/>
          <w:sz w:val="24"/>
          <w:szCs w:val="24"/>
          <w:highlight w:val="none"/>
        </w:rPr>
        <w:t>。也有研究表明知名度更高的CEO由于偏好冒险和专权，会增加负收益的概率</w:t>
      </w:r>
      <w:r>
        <w:rPr>
          <w:kern w:val="0"/>
          <w:sz w:val="24"/>
          <w:szCs w:val="24"/>
          <w:highlight w:val="none"/>
        </w:rPr>
        <w:fldChar w:fldCharType="begin"/>
      </w:r>
      <w:r>
        <w:rPr>
          <w:kern w:val="0"/>
          <w:sz w:val="24"/>
          <w:szCs w:val="24"/>
          <w:highlight w:val="none"/>
        </w:rPr>
        <w:instrText xml:space="preserve"> ADDIN ZOTERO_ITEM CSL_CITATION {"citationID":"ts7ZaQBN","properties":{"formattedCitation":"\\super [11]\\nosupersub{}","plainCitation":"[11]","noteIndex":0},"citationItems":[{"id":109,"uris":["http://zotero.org/users/local/mSsDGpGb/items/FPKFR95P"],"itemData":{"id":109,"type":"book","call-number":"HD59.5 .R44 2005","collection-title":"PR in practice series","edition":"3rd ed","event-place":"London ; Sterling, VA","ISBN":"978-0-7494-4382-5","language":"en","number-of-pages":"236","publisher":"Kogan Page","publisher-place":"London ; Sterling, VA","source":"Library of Congress ISBN","title":"Risk issues and crisis management: a casebook of best practice","title-short":"Risk issues and crisis management","author":[{"family":"Regester","given":"Michael"},{"family":"Larkin","given":"Judy"}],"issued":{"date-parts":[["2005"]]}}}],"schema":"https://github.com/citation-style-language/schema/raw/master/csl-citation.json"}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[11]</w:t>
      </w:r>
      <w:r>
        <w:rPr>
          <w:kern w:val="0"/>
          <w:sz w:val="24"/>
          <w:szCs w:val="24"/>
          <w:highlight w:val="none"/>
        </w:rPr>
        <w:fldChar w:fldCharType="end"/>
      </w:r>
      <w:r>
        <w:rPr>
          <w:kern w:val="0"/>
          <w:sz w:val="24"/>
          <w:szCs w:val="24"/>
          <w:highlight w:val="none"/>
        </w:rPr>
        <w:t>。本文的管理者是指CEO。</w:t>
      </w:r>
      <w:bookmarkEnd w:id="25"/>
      <w:bookmarkEnd w:id="26"/>
      <w:bookmarkEnd w:id="27"/>
      <w:bookmarkEnd w:id="28"/>
      <w:bookmarkEnd w:id="29"/>
    </w:p>
    <w:p>
      <w:pPr>
        <w:numPr>
          <w:ilvl w:val="3"/>
          <w:numId w:val="1"/>
        </w:numPr>
        <w:spacing w:line="360" w:lineRule="auto"/>
        <w:ind w:left="0" w:leftChars="0" w:firstLine="0" w:firstLineChars="0"/>
        <w:outlineLvl w:val="1"/>
        <w:rPr>
          <w:rFonts w:hint="default" w:eastAsia="黑体"/>
          <w:b/>
          <w:bCs/>
          <w:kern w:val="0"/>
          <w:sz w:val="24"/>
          <w:szCs w:val="24"/>
          <w:highlight w:val="none"/>
          <w:lang w:val="en-US" w:eastAsia="zh-CN"/>
        </w:rPr>
      </w:pPr>
      <w:bookmarkStart w:id="30" w:name="_Toc13672"/>
      <w:bookmarkStart w:id="31" w:name="_Toc13016"/>
      <w:r>
        <w:rPr>
          <w:rFonts w:hint="eastAsia" w:eastAsia="黑体"/>
          <w:b/>
          <w:bCs/>
          <w:kern w:val="0"/>
          <w:sz w:val="24"/>
          <w:szCs w:val="24"/>
          <w:highlight w:val="none"/>
          <w:lang w:val="en-US" w:eastAsia="zh-CN"/>
        </w:rPr>
        <w:t>声誉评价</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1"/>
        <w:rPr>
          <w:kern w:val="0"/>
          <w:sz w:val="24"/>
          <w:szCs w:val="24"/>
          <w:highlight w:val="none"/>
        </w:rPr>
      </w:pPr>
      <w:bookmarkStart w:id="32" w:name="_Toc5231"/>
      <w:bookmarkStart w:id="33" w:name="_Toc10511"/>
      <w:bookmarkStart w:id="34" w:name="_Toc31720"/>
      <w:bookmarkStart w:id="35" w:name="_Toc15183"/>
      <w:bookmarkStart w:id="36" w:name="_Toc2550"/>
      <w:r>
        <w:rPr>
          <w:kern w:val="0"/>
          <w:sz w:val="24"/>
          <w:szCs w:val="24"/>
          <w:highlight w:val="none"/>
        </w:rPr>
        <w:t>目前管理者声誉评价主体主要针对的是CEO，既有量化分析，也有定性分析，国外学者的研究较为丰富。总体上评价方法有以下几种：</w:t>
      </w:r>
      <w:bookmarkEnd w:id="32"/>
      <w:bookmarkEnd w:id="33"/>
      <w:bookmarkEnd w:id="34"/>
      <w:bookmarkEnd w:id="35"/>
      <w:bookmarkEnd w:id="36"/>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200"/>
        <w:textAlignment w:val="auto"/>
        <w:outlineLvl w:val="1"/>
        <w:rPr>
          <w:rFonts w:hint="eastAsia"/>
          <w:kern w:val="0"/>
          <w:sz w:val="24"/>
          <w:szCs w:val="24"/>
          <w:highlight w:val="none"/>
          <w:lang w:val="en-US" w:eastAsia="zh-CN"/>
        </w:rPr>
      </w:pPr>
      <w:bookmarkStart w:id="37" w:name="_Toc27701"/>
      <w:bookmarkStart w:id="38" w:name="_Toc18056"/>
      <w:r>
        <w:rPr>
          <w:rFonts w:hint="eastAsia"/>
          <w:kern w:val="0"/>
          <w:sz w:val="24"/>
          <w:szCs w:val="24"/>
          <w:highlight w:val="none"/>
          <w:lang w:val="en-US" w:eastAsia="zh-CN"/>
        </w:rPr>
        <w:t>财务指标评价</w:t>
      </w:r>
      <w:bookmarkEnd w:id="37"/>
      <w:bookmarkEnd w:id="38"/>
    </w:p>
    <w:p>
      <w:pPr>
        <w:spacing w:line="360" w:lineRule="auto"/>
        <w:ind w:firstLine="480" w:firstLineChars="200"/>
        <w:outlineLvl w:val="1"/>
        <w:rPr>
          <w:rFonts w:hint="eastAsia"/>
          <w:kern w:val="0"/>
          <w:sz w:val="24"/>
          <w:szCs w:val="24"/>
          <w:highlight w:val="none"/>
          <w:lang w:val="en-US" w:eastAsia="zh-CN"/>
        </w:rPr>
      </w:pPr>
      <w:bookmarkStart w:id="39" w:name="_Toc3747"/>
      <w:bookmarkStart w:id="40" w:name="_Toc8674"/>
      <w:bookmarkStart w:id="41" w:name="_Toc27205"/>
      <w:bookmarkStart w:id="42" w:name="_Toc2249"/>
      <w:bookmarkStart w:id="43" w:name="_Toc25497"/>
      <w:r>
        <w:rPr>
          <w:kern w:val="0"/>
          <w:sz w:val="24"/>
          <w:szCs w:val="24"/>
          <w:highlight w:val="none"/>
        </w:rPr>
        <w:t>早期通常用财务管理能力来评判CEO的能力，进而评价其声誉。常用的财务指标有股票红利和会计收益。股票红利充很好地反映了企业现在和未来的财务状况，是管理者产出的一种表现，但它易受不相干外生因素的影响。会计收益反映的是历史性的结果，是衡量财务绩效的传统手段，不易受外生因素影响。两者有利有弊。</w:t>
      </w:r>
      <w:bookmarkEnd w:id="39"/>
      <w:bookmarkEnd w:id="40"/>
      <w:bookmarkEnd w:id="41"/>
      <w:bookmarkEnd w:id="42"/>
      <w:bookmarkEnd w:id="4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200"/>
        <w:textAlignment w:val="auto"/>
        <w:outlineLvl w:val="1"/>
        <w:rPr>
          <w:rFonts w:hint="eastAsia"/>
          <w:kern w:val="0"/>
          <w:sz w:val="24"/>
          <w:szCs w:val="24"/>
          <w:highlight w:val="none"/>
          <w:lang w:val="en-US" w:eastAsia="zh-CN"/>
        </w:rPr>
      </w:pPr>
      <w:bookmarkStart w:id="44" w:name="_Toc23889"/>
      <w:r>
        <w:rPr>
          <w:rFonts w:hint="eastAsia"/>
          <w:kern w:val="0"/>
          <w:sz w:val="24"/>
          <w:szCs w:val="24"/>
          <w:highlight w:val="none"/>
          <w:lang w:val="en-US" w:eastAsia="zh-CN"/>
        </w:rPr>
        <w:t>量表评价</w:t>
      </w:r>
      <w:bookmarkEnd w:id="44"/>
    </w:p>
    <w:p>
      <w:pPr>
        <w:spacing w:line="360" w:lineRule="auto"/>
        <w:ind w:firstLine="480" w:firstLineChars="200"/>
        <w:outlineLvl w:val="1"/>
        <w:rPr>
          <w:rFonts w:hint="eastAsia"/>
          <w:kern w:val="0"/>
          <w:sz w:val="24"/>
          <w:szCs w:val="24"/>
          <w:highlight w:val="none"/>
          <w:lang w:val="en-US" w:eastAsia="zh-CN"/>
        </w:rPr>
      </w:pPr>
      <w:bookmarkStart w:id="45" w:name="_Toc10829"/>
      <w:bookmarkStart w:id="46" w:name="_Toc24991"/>
      <w:bookmarkStart w:id="47" w:name="_Toc11573"/>
      <w:bookmarkStart w:id="48" w:name="_Toc306"/>
      <w:bookmarkStart w:id="49" w:name="_Toc6970"/>
      <w:r>
        <w:rPr>
          <w:kern w:val="0"/>
          <w:sz w:val="24"/>
          <w:szCs w:val="24"/>
          <w:highlight w:val="none"/>
        </w:rPr>
        <w:t>国外有Burson Marstelle公司将交流、伦理道德和诚信作为考察重点，归纳了CEO声誉的3C模型。国内有孙世敏等将评价因素分为业绩和个人素质两大类，又下分9个子维度进行评价</w:t>
      </w:r>
      <w:r>
        <w:rPr>
          <w:kern w:val="0"/>
          <w:sz w:val="24"/>
          <w:szCs w:val="24"/>
          <w:highlight w:val="none"/>
        </w:rPr>
        <w:fldChar w:fldCharType="begin"/>
      </w:r>
      <w:r>
        <w:rPr>
          <w:kern w:val="0"/>
          <w:sz w:val="24"/>
          <w:szCs w:val="24"/>
          <w:highlight w:val="none"/>
        </w:rPr>
        <w:instrText xml:space="preserve"> ADDIN ZOTERO_ITEM CSL_CITATION {"citationID":"2ZIQgCSt","properties":{"formattedCitation":"\\super [12]\\nosupersub{}","plainCitation":"[12]","noteIndex":0},"citationItems":[{"id":110,"uris":["http://zotero.org/users/local/mSsDGpGb/items/PGGVQIU7"],"itemData":{"id":110,"type":"article-journal","abstract":"本文分析了国有企业CEO的特殊性及其带来的问题,针对国有企业治理结构的实际情况和存在的问题, 提出建立以CEO业绩和个人素质为基础的声誉评价体系,并指出了执行过程中需要注意的若干问题。","container-title":"会计研究","ISSN":"1003-2886","issue":"03","language":"中文;","page":"75-79","source":"CNKI","title":"国有企业CEO声誉评价体系设计","author":[{"family":"孙","given":"世敏"},{"family":"赵","given":"希男"},{"family":"朱","given":"久霞"}],"issued":{"date-parts":[["2006"]]}}}],"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[12]</w:t>
      </w:r>
      <w:r>
        <w:rPr>
          <w:kern w:val="0"/>
          <w:sz w:val="24"/>
          <w:szCs w:val="24"/>
          <w:highlight w:val="none"/>
        </w:rPr>
        <w:fldChar w:fldCharType="end"/>
      </w:r>
      <w:r>
        <w:rPr>
          <w:kern w:val="0"/>
          <w:sz w:val="24"/>
          <w:szCs w:val="24"/>
          <w:highlight w:val="none"/>
        </w:rPr>
        <w:t>。</w:t>
      </w:r>
      <w:bookmarkEnd w:id="45"/>
      <w:bookmarkEnd w:id="46"/>
      <w:bookmarkEnd w:id="47"/>
      <w:bookmarkEnd w:id="48"/>
      <w:bookmarkEnd w:id="49"/>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200"/>
        <w:textAlignment w:val="auto"/>
        <w:outlineLvl w:val="1"/>
        <w:rPr>
          <w:rFonts w:hint="eastAsia"/>
          <w:kern w:val="0"/>
          <w:sz w:val="24"/>
          <w:szCs w:val="24"/>
          <w:highlight w:val="none"/>
          <w:lang w:val="en-US" w:eastAsia="zh-CN"/>
        </w:rPr>
      </w:pPr>
      <w:bookmarkStart w:id="50" w:name="_Toc18130"/>
      <w:r>
        <w:rPr>
          <w:rFonts w:hint="eastAsia"/>
          <w:kern w:val="0"/>
          <w:sz w:val="24"/>
          <w:szCs w:val="24"/>
          <w:highlight w:val="none"/>
          <w:lang w:val="en-US" w:eastAsia="zh-CN"/>
        </w:rPr>
        <w:t>实验问卷评价</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eastAsia"/>
          <w:kern w:val="0"/>
          <w:sz w:val="24"/>
          <w:szCs w:val="24"/>
          <w:highlight w:val="none"/>
          <w:lang w:val="en-US" w:eastAsia="zh-CN"/>
        </w:rPr>
      </w:pPr>
      <w:bookmarkStart w:id="51" w:name="_Toc12869"/>
      <w:bookmarkStart w:id="52" w:name="_Toc4374"/>
      <w:r>
        <w:rPr>
          <w:kern w:val="0"/>
          <w:sz w:val="24"/>
          <w:szCs w:val="24"/>
          <w:highlight w:val="none"/>
        </w:rPr>
        <w:t>Steven和Susan选择道德评价、能力判断、工作机会等因素作为代理变量对管理者声誉进行问卷评估。</w:t>
      </w:r>
      <w:bookmarkEnd w:id="51"/>
      <w:bookmarkEnd w:id="52"/>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200"/>
        <w:textAlignment w:val="auto"/>
        <w:outlineLvl w:val="1"/>
        <w:rPr>
          <w:rFonts w:hint="eastAsia"/>
          <w:kern w:val="0"/>
          <w:sz w:val="24"/>
          <w:szCs w:val="24"/>
          <w:highlight w:val="none"/>
          <w:lang w:val="en-US" w:eastAsia="zh-CN"/>
        </w:rPr>
      </w:pPr>
      <w:bookmarkStart w:id="53" w:name="_Toc2731"/>
      <w:r>
        <w:rPr>
          <w:rFonts w:hint="eastAsia"/>
          <w:kern w:val="0"/>
          <w:sz w:val="24"/>
          <w:szCs w:val="24"/>
          <w:highlight w:val="none"/>
          <w:lang w:val="en-US" w:eastAsia="zh-CN"/>
        </w:rPr>
        <w:t>媒体对CEO名字的曝光率和主流媒体榜单</w:t>
      </w:r>
      <w:bookmarkEnd w:id="53"/>
    </w:p>
    <w:p>
      <w:pPr>
        <w:spacing w:line="360" w:lineRule="auto"/>
        <w:ind w:firstLine="480" w:firstLineChars="200"/>
        <w:outlineLvl w:val="1"/>
        <w:rPr>
          <w:kern w:val="0"/>
          <w:sz w:val="24"/>
          <w:szCs w:val="24"/>
          <w:highlight w:val="none"/>
        </w:rPr>
      </w:pPr>
      <w:bookmarkStart w:id="54" w:name="_Toc16988"/>
      <w:bookmarkStart w:id="55" w:name="_Toc5576"/>
      <w:bookmarkStart w:id="56" w:name="_Toc3643"/>
      <w:bookmarkStart w:id="57" w:name="_Toc10301"/>
      <w:bookmarkStart w:id="58" w:name="_Toc16617"/>
      <w:r>
        <w:rPr>
          <w:kern w:val="0"/>
          <w:sz w:val="24"/>
          <w:szCs w:val="24"/>
          <w:highlight w:val="none"/>
        </w:rPr>
        <w:t>Peter和Sarah</w:t>
      </w:r>
      <w:r>
        <w:rPr>
          <w:kern w:val="0"/>
          <w:sz w:val="24"/>
          <w:szCs w:val="24"/>
          <w:highlight w:val="none"/>
        </w:rPr>
        <w:fldChar w:fldCharType="begin"/>
      </w:r>
      <w:r>
        <w:rPr>
          <w:kern w:val="0"/>
          <w:sz w:val="24"/>
          <w:szCs w:val="24"/>
          <w:highlight w:val="none"/>
        </w:rPr>
        <w:instrText xml:space="preserve"> ADDIN ZOTERO_ITEM CSL_CITATION {"citationID":"Q8Gk8b5w","properties":{"formattedCitation":"\\super [13]\\nosupersub{}","plainCitation":"[13]","noteIndex":0},"citationItems":[{"id":112,"uris":["http://zotero.org/users/local/mSsDGpGb/items/WL7N9LI7"],"itemData":{"id":112,"type":"article-journal","container-title":"Population and Development Review","DOI":"10.1111/j.1728-4457.2003.00073.x","ISSN":"0098-7921, 1728-4457","issue":"1","journalAbbreviation":"Population &amp; Development Review","language":"en","page":"73-101","source":"DOI.org (Crossref)","title":"Measurement of Household and Family Composition in the United States, 1850-2000","volume":"29","author":[{"family":"Ruggles","given":"Steven"},{"family":"Brower","given":"Susan"}],"issued":{"date-parts":[["2003",3]]}}}],"schema":"https://github.com/citation-style-language/schema/raw/master/csl-citation.json"}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[13]</w:t>
      </w:r>
      <w:r>
        <w:rPr>
          <w:kern w:val="0"/>
          <w:sz w:val="24"/>
          <w:szCs w:val="24"/>
          <w:highlight w:val="none"/>
        </w:rPr>
        <w:fldChar w:fldCharType="end"/>
      </w:r>
      <w:r>
        <w:rPr>
          <w:kern w:val="0"/>
          <w:sz w:val="24"/>
          <w:szCs w:val="24"/>
          <w:highlight w:val="none"/>
        </w:rPr>
        <w:t>将美国Business Ethies杂志的“百佳经理人”榜单作为评价CEO声誉的标准。Shi等根据《商业周刊》、《福布斯》、《金融世界》等授予的奖项来确定明星CEO</w:t>
      </w:r>
      <w:r>
        <w:rPr>
          <w:kern w:val="0"/>
          <w:sz w:val="24"/>
          <w:szCs w:val="24"/>
          <w:highlight w:val="none"/>
        </w:rPr>
        <w:fldChar w:fldCharType="begin"/>
      </w:r>
      <w:r>
        <w:rPr>
          <w:kern w:val="0"/>
          <w:sz w:val="24"/>
          <w:szCs w:val="24"/>
          <w:highlight w:val="none"/>
        </w:rPr>
        <w:instrText xml:space="preserve"> ADDIN ZOTERO_ITEM CSL_CITATION {"citationID":"f6oZ08Qb","properties":{"formattedCitation":"\\super [14]\\nosupersub{}","plainCitation":"[14]","noteIndex":0},"citationItems":[{"id":5,"uris":["http://zotero.org/users/local/mSsDGpGb/items/4XFDBE56"],"itemData":{"id":5,"type":"article-journal","container-title":"Strategic Management Journal","DOI":"10.1002/smj.2638","ISSN":"01432095","issue":"10","journalAbbreviation":"Strat. Mgmt. J","language":"en","page":"2080-2102","source":"DOI.org (Crossref)","title":"Ripple Effects of CEO Awards: Investigating the Acquisition Activities of Superstar CEOs' Competitors: Ripple Effects of CEO Awards","title-short":"Ripple Effects of CEO Awards","volume":"38","author":[{"family":"Shi","given":"Wei"},{"family":"Zhang","given":"Yan"},{"family":"Hoskisson","given":"Robert E."}],"issued":{"date-parts":[["2017",10]]}}}],"schema":"https://github.com/citation-style-language/schema/raw/master/csl-citation.json"}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[14]</w:t>
      </w:r>
      <w:r>
        <w:rPr>
          <w:kern w:val="0"/>
          <w:sz w:val="24"/>
          <w:szCs w:val="24"/>
          <w:highlight w:val="none"/>
        </w:rPr>
        <w:fldChar w:fldCharType="end"/>
      </w:r>
      <w:r>
        <w:rPr>
          <w:kern w:val="0"/>
          <w:sz w:val="24"/>
          <w:szCs w:val="24"/>
          <w:highlight w:val="none"/>
        </w:rPr>
        <w:t>。金亮采用福布斯CEO榜、财富商界领袖榜和CCTV年度人物榜来衡量CEO声誉</w:t>
      </w:r>
      <w:r>
        <w:rPr>
          <w:kern w:val="0"/>
          <w:sz w:val="24"/>
          <w:szCs w:val="24"/>
          <w:highlight w:val="none"/>
        </w:rPr>
        <w:fldChar w:fldCharType="begin"/>
      </w:r>
      <w:r>
        <w:rPr>
          <w:kern w:val="0"/>
          <w:sz w:val="24"/>
          <w:szCs w:val="24"/>
          <w:highlight w:val="none"/>
        </w:rPr>
        <w:instrText xml:space="preserve"> ADDIN ZOTERO_ITEM CSL_CITATION {"citationID":"Bu7z4D6i","properties":{"formattedCitation":"\\super [2]\\nosupersub{}","plainCitation":"[2]","noteIndex":0},"citationItems":[{"id":1,"uris":["http://zotero.org/users/local/mSsDGpGb/items/GRP7LX6G"],"itemData":{"id":1,"type":"thesis","abstract":"伴随着“走出去”战略的深入推进,我国企业掀起了跨国并购的热潮,然而跨国并购失败率却远高于成功率,即使在成功案例中也常常出现“赢家的诅咒”现象。我国企业跨国并购是否存在非理性驱动因素?为回答上述问题,本文从中国文化情景“面子观”入手,结合奖项研究探索企业家心理因素对跨国并购的影响。本文以明星CEO的竞争对手CEO为研究对象,基于信号理论框架以及“面子观”、社会比较理论,利用双重差分法(DID)实证检验了 CEO奖项对竞争对手CEO跨国并购活动的影响,并运用双重差分和倾向得分匹配相结合的方法(PSM-DID)进行了进一步验证。本文结论表明,第一,CEO奖项显著正向刺激了竞争对手CEO的跨国并购活动...","genre":"硕士","language":"中文;","note":"DOI: 10.26969/d.cnki.gbydu.2020.001420","publisher":"北京邮电大学","source":"CNKI","title":"企业CEO奖项影响跨国并购的涟漪效应研究","URL":"https://kns.cnki.net/kcms/detail/detail.aspx?dbcode=CMFD&amp;dbname=CMFD202101&amp;filename=1021022604.nh&amp;uniplatform=NZKPT&amp;v=GoDrCKatAmQEsplia3FjR0qrPfTTptZyGfXNKWVRof-9Xu7sQUi3ocH8piJzzBtf","author":[{"family":"金","given":"亮"}],"accessed":{"date-parts":[["2022",4,2]]},"issued":{"date-parts":[["2020"]]}}}],"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[2]</w:t>
      </w:r>
      <w:r>
        <w:rPr>
          <w:kern w:val="0"/>
          <w:sz w:val="24"/>
          <w:szCs w:val="24"/>
          <w:highlight w:val="none"/>
        </w:rPr>
        <w:fldChar w:fldCharType="end"/>
      </w:r>
      <w:r>
        <w:rPr>
          <w:kern w:val="0"/>
          <w:sz w:val="24"/>
          <w:szCs w:val="24"/>
          <w:highlight w:val="none"/>
        </w:rPr>
        <w:t>。Jennifer等选取媒体曝光率来作为CEO声誉的代理变量，并引入CEO任期、年龄和前期任职情况作为控制变量</w:t>
      </w:r>
      <w:r>
        <w:rPr>
          <w:kern w:val="0"/>
          <w:sz w:val="24"/>
          <w:szCs w:val="24"/>
          <w:highlight w:val="none"/>
        </w:rPr>
        <w:fldChar w:fldCharType="begin"/>
      </w:r>
      <w:r>
        <w:rPr>
          <w:kern w:val="0"/>
          <w:sz w:val="24"/>
          <w:szCs w:val="24"/>
          <w:highlight w:val="none"/>
        </w:rPr>
        <w:instrText xml:space="preserve"> ADDIN ZOTERO_ITEM CSL_CITATION {"citationID":"LdiaMP7S","properties":{"formattedCitation":"\\super [15]\\nosupersub{}","plainCitation":"[15]","noteIndex":0},"citationItems":[{"id":113,"uris":["http://zotero.org/users/local/mSsDGpGb/items/5BCXNKIN"],"itemData":{"id":113,"type":"article-journal","container-title":"Contemporary Accounting Research","DOI":"10.1506/car.25.1.4","ISSN":"0823-9150, 1911-3846","issue":"1","journalAbbreviation":"Contemporary Accounting Research","page":"109-47","source":"DOI.org (Crossref)","title":"CEO Reputation and Earnings Quality","volume":"25","author":[{"family":"Francis","given":"Jennifer"},{"family":"Huang","given":"Allen H."},{"family":"Rajgopal","given":"Shivaram"},{"family":"Zang","given":"Amy Y."}],"issued":{"date-parts":[["2008",1,1]]}}}],"schema":"https://github.com/citation-style-language/schema/raw/master/csl-citation.json"}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[15]</w:t>
      </w:r>
      <w:r>
        <w:rPr>
          <w:kern w:val="0"/>
          <w:sz w:val="24"/>
          <w:szCs w:val="24"/>
          <w:highlight w:val="none"/>
        </w:rPr>
        <w:fldChar w:fldCharType="end"/>
      </w:r>
      <w:r>
        <w:rPr>
          <w:kern w:val="0"/>
          <w:sz w:val="24"/>
          <w:szCs w:val="24"/>
          <w:highlight w:val="none"/>
        </w:rPr>
        <w:t>。</w:t>
      </w:r>
      <w:bookmarkEnd w:id="54"/>
      <w:bookmarkEnd w:id="55"/>
      <w:bookmarkEnd w:id="56"/>
      <w:bookmarkEnd w:id="57"/>
      <w:bookmarkEnd w:id="58"/>
    </w:p>
    <w:p>
      <w:pPr>
        <w:spacing w:line="360" w:lineRule="auto"/>
        <w:ind w:firstLine="480" w:firstLineChars="200"/>
        <w:outlineLvl w:val="1"/>
        <w:rPr>
          <w:rFonts w:hint="default" w:eastAsia="黑体"/>
          <w:b/>
          <w:bCs/>
          <w:kern w:val="0"/>
          <w:sz w:val="24"/>
          <w:szCs w:val="24"/>
          <w:highlight w:val="none"/>
          <w:lang w:val="en-US" w:eastAsia="zh-CN"/>
        </w:rPr>
      </w:pPr>
      <w:bookmarkStart w:id="59" w:name="_Toc22065"/>
      <w:bookmarkStart w:id="60" w:name="_Toc20234"/>
      <w:bookmarkStart w:id="61" w:name="_Toc28880"/>
      <w:bookmarkStart w:id="62" w:name="_Toc8732"/>
      <w:bookmarkStart w:id="63" w:name="_Toc21722"/>
      <w:r>
        <w:rPr>
          <w:kern w:val="0"/>
          <w:sz w:val="24"/>
          <w:szCs w:val="24"/>
          <w:highlight w:val="none"/>
        </w:rPr>
        <w:t>本文对CEO声誉的评价方法采用主流媒体榜单的排名，将上榜的CEO称为明星CEO</w:t>
      </w:r>
      <w:r>
        <w:rPr>
          <w:kern w:val="0"/>
          <w:sz w:val="24"/>
          <w:szCs w:val="24"/>
          <w:highlight w:val="none"/>
        </w:rPr>
        <w:fldChar w:fldCharType="begin"/>
      </w:r>
      <w:r>
        <w:rPr>
          <w:kern w:val="0"/>
          <w:sz w:val="24"/>
          <w:szCs w:val="24"/>
          <w:highlight w:val="none"/>
        </w:rPr>
        <w:instrText xml:space="preserve"> ADDIN ZOTERO_ITEM CSL_CITATION {"citationID":"n25Tdkc8","properties":{"formattedCitation":"\\super [16]\\nosupersub{}","plainCitation":"[16]","noteIndex":0},"citationItems":[{"id":99,"uris":["http://zotero.org/users/local/mSsDGpGb/items/IGGW95UY"],"itemData":{"id":99,"type":"article-journal","abstract":"We analyze the impact of CEO overconﬁdence on mergers and acquisitions. Overconﬁdent CEOs over-estimate their ability to generate returns, both in their current ﬁrm and in potential takeover targets. Thus, on the margin, they undertake mergers that destroy value. Overconﬁdence also implies that managers view their company as undervalued by outside investors. Therefore, the impact of overconﬁdence is strongest when CEOs can ﬁnance mergers internally. We test these predictions using the merger decisions of a sample of Forbes 500 companies between 1980 and 1994. We classify CEOs as overconﬁdent when, in spite of their under-diversiﬁcation, they hold company options until expiration. We ﬁnd that such CEOs are more likely to conduct mergers on average and that this e\u000eect is due largely to diversifying mergers. As predicted, overconﬁdence has the largest e\u000eect in ﬁrms with the most cash and untapped debt capacity. In addition, we ﬁnd that the market reacts negatively to takeover bids and that this e\u000eect is signiﬁcantly stronger for overconﬁdent managers.","language":"en","page":"64","source":"Zotero","title":"Who Makes Acquisitions? CEO Overconﬁdence and the Market’s Reaction\u0006","author":[{"family":"Malmendier","given":"Ulrike"}]}}],"schema":"https://github.com/citation-style-language/schema/raw/master/csl-citation.json"}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[16]</w:t>
      </w:r>
      <w:r>
        <w:rPr>
          <w:kern w:val="0"/>
          <w:sz w:val="24"/>
          <w:szCs w:val="24"/>
          <w:highlight w:val="none"/>
        </w:rPr>
        <w:fldChar w:fldCharType="end"/>
      </w:r>
      <w:r>
        <w:rPr>
          <w:kern w:val="0"/>
          <w:sz w:val="24"/>
          <w:szCs w:val="24"/>
          <w:highlight w:val="none"/>
        </w:rPr>
        <w:t>。</w:t>
      </w:r>
      <w:bookmarkEnd w:id="59"/>
      <w:bookmarkEnd w:id="60"/>
      <w:bookmarkEnd w:id="61"/>
      <w:bookmarkEnd w:id="62"/>
      <w:bookmarkEnd w:id="63"/>
    </w:p>
    <w:p>
      <w:pPr>
        <w:numPr>
          <w:ilvl w:val="2"/>
          <w:numId w:val="1"/>
        </w:numPr>
        <w:spacing w:line="360" w:lineRule="auto"/>
        <w:ind w:left="0" w:leftChars="0" w:firstLine="0" w:firstLineChars="0"/>
        <w:outlineLvl w:val="1"/>
        <w:rPr>
          <w:rFonts w:hint="default" w:eastAsia="黑体"/>
          <w:b/>
          <w:bCs/>
          <w:kern w:val="0"/>
          <w:sz w:val="24"/>
          <w:szCs w:val="24"/>
          <w:highlight w:val="none"/>
          <w:lang w:val="en-US" w:eastAsia="zh-CN"/>
        </w:rPr>
      </w:pPr>
      <w:bookmarkStart w:id="64" w:name="_Toc5338"/>
      <w:bookmarkStart w:id="65" w:name="_Toc30311"/>
      <w:r>
        <w:rPr>
          <w:rFonts w:hint="eastAsia" w:eastAsia="黑体"/>
          <w:b/>
          <w:bCs/>
          <w:kern w:val="0"/>
          <w:sz w:val="24"/>
          <w:szCs w:val="24"/>
          <w:highlight w:val="none"/>
          <w:lang w:val="en-US" w:eastAsia="zh-CN"/>
        </w:rPr>
        <w:t>社会比较理论</w:t>
      </w:r>
      <w:bookmarkEnd w:id="64"/>
      <w:bookmarkEnd w:id="65"/>
    </w:p>
    <w:p>
      <w:pPr>
        <w:spacing w:line="360" w:lineRule="auto"/>
        <w:ind w:firstLine="480" w:firstLineChars="200"/>
        <w:outlineLvl w:val="1"/>
        <w:rPr>
          <w:kern w:val="0"/>
          <w:sz w:val="24"/>
          <w:szCs w:val="24"/>
          <w:highlight w:val="none"/>
        </w:rPr>
      </w:pPr>
      <w:bookmarkStart w:id="66" w:name="_Toc21600"/>
      <w:bookmarkStart w:id="67" w:name="_Toc4807"/>
      <w:bookmarkStart w:id="68" w:name="_Toc15920"/>
      <w:bookmarkStart w:id="69" w:name="_Toc30927"/>
      <w:bookmarkStart w:id="70" w:name="_Toc26817"/>
      <w:r>
        <w:rPr>
          <w:kern w:val="0"/>
          <w:sz w:val="24"/>
          <w:szCs w:val="24"/>
          <w:highlight w:val="none"/>
        </w:rPr>
        <w:t>社会比较理论最早由Festinger于1954年提出，指个体</w:t>
      </w:r>
      <w:r>
        <w:rPr>
          <w:rFonts w:hint="eastAsia"/>
          <w:kern w:val="0"/>
          <w:sz w:val="24"/>
          <w:szCs w:val="24"/>
          <w:highlight w:val="none"/>
          <w:lang w:val="en-US" w:eastAsia="zh-CN"/>
        </w:rPr>
        <w:t>以他人作为比较的标准</w:t>
      </w:r>
      <w:r>
        <w:rPr>
          <w:kern w:val="0"/>
          <w:sz w:val="24"/>
          <w:szCs w:val="24"/>
          <w:highlight w:val="none"/>
        </w:rPr>
        <w:t>来进行自我评价</w:t>
      </w:r>
      <w:r>
        <w:rPr>
          <w:kern w:val="0"/>
          <w:sz w:val="24"/>
          <w:szCs w:val="24"/>
          <w:highlight w:val="none"/>
        </w:rPr>
        <w:fldChar w:fldCharType="begin"/>
      </w:r>
      <w:r>
        <w:rPr>
          <w:kern w:val="0"/>
          <w:sz w:val="24"/>
          <w:szCs w:val="24"/>
          <w:highlight w:val="none"/>
        </w:rPr>
        <w:instrText xml:space="preserve"> ADDIN ZOTERO_ITEM CSL_CITATION {"citationID":"25qeMpRm","properties":{"formattedCitation":"\\super [17]\\nosupersub{}","plainCitation":"[17]","noteIndex":0},"citationItems":[{"id":27,"uris":["http://zotero.org/users/local/mSsDGpGb/items/6TPCBKXI"],"itemData":{"id":27,"type":"article-journal","container-title":"Human Relations","DOI":"10.1177/001872675400700202","ISSN":"0018-7267, 1741-282X","issue":"2","journalAbbreviation":"Human Relations","language":"en","page":"117-140","source":"DOI.org (Crossref)","title":"A Theory of Social Comparison Processes","volume":"7","author":[{"family":"Festinger","given":"Leon"}],"issued":{"date-parts":[["1954",5]]}}}],"schema":"https://github.com/citation-style-language/schema/raw/master/csl-citation.json"}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[17]</w:t>
      </w:r>
      <w:r>
        <w:rPr>
          <w:kern w:val="0"/>
          <w:sz w:val="24"/>
          <w:szCs w:val="24"/>
          <w:highlight w:val="none"/>
        </w:rPr>
        <w:fldChar w:fldCharType="end"/>
      </w:r>
      <w:r>
        <w:rPr>
          <w:kern w:val="0"/>
          <w:sz w:val="24"/>
          <w:szCs w:val="24"/>
          <w:highlight w:val="none"/>
        </w:rPr>
        <w:t>。个体有选择相似的比较参照物进行自我评价的内驱力，因为比较者和被比较者之间相似度越高，两者比较起来越简单，这使他们可以获得更精确的自我信息</w:t>
      </w:r>
      <w:r>
        <w:rPr>
          <w:kern w:val="0"/>
          <w:sz w:val="24"/>
          <w:szCs w:val="24"/>
          <w:highlight w:val="none"/>
        </w:rPr>
        <w:fldChar w:fldCharType="begin"/>
      </w:r>
      <w:r>
        <w:rPr>
          <w:kern w:val="0"/>
          <w:sz w:val="24"/>
          <w:szCs w:val="24"/>
          <w:highlight w:val="none"/>
        </w:rPr>
        <w:instrText xml:space="preserve"> ADDIN ZOTERO_ITEM CSL_CITATION {"citationID":"J5R0opG4","properties":{"formattedCitation":"\\super [17,18]\\nosupersub{}","plainCitation":"[17,18]","noteIndex":0},"citationItems":[{"id":27,"uris":["http://zotero.org/users/local/mSsDGpGb/items/6TPCBKXI"],"itemData":{"id":27,"type":"article-journal","container-title":"Human Relations","DOI":"10.1177/001872675400700202","ISSN":"0018-7267, 1741-282X","issue":"2","journalAbbreviation":"Human Relations","language":"en","page":"117-140","source":"DOI.org (Crossref)","title":"A Theory of Social Comparison Processes","volume":"7","author":[{"family":"Festinger","given":"Leon"}],"issued":{"date-parts":[["1954",5]]}},"label":"page"},{"id":48,"uris":["http://zotero.org/users/local/mSsDGpGb/items/4T83HSLE"],"itemData":{"id":48,"type":"article-journal","language":"en","page":"27","source":"Zotero","title":"PERSONAL AND SITUATIONAL DETERMINANTS OF REFERENT CHOICE","author":[{"family":"Kulik","given":"Carol T"}]},"label":"page"}],"schema":"https://github.com/citation-style-language/schema/raw/master/csl-citation.json"}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[17,18]</w:t>
      </w:r>
      <w:r>
        <w:rPr>
          <w:kern w:val="0"/>
          <w:sz w:val="24"/>
          <w:szCs w:val="24"/>
          <w:highlight w:val="none"/>
        </w:rPr>
        <w:fldChar w:fldCharType="end"/>
      </w:r>
      <w:r>
        <w:rPr>
          <w:kern w:val="0"/>
          <w:sz w:val="24"/>
          <w:szCs w:val="24"/>
          <w:highlight w:val="none"/>
        </w:rPr>
        <w:t>。因此，个体倾向于将自己与具有相似可观察因素(如相同性别和相似年龄)的他人进行比较</w:t>
      </w:r>
      <w:r>
        <w:rPr>
          <w:kern w:val="0"/>
          <w:sz w:val="24"/>
          <w:szCs w:val="24"/>
          <w:highlight w:val="none"/>
        </w:rPr>
        <w:fldChar w:fldCharType="begin"/>
      </w:r>
      <w:r>
        <w:rPr>
          <w:kern w:val="0"/>
          <w:sz w:val="24"/>
          <w:szCs w:val="24"/>
          <w:highlight w:val="none"/>
        </w:rPr>
        <w:instrText xml:space="preserve"> ADDIN ZOTERO_ITEM CSL_CITATION {"citationID":"JThgmFXZ","properties":{"formattedCitation":"\\super [18]\\nosupersub{}","plainCitation":"[18]","noteIndex":0},"citationItems":[{"id":48,"uris":["http://zotero.org/users/local/mSsDGpGb/items/4T83HSLE"],"itemData":{"id":48,"type":"article-journal","language":"en","page":"27","source":"Zotero","title":"PERSONAL AND SITUATIONAL DETERMINANTS OF REFERENT CHOICE","author":[{"family":"Kulik","given":"Carol T"}]}}],"schema":"https://github.com/citation-style-language/schema/raw/master/csl-citation.json"}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[18]</w:t>
      </w:r>
      <w:r>
        <w:rPr>
          <w:kern w:val="0"/>
          <w:sz w:val="24"/>
          <w:szCs w:val="24"/>
          <w:highlight w:val="none"/>
        </w:rPr>
        <w:fldChar w:fldCharType="end"/>
      </w:r>
      <w:r>
        <w:rPr>
          <w:kern w:val="0"/>
          <w:sz w:val="24"/>
          <w:szCs w:val="24"/>
          <w:highlight w:val="none"/>
        </w:rPr>
        <w:t>。</w:t>
      </w:r>
      <w:bookmarkEnd w:id="66"/>
      <w:bookmarkEnd w:id="67"/>
      <w:bookmarkEnd w:id="68"/>
      <w:bookmarkEnd w:id="69"/>
      <w:bookmarkEnd w:id="70"/>
    </w:p>
    <w:p>
      <w:pPr>
        <w:spacing w:line="360" w:lineRule="auto"/>
        <w:ind w:firstLine="480" w:firstLineChars="200"/>
        <w:outlineLvl w:val="1"/>
        <w:rPr>
          <w:kern w:val="0"/>
          <w:sz w:val="24"/>
          <w:szCs w:val="24"/>
          <w:highlight w:val="none"/>
        </w:rPr>
      </w:pPr>
      <w:bookmarkStart w:id="71" w:name="_Toc21468"/>
      <w:bookmarkStart w:id="72" w:name="_Toc27724"/>
      <w:bookmarkStart w:id="73" w:name="_Toc20376"/>
      <w:bookmarkStart w:id="74" w:name="_Toc18686"/>
      <w:bookmarkStart w:id="75" w:name="_Toc9698"/>
      <w:r>
        <w:rPr>
          <w:kern w:val="0"/>
          <w:sz w:val="24"/>
          <w:szCs w:val="24"/>
          <w:highlight w:val="none"/>
        </w:rPr>
        <w:t>由于比较方向的不同，社会比较可以分为两种类型，分别为与优势个体进行比较的上行比较和与劣势个体进行比较的下行比较</w:t>
      </w:r>
      <w:r>
        <w:rPr>
          <w:kern w:val="0"/>
          <w:sz w:val="24"/>
          <w:szCs w:val="24"/>
          <w:highlight w:val="none"/>
        </w:rPr>
        <w:fldChar w:fldCharType="begin"/>
      </w:r>
      <w:r>
        <w:rPr>
          <w:kern w:val="0"/>
          <w:sz w:val="24"/>
          <w:szCs w:val="24"/>
          <w:highlight w:val="none"/>
        </w:rPr>
        <w:instrText xml:space="preserve"> ADDIN ZOTERO_ITEM CSL_CITATION {"citationID":"tScdLVfL","properties":{"formattedCitation":"\\super [19]\\nosupersub{}","plainCitation":"[19]","noteIndex":0},"citationItems":[{"id":34,"uris":["http://zotero.org/users/local/mSsDGpGb/items/QWEKERZT"],"itemData":{"id":34,"type":"chapter","container-title":"Handbook of Social Comparison","event-place":"Boston, MA","ISBN":"978-1-4613-6903-5","language":"en","note":"DOI: 10.1007/978-1-4615-4237-7_10","page":"173-200","publisher":"Springer US","publisher-place":"Boston, MA","source":"DOI.org (Crossref)","title":"Assimilative and Contrastive Emotional Reactions to Upward and Downward Social Comparisons","URL":"http://link.springer.com/10.1007/978-1-4615-4237-7_10","editor":[{"family":"Suls","given":"Jerry"},{"family":"Wheeler","given":"Ladd"}],"author":[{"family":"Smith","given":"Richard H."}],"accessed":{"date-parts":[["2022",4,13]]},"issued":{"date-parts":[["2000"]]}}}],"schema":"https://github.com/citation-style-language/schema/raw/master/csl-citation.json"}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[19]</w:t>
      </w:r>
      <w:r>
        <w:rPr>
          <w:kern w:val="0"/>
          <w:sz w:val="24"/>
          <w:szCs w:val="24"/>
          <w:highlight w:val="none"/>
        </w:rPr>
        <w:fldChar w:fldCharType="end"/>
      </w:r>
      <w:r>
        <w:rPr>
          <w:kern w:val="0"/>
          <w:sz w:val="24"/>
          <w:szCs w:val="24"/>
          <w:highlight w:val="none"/>
        </w:rPr>
        <w:t>。这两种比较会产生不同的情绪反应:上行比较具有同化效应，有利于个体进行自我增强来缩小差距</w:t>
      </w:r>
      <w:r>
        <w:rPr>
          <w:kern w:val="0"/>
          <w:sz w:val="24"/>
          <w:szCs w:val="24"/>
          <w:highlight w:val="none"/>
        </w:rPr>
        <w:fldChar w:fldCharType="begin"/>
      </w:r>
      <w:r>
        <w:rPr>
          <w:kern w:val="0"/>
          <w:sz w:val="24"/>
          <w:szCs w:val="24"/>
          <w:highlight w:val="none"/>
        </w:rPr>
        <w:instrText xml:space="preserve"> ADDIN ZOTERO_ITEM CSL_CITATION {"citationID":"qmNZ6L26","properties":{"formattedCitation":"\\super [19,20]\\nosupersub{}","plainCitation":"[19,20]","noteIndex":0},"citationItems":[{"id":34,"uris":["http://zotero.org/users/local/mSsDGpGb/items/QWEKERZT"],"itemData":{"id":34,"type":"chapter","container-title":"Handbook of Social Comparison","event-place":"Boston, MA","ISBN":"978-1-4613-6903-5","language":"en","note":"DOI: 10.1007/978-1-4615-4237-7_10","page":"173-200","publisher":"Springer US","publisher-place":"Boston, MA","source":"DOI.org (Crossref)","title":"Assimilative and Contrastive Emotional Reactions to Upward and Downward Social Comparisons","URL":"http://link.springer.com/10.1007/978-1-4615-4237-7_10","editor":[{"family":"Suls","given":"Jerry"},{"family":"Wheeler","given":"Ladd"}],"author":[{"family":"Smith","given":"Richard H."}],"accessed":{"date-parts":[["2022",4,13]]},"issued":{"date-parts":[["2000"]]}},"label":"page"},{"id":38,"uris":["http://zotero.org/users/local/mSsDGpGb/items/4M2BPIWV"],"itemData":{"id":38,"type":"chapter","container-title":"Handbook of Social Comparison","event-place":"Boston, MA","ISBN":"978-1-4613-6903-5","language":"en","note":"DOI: 10.1007/978-1-4615-4237-7_9","page":"159-171","publisher":"Springer US","publisher-place":"Boston, MA","source":"DOI.org (Crossref)","title":"Among the Better Ones","URL":"http://link.springer.com/10.1007/978-1-4615-4237-7_9","editor":[{"family":"Suls","given":"Jerry"},{"family":"Wheeler","given":"Ladd"}],"author":[{"family":"Collins","given":"Rebecca L."}],"accessed":{"date-parts":[["2022",4,14]]},"issued":{"date-parts":[["2000"]]}},"label":"page"}],"schema":"https://github.com/citation-style-language/schema/raw/master/csl-citation.json"}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[19,20]</w:t>
      </w:r>
      <w:r>
        <w:rPr>
          <w:kern w:val="0"/>
          <w:sz w:val="24"/>
          <w:szCs w:val="24"/>
          <w:highlight w:val="none"/>
        </w:rPr>
        <w:fldChar w:fldCharType="end"/>
      </w:r>
      <w:r>
        <w:rPr>
          <w:kern w:val="0"/>
          <w:sz w:val="24"/>
          <w:szCs w:val="24"/>
          <w:highlight w:val="none"/>
        </w:rPr>
        <w:t>，而下行比较具有对比效应，可以导致个体自我感知良好，帮助个体增加他们的自尊和主观幸福感</w:t>
      </w:r>
      <w:r>
        <w:rPr>
          <w:kern w:val="0"/>
          <w:sz w:val="24"/>
          <w:szCs w:val="24"/>
          <w:highlight w:val="none"/>
        </w:rPr>
        <w:fldChar w:fldCharType="begin"/>
      </w:r>
      <w:r>
        <w:rPr>
          <w:kern w:val="0"/>
          <w:sz w:val="24"/>
          <w:szCs w:val="24"/>
          <w:highlight w:val="none"/>
        </w:rPr>
        <w:instrText xml:space="preserve"> ADDIN ZOTERO_ITEM CSL_CITATION {"citationID":"eLjxJAUx","properties":{"formattedCitation":"\\super [19,21]\\nosupersub{}","plainCitation":"[19,21]","noteIndex":0},"citationItems":[{"id":34,"uris":["http://zotero.org/users/local/mSsDGpGb/items/QWEKERZT"],"itemData":{"id":34,"type":"chapter","container-title":"Handbook of Social Comparison","event-place":"Boston, MA","ISBN":"978-1-4613-6903-5","language":"en","note":"DOI: 10.1007/978-1-4615-4237-7_10","page":"173-200","publisher":"Springer US","publisher-place":"Boston, MA","source":"DOI.org (Crossref)","title":"Assimilative and Contrastive Emotional Reactions to Upward and Downward Social Comparisons","URL":"http://link.springer.com/10.1007/978-1-4615-4237-7_10","editor":[{"family":"Suls","given":"Jerry"},{"family":"Wheeler","given":"Ladd"}],"author":[{"family":"Smith","given":"Richard H."}],"accessed":{"date-parts":[["2022",4,13]]},"issued":{"date-parts":[["2000"]]}},"label":"page"},{"id":36,"uris":["http://zotero.org/users/local/mSsDGpGb/items/YPESJ684"],"itemData":{"id":36,"type":"article-journal","container-title":"Psychological Bulletin","DOI":"10.1037/0033-2909.90.2.245","ISSN":"0033-2909","issue":"2","journalAbbreviation":"Psychological Bulletin","language":"en","page":"245-271","source":"DOI.org (Crossref)","title":"Downward comparison principles in social psychology.","volume":"90","author":[{"family":"Wills","given":"Thomas A."}],"issued":{"date-parts":[["1981"]]}},"label":"page"}],"schema":"https://github.com/citation-style-language/schema/raw/master/csl-citation.json"}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[19,21]</w:t>
      </w:r>
      <w:r>
        <w:rPr>
          <w:kern w:val="0"/>
          <w:sz w:val="24"/>
          <w:szCs w:val="24"/>
          <w:highlight w:val="none"/>
        </w:rPr>
        <w:fldChar w:fldCharType="end"/>
      </w:r>
      <w:r>
        <w:rPr>
          <w:kern w:val="0"/>
          <w:sz w:val="24"/>
          <w:szCs w:val="24"/>
          <w:highlight w:val="none"/>
        </w:rPr>
        <w:t>。而企业领导者是一群处于企业精英阶层的成就导向型和地位驱动型个体，</w:t>
      </w:r>
      <w:r>
        <w:rPr>
          <w:rFonts w:hint="eastAsia"/>
          <w:kern w:val="0"/>
          <w:sz w:val="24"/>
          <w:szCs w:val="24"/>
          <w:highlight w:val="none"/>
          <w:lang w:val="en-US" w:eastAsia="zh-CN"/>
        </w:rPr>
        <w:t>相较于下行比较，他们</w:t>
      </w:r>
      <w:r>
        <w:rPr>
          <w:kern w:val="0"/>
          <w:sz w:val="24"/>
          <w:szCs w:val="24"/>
          <w:highlight w:val="none"/>
        </w:rPr>
        <w:t>更倾向于通过上行比较来评价自己</w:t>
      </w:r>
      <w:r>
        <w:rPr>
          <w:rFonts w:hint="eastAsia"/>
          <w:kern w:val="0"/>
          <w:sz w:val="24"/>
          <w:szCs w:val="24"/>
          <w:highlight w:val="none"/>
          <w:lang w:val="en-US" w:eastAsia="zh-CN"/>
        </w:rPr>
        <w:t>并进行自我提升</w:t>
      </w:r>
      <w:r>
        <w:rPr>
          <w:kern w:val="0"/>
          <w:sz w:val="24"/>
          <w:szCs w:val="24"/>
          <w:highlight w:val="none"/>
        </w:rPr>
        <w:t>，属于向上同化比较</w:t>
      </w:r>
      <w:r>
        <w:rPr>
          <w:kern w:val="0"/>
          <w:sz w:val="24"/>
          <w:szCs w:val="24"/>
          <w:highlight w:val="none"/>
        </w:rPr>
        <w:fldChar w:fldCharType="begin"/>
      </w:r>
      <w:r>
        <w:rPr>
          <w:kern w:val="0"/>
          <w:sz w:val="24"/>
          <w:szCs w:val="24"/>
          <w:highlight w:val="none"/>
        </w:rPr>
        <w:instrText xml:space="preserve"> ADDIN ZOTERO_ITEM CSL_CITATION {"citationID":"kHMTaspn","properties":{"formattedCitation":"\\super [22]\\nosupersub{}","plainCitation":"[22]","noteIndex":0},"citationItems":[{"id":43,"uris":["http://zotero.org/users/local/mSsDGpGb/items/5NVT22XA"],"itemData":{"id":43,"type":"article-journal","abstract":"This study examines social discrimination in the attributions that top executives make about the performance of other firms with minority CEOs in their communications with journalists. Drawing from the literatures on intergroup relations and status competition, our theory suggests how out-group biases and negative forms of envy toward higher-status minority CEOs may increase the propensity for white male CEOs to make negative or internal attributions for the low performance of the minority CEOs’ firms. We also examine how CEOs’ internal attributions in conversations with journalists increase the tendency for those journalists to attribute performance to internal causes in reporting on the minority CEOs’ firms. We consider how the gender and race of journalists could moderate the influence of CEOs’ performance attributions on journalists’ reports, such that female or racial minority journalists would be less easily persuaded by white male CEOs’ internal attributions for the low performance of firms with female or racial minority CEOs, and thus less prone to issuing negative statements about the CEOs’ leadership. Empirical analyses based on original survey data from a large sample of CEOs and journalists provided strong support for our hypotheses. We discuss implications of the findings for theory and research on social discrimination in the corporate elite and social psychological determinants of corporate leader reputation.","container-title":"Administrative Science Quarterly","DOI":"10.1177/0001839213509364","ISSN":"0001-8392, 1930-3815","issue":"4","journalAbbreviation":"Administrative Science Quarterly","language":"en","page":"542-586","source":"DOI.org (Crossref)","title":"Social Discrimination in the Corporate Elite: How Status Affects the Propensity for Minority CEOs to Receive Blame for Low Firm Performance","title-short":"Social Discrimination in the Corporate Elite","volume":"58","author":[{"family":"Park","given":"Sun Hyun"},{"family":"Westphal","given":"James D."}],"issued":{"date-parts":[["2013",12]]}}}],"schema":"https://github.com/citation-style-language/schema/raw/master/csl-citation.json"}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[22]</w:t>
      </w:r>
      <w:r>
        <w:rPr>
          <w:kern w:val="0"/>
          <w:sz w:val="24"/>
          <w:szCs w:val="24"/>
          <w:highlight w:val="none"/>
        </w:rPr>
        <w:fldChar w:fldCharType="end"/>
      </w:r>
      <w:r>
        <w:rPr>
          <w:kern w:val="0"/>
          <w:sz w:val="24"/>
          <w:szCs w:val="24"/>
          <w:highlight w:val="none"/>
        </w:rPr>
        <w:t>。</w:t>
      </w:r>
      <w:bookmarkEnd w:id="71"/>
      <w:bookmarkEnd w:id="72"/>
      <w:bookmarkEnd w:id="73"/>
      <w:bookmarkEnd w:id="74"/>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1"/>
        <w:rPr>
          <w:rFonts w:hint="default" w:eastAsia="黑体"/>
          <w:b/>
          <w:bCs/>
          <w:kern w:val="0"/>
          <w:sz w:val="24"/>
          <w:szCs w:val="24"/>
          <w:highlight w:val="none"/>
          <w:lang w:val="en-US" w:eastAsia="zh-CN"/>
        </w:rPr>
      </w:pPr>
      <w:bookmarkStart w:id="76" w:name="_Toc30799"/>
      <w:bookmarkStart w:id="77" w:name="_Toc10165"/>
      <w:bookmarkStart w:id="78" w:name="_Toc3454"/>
      <w:bookmarkStart w:id="79" w:name="_Toc23969"/>
      <w:bookmarkStart w:id="80" w:name="_Toc8913"/>
      <w:r>
        <w:rPr>
          <w:kern w:val="0"/>
          <w:sz w:val="24"/>
          <w:szCs w:val="24"/>
          <w:highlight w:val="none"/>
        </w:rPr>
        <w:t>向上的比较通常会导致嫉妒的情感体验，良性嫉妒被视为一种提升机制，促使人们更加努力地工作，提高自身的地位</w:t>
      </w:r>
      <w:r>
        <w:rPr>
          <w:kern w:val="0"/>
          <w:sz w:val="24"/>
          <w:szCs w:val="24"/>
          <w:highlight w:val="none"/>
        </w:rPr>
        <w:fldChar w:fldCharType="begin"/>
      </w:r>
      <w:r>
        <w:rPr>
          <w:kern w:val="0"/>
          <w:sz w:val="24"/>
          <w:szCs w:val="24"/>
          <w:highlight w:val="none"/>
        </w:rPr>
        <w:instrText xml:space="preserve"> ADDIN ZOTERO_ITEM CSL_CITATION {"citationID":"YayjFqLC","properties":{"formattedCitation":"\\super [23,24]\\nosupersub{}","plainCitation":"[23,24]","noteIndex":0},"citationItems":[{"id":44,"uris":["http://zotero.org/users/local/mSsDGpGb/items/KXVJWDMD"],"itemData":{"id":44,"type":"article-journal","abstract":"Envy is the painful emotion caused by the good fortune of others. This research empirically supports the distinction between two qualitatively different types of envy, namely benign and malicious envy. It reveals that the experience of benign envy leads to a moving-up motivation aimed at improving one’s own position, whereas the experience of malicious envy leads to a pulling-down motivation aimed at damaging the position of the superior other. Study 1 used guided recall of the two envy types in a culture (the Netherlands) that has separate words for benign and malicious envy. Analyses of the experiential content of these emotions found the predicted differences. Study 2 and 3 used one sample from the United States and one from Spain, respectively, where a single word exists for both envy types. A latent class analysis based on the experiential content of envy confirmed the existence of separate experiences of benign and malicious envy in both these cultures as well. The authors discuss the implications of distinguishing the two envy types for theories of cooperation, group performance, and Schadenfreude.","container-title":"Emotion","DOI":"10.1037/a0015669","ISSN":"1931-1516, 1528-3542","issue":"3","journalAbbreviation":"Emotion","language":"en","page":"419-429","source":"DOI.org (Crossref)","title":"Leveling up and down: The experiences of benign and malicious envy.","title-short":"Leveling up and down","volume":"9","author":[{"family":"Ven","given":"Niels","non-dropping-particle":"van de"},{"family":"Zeelenberg","given":"Marcel"},{"family":"Pieters","given":"Rik"}],"issued":{"date-parts":[["2009"]]}},"label":"page"},{"id":114,"uris":["http://zotero.org/users/local/mSsDGpGb/items/9YLK4QNZ"],"itemData":{"id":114,"type":"article-journal","container-title":"Current Anthropology","DOI":"10.1086/201267","ISSN":"0011-3204, 1537-5382","issue":"2","journalAbbreviation":"Current Anthropology","language":"en","page":"165-202","source":"DOI.org (Crossref)","title":"The Anatomy of Envy: A Study in Symbolic Behavior [and Comments and Reply]","title-short":"The Anatomy of Envy","volume":"13","author":[{"family":"Foster","given":"George M."},{"family":"Apthorpe","given":"R. J."},{"family":"Bernard","given":"H. Russell"},{"family":"Bock","given":"Bernard"},{"family":"Brogger","given":"Jan"},{"family":"Brown","given":"Judith K."},{"family":"Cappannari","given":"Stephen C."},{"family":"Cuisenier","given":"Jean"},{"family":"D'Andrade","given":"Roy G."},{"family":"Faris","given":"James"},{"family":"Freeman","given":"Susan T."},{"family":"Kolenda","given":"Pauline"},{"family":"MacCoby","given":"Michael"},{"family":"Messing","given":"Simon D."},{"family":"Moreno-Navarro","given":"Isidoro"},{"family":"Paddock","given":"John"},{"family":"Reynolds","given":"Harriet R."},{"family":"Ritchie","given":"James E."},{"family":"St. Erlich","given":"Vera"},{"family":"Saviahinsky","given":"Joel S."},{"family":"Seddon","given":"J. D."},{"family":"Utley","given":"Francis Lee"},{"family":"Whiting","given":"Beatrice Blyth"}],"issued":{"date-parts":[["1972",4]]}},"label":"page"}],"schema":"https://github.com/citation-style-language/schema/raw/master/csl-citation.json"}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[23,24]</w:t>
      </w:r>
      <w:r>
        <w:rPr>
          <w:kern w:val="0"/>
          <w:sz w:val="24"/>
          <w:szCs w:val="24"/>
          <w:highlight w:val="none"/>
        </w:rPr>
        <w:fldChar w:fldCharType="end"/>
      </w:r>
      <w:r>
        <w:rPr>
          <w:kern w:val="0"/>
          <w:sz w:val="24"/>
          <w:szCs w:val="24"/>
          <w:highlight w:val="none"/>
        </w:rPr>
        <w:t>。在同化效应下，当参照物在与自我相关度低的任务上胜过自己时，对方与自己的相似度越高，这种提升机制就越强</w:t>
      </w:r>
      <w:r>
        <w:rPr>
          <w:kern w:val="0"/>
          <w:sz w:val="24"/>
          <w:szCs w:val="24"/>
          <w:highlight w:val="none"/>
        </w:rPr>
        <w:fldChar w:fldCharType="begin"/>
      </w:r>
      <w:r>
        <w:rPr>
          <w:kern w:val="0"/>
          <w:sz w:val="24"/>
          <w:szCs w:val="24"/>
          <w:highlight w:val="none"/>
        </w:rPr>
        <w:instrText xml:space="preserve"> ADDIN ZOTERO_ITEM CSL_CITATION {"citationID":"gTfJz3K9","properties":{"formattedCitation":"\\super [25]\\nosupersub{}","plainCitation":"[25]","noteIndex":0},"citationItems":[{"id":116,"uris":["http://zotero.org/users/local/mSsDGpGb/items/UTYP7SJ5"],"itemData":{"id":116,"type":"article-journal","container-title":"Journal of Personality and Social Psychology","DOI":"10.1037/0022-3514.54.1.49","ISSN":"1939-1315, 0022-3514","issue":"1","journalAbbreviation":"Journal of Personality and Social Psychology","language":"en","page":"49-61","source":"DOI.org (Crossref)","title":"Some affective consequences of social comparison and reflection processes: The pain and pleasure of being close.","title-short":"Some affective consequences of social comparison and reflection processes","volume":"54","author":[{"family":"Tesser","given":"Abraham"},{"family":"Millar","given":"Murray"},{"family":"Moore","given":"Janet"}],"issued":{"date-parts":[["1988"]]}}}],"schema":"https://github.com/citation-style-language/schema/raw/master/csl-citation.json"}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[25]</w:t>
      </w:r>
      <w:r>
        <w:rPr>
          <w:kern w:val="0"/>
          <w:sz w:val="24"/>
          <w:szCs w:val="24"/>
          <w:highlight w:val="none"/>
        </w:rPr>
        <w:fldChar w:fldCharType="end"/>
      </w:r>
      <w:r>
        <w:rPr>
          <w:kern w:val="0"/>
          <w:sz w:val="24"/>
          <w:szCs w:val="24"/>
          <w:highlight w:val="none"/>
        </w:rPr>
        <w:t>。Lockwood和Kunda在研究超级明星对他人的影响时，关注相关性和可获得性，认为超级明星对自己的相关性越高以及成功实现的可能性越大时，自我增强和激励越明显</w:t>
      </w:r>
      <w:r>
        <w:rPr>
          <w:kern w:val="0"/>
          <w:sz w:val="24"/>
          <w:szCs w:val="24"/>
          <w:highlight w:val="none"/>
        </w:rPr>
        <w:fldChar w:fldCharType="begin"/>
      </w:r>
      <w:r>
        <w:rPr>
          <w:kern w:val="0"/>
          <w:sz w:val="24"/>
          <w:szCs w:val="24"/>
          <w:highlight w:val="none"/>
        </w:rPr>
        <w:instrText xml:space="preserve"> ADDIN ZOTERO_ITEM CSL_CITATION {"citationID":"6Jshdf87","properties":{"formattedCitation":"\\super [26]\\nosupersub{}","plainCitation":"[26]","noteIndex":0},"citationItems":[{"id":54,"uris":["http://zotero.org/users/local/mSsDGpGb/items/ISW2NVNN"],"itemData":{"id":54,"type":"article-journal","language":"en","page":"13","source":"Zotero","title":"Superstars and Me: Predicting the Impact of Role Models on the Self","author":[{"family":"Lockwood","given":"Penelope"},{"family":"Kunda","given":"Ziva"}]}}],"schema":"https://github.com/citation-style-language/schema/raw/master/csl-citation.json"}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[26]</w:t>
      </w:r>
      <w:r>
        <w:rPr>
          <w:kern w:val="0"/>
          <w:sz w:val="24"/>
          <w:szCs w:val="24"/>
          <w:highlight w:val="none"/>
        </w:rPr>
        <w:fldChar w:fldCharType="end"/>
      </w:r>
      <w:r>
        <w:rPr>
          <w:kern w:val="0"/>
          <w:sz w:val="24"/>
          <w:szCs w:val="24"/>
          <w:highlight w:val="none"/>
        </w:rPr>
        <w:t>。金晓彤等考察上行比较对地位消费的影响，认为在进行上行比较后，被测试者更愿意购买地位产品；并且，个体与相关目标（相对于非相关目标）进行上行比较后，其购买意愿更强</w:t>
      </w:r>
      <w:r>
        <w:rPr>
          <w:kern w:val="0"/>
          <w:sz w:val="24"/>
          <w:szCs w:val="24"/>
          <w:highlight w:val="none"/>
        </w:rPr>
        <w:fldChar w:fldCharType="begin"/>
      </w:r>
      <w:r>
        <w:rPr>
          <w:kern w:val="0"/>
          <w:sz w:val="24"/>
          <w:szCs w:val="24"/>
          <w:highlight w:val="none"/>
        </w:rPr>
        <w:instrText xml:space="preserve"> ADDIN ZOTERO_ITEM CSL_CITATION {"citationID":"VDIBMps9","properties":{"formattedCitation":"\\super [27]\\nosupersub{}","plainCitation":"[27]","noteIndex":0},"citationItems":[{"id":39,"uris":["http://zotero.org/users/local/mSsDGpGb/items/BETEKJ67"],"itemData":{"id":39,"type":"article-journal","abstract":"本文从消费者心理视角出发,研究上行比较与地位消费之间的关系,并且从个体因素、文化因素、情境因素三个方面探讨上行比较对地位消费影响的边界条件。本研究设计了3个实验检验上行比较与地位消费之间的关系。实验一验证了上行比较对地位消费具有正向影响,并且内隐人格在上行比较对地位消费的影响中起到调节作用,即相比于渐变论者,实体论者进行上行比较后更加倾向于地位消费。实验二验证了权力距离在上行比较对地位消费影响中的调节作用,即个体的权力距离强化了上行比较对地位消费的影响。实验三验证了比较目标在上行比较对地位消费影响中的调节作用,即与相关目标(vs.非相关目标)进行上行比较时,个体的地位消费意愿更强。","container-title":"管理评论","DOI":"10.14120/j.cnki.cn11-5057/f.2020.11.012","ISSN":"1003-1952","issue":"11","language":"中文;","page":"151-161","source":"CNKI","title":"上行比较对地位消费的影响——基于内隐人格、权力距离、比较目标的调节效应分析","volume":"32","author":[{"family":"金","given":"晓彤"},{"family":"黄","given":"二帅"},{"family":"徐","given":"尉"}],"issued":{"date-parts":[["2020"]]}}}],"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[27]</w:t>
      </w:r>
      <w:r>
        <w:rPr>
          <w:kern w:val="0"/>
          <w:sz w:val="24"/>
          <w:szCs w:val="24"/>
          <w:highlight w:val="none"/>
        </w:rPr>
        <w:fldChar w:fldCharType="end"/>
      </w:r>
      <w:r>
        <w:rPr>
          <w:kern w:val="0"/>
          <w:sz w:val="24"/>
          <w:szCs w:val="24"/>
          <w:highlight w:val="none"/>
        </w:rPr>
        <w:t>。</w:t>
      </w:r>
      <w:bookmarkEnd w:id="76"/>
      <w:bookmarkEnd w:id="77"/>
      <w:bookmarkEnd w:id="78"/>
      <w:bookmarkEnd w:id="79"/>
      <w:bookmarkEnd w:id="80"/>
    </w:p>
    <w:p>
      <w:pPr>
        <w:numPr>
          <w:ilvl w:val="2"/>
          <w:numId w:val="1"/>
        </w:numPr>
        <w:spacing w:line="360" w:lineRule="auto"/>
        <w:ind w:left="0" w:leftChars="0" w:firstLine="0" w:firstLineChars="0"/>
        <w:outlineLvl w:val="1"/>
        <w:rPr>
          <w:rFonts w:hint="default" w:eastAsia="黑体"/>
          <w:b/>
          <w:bCs/>
          <w:kern w:val="0"/>
          <w:sz w:val="24"/>
          <w:szCs w:val="24"/>
          <w:highlight w:val="none"/>
          <w:lang w:val="en-US" w:eastAsia="zh-CN"/>
        </w:rPr>
      </w:pPr>
      <w:bookmarkStart w:id="81" w:name="_Toc1691"/>
      <w:bookmarkStart w:id="82" w:name="_Toc6594"/>
      <w:r>
        <w:rPr>
          <w:rFonts w:hint="eastAsia" w:eastAsia="黑体"/>
          <w:b/>
          <w:bCs/>
          <w:kern w:val="0"/>
          <w:sz w:val="24"/>
          <w:szCs w:val="24"/>
          <w:highlight w:val="none"/>
          <w:lang w:val="en-US" w:eastAsia="zh-CN"/>
        </w:rPr>
        <w:t>眼球效应</w:t>
      </w:r>
      <w:bookmarkEnd w:id="81"/>
      <w:bookmarkEnd w:id="82"/>
    </w:p>
    <w:p>
      <w:pPr>
        <w:spacing w:line="360" w:lineRule="auto"/>
        <w:ind w:firstLine="480" w:firstLineChars="200"/>
        <w:rPr>
          <w:sz w:val="24"/>
          <w:szCs w:val="24"/>
          <w:highlight w:val="none"/>
        </w:rPr>
      </w:pPr>
      <w:bookmarkStart w:id="83" w:name="_Toc10168"/>
      <w:bookmarkStart w:id="84" w:name="_Toc18168"/>
      <w:bookmarkStart w:id="85" w:name="_Toc6286"/>
      <w:bookmarkStart w:id="86" w:name="_Toc27475"/>
      <w:bookmarkStart w:id="87" w:name="_Toc8759"/>
      <w:r>
        <w:rPr>
          <w:rFonts w:hint="eastAsia"/>
          <w:sz w:val="24"/>
          <w:szCs w:val="24"/>
          <w:highlight w:val="none"/>
          <w:lang w:val="en-US" w:eastAsia="zh-CN"/>
        </w:rPr>
        <w:t>投资风险，从而提高投资的效率</w:t>
      </w:r>
      <w:r>
        <w:rPr>
          <w:sz w:val="24"/>
          <w:szCs w:val="24"/>
          <w:highlight w:val="none"/>
        </w:rPr>
        <w:t>。</w:t>
      </w:r>
      <w:bookmarkEnd w:id="83"/>
      <w:bookmarkEnd w:id="84"/>
      <w:r>
        <w:rPr>
          <w:sz w:val="24"/>
          <w:szCs w:val="24"/>
          <w:highlight w:val="none"/>
        </w:rPr>
        <w:t>事实上</w:t>
      </w:r>
      <w:r>
        <w:rPr>
          <w:kern w:val="0"/>
          <w:sz w:val="24"/>
          <w:szCs w:val="24"/>
          <w:highlight w:val="none"/>
        </w:rPr>
        <w:t>竞争对手CEO十分关注获奖CEO业绩和成就</w:t>
      </w:r>
      <w:r>
        <w:rPr>
          <w:sz w:val="24"/>
          <w:szCs w:val="24"/>
          <w:highlight w:val="none"/>
        </w:rPr>
        <w:t>注意力的眼球效应始于人们对注意力经济的研究。大量的研究显示，注意力会对投资者的资产选择产生影响，进而影响价值评估</w:t>
      </w:r>
      <w:r>
        <w:rPr>
          <w:sz w:val="24"/>
          <w:szCs w:val="24"/>
          <w:highlight w:val="none"/>
        </w:rPr>
        <w:fldChar w:fldCharType="begin"/>
      </w:r>
      <w:r>
        <w:rPr>
          <w:sz w:val="24"/>
          <w:szCs w:val="24"/>
          <w:highlight w:val="none"/>
        </w:rPr>
        <w:instrText xml:space="preserve"> ADDIN ZOTERO_ITEM CSL_CITATION {"citationID":"aCTUqraM","properties":{"formattedCitation":"\\super [28]\\nosupersub{}","plainCitation":"[28]","noteIndex":0},"citationItems":[{"id":123,"uris":["http://zotero.org/users/local/mSsDGpGb/items/VB5RHEIU"],"itemData":{"id":123,"type":"article-journal","abstract":"在以东方财富网用户自选股而统计的个股关注度数据基础上,采用关注度变动衡量投资者注意力配置变动、个股关注度市场占比衡量市场投资者注意力配置结构,构建基于Carhart四因素模型的投资者注意力配置收益率模型,考察投资者注意力配置对资产定价的影响。实证发现:个股关注度增长率显著正向影响个股收益率,而个股关注度市场占比显著负向影响个股收益率。这表明个股的投资者注意力增长越大,收益率相对更高,即眼球效应;个股的投资者注意力配置在市场中相对更大,其收益率相对更低,即曝光效应。本文从投资者注意力资源的静态存量结构和动态增量变化角度,相对统一地解释了投资者注意力影响资产定价的正反两方面影响。","container-title":"系统工程","ISSN":"1001-4098","issue":"09","language":"中文;","page":"51-58","source":"CNKI","title":"投资者注意力配置对资产定价的影响:眼球效应与曝光效应","title-short":"投资者注意力配置对资产定价的影响","volume":"36","author":[{"family":"董","given":"大勇"},{"family":"吴","given":"可可"}],"issued":{"date-parts":[["2018"]]}}}],"schema":"https://github.com/citation-style-language/schema/raw/master/csl-citation.json"} </w:instrText>
      </w:r>
      <w:r>
        <w:rPr>
          <w:sz w:val="24"/>
          <w:szCs w:val="24"/>
          <w:highlight w:val="none"/>
        </w:rPr>
        <w:fldChar w:fldCharType="separate"/>
      </w:r>
      <w:r>
        <w:rPr>
          <w:kern w:val="0"/>
          <w:sz w:val="24"/>
          <w:szCs w:val="24"/>
          <w:highlight w:val="none"/>
          <w:vertAlign w:val="superscript"/>
        </w:rPr>
        <w:t>[28]</w:t>
      </w:r>
      <w:r>
        <w:rPr>
          <w:sz w:val="24"/>
          <w:szCs w:val="24"/>
          <w:highlight w:val="none"/>
        </w:rPr>
        <w:fldChar w:fldCharType="end"/>
      </w:r>
      <w:r>
        <w:rPr>
          <w:sz w:val="24"/>
          <w:szCs w:val="24"/>
          <w:highlight w:val="none"/>
        </w:rPr>
        <w:t>。M.H.Goldhaber首次提出“注意力经济”概念，他认为新经济通货的赢家不是金钱而是注意力，取得他人注意力是一种长久的财富。眼球效应是指媒体或个人</w:t>
      </w:r>
      <w:r>
        <w:rPr>
          <w:rFonts w:hint="eastAsia"/>
          <w:sz w:val="24"/>
          <w:szCs w:val="24"/>
          <w:highlight w:val="none"/>
          <w:lang w:val="en-US" w:eastAsia="zh-CN"/>
        </w:rPr>
        <w:t>采取措施将人们的眼球吸引到特定信息上，该信息曝光度的增强引起一系列的连锁反应</w:t>
      </w:r>
      <w:r>
        <w:rPr>
          <w:sz w:val="24"/>
          <w:szCs w:val="24"/>
          <w:highlight w:val="none"/>
        </w:rPr>
        <w:t>。在信息时代下，稀缺的注意力已成为人们竞争的资源，而</w:t>
      </w:r>
      <w:r>
        <w:rPr>
          <w:rFonts w:hint="eastAsia"/>
          <w:sz w:val="24"/>
          <w:szCs w:val="24"/>
          <w:highlight w:val="none"/>
          <w:lang w:val="en-US" w:eastAsia="zh-CN"/>
        </w:rPr>
        <w:t>物以稀为贵</w:t>
      </w:r>
      <w:r>
        <w:rPr>
          <w:sz w:val="24"/>
          <w:szCs w:val="24"/>
          <w:highlight w:val="none"/>
        </w:rPr>
        <w:t>，所以注意力会形成价值，成为一种特殊的商品</w:t>
      </w:r>
      <w:r>
        <w:rPr>
          <w:sz w:val="24"/>
          <w:szCs w:val="24"/>
          <w:highlight w:val="none"/>
        </w:rPr>
        <w:fldChar w:fldCharType="begin"/>
      </w:r>
      <w:r>
        <w:rPr>
          <w:sz w:val="24"/>
          <w:szCs w:val="24"/>
          <w:highlight w:val="none"/>
        </w:rPr>
        <w:instrText xml:space="preserve"> ADDIN ZOTERO_ITEM CSL_CITATION {"citationID":"Cz3nyLvX","properties":{"formattedCitation":"\\super [29,30]\\nosupersub{}","plainCitation":"[29,30]","noteIndex":0},"citationItems":[{"id":125,"uris":["http://zotero.org/users/local/mSsDGpGb/items/PAPJQHUN"],"itemData":{"id":125,"type":"article-journal","container-title":"企业经济","DOI":"10.13529/j.cnki.enterprise.economy.2000.12.001","ISSN":"1006-5024","issue":"12","language":"中文;","page":"4-5","source":"CNKI","title":"注意力的冷思考","author":[{"family":"戴","given":"淑燕"}],"issued":{"date-parts":[["2000"]]}},"label":"page"},{"id":127,"uris":["http://zotero.org/users/local/mSsDGpGb/items/T233NRQV"],"itemData":{"id":127,"type":"article-journal","abstract":"作为一种特殊商品 ,注意力具有其价值和使用价值。这种可以量化的概念价值 ,因乘数效应的作用 ,能得到高度膨胀 ,产生正向或负向的倍增效应。","container-title":"华东经济管理","DOI":"10.19629/j.cnki.34-1014/f.2002.02.007","ISSN":"1007-5097","issue":"02","language":"中文;","page":"23-25","source":"CNKI","title":"注意力价值论","author":[{"family":"荚","given":"莺敏"},{"family":"吴","given":"之洪"}],"issued":{"date-parts":[["2002"]]}},"label":"page"}],"schema":"https://github.com/citation-style-language/schema/raw/master/csl-citation.json"} </w:instrText>
      </w:r>
      <w:r>
        <w:rPr>
          <w:sz w:val="24"/>
          <w:szCs w:val="24"/>
          <w:highlight w:val="none"/>
        </w:rPr>
        <w:fldChar w:fldCharType="separate"/>
      </w:r>
      <w:r>
        <w:rPr>
          <w:kern w:val="0"/>
          <w:sz w:val="24"/>
          <w:szCs w:val="24"/>
          <w:highlight w:val="none"/>
          <w:vertAlign w:val="superscript"/>
        </w:rPr>
        <w:t>[29,30]</w:t>
      </w:r>
      <w:r>
        <w:rPr>
          <w:sz w:val="24"/>
          <w:szCs w:val="24"/>
          <w:highlight w:val="none"/>
        </w:rPr>
        <w:fldChar w:fldCharType="end"/>
      </w:r>
      <w:r>
        <w:rPr>
          <w:sz w:val="24"/>
          <w:szCs w:val="24"/>
          <w:highlight w:val="none"/>
        </w:rPr>
        <w:t>。</w:t>
      </w:r>
    </w:p>
    <w:p>
      <w:pPr>
        <w:spacing w:line="360" w:lineRule="auto"/>
        <w:ind w:firstLine="480" w:firstLineChars="200"/>
        <w:outlineLvl w:val="2"/>
        <w:rPr>
          <w:rFonts w:hint="default" w:eastAsia="黑体"/>
          <w:b/>
          <w:bCs/>
          <w:kern w:val="0"/>
          <w:sz w:val="24"/>
          <w:szCs w:val="24"/>
          <w:highlight w:val="none"/>
          <w:lang w:val="en-US" w:eastAsia="zh-CN"/>
        </w:rPr>
      </w:pPr>
      <w:r>
        <w:rPr>
          <w:sz w:val="24"/>
          <w:szCs w:val="24"/>
          <w:highlight w:val="none"/>
        </w:rPr>
        <w:t>在眼球效应下，CEO的明星声誉</w:t>
      </w:r>
      <w:r>
        <w:rPr>
          <w:rFonts w:hint="eastAsia"/>
          <w:sz w:val="24"/>
          <w:szCs w:val="24"/>
          <w:highlight w:val="none"/>
          <w:lang w:val="en-US" w:eastAsia="zh-CN"/>
        </w:rPr>
        <w:t>将会</w:t>
      </w:r>
      <w:r>
        <w:rPr>
          <w:sz w:val="24"/>
          <w:szCs w:val="24"/>
          <w:highlight w:val="none"/>
        </w:rPr>
        <w:t>吸引更多媒体的关注，</w:t>
      </w:r>
      <w:r>
        <w:rPr>
          <w:rFonts w:hint="eastAsia"/>
          <w:sz w:val="24"/>
          <w:szCs w:val="24"/>
          <w:highlight w:val="none"/>
          <w:lang w:val="en-US" w:eastAsia="zh-CN"/>
        </w:rPr>
        <w:t>CEO在面临关注时会做出不一样的投资决策，从而对企业产</w:t>
      </w:r>
      <w:r>
        <w:rPr>
          <w:sz w:val="24"/>
          <w:szCs w:val="24"/>
          <w:highlight w:val="none"/>
        </w:rPr>
        <w:t>生多方面的影响。赵嘉仁等</w:t>
      </w:r>
      <w:r>
        <w:rPr>
          <w:sz w:val="24"/>
          <w:szCs w:val="24"/>
          <w:highlight w:val="none"/>
        </w:rPr>
        <w:fldChar w:fldCharType="begin"/>
      </w:r>
      <w:r>
        <w:rPr>
          <w:sz w:val="24"/>
          <w:szCs w:val="24"/>
          <w:highlight w:val="none"/>
        </w:rPr>
        <w:instrText xml:space="preserve"> ADDIN ZOTERO_ITEM CSL_CITATION {"citationID":"W1T3wvXS","properties":{"formattedCitation":"\\super [31]\\nosupersub{}","plainCitation":"[31]","noteIndex":0},"citationItems":[{"id":121,"uris":["http://zotero.org/users/local/mSsDGpGb/items/4QADM35Y"],"itemData":{"id":121,"type":"article-journal","abstract":"通过选取2011年至2015年中国沪深两市A股上市公司数据为样本,研究了上市公司CEO权力、媒体关注对企业过度投资问题的影响,并进一步考察了上述影响关系在不同制度环境下的差异。研究发现,公司CEO权力越大,上市公司过度投资的行为越严重;而媒体关注能够降低公司CEO权力—过度投资的敏感性。即,媒体关注能够有效抑制公司CEO权力引发的过度投资;在其他条件一定的情况下,相比于制度环境\"差\"的地区,制度环境\"好\"的地区媒体关注抑制公司CEO权力引发的过度投资效果更加显著。该研究对于完善公司治理结构、扩展媒体关注治理作用、加强制度环境建设,最终提高公司的投资效率,具有重要的理论和现实意义。","container-title":"科学决策","ISSN":"1006-4885","issue":"12","language":"中文;","page":"35-54","source":"CNKI","title":"CEO权力、媒体关注与企业过度投资","author":[{"family":"赵","given":"嘉仁"},{"family":"张","given":"晓明"},{"family":"钟","given":"磊"}],"issued":{"date-parts":[["2017"]]}}}],"schema":"https://github.com/citation-style-language/schema/raw/master/csl-citation.json"} </w:instrText>
      </w:r>
      <w:r>
        <w:rPr>
          <w:sz w:val="24"/>
          <w:szCs w:val="24"/>
          <w:highlight w:val="none"/>
        </w:rPr>
        <w:fldChar w:fldCharType="separate"/>
      </w:r>
      <w:r>
        <w:rPr>
          <w:kern w:val="0"/>
          <w:sz w:val="24"/>
          <w:szCs w:val="24"/>
          <w:highlight w:val="none"/>
          <w:vertAlign w:val="superscript"/>
        </w:rPr>
        <w:t>[31]</w:t>
      </w:r>
      <w:r>
        <w:rPr>
          <w:sz w:val="24"/>
          <w:szCs w:val="24"/>
          <w:highlight w:val="none"/>
        </w:rPr>
        <w:fldChar w:fldCharType="end"/>
      </w:r>
      <w:r>
        <w:rPr>
          <w:sz w:val="24"/>
          <w:szCs w:val="24"/>
          <w:highlight w:val="none"/>
        </w:rPr>
        <w:t>提出，媒体关注能够有效抑制CEO权力过大引发的过度投资。也就是说，CEO通过</w:t>
      </w:r>
      <w:r>
        <w:rPr>
          <w:rFonts w:hint="eastAsia"/>
          <w:sz w:val="24"/>
          <w:szCs w:val="24"/>
          <w:highlight w:val="none"/>
          <w:lang w:val="en-US" w:eastAsia="zh-CN"/>
        </w:rPr>
        <w:t>媒体可以掌握更多与项目有关的信息</w:t>
      </w:r>
      <w:r>
        <w:rPr>
          <w:sz w:val="24"/>
          <w:szCs w:val="24"/>
          <w:highlight w:val="none"/>
        </w:rPr>
        <w:t>，</w:t>
      </w:r>
      <w:r>
        <w:rPr>
          <w:rFonts w:hint="eastAsia"/>
          <w:sz w:val="24"/>
          <w:szCs w:val="24"/>
          <w:highlight w:val="none"/>
          <w:lang w:val="en-US" w:eastAsia="zh-CN"/>
        </w:rPr>
        <w:t>减少信息不对称引起的</w:t>
      </w:r>
      <w:r>
        <w:rPr>
          <w:kern w:val="0"/>
          <w:sz w:val="24"/>
          <w:szCs w:val="24"/>
          <w:highlight w:val="none"/>
        </w:rPr>
        <w:t>，他们是否会为了扩大知名度，而做出比较“刻意”的跨国并购行为？毕竟跨国并购尤其受到大众媒体的报道</w:t>
      </w:r>
      <w:r>
        <w:rPr>
          <w:kern w:val="0"/>
          <w:sz w:val="24"/>
          <w:szCs w:val="24"/>
          <w:highlight w:val="none"/>
        </w:rPr>
        <w:fldChar w:fldCharType="begin"/>
      </w:r>
      <w:r>
        <w:rPr>
          <w:kern w:val="0"/>
          <w:sz w:val="24"/>
          <w:szCs w:val="24"/>
          <w:highlight w:val="none"/>
        </w:rPr>
        <w:instrText xml:space="preserve"> ADDIN ZOTERO_ITEM CSL_CITATION {"citationID":"vyYdJTw7","properties":{"formattedCitation":"\\super [32]\\nosupersub{}","plainCitation":"[32]","noteIndex":0},"citationItems":[{"id":129,"uris":["http://zotero.org/users/local/mSsDGpGb/items/DTC8UYBH"],"itemData":{"id":129,"type":"article-journal","container-title":"Organization Science","DOI":"10.1287/orsc.1080.0394","ISSN":"1047-7039, 1526-5455","issue":"1","journalAbbreviation":"Organization Science","language":"en","page":"3-22","source":"DOI.org (Crossref)","title":"A Recursive Perspective on Discursive Legitimation and Organizational Action in Mergers and Acquisitions","volume":"21","author":[{"family":"Vaara","given":"Eero"},{"family":"Monin","given":"Philippe"}],"issued":{"date-parts":[["2010",2]]}}}],"schema":"https://github.com/citation-style-language/schema/raw/master/csl-citation.json"}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[32]</w:t>
      </w:r>
      <w:r>
        <w:rPr>
          <w:kern w:val="0"/>
          <w:sz w:val="24"/>
          <w:szCs w:val="24"/>
          <w:highlight w:val="none"/>
        </w:rPr>
        <w:fldChar w:fldCharType="end"/>
      </w:r>
      <w:r>
        <w:rPr>
          <w:kern w:val="0"/>
          <w:sz w:val="24"/>
          <w:szCs w:val="24"/>
          <w:highlight w:val="none"/>
        </w:rPr>
        <w:t>，可以迅速吸引媒体注意，提升知名度。</w:t>
      </w:r>
      <w:bookmarkEnd w:id="85"/>
      <w:bookmarkEnd w:id="86"/>
      <w:bookmarkEnd w:id="87"/>
    </w:p>
    <w:p>
      <w:pPr>
        <w:numPr>
          <w:ilvl w:val="1"/>
          <w:numId w:val="1"/>
        </w:numPr>
        <w:spacing w:line="360" w:lineRule="auto"/>
        <w:outlineLvl w:val="1"/>
        <w:rPr>
          <w:rFonts w:eastAsia="黑体"/>
          <w:b/>
          <w:bCs/>
          <w:kern w:val="0"/>
          <w:sz w:val="28"/>
          <w:szCs w:val="28"/>
          <w:highlight w:val="none"/>
        </w:rPr>
      </w:pPr>
      <w:bookmarkStart w:id="88" w:name="_Toc13890"/>
      <w:r>
        <w:rPr>
          <w:rFonts w:hint="eastAsia" w:eastAsia="黑体"/>
          <w:b/>
          <w:bCs/>
          <w:kern w:val="0"/>
          <w:sz w:val="28"/>
          <w:szCs w:val="28"/>
          <w:highlight w:val="none"/>
          <w:lang w:val="en-US" w:eastAsia="zh-CN"/>
        </w:rPr>
        <w:t>CEO个人对企业并购决策的影响文献回顾</w:t>
      </w:r>
      <w:bookmarkEnd w:id="88"/>
    </w:p>
    <w:p>
      <w:pPr>
        <w:spacing w:line="360" w:lineRule="auto"/>
        <w:ind w:firstLine="480" w:firstLineChars="200"/>
        <w:rPr>
          <w:sz w:val="24"/>
          <w:szCs w:val="24"/>
          <w:highlight w:val="none"/>
        </w:rPr>
      </w:pPr>
      <w:r>
        <w:rPr>
          <w:sz w:val="24"/>
          <w:szCs w:val="24"/>
          <w:highlight w:val="none"/>
        </w:rPr>
        <w:t>影响企业并购的因素上至国家，下至企业本身，而鉴于CEO在企业战略决策中的重要性</w:t>
      </w:r>
      <w:r>
        <w:rPr>
          <w:sz w:val="24"/>
          <w:szCs w:val="24"/>
          <w:highlight w:val="none"/>
        </w:rPr>
        <w:fldChar w:fldCharType="begin"/>
      </w:r>
      <w:r>
        <w:rPr>
          <w:sz w:val="24"/>
          <w:szCs w:val="24"/>
          <w:highlight w:val="none"/>
        </w:rPr>
        <w:instrText xml:space="preserve"> ADDIN ZOTERO_ITEM CSL_CITATION {"citationID":"FgdNJjeW","properties":{"formattedCitation":"\\super [33]\\nosupersub{}","plainCitation":"[33]","noteIndex":0},"citationItems":[{"id":131,"uris":["http://zotero.org/users/local/mSsDGpGb/items/8Q867YYJ"],"itemData":{"id":131,"type":"book","ISBN":"978-0-19-516207-3","note":"DOI: 10.1093/acprof:oso/9780195162073.001.0001\nDOI: 10.1093/acprof:oso/9780195162073.001.0001","publisher":"Oxford University Press","source":"DOI.org (Crossref)","title":"Strategic Leadership","URL":"https://oxford.universitypressscholarship.com/view/10.1093/acprof:oso/9780195162073.001.0001/acprof-9780195162073","author":[{"family":"Cannella","given":"Bert"},{"family":"Finkelstein","given":"Sydney"},{"family":"Hambrick","given":"Donald C."}],"accessed":{"date-parts":[["2022",5,5]]},"issued":{"date-parts":[["2008",10,8]]}}}],"schema":"https://github.com/citation-style-language/schema/raw/master/csl-citation.json"} </w:instrText>
      </w:r>
      <w:r>
        <w:rPr>
          <w:sz w:val="24"/>
          <w:szCs w:val="24"/>
          <w:highlight w:val="none"/>
        </w:rPr>
        <w:fldChar w:fldCharType="separate"/>
      </w:r>
      <w:r>
        <w:rPr>
          <w:kern w:val="0"/>
          <w:sz w:val="24"/>
          <w:szCs w:val="24"/>
          <w:highlight w:val="none"/>
          <w:vertAlign w:val="superscript"/>
        </w:rPr>
        <w:t>[33]</w:t>
      </w:r>
      <w:r>
        <w:rPr>
          <w:sz w:val="24"/>
          <w:szCs w:val="24"/>
          <w:highlight w:val="none"/>
        </w:rPr>
        <w:fldChar w:fldCharType="end"/>
      </w:r>
      <w:r>
        <w:rPr>
          <w:sz w:val="24"/>
          <w:szCs w:val="24"/>
          <w:highlight w:val="none"/>
        </w:rPr>
        <w:t>，</w:t>
      </w:r>
      <w:r>
        <w:rPr>
          <w:rFonts w:hint="eastAsia"/>
          <w:sz w:val="24"/>
          <w:szCs w:val="24"/>
          <w:highlight w:val="none"/>
          <w:lang w:val="en-US" w:eastAsia="zh-CN"/>
        </w:rPr>
        <w:t>学术界已经</w:t>
      </w:r>
      <w:r>
        <w:rPr>
          <w:sz w:val="24"/>
          <w:szCs w:val="24"/>
          <w:highlight w:val="none"/>
        </w:rPr>
        <w:t>对CEO个人特质</w:t>
      </w:r>
      <w:r>
        <w:rPr>
          <w:rFonts w:hint="eastAsia"/>
          <w:sz w:val="24"/>
          <w:szCs w:val="24"/>
          <w:highlight w:val="none"/>
          <w:lang w:val="en-US" w:eastAsia="zh-CN"/>
        </w:rPr>
        <w:t>与</w:t>
      </w:r>
      <w:r>
        <w:rPr>
          <w:sz w:val="24"/>
          <w:szCs w:val="24"/>
          <w:highlight w:val="none"/>
        </w:rPr>
        <w:t>企业</w:t>
      </w:r>
      <w:r>
        <w:rPr>
          <w:rFonts w:hint="eastAsia"/>
          <w:sz w:val="24"/>
          <w:szCs w:val="24"/>
          <w:highlight w:val="none"/>
          <w:lang w:val="en-US" w:eastAsia="zh-CN"/>
        </w:rPr>
        <w:t>投资决策</w:t>
      </w:r>
      <w:r>
        <w:rPr>
          <w:sz w:val="24"/>
          <w:szCs w:val="24"/>
          <w:highlight w:val="none"/>
        </w:rPr>
        <w:t>之间的关系进行了</w:t>
      </w:r>
      <w:r>
        <w:rPr>
          <w:rFonts w:hint="eastAsia"/>
          <w:sz w:val="24"/>
          <w:szCs w:val="24"/>
          <w:highlight w:val="none"/>
          <w:lang w:val="en-US" w:eastAsia="zh-CN"/>
        </w:rPr>
        <w:t>广泛</w:t>
      </w:r>
      <w:r>
        <w:rPr>
          <w:sz w:val="24"/>
          <w:szCs w:val="24"/>
          <w:highlight w:val="none"/>
        </w:rPr>
        <w:t>研究。这些研究主要涉及人口特征、治理特征以及心理特征</w:t>
      </w:r>
      <w:r>
        <w:rPr>
          <w:sz w:val="24"/>
          <w:szCs w:val="24"/>
          <w:highlight w:val="none"/>
        </w:rPr>
        <w:fldChar w:fldCharType="begin"/>
      </w:r>
      <w:r>
        <w:rPr>
          <w:sz w:val="24"/>
          <w:szCs w:val="24"/>
          <w:highlight w:val="none"/>
        </w:rPr>
        <w:instrText xml:space="preserve"> ADDIN ZOTERO_ITEM CSL_CITATION {"citationID":"10YGLHaO","properties":{"formattedCitation":"\\super [34]\\nosupersub{}","plainCitation":"[34]","noteIndex":0},"citationItems":[{"id":132,"uris":["http://zotero.org/users/local/mSsDGpGb/items/P9K4XP5X"],"itemData":{"id":132,"type":"article-journal","abstract":"企业投资行为会受到决策者认知与行为偏差的影响。作为公司投资决策的制定者,CEO的个人特质会直接影响其做出的各项投资决策。随着行为金融学理论的不断发展,基于CEO个人特质对企业投资行为的影响效应研究逐渐成为学术界研究的热点话题。文章就该领域的规范与实证研究,对CEO人口特征、治理特征、心理特征视角下企业投资行为的相关文献进行了回顾与述评,并据此对CEO个人特质与企业投资行为研究的前沿性问题进行了理性展望和分析,希望能为进一步打开CEO投资决策的黑箱有所贡献。","container-title":"当代经济管理","DOI":"10.13253/j.cnki.ddjjgl.2018.02.005","ISSN":"1673-0461","issue":"02","language":"中文;","page":"25-33","source":"CNKI","title":"CEO个人特质与企业投资行为研究:研究视角及未来展望","title-short":"CEO个人特质与企业投资行为研究","volume":"40","author":[{"family":"于","given":"洪鉴"},{"family":"陈","given":"艳"},{"family":"陈","given":"邑早"}],"issued":{"date-parts":[["2018"]]}}}],"schema":"https://github.com/citation-style-language/schema/raw/master/csl-citation.json"} </w:instrText>
      </w:r>
      <w:r>
        <w:rPr>
          <w:sz w:val="24"/>
          <w:szCs w:val="24"/>
          <w:highlight w:val="none"/>
        </w:rPr>
        <w:fldChar w:fldCharType="separate"/>
      </w:r>
      <w:r>
        <w:rPr>
          <w:kern w:val="0"/>
          <w:sz w:val="24"/>
          <w:szCs w:val="24"/>
          <w:highlight w:val="none"/>
          <w:vertAlign w:val="superscript"/>
        </w:rPr>
        <w:t>[34]</w:t>
      </w:r>
      <w:r>
        <w:rPr>
          <w:sz w:val="24"/>
          <w:szCs w:val="24"/>
          <w:highlight w:val="none"/>
        </w:rPr>
        <w:fldChar w:fldCharType="end"/>
      </w:r>
      <w:r>
        <w:rPr>
          <w:sz w:val="24"/>
          <w:szCs w:val="24"/>
          <w:highlight w:val="none"/>
        </w:rPr>
        <w:t>。人口特征方面，大部分研究主要基于高阶梯队理论及其延伸，研究认为CEO年龄、性别、任期、教育背景、执业经历等都会对并购决策产生影响</w:t>
      </w:r>
      <w:r>
        <w:rPr>
          <w:sz w:val="24"/>
          <w:szCs w:val="24"/>
          <w:highlight w:val="none"/>
        </w:rPr>
        <w:fldChar w:fldCharType="begin"/>
      </w:r>
      <w:r>
        <w:rPr>
          <w:sz w:val="24"/>
          <w:szCs w:val="24"/>
          <w:highlight w:val="none"/>
        </w:rPr>
        <w:instrText xml:space="preserve"> ADDIN ZOTERO_ITEM CSL_CITATION {"citationID":"E0WaTUkz","properties":{"formattedCitation":"\\super [4]\\nosupersub{}","plainCitation":"[4]","noteIndex":0},"citationItems":[{"id":100,"uris":["http://zotero.org/users/local/mSsDGpGb/items/WWZAKE96"],"itemData":{"id":100,"type":"article-journal","container-title":"Academy of Management Review","DOI":"10.5465/amr.1984.4277628","ISSN":"0363-7425, 1930-3807","issue":"2","journalAbbreviation":"AMR","language":"en","page":"193-206","source":"DOI.org (Crossref)","title":"Upper Echelons: The Organization as a Reflection of Its Top Managers","title-short":"Upper Echelons","volume":"9","author":[{"family":"Hambrick","given":"Donald C."},{"family":"Mason","given":"Phyllis A."}],"issued":{"date-parts":[["1984",4]]}}}],"schema":"https://github.com/citation-style-language/schema/raw/master/csl-citation.json"} </w:instrText>
      </w:r>
      <w:r>
        <w:rPr>
          <w:sz w:val="24"/>
          <w:szCs w:val="24"/>
          <w:highlight w:val="none"/>
        </w:rPr>
        <w:fldChar w:fldCharType="separate"/>
      </w:r>
      <w:r>
        <w:rPr>
          <w:kern w:val="0"/>
          <w:sz w:val="24"/>
          <w:szCs w:val="24"/>
          <w:highlight w:val="none"/>
          <w:vertAlign w:val="superscript"/>
        </w:rPr>
        <w:t>[4]</w:t>
      </w:r>
      <w:r>
        <w:rPr>
          <w:sz w:val="24"/>
          <w:szCs w:val="24"/>
          <w:highlight w:val="none"/>
        </w:rPr>
        <w:fldChar w:fldCharType="end"/>
      </w:r>
      <w:r>
        <w:rPr>
          <w:sz w:val="24"/>
          <w:szCs w:val="24"/>
          <w:highlight w:val="none"/>
        </w:rPr>
        <w:t>。Leonard发现高管年龄越大，越容易出现投资的短视现象，同时降低投资效率</w:t>
      </w:r>
      <w:r>
        <w:rPr>
          <w:sz w:val="24"/>
          <w:szCs w:val="24"/>
          <w:highlight w:val="none"/>
        </w:rPr>
        <w:fldChar w:fldCharType="begin"/>
      </w:r>
      <w:r>
        <w:rPr>
          <w:sz w:val="24"/>
          <w:szCs w:val="24"/>
          <w:highlight w:val="none"/>
        </w:rPr>
        <w:instrText xml:space="preserve"> ADDIN ZOTERO_ITEM CSL_CITATION {"citationID":"immX5got","properties":{"formattedCitation":"\\super [5]\\nosupersub{}","plainCitation":"[5]","noteIndex":0},"citationItems":[{"id":101,"uris":["http://zotero.org/users/local/mSsDGpGb/items/JHHBBYWF"],"itemData":{"id":101,"type":"article-journal","container-title":"Journal of Corporate Finance","DOI":"10.1016/S0929-1199(01)00050-5","ISSN":"09291199","issue":"4","journalAbbreviation":"Journal of Corporate Finance","language":"en","page":"353-371","source":"DOI.org (Crossref)","title":"Corporate investment myopia: a horserace of the theories","title-short":"Corporate investment myopia","volume":"8","author":[{"family":"Lundstrum","given":"Leonard L."}],"issued":{"date-parts":[["2002",10]]}}}],"schema":"https://github.com/citation-style-language/schema/raw/master/csl-citation.json"} </w:instrText>
      </w:r>
      <w:r>
        <w:rPr>
          <w:sz w:val="24"/>
          <w:szCs w:val="24"/>
          <w:highlight w:val="none"/>
        </w:rPr>
        <w:fldChar w:fldCharType="separate"/>
      </w:r>
      <w:r>
        <w:rPr>
          <w:kern w:val="0"/>
          <w:sz w:val="24"/>
          <w:szCs w:val="24"/>
          <w:highlight w:val="none"/>
          <w:vertAlign w:val="superscript"/>
        </w:rPr>
        <w:t>[5]</w:t>
      </w:r>
      <w:r>
        <w:rPr>
          <w:sz w:val="24"/>
          <w:szCs w:val="24"/>
          <w:highlight w:val="none"/>
        </w:rPr>
        <w:fldChar w:fldCharType="end"/>
      </w:r>
      <w:r>
        <w:rPr>
          <w:sz w:val="24"/>
          <w:szCs w:val="24"/>
          <w:highlight w:val="none"/>
        </w:rPr>
        <w:t>；徐宗宇等发现女性高管可以正向调节高管薪酬差距和企业非效率投资之间的U型关系</w:t>
      </w:r>
      <w:r>
        <w:rPr>
          <w:sz w:val="24"/>
          <w:szCs w:val="24"/>
          <w:highlight w:val="none"/>
        </w:rPr>
        <w:fldChar w:fldCharType="begin"/>
      </w:r>
      <w:r>
        <w:rPr>
          <w:sz w:val="24"/>
          <w:szCs w:val="24"/>
          <w:highlight w:val="none"/>
        </w:rPr>
        <w:instrText xml:space="preserve"> ADDIN ZOTERO_ITEM CSL_CITATION {"citationID":"7tK7U8Iz","properties":{"formattedCitation":"\\super [35]\\nosupersub{}","plainCitation":"[35]","noteIndex":0},"citationItems":[{"id":133,"uris":["http://zotero.org/users/local/mSsDGpGb/items/EVHLXV8L"],"itemData":{"id":133,"type":"article-journal","abstract":"自2014年起,中国对高管薪酬的调控由限制高额薪酬向调节薪酬结构的方向转变,高管薪酬差距逐年增长,两极化态势越发严重。文章采用2014—2018年沪深A股上市公司数据,实证检验高管薪酬差距与企业非效率投资间的非线性关系,并引入女性高管,研究其对两者关系的调节作用。研究结果表明,高管薪酬差距与企业非效率投资呈U型关系,适度的高管薪酬差距能够有效抑制企业非效率投资,而过大的高管薪酬差距则会加剧企业非效率投资。同时,女性高管既能强化高管薪酬差距对企业非效率投资的抑制作用,也能强化高管薪酬差距对企业非效率投资的促进作用。","container-title":"会计之友","ISSN":"1004-5937","issue":"20","language":"中文;","page":"43-51","source":"CNKI","title":"高管薪酬差距、女性高管与企业非效率投资","author":[{"family":"徐","given":"宗宇"},{"family":"陈","given":"琳"},{"family":"刘","given":"耀淞"}],"issued":{"date-parts":[["2020"]]}}}],"schema":"https://github.com/citation-style-language/schema/raw/master/csl-citation.json"} </w:instrText>
      </w:r>
      <w:r>
        <w:rPr>
          <w:sz w:val="24"/>
          <w:szCs w:val="24"/>
          <w:highlight w:val="none"/>
        </w:rPr>
        <w:fldChar w:fldCharType="separate"/>
      </w:r>
      <w:r>
        <w:rPr>
          <w:kern w:val="0"/>
          <w:sz w:val="24"/>
          <w:szCs w:val="24"/>
          <w:highlight w:val="none"/>
          <w:vertAlign w:val="superscript"/>
        </w:rPr>
        <w:t>[35]</w:t>
      </w:r>
      <w:r>
        <w:rPr>
          <w:sz w:val="24"/>
          <w:szCs w:val="24"/>
          <w:highlight w:val="none"/>
        </w:rPr>
        <w:fldChar w:fldCharType="end"/>
      </w:r>
      <w:r>
        <w:rPr>
          <w:sz w:val="24"/>
          <w:szCs w:val="24"/>
          <w:highlight w:val="none"/>
        </w:rPr>
        <w:t>；Basma同时考虑任期与年龄，用案例研究发现CEO任期和年龄与研发支出之间的倒U型关系</w:t>
      </w:r>
      <w:r>
        <w:rPr>
          <w:sz w:val="24"/>
          <w:szCs w:val="24"/>
          <w:highlight w:val="none"/>
        </w:rPr>
        <w:fldChar w:fldCharType="begin"/>
      </w:r>
      <w:r>
        <w:rPr>
          <w:sz w:val="24"/>
          <w:szCs w:val="24"/>
          <w:highlight w:val="none"/>
        </w:rPr>
        <w:instrText xml:space="preserve"> ADDIN ZOTERO_ITEM CSL_CITATION {"citationID":"KMqPsCkw","properties":{"formattedCitation":"\\super [6]\\nosupersub{}","plainCitation":"[6]","noteIndex":0},"citationItems":[{"id":105,"uris":["http://zotero.org/users/local/mSsDGpGb/items/66QX4LP7"],"itemData":{"id":105,"type":"article-journal","abstract":"Cette étude examine empiriquement la relation entre les attributs du dirigeant et les dépenses de R&amp;D. Les résultats obtenus sur un échantillon d'entreprises françaises cotées sur Euronext Paris, montrent une relation en U inversé entre les dépenses de R&amp;D et à la fois l’ancienneté et l’âge du dirigeant attestant ainsi l'existence d'un optimum d’âge et d’ancienneté du dirigeant au-delà duquel le dirigeant a tendance à diminuer la prise du risque dans les stratégies choisies et à réduire notamment les dépenses de R&amp;D. En outre, les résultats montrent une relation curvilinéaire en U entre les dépenses de R&amp;D et la part du capital détenu par le dirigeant. Le niveau des dépenses de R&amp;D est négativement (positivement) associé à la part de propriété du dirigeant à des niveaux faibles (élevés) de propriété. Ce résultat implique qu’à des niveaux faibles de propriété du dirigeant, une augmentation de cette part a pour effet d’aggraver la myopie managériale et le problème de sous-investissement dans les activités de R&amp;D. Toutefois, en détenant une part élevée du capital, le dirigeant devient motivé à investir dans des projets de R&amp;D risqués et à long terme reflétant ainsi un alignement des intérêts des dirigeants avec ceux des actionnaires.","language":"en","page":"33","source":"Zotero","title":"HOW CEO ATTRIBUTES AFFECT FIRM R&amp;D SPENDING? NEW EVIDENCE FROM A PANEL OF FRENCH FIRMS","author":[{"family":"Mezghanni","given":"Basma Sellami"}]}}],"schema":"https://github.com/citation-style-language/schema/raw/master/csl-citation.json"} </w:instrText>
      </w:r>
      <w:r>
        <w:rPr>
          <w:sz w:val="24"/>
          <w:szCs w:val="24"/>
          <w:highlight w:val="none"/>
        </w:rPr>
        <w:fldChar w:fldCharType="separate"/>
      </w:r>
      <w:r>
        <w:rPr>
          <w:kern w:val="0"/>
          <w:sz w:val="24"/>
          <w:szCs w:val="24"/>
          <w:highlight w:val="none"/>
          <w:vertAlign w:val="superscript"/>
        </w:rPr>
        <w:t>[6]</w:t>
      </w:r>
      <w:r>
        <w:rPr>
          <w:sz w:val="24"/>
          <w:szCs w:val="24"/>
          <w:highlight w:val="none"/>
        </w:rPr>
        <w:fldChar w:fldCharType="end"/>
      </w:r>
      <w:r>
        <w:rPr>
          <w:sz w:val="24"/>
          <w:szCs w:val="24"/>
          <w:highlight w:val="none"/>
        </w:rPr>
        <w:t>；毛婧奕在实证研究中发现相对于拥有本土背景的高管，拥有海外背景的高管选择海外并购的可能性更大，取得的短期绩效更好</w:t>
      </w:r>
      <w:r>
        <w:rPr>
          <w:sz w:val="24"/>
          <w:szCs w:val="24"/>
          <w:highlight w:val="none"/>
        </w:rPr>
        <w:fldChar w:fldCharType="begin"/>
      </w:r>
      <w:r>
        <w:rPr>
          <w:sz w:val="24"/>
          <w:szCs w:val="24"/>
          <w:highlight w:val="none"/>
        </w:rPr>
        <w:instrText xml:space="preserve"> ADDIN ZOTERO_ITEM CSL_CITATION {"citationID":"oJQMoMMG","properties":{"formattedCitation":"\\super [36]\\nosupersub{}","plainCitation":"[36]","noteIndex":0},"citationItems":[{"id":135,"uris":["http://zotero.org/users/local/mSsDGpGb/items/4FT2MEL6"],"itemData":{"id":135,"type":"thesis","abstract":"跨国并购是重要的对外直接投资方式之一。近年来,中国企业凭借跨国并购获得了丰富的海外资源,先进的国外生产技术和管理经验,并开拓了国际市场。我国企业在“走出去”的同时,吸引了大量海归人才的回流。海归人才进入企业高层,能够提高企业管理水平,并对企业的战略规划与决策产生影响。在我国企业跨国并购热情高涨和海归人才大量回流的背景下,探索高管海外背景对企业跨国并购决策会产生如何影响,能否提高企业跨国并购绩效,对我国企业的国际化进程具有重要意义。本文基于高阶理论与信息不对称理论,使用2008年至2016年沪深上市公司出境并购交易的数据,运用事件研究法、财务指标法、倾向得分匹配与多元回归分析等方法,研究高管海外...","genre":"硕士","language":"中文;","publisher":"厦门大学","source":"CNKI","title":"高管海外背景对中国上市公司跨国并购的影响","URL":"https://kns.cnki.net/kcms/detail/detail.aspx?dbcode=CMFD&amp;dbname=CMFD202002&amp;filename=1019039327.nh&amp;uniplatform=NZKPT&amp;v=67T1-kdGBWnAqh8ePVHzwR6TN0kLxbJF6Sjop8HUL6rxWWnjVpcsWczj3CLO0-uE","author":[{"family":"毛","given":"婧奕"}],"accessed":{"date-parts":[["2022",5,5]]},"issued":{"date-parts":[["2019"]]}}}],"schema":"https://github.com/citation-style-language/schema/raw/master/csl-citation.json"} </w:instrText>
      </w:r>
      <w:r>
        <w:rPr>
          <w:sz w:val="24"/>
          <w:szCs w:val="24"/>
          <w:highlight w:val="none"/>
        </w:rPr>
        <w:fldChar w:fldCharType="separate"/>
      </w:r>
      <w:r>
        <w:rPr>
          <w:kern w:val="0"/>
          <w:sz w:val="24"/>
          <w:szCs w:val="24"/>
          <w:highlight w:val="none"/>
          <w:vertAlign w:val="superscript"/>
        </w:rPr>
        <w:t>[36]</w:t>
      </w:r>
      <w:r>
        <w:rPr>
          <w:sz w:val="24"/>
          <w:szCs w:val="24"/>
          <w:highlight w:val="none"/>
        </w:rPr>
        <w:fldChar w:fldCharType="end"/>
      </w:r>
      <w:r>
        <w:rPr>
          <w:sz w:val="24"/>
          <w:szCs w:val="24"/>
          <w:highlight w:val="none"/>
        </w:rPr>
        <w:t>；Barker和Mueller认为CEO在市场营销、工程和研发方面的职业经验正向影响研发投资强度</w:t>
      </w:r>
      <w:r>
        <w:rPr>
          <w:sz w:val="24"/>
          <w:szCs w:val="24"/>
          <w:highlight w:val="none"/>
        </w:rPr>
        <w:fldChar w:fldCharType="begin"/>
      </w:r>
      <w:r>
        <w:rPr>
          <w:sz w:val="24"/>
          <w:szCs w:val="24"/>
          <w:highlight w:val="none"/>
        </w:rPr>
        <w:instrText xml:space="preserve"> ADDIN ZOTERO_ITEM CSL_CITATION {"citationID":"EZcCpoA7","properties":{"formattedCitation":"\\super [37]\\nosupersub{}","plainCitation":"[37]","noteIndex":0},"citationItems":[{"id":102,"uris":["http://zotero.org/users/local/mSsDGpGb/items/NRWHCSCU"],"itemData":{"id":102,"type":"article-journal","container-title":"Management Science","DOI":"10.1287/mnsc.48.6.782.187","ISSN":"0025-1909, 1526-5501","issue":"6","journalAbbreviation":"Management Science","language":"en","page":"782-801","source":"DOI.org (Crossref)","title":"CEO Characteristics and Firm R&amp;D Spending","volume":"48","author":[{"family":"Barker","given":"Vincent L."},{"family":"Mueller","given":"George C."}],"issued":{"date-parts":[["2002",6]]}}}],"schema":"https://github.com/citation-style-language/schema/raw/master/csl-citation.json"} </w:instrText>
      </w:r>
      <w:r>
        <w:rPr>
          <w:sz w:val="24"/>
          <w:szCs w:val="24"/>
          <w:highlight w:val="none"/>
        </w:rPr>
        <w:fldChar w:fldCharType="separate"/>
      </w:r>
      <w:r>
        <w:rPr>
          <w:kern w:val="0"/>
          <w:sz w:val="24"/>
          <w:szCs w:val="24"/>
          <w:highlight w:val="none"/>
          <w:vertAlign w:val="superscript"/>
        </w:rPr>
        <w:t>[37]</w:t>
      </w:r>
      <w:r>
        <w:rPr>
          <w:sz w:val="24"/>
          <w:szCs w:val="24"/>
          <w:highlight w:val="none"/>
        </w:rPr>
        <w:fldChar w:fldCharType="end"/>
      </w:r>
      <w:r>
        <w:rPr>
          <w:sz w:val="24"/>
          <w:szCs w:val="24"/>
          <w:highlight w:val="none"/>
        </w:rPr>
        <w:t>。治理特征方面，权力、股权结构与投资决策相关。Grinstein和Hribar认为拥有高权力的CEO会为了追求高报酬和地位而进行过度投资，是企业整体价值下降</w:t>
      </w:r>
      <w:r>
        <w:rPr>
          <w:sz w:val="24"/>
          <w:szCs w:val="24"/>
          <w:highlight w:val="none"/>
        </w:rPr>
        <w:fldChar w:fldCharType="begin"/>
      </w:r>
      <w:r>
        <w:rPr>
          <w:sz w:val="24"/>
          <w:szCs w:val="24"/>
          <w:highlight w:val="none"/>
        </w:rPr>
        <w:instrText xml:space="preserve"> ADDIN ZOTERO_ITEM CSL_CITATION {"citationID":"SeUye1BC","properties":{"formattedCitation":"\\super [38]\\nosupersub{}","plainCitation":"[38]","noteIndex":0},"citationItems":[{"id":136,"uris":["http://zotero.org/users/local/mSsDGpGb/items/SKILBRYD"],"itemData":{"id":136,"type":"article-journal","abstract":"No abstract is available for this item.","container-title":"Journal of Financial Economics","source":"Baidu Scholar","title":"CEO compensation and incentives: Evidence from M&amp;A bonuses","title-short":"CEO compensation and incentives","URL":"http://ideas.repec.org/a/eee/jfinec/v73y2004i1p119-143.html","volume":"73","author":[{"family":"Grinstein","given":"Y."},{"family":"Hribar","given":"P."}],"accessed":{"date-parts":[["2022",5,5]]},"issued":{"date-parts":[["2004"]]}}}],"schema":"https://github.com/citation-style-language/schema/raw/master/csl-citation.json"} </w:instrText>
      </w:r>
      <w:r>
        <w:rPr>
          <w:sz w:val="24"/>
          <w:szCs w:val="24"/>
          <w:highlight w:val="none"/>
        </w:rPr>
        <w:fldChar w:fldCharType="separate"/>
      </w:r>
      <w:r>
        <w:rPr>
          <w:kern w:val="0"/>
          <w:sz w:val="24"/>
          <w:szCs w:val="24"/>
          <w:highlight w:val="none"/>
          <w:vertAlign w:val="superscript"/>
        </w:rPr>
        <w:t>[38]</w:t>
      </w:r>
      <w:r>
        <w:rPr>
          <w:sz w:val="24"/>
          <w:szCs w:val="24"/>
          <w:highlight w:val="none"/>
        </w:rPr>
        <w:fldChar w:fldCharType="end"/>
      </w:r>
      <w:r>
        <w:rPr>
          <w:sz w:val="24"/>
          <w:szCs w:val="24"/>
          <w:highlight w:val="none"/>
        </w:rPr>
        <w:t>；基于利益趋同假说，CEO持股比例与研发投资规模存在正相关关系</w:t>
      </w:r>
      <w:r>
        <w:rPr>
          <w:sz w:val="24"/>
          <w:szCs w:val="24"/>
          <w:highlight w:val="none"/>
        </w:rPr>
        <w:fldChar w:fldCharType="begin"/>
      </w:r>
      <w:r>
        <w:rPr>
          <w:sz w:val="24"/>
          <w:szCs w:val="24"/>
          <w:highlight w:val="none"/>
        </w:rPr>
        <w:instrText xml:space="preserve"> ADDIN ZOTERO_ITEM CSL_CITATION {"citationID":"GKNBvr5G","properties":{"formattedCitation":"\\super [39]\\nosupersub{}","plainCitation":"[39]","noteIndex":0},"citationItems":[{"id":138,"uris":["http://zotero.org/users/local/mSsDGpGb/items/UUGA8BZF"],"itemData":{"id":138,"type":"article-journal","abstract":"研究与开发(R&amp;amp;D)投入作为企业的一项战略选择,受到企业处于战略决策层高层管理者的有限理性和认知模式的制约。以中国制造业上市公司2009—2011年的R&amp;amp;D投入数据为研究样本,探讨CEO能力、动力及权力等特征与R&amp;amp;D投入的关系,结果发现:CEO工作背景、政治关联、持股比例与研发投入存在显著正相关关系。因此,选择具有创新意识、能够发现创新机会、辨别投资风险的CEO并提高其持股比例,有助于企业的R&amp;amp;D投入,进而有助于企业迅速发展;而减少政府对经济的干预,才有利于激发更多企业参与公平公正的市场竞争,减少企业通过政治关联进行寻租的机会,促使企业自主提高R&amp;amp;D投入的比例。","container-title":"华东师范大学学报(哲学社会科学版)","DOI":"10.16382/j.cnki.1000-5579.2014.06.016","ISSN":"1000-5579","issue":"06","language":"中文;","page":"129-138+153","source":"CNKI","title":"CEO特征对R&amp;D投入的影响——基于中国制造业上市公司的实证分析","volume":"46","author":[{"family":"薛","given":"跃"},{"family":"陈","given":"巧"}],"issued":{"date-parts":[["2014"]]}}}],"schema":"https://github.com/citation-style-language/schema/raw/master/csl-citation.json"} </w:instrText>
      </w:r>
      <w:r>
        <w:rPr>
          <w:sz w:val="24"/>
          <w:szCs w:val="24"/>
          <w:highlight w:val="none"/>
        </w:rPr>
        <w:fldChar w:fldCharType="separate"/>
      </w:r>
      <w:r>
        <w:rPr>
          <w:kern w:val="0"/>
          <w:sz w:val="24"/>
          <w:szCs w:val="24"/>
          <w:highlight w:val="none"/>
          <w:vertAlign w:val="superscript"/>
        </w:rPr>
        <w:t>[39]</w:t>
      </w:r>
      <w:r>
        <w:rPr>
          <w:sz w:val="24"/>
          <w:szCs w:val="24"/>
          <w:highlight w:val="none"/>
        </w:rPr>
        <w:fldChar w:fldCharType="end"/>
      </w:r>
      <w:r>
        <w:rPr>
          <w:sz w:val="24"/>
          <w:szCs w:val="24"/>
          <w:highlight w:val="none"/>
        </w:rPr>
        <w:t>。心理特征方面，CEO过度自信、自恋会影响投资决策的制定。过度自信的CEO会高估自己创造回报的能力而进行破坏公司价值的收购</w:t>
      </w:r>
      <w:r>
        <w:rPr>
          <w:sz w:val="24"/>
          <w:szCs w:val="24"/>
          <w:highlight w:val="none"/>
        </w:rPr>
        <w:fldChar w:fldCharType="begin"/>
      </w:r>
      <w:r>
        <w:rPr>
          <w:sz w:val="24"/>
          <w:szCs w:val="24"/>
          <w:highlight w:val="none"/>
        </w:rPr>
        <w:instrText xml:space="preserve"> ADDIN ZOTERO_ITEM CSL_CITATION {"citationID":"MNbXkzb7","properties":{"formattedCitation":"\\super [16]\\nosupersub{}","plainCitation":"[16]","noteIndex":0},"citationItems":[{"id":99,"uris":["http://zotero.org/users/local/mSsDGpGb/items/IGGW95UY"],"itemData":{"id":99,"type":"article-journal","abstract":"We analyze the impact of CEO overconﬁdence on mergers and acquisitions. Overconﬁdent CEOs over-estimate their ability to generate returns, both in their current ﬁrm and in potential takeover targets. Thus, on the margin, they undertake mergers that destroy value. Overconﬁdence also implies that managers view their company as undervalued by outside investors. Therefore, the impact of overconﬁdence is strongest when CEOs can ﬁnance mergers internally. We test these predictions using the merger decisions of a sample of Forbes 500 companies between 1980 and 1994. We classify CEOs as overconﬁdent when, in spite of their under-diversiﬁcation, they hold company options until expiration. We ﬁnd that such CEOs are more likely to conduct mergers on average and that this e\u000eect is due largely to diversifying mergers. As predicted, overconﬁdence has the largest e\u000eect in ﬁrms with the most cash and untapped debt capacity. In addition, we ﬁnd that the market reacts negatively to takeover bids and that this e\u000eect is signiﬁcantly stronger for overconﬁdent managers.","language":"en","page":"64","source":"Zotero","title":"Who Makes Acquisitions? CEO Overconﬁdence and the Market’s Reaction\u0006","author":[{"family":"Malmendier","given":"Ulrike"}]}}],"schema":"https://github.com/citation-style-language/schema/raw/master/csl-citation.json"} </w:instrText>
      </w:r>
      <w:r>
        <w:rPr>
          <w:sz w:val="24"/>
          <w:szCs w:val="24"/>
          <w:highlight w:val="none"/>
        </w:rPr>
        <w:fldChar w:fldCharType="separate"/>
      </w:r>
      <w:r>
        <w:rPr>
          <w:kern w:val="0"/>
          <w:sz w:val="24"/>
          <w:szCs w:val="24"/>
          <w:highlight w:val="none"/>
          <w:vertAlign w:val="superscript"/>
        </w:rPr>
        <w:t>[16]</w:t>
      </w:r>
      <w:r>
        <w:rPr>
          <w:sz w:val="24"/>
          <w:szCs w:val="24"/>
          <w:highlight w:val="none"/>
        </w:rPr>
        <w:fldChar w:fldCharType="end"/>
      </w:r>
      <w:r>
        <w:rPr>
          <w:sz w:val="24"/>
          <w:szCs w:val="24"/>
          <w:highlight w:val="none"/>
        </w:rPr>
        <w:t>，潘爱玲等研究发现管理者过度自信，使得企业并购溢价更好，相对于国有企业，民营企业的这一影响更甚</w:t>
      </w:r>
      <w:r>
        <w:rPr>
          <w:sz w:val="24"/>
          <w:szCs w:val="24"/>
          <w:highlight w:val="none"/>
        </w:rPr>
        <w:fldChar w:fldCharType="begin"/>
      </w:r>
      <w:r>
        <w:rPr>
          <w:sz w:val="24"/>
          <w:szCs w:val="24"/>
          <w:highlight w:val="none"/>
        </w:rPr>
        <w:instrText xml:space="preserve"> ADDIN ZOTERO_ITEM CSL_CITATION {"citationID":"6jOt7hOK","properties":{"formattedCitation":"\\super [40]\\nosupersub{}","plainCitation":"[40]","noteIndex":0},"citationItems":[{"id":140,"uris":["http://zotero.org/users/local/mSsDGpGb/items/TBPA5NR2"],"itemData":{"id":140,"type":"article-journal","abstract":"管理者过度自信形成的心理偏差是影响企业并购溢价决策的重要因素。文章以2008-2015年A股上市公司的并购事件为样本,实证检验了中国情境下管理者过度自信对并购溢价的影响以及债务容量对两者关系的调节效应。研究发现,管理者过度自信的企业,其并购溢价水平更高;同时,相比国有企业,民营企业管理者过度自信对并购溢价水平的影响更为显著。进一步研究发现,债务容量能够强化管理者过度自信与并购溢价之间的关联关系,债务容量越大,管理者过度自信与并购溢价之间的正向关系越强。而且,在考虑了代理成本和财务费用的影响之后,研究结论不变。文章的结论拓宽了管理者过度自信与并购溢价关系的研究边界,丰富了债务容量及其对并购决策影...","container-title":"南开管理评论","ISSN":"1008-3448","issue":"03","language":"中文;","page":"35-45","source":"CNKI","title":"管理者过度自信、债务容量与并购溢价","volume":"21","author":[{"family":"潘","given":"爱玲"},{"family":"刘","given":"文楷"},{"family":"王","given":"雪"}],"issued":{"date-parts":[["2018"]]}}}],"schema":"https://github.com/citation-style-language/schema/raw/master/csl-citation.json"} </w:instrText>
      </w:r>
      <w:r>
        <w:rPr>
          <w:sz w:val="24"/>
          <w:szCs w:val="24"/>
          <w:highlight w:val="none"/>
        </w:rPr>
        <w:fldChar w:fldCharType="separate"/>
      </w:r>
      <w:r>
        <w:rPr>
          <w:kern w:val="0"/>
          <w:sz w:val="24"/>
          <w:szCs w:val="24"/>
          <w:highlight w:val="none"/>
          <w:vertAlign w:val="superscript"/>
        </w:rPr>
        <w:t>[40]</w:t>
      </w:r>
      <w:r>
        <w:rPr>
          <w:sz w:val="24"/>
          <w:szCs w:val="24"/>
          <w:highlight w:val="none"/>
        </w:rPr>
        <w:fldChar w:fldCharType="end"/>
      </w:r>
      <w:r>
        <w:rPr>
          <w:sz w:val="24"/>
          <w:szCs w:val="24"/>
          <w:highlight w:val="none"/>
        </w:rPr>
        <w:t>；李永壮认为具有不同非理性心理特征的管理者，包括过度自信、嫉妒心理、风险规避和羊群效应，会导致企业投资异化行为</w:t>
      </w:r>
      <w:r>
        <w:rPr>
          <w:sz w:val="24"/>
          <w:szCs w:val="24"/>
          <w:highlight w:val="none"/>
        </w:rPr>
        <w:fldChar w:fldCharType="begin"/>
      </w:r>
      <w:r>
        <w:rPr>
          <w:sz w:val="24"/>
          <w:szCs w:val="24"/>
          <w:highlight w:val="none"/>
        </w:rPr>
        <w:instrText xml:space="preserve"> ADDIN ZOTERO_ITEM CSL_CITATION {"citationID":"x7Qdulae","properties":{"formattedCitation":"\\super [41]\\nosupersub{}","plainCitation":"[41]","noteIndex":0},"citationItems":[{"id":142,"uris":["http://zotero.org/users/local/mSsDGpGb/items/WAZNCVSB"],"itemData":{"id":142,"type":"article-journal","abstract":"我们以行为公司金融相关理论为突破点,通过相关文献的重新归置与梳理,从投资决策心理机制出发,按照投资决策中管理者非理性典型心理特征的过度自信、嫉妒心理、风险规避、羊群效应,分别探讨其所导致的企业投资异化行为及造成的企业价值增长或毁损问题。管理者过度自信可引起过度投资或投资不足;拥有羡慕嫉妒的管理者会通过增加投资实现企业价值增长,而消极嫉妒管理者则通过增加非效率投资来损害公司价值;风险规避管理者易发生投资不足等决策扭曲行为;羊群效应管理者易形成投资盲目跟风,给企业价值带来贬损。","container-title":"南开学报(哲学社会科学版)","ISSN":"1001-4667","issue":"04","language":"中文;","page":"150-156","source":"CNKI","title":"管理者非理性行为对企业投资影响研究","author":[{"family":"李","given":"永壮"}],"issued":{"date-parts":[["2014"]]}}}],"schema":"https://github.com/citation-style-language/schema/raw/master/csl-citation.json"} </w:instrText>
      </w:r>
      <w:r>
        <w:rPr>
          <w:sz w:val="24"/>
          <w:szCs w:val="24"/>
          <w:highlight w:val="none"/>
        </w:rPr>
        <w:fldChar w:fldCharType="separate"/>
      </w:r>
      <w:r>
        <w:rPr>
          <w:kern w:val="0"/>
          <w:sz w:val="24"/>
          <w:szCs w:val="24"/>
          <w:highlight w:val="none"/>
          <w:vertAlign w:val="superscript"/>
        </w:rPr>
        <w:t>[41]</w:t>
      </w:r>
      <w:r>
        <w:rPr>
          <w:sz w:val="24"/>
          <w:szCs w:val="24"/>
          <w:highlight w:val="none"/>
        </w:rPr>
        <w:fldChar w:fldCharType="end"/>
      </w:r>
      <w:r>
        <w:rPr>
          <w:sz w:val="24"/>
          <w:szCs w:val="24"/>
          <w:highlight w:val="none"/>
        </w:rPr>
        <w:t>。</w:t>
      </w:r>
    </w:p>
    <w:p>
      <w:pPr>
        <w:spacing w:line="360" w:lineRule="auto"/>
        <w:ind w:firstLine="480" w:firstLineChars="200"/>
        <w:rPr>
          <w:sz w:val="24"/>
          <w:szCs w:val="24"/>
          <w:highlight w:val="none"/>
        </w:rPr>
      </w:pPr>
      <w:r>
        <w:rPr>
          <w:sz w:val="24"/>
          <w:szCs w:val="24"/>
          <w:highlight w:val="none"/>
        </w:rPr>
        <w:t>CEO明星效应也是学者们研究的一个侧重点。许多研究的结论可以表明名誉是一把双刃剑。在Cho等的研究中，明星CEO往往为目标公司支付较低的并购溢价，但当之前CEO所在公司业绩好或差于行业平均水平时，支付的溢价会更高，且这种情况对</w:t>
      </w:r>
      <w:r>
        <w:rPr>
          <w:rFonts w:hint="eastAsia"/>
          <w:sz w:val="24"/>
          <w:szCs w:val="24"/>
          <w:highlight w:val="none"/>
          <w:lang w:val="en-US" w:eastAsia="zh-CN"/>
        </w:rPr>
        <w:t>最新的明星</w:t>
      </w:r>
      <w:r>
        <w:rPr>
          <w:sz w:val="24"/>
          <w:szCs w:val="24"/>
          <w:highlight w:val="none"/>
        </w:rPr>
        <w:t>CEO更显著，因为他们面临日渐膨胀的业绩预期的压力</w:t>
      </w:r>
      <w:r>
        <w:rPr>
          <w:sz w:val="24"/>
          <w:szCs w:val="24"/>
          <w:highlight w:val="none"/>
        </w:rPr>
        <w:fldChar w:fldCharType="begin"/>
      </w:r>
      <w:r>
        <w:rPr>
          <w:sz w:val="24"/>
          <w:szCs w:val="24"/>
          <w:highlight w:val="none"/>
        </w:rPr>
        <w:instrText xml:space="preserve"> ADDIN ZOTERO_ITEM CSL_CITATION {"citationID":"WRtUP85T","properties":{"formattedCitation":"\\super [42]\\nosupersub{}","plainCitation":"[42]","noteIndex":0},"citationItems":[{"id":73,"uris":["http://zotero.org/users/local/mSsDGpGb/items/Q4XR49ST"],"itemData":{"id":73,"type":"article-journal","container-title":"Strategic Management Journal","DOI":"10.1002/smj.2468","ISSN":"01432095","issue":"13","journalAbbreviation":"Strat. Mgmt. J.","language":"en","page":"2677-2694","source":"DOI.org (Crossref)","title":"Performance deviations and acquisition premiums: The impact of CEO celebrity on managerial risk-taking: Performance Deviations and Acquisition Premiums","title-short":"Performance deviations and acquisition premiums","volume":"37","author":[{"family":"Cho","given":"Sam Y."},{"family":"Arthurs","given":"Jonathan D."},{"family":"Townsend","given":"David M."},{"family":"Miller","given":"Douglas R."},{"family":"Barden","given":"Jeffrey Q."}],"issued":{"date-parts":[["2016",12]]}}}],"schema":"https://github.com/citation-style-language/schema/raw/master/csl-citation.json"} </w:instrText>
      </w:r>
      <w:r>
        <w:rPr>
          <w:sz w:val="24"/>
          <w:szCs w:val="24"/>
          <w:highlight w:val="none"/>
        </w:rPr>
        <w:fldChar w:fldCharType="separate"/>
      </w:r>
      <w:r>
        <w:rPr>
          <w:kern w:val="0"/>
          <w:sz w:val="24"/>
          <w:szCs w:val="24"/>
          <w:highlight w:val="none"/>
          <w:vertAlign w:val="superscript"/>
        </w:rPr>
        <w:t>[42]</w:t>
      </w:r>
      <w:r>
        <w:rPr>
          <w:sz w:val="24"/>
          <w:szCs w:val="24"/>
          <w:highlight w:val="none"/>
        </w:rPr>
        <w:fldChar w:fldCharType="end"/>
      </w:r>
      <w:r>
        <w:rPr>
          <w:sz w:val="24"/>
          <w:szCs w:val="24"/>
          <w:highlight w:val="none"/>
        </w:rPr>
        <w:t>。Wade等以CEO认证竞赛来调查其对公司业绩和高管薪酬的影响，发现明星CEO对公司业绩的积极影响在获奖后很快消退，之后表现出长期的负面影响</w:t>
      </w:r>
      <w:r>
        <w:rPr>
          <w:sz w:val="24"/>
          <w:szCs w:val="24"/>
          <w:highlight w:val="none"/>
        </w:rPr>
        <w:fldChar w:fldCharType="begin"/>
      </w:r>
      <w:r>
        <w:rPr>
          <w:sz w:val="24"/>
          <w:szCs w:val="24"/>
          <w:highlight w:val="none"/>
        </w:rPr>
        <w:instrText xml:space="preserve"> ADDIN ZOTERO_ITEM CSL_CITATION {"citationID":"k9jjBKqh","properties":{"formattedCitation":"\\super [43]\\nosupersub{}","plainCitation":"[43]","noteIndex":0},"citationItems":[{"id":63,"uris":["http://zotero.org/users/local/mSsDGpGb/items/AXBBDFHX"],"itemData":{"id":63,"type":"article-journal","container-title":"Academy of Management Journal","DOI":"10.5465/amj.2006.22083021","ISSN":"0001-4273, 1948-0989","issue":"4","journalAbbreviation":"AMJ","language":"en","page":"643-660","source":"DOI.org (Crossref)","title":"The Burden of Celebrity: the Impact of Ceo Certification Contests on Ceo Pay and Performance","title-short":"The Burden of Celebrity","volume":"49","author":[{"family":"Wade","given":"James B."},{"family":"Porac","given":"Joseph F."},{"family":"Pollock","given":"Timothy G."},{"family":"Graffin","given":"Scott D."}],"issued":{"date-parts":[["2006",8]]}}}],"schema":"https://github.com/citation-style-language/schema/raw/master/csl-citation.json"} </w:instrText>
      </w:r>
      <w:r>
        <w:rPr>
          <w:sz w:val="24"/>
          <w:szCs w:val="24"/>
          <w:highlight w:val="none"/>
        </w:rPr>
        <w:fldChar w:fldCharType="separate"/>
      </w:r>
      <w:r>
        <w:rPr>
          <w:kern w:val="0"/>
          <w:sz w:val="24"/>
          <w:szCs w:val="24"/>
          <w:highlight w:val="none"/>
          <w:vertAlign w:val="superscript"/>
        </w:rPr>
        <w:t>[43]</w:t>
      </w:r>
      <w:r>
        <w:rPr>
          <w:sz w:val="24"/>
          <w:szCs w:val="24"/>
          <w:highlight w:val="none"/>
        </w:rPr>
        <w:fldChar w:fldCharType="end"/>
      </w:r>
      <w:r>
        <w:rPr>
          <w:sz w:val="24"/>
          <w:szCs w:val="24"/>
          <w:highlight w:val="none"/>
        </w:rPr>
        <w:t>；对薪酬的影响取决于公司后续业绩，业绩较高，CEO认证与薪酬呈正相关关系，业绩较低呈负相关关系。明星CEO甚至会正向影响为其工作的高管的薪酬和晋升</w:t>
      </w:r>
      <w:r>
        <w:rPr>
          <w:sz w:val="24"/>
          <w:szCs w:val="24"/>
          <w:highlight w:val="none"/>
        </w:rPr>
        <w:fldChar w:fldCharType="begin"/>
      </w:r>
      <w:r>
        <w:rPr>
          <w:sz w:val="24"/>
          <w:szCs w:val="24"/>
          <w:highlight w:val="none"/>
        </w:rPr>
        <w:instrText xml:space="preserve"> ADDIN ZOTERO_ITEM CSL_CITATION {"citationID":"t2VcLjoK","properties":{"formattedCitation":"\\super [44]\\nosupersub{}","plainCitation":"[44]","noteIndex":0},"citationItems":[{"id":65,"uris":["http://zotero.org/users/local/mSsDGpGb/items/7LYJ82TG"],"itemData":{"id":65,"type":"article-journal","container-title":"Organization Science","issue":"3,","language":"en","page":"457- 474","source":"Zotero","title":"The Impact of CEO Status Diffusion on the Economic Outcomes of Other Senior Managers","volume":"19","author":[{"family":"Graffin","given":"Scott D."},{"family":"Wade","given":"James B."},{"family":"Porac","given":"Joseph F."},{"family":"McNamee","given":"Robert C."}],"issued":{"date-parts":[["2008"]]}}}],"schema":"https://github.com/citation-style-language/schema/raw/master/csl-citation.json"} </w:instrText>
      </w:r>
      <w:r>
        <w:rPr>
          <w:sz w:val="24"/>
          <w:szCs w:val="24"/>
          <w:highlight w:val="none"/>
        </w:rPr>
        <w:fldChar w:fldCharType="separate"/>
      </w:r>
      <w:r>
        <w:rPr>
          <w:kern w:val="0"/>
          <w:sz w:val="24"/>
          <w:szCs w:val="24"/>
          <w:highlight w:val="none"/>
          <w:vertAlign w:val="superscript"/>
        </w:rPr>
        <w:t>[44]</w:t>
      </w:r>
      <w:r>
        <w:rPr>
          <w:sz w:val="24"/>
          <w:szCs w:val="24"/>
          <w:highlight w:val="none"/>
        </w:rPr>
        <w:fldChar w:fldCharType="end"/>
      </w:r>
      <w:r>
        <w:rPr>
          <w:sz w:val="24"/>
          <w:szCs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1"/>
        <w:rPr>
          <w:rFonts w:eastAsia="黑体"/>
          <w:b/>
          <w:bCs/>
          <w:kern w:val="0"/>
          <w:sz w:val="28"/>
          <w:szCs w:val="28"/>
          <w:highlight w:val="none"/>
        </w:rPr>
      </w:pPr>
      <w:bookmarkStart w:id="89" w:name="_Toc5755"/>
      <w:bookmarkStart w:id="90" w:name="_Toc27282"/>
      <w:r>
        <w:rPr>
          <w:sz w:val="24"/>
          <w:szCs w:val="24"/>
          <w:highlight w:val="none"/>
        </w:rPr>
        <w:t>我们可以发现国内外对CEO个人特质影响的研究主要集中在人口特征等可客观度量的方面，较少考虑到心理因素。在CEO名誉方面，基本关注的都是对获奖CEO及其公司的影响，鲜有关注未获得奖项的CEO的反应。</w:t>
      </w:r>
      <w:bookmarkEnd w:id="89"/>
      <w:bookmarkEnd w:id="90"/>
    </w:p>
    <w:p>
      <w:pPr>
        <w:numPr>
          <w:ilvl w:val="1"/>
          <w:numId w:val="1"/>
        </w:numPr>
        <w:spacing w:line="360" w:lineRule="auto"/>
        <w:outlineLvl w:val="1"/>
        <w:rPr>
          <w:rFonts w:eastAsia="黑体"/>
          <w:b/>
          <w:bCs/>
          <w:kern w:val="0"/>
          <w:sz w:val="28"/>
          <w:szCs w:val="28"/>
          <w:highlight w:val="none"/>
        </w:rPr>
      </w:pPr>
      <w:bookmarkStart w:id="91" w:name="_Toc27539"/>
      <w:r>
        <w:rPr>
          <w:rFonts w:hint="eastAsia" w:eastAsia="黑体"/>
          <w:b/>
          <w:bCs/>
          <w:kern w:val="0"/>
          <w:sz w:val="28"/>
          <w:szCs w:val="28"/>
          <w:highlight w:val="none"/>
          <w:lang w:val="en-US" w:eastAsia="zh-CN"/>
        </w:rPr>
        <w:t>奖项相关文献回顾</w:t>
      </w:r>
      <w:bookmarkEnd w:id="91"/>
    </w:p>
    <w:p>
      <w:pPr>
        <w:spacing w:line="360" w:lineRule="auto"/>
        <w:ind w:firstLine="480" w:firstLineChars="200"/>
        <w:rPr>
          <w:sz w:val="24"/>
          <w:szCs w:val="24"/>
          <w:highlight w:val="none"/>
        </w:rPr>
      </w:pPr>
      <w:r>
        <w:rPr>
          <w:sz w:val="24"/>
          <w:szCs w:val="24"/>
          <w:highlight w:val="none"/>
        </w:rPr>
        <w:t>奖项作为一种非物质的外部激励，可以将个人绩效与晋升评优紧密相连，其作为奖励在各领域中运用普遍且引起高度重视</w:t>
      </w:r>
      <w:r>
        <w:rPr>
          <w:sz w:val="24"/>
          <w:szCs w:val="24"/>
          <w:highlight w:val="none"/>
        </w:rPr>
        <w:fldChar w:fldCharType="begin"/>
      </w:r>
      <w:r>
        <w:rPr>
          <w:sz w:val="24"/>
          <w:szCs w:val="24"/>
          <w:highlight w:val="none"/>
        </w:rPr>
        <w:instrText xml:space="preserve"> ADDIN ZOTERO_ITEM CSL_CITATION {"citationID":"NrSnwJTL","properties":{"formattedCitation":"\\super [45,46]\\nosupersub{}","plainCitation":"[45,46]","noteIndex":0},"citationItems":[{"id":144,"uris":["http://zotero.org/users/local/mSsDGpGb/items/Y6NF58F8"],"itemData":{"id":144,"type":"article-journal","abstract":"Productivity--why it's low and how to enhance it--is on everyone's mind these days. A major component of productivity is employee satisfaction. If an employee is dissatisfied, feels unappreciated or under-compensated, that employee will not perform to the best of his or her ability. How is the personnel administrator to address this pressing problem ? One answer that emerges is employee recognition programs. In many cases, properly run recognition programs can boost awareness of the organization, build employee pride, raise morale and, ultimately, increase productivity. As some of our respondents observed, higher salary is not the best answer. While a larger paycheck is always appreciated, everyone's pride is boosted by a public demonstration of appreciation.","container-title":"Personnel Journal","issue":"2","page":"103","source":"Baidu Scholar","title":"Employee recognition: a key to motivation.","title-short":"Employee recognition","volume":"60","author":[{"family":"Magnus","given":"M."}],"issued":{"date-parts":[["1981"]]}},"label":"page"},{"id":68,"uris":["http://zotero.org/users/local/mSsDGpGb/items/PR3V9N96"],"itemData":{"id":68,"type":"article-journal","abstract":"Despite the social importance of awards, they have been largely disregarded by academic research in economics. This paper investigates whether receiving prestigious academic awards––the John Bates Clark Medal and the Fellowship of the Econometric Society––is associated with higher subsequent research productivity and status compared to a synthetic control group of non-recipient scholars with similar previous research performance. Our results suggest statistically significant positive publication and citation differences after award receipt.","container-title":"Labour Economics","DOI":"10.1016/j.labeco.2014.05.005","ISSN":"09275371","journalAbbreviation":"Labour Economics","language":"en","page":"188-204","source":"DOI.org (Crossref)","title":"Academic honors and performance","volume":"31","author":[{"family":"Chan","given":"Ho Fai"},{"family":"Frey","given":"Bruno S."},{"family":"Gallus","given":"Jana"},{"family":"Torgler","given":"Benno"}],"issued":{"date-parts":[["2014",12]]}},"label":"page"}],"schema":"https://github.com/citation-style-language/schema/raw/master/csl-citation.json"} </w:instrText>
      </w:r>
      <w:r>
        <w:rPr>
          <w:sz w:val="24"/>
          <w:szCs w:val="24"/>
          <w:highlight w:val="none"/>
        </w:rPr>
        <w:fldChar w:fldCharType="separate"/>
      </w:r>
      <w:r>
        <w:rPr>
          <w:kern w:val="0"/>
          <w:sz w:val="24"/>
          <w:szCs w:val="24"/>
          <w:highlight w:val="none"/>
          <w:vertAlign w:val="superscript"/>
        </w:rPr>
        <w:t>[45,46]</w:t>
      </w:r>
      <w:r>
        <w:rPr>
          <w:sz w:val="24"/>
          <w:szCs w:val="24"/>
          <w:highlight w:val="none"/>
        </w:rPr>
        <w:fldChar w:fldCharType="end"/>
      </w:r>
      <w:r>
        <w:rPr>
          <w:sz w:val="24"/>
          <w:szCs w:val="24"/>
          <w:highlight w:val="none"/>
        </w:rPr>
        <w:t>。奖项对获奖者后续工作的激励作用显著。如在学术领域，有研究发现获得学术奖项的科学家在获奖后，具有里程碑意义的论文引发了对较早论文的集体发现，也促使其获得更高的后续研究生产力和地位</w:t>
      </w:r>
      <w:r>
        <w:rPr>
          <w:sz w:val="24"/>
          <w:szCs w:val="24"/>
          <w:highlight w:val="none"/>
        </w:rPr>
        <w:fldChar w:fldCharType="begin"/>
      </w:r>
      <w:r>
        <w:rPr>
          <w:sz w:val="24"/>
          <w:szCs w:val="24"/>
          <w:highlight w:val="none"/>
        </w:rPr>
        <w:instrText xml:space="preserve"> ADDIN ZOTERO_ITEM CSL_CITATION {"citationID":"CW7CCUe0","properties":{"formattedCitation":"\\super [46,47]\\nosupersub{}","plainCitation":"[46,47]","noteIndex":0},"citationItems":[{"id":68,"uris":["http://zotero.org/users/local/mSsDGpGb/items/PR3V9N96"],"itemData":{"id":68,"type":"article-journal","abstract":"Despite the social importance of awards, they have been largely disregarded by academic research in economics. This paper investigates whether receiving prestigious academic awards––the John Bates Clark Medal and the Fellowship of the Econometric Society––is associated with higher subsequent research productivity and status compared to a synthetic control group of non-recipient scholars with similar previous research performance. Our results suggest statistically significant positive publication and citation differences after award receipt.","container-title":"Labour Economics","DOI":"10.1016/j.labeco.2014.05.005","ISSN":"09275371","journalAbbreviation":"Labour Economics","language":"en","page":"188-204","source":"DOI.org (Crossref)","title":"Academic honors and performance","volume":"31","author":[{"family":"Chan","given":"Ho Fai"},{"family":"Frey","given":"Bruno S."},{"family":"Gallus","given":"Jana"},{"family":"Torgler","given":"Benno"}],"issued":{"date-parts":[["2014",12]]}},"label":"page"},{"id":146,"uris":["http://zotero.org/users/local/mSsDGpGb/items/WVG88H8E"],"itemData":{"id":146,"type":"article-journal","container-title":"PLoS ONE","DOI":"10.1371/journal.pone.0018975","ISSN":"1932-6203","issue":"5","journalAbbreviation":"PLoS ONE","language":"en","page":"e18975","source":"DOI.org (Crossref)","title":"How Citation Boosts Promote Scientific Paradigm Shifts and Nobel Prizes","volume":"6","author":[{"family":"Mazloumian","given":"Amin"},{"family":"Eom","given":"Young-Ho"},{"family":"Helbing","given":"Dirk"},{"family":"Lozano","given":"Sergi"},{"family":"Fortunato","given":"Santo"}],"editor":[{"family":"Moreno","given":"Yamir"}],"issued":{"date-parts":[["2011",5,4]]}},"label":"page"}],"schema":"https://github.com/citation-style-language/schema/raw/master/csl-citation.json"} </w:instrText>
      </w:r>
      <w:r>
        <w:rPr>
          <w:sz w:val="24"/>
          <w:szCs w:val="24"/>
          <w:highlight w:val="none"/>
        </w:rPr>
        <w:fldChar w:fldCharType="separate"/>
      </w:r>
      <w:r>
        <w:rPr>
          <w:kern w:val="0"/>
          <w:sz w:val="24"/>
          <w:szCs w:val="24"/>
          <w:highlight w:val="none"/>
          <w:vertAlign w:val="superscript"/>
        </w:rPr>
        <w:t>[46,47]</w:t>
      </w:r>
      <w:r>
        <w:rPr>
          <w:sz w:val="24"/>
          <w:szCs w:val="24"/>
          <w:highlight w:val="none"/>
        </w:rPr>
        <w:fldChar w:fldCharType="end"/>
      </w:r>
      <w:r>
        <w:rPr>
          <w:sz w:val="24"/>
          <w:szCs w:val="24"/>
          <w:highlight w:val="none"/>
        </w:rPr>
        <w:t>；在艺术领域，获奥斯卡奖可以提升作品知名度和票房，以及角色自身商业价值，为各方带来更多发展机遇</w:t>
      </w:r>
      <w:r>
        <w:rPr>
          <w:sz w:val="24"/>
          <w:szCs w:val="24"/>
          <w:highlight w:val="none"/>
        </w:rPr>
        <w:fldChar w:fldCharType="begin"/>
      </w:r>
      <w:r>
        <w:rPr>
          <w:sz w:val="24"/>
          <w:szCs w:val="24"/>
          <w:highlight w:val="none"/>
        </w:rPr>
        <w:instrText xml:space="preserve"> ADDIN ZOTERO_ITEM CSL_CITATION {"citationID":"MN0iPPfe","properties":{"formattedCitation":"\\super [48]\\nosupersub{}","plainCitation":"[48]","noteIndex":0},"citationItems":[{"id":148,"uris":["http://zotero.org/users/local/mSsDGpGb/items/93PZ5WCK"],"itemData":{"id":148,"type":"article-journal","container-title":"Economic Inquiry","DOI":"10.1111/j.1465-7295.2001.tb00046.x","ISSN":"00952583","issue":"1","language":"en","page":"1-6","source":"DOI.org (Crossref)","title":"What's an Oscar worth?","volume":"39","author":[{"family":"Nelson","given":"Ra"},{"family":"Donihue","given":"Mr"},{"family":"Waldman","given":"Dm"},{"family":"Wheaton","given":"C"}],"issued":{"date-parts":[["2007",3,26]]}}}],"schema":"https://github.com/citation-style-language/schema/raw/master/csl-citation.json"} </w:instrText>
      </w:r>
      <w:r>
        <w:rPr>
          <w:sz w:val="24"/>
          <w:szCs w:val="24"/>
          <w:highlight w:val="none"/>
        </w:rPr>
        <w:fldChar w:fldCharType="separate"/>
      </w:r>
      <w:r>
        <w:rPr>
          <w:kern w:val="0"/>
          <w:sz w:val="24"/>
          <w:szCs w:val="24"/>
          <w:highlight w:val="none"/>
          <w:vertAlign w:val="superscript"/>
        </w:rPr>
        <w:t>[48]</w:t>
      </w:r>
      <w:r>
        <w:rPr>
          <w:sz w:val="24"/>
          <w:szCs w:val="24"/>
          <w:highlight w:val="none"/>
        </w:rPr>
        <w:fldChar w:fldCharType="end"/>
      </w:r>
      <w:r>
        <w:rPr>
          <w:sz w:val="24"/>
          <w:szCs w:val="24"/>
          <w:highlight w:val="none"/>
        </w:rPr>
        <w:t>。</w:t>
      </w:r>
    </w:p>
    <w:p>
      <w:pPr>
        <w:spacing w:line="360" w:lineRule="auto"/>
        <w:ind w:firstLine="480" w:firstLineChars="200"/>
        <w:rPr>
          <w:sz w:val="24"/>
          <w:szCs w:val="24"/>
          <w:highlight w:val="none"/>
        </w:rPr>
      </w:pPr>
      <w:r>
        <w:rPr>
          <w:sz w:val="24"/>
          <w:szCs w:val="24"/>
          <w:highlight w:val="none"/>
        </w:rPr>
        <w:t>在市场经济的企业部门，奖项作为金钱利益之外的一种补偿形式被广泛使用。公司会设定标准选拔优秀员工进行表彰，肯定员工的工作表现，以起到激励作用</w:t>
      </w:r>
      <w:r>
        <w:rPr>
          <w:sz w:val="24"/>
          <w:szCs w:val="24"/>
          <w:highlight w:val="none"/>
        </w:rPr>
        <w:fldChar w:fldCharType="begin"/>
      </w:r>
      <w:r>
        <w:rPr>
          <w:sz w:val="24"/>
          <w:szCs w:val="24"/>
          <w:highlight w:val="none"/>
        </w:rPr>
        <w:instrText xml:space="preserve"> ADDIN ZOTERO_ITEM CSL_CITATION {"citationID":"vOMm7okS","properties":{"formattedCitation":"\\super [45]\\nosupersub{}","plainCitation":"[45]","noteIndex":0},"citationItems":[{"id":144,"uris":["http://zotero.org/users/local/mSsDGpGb/items/Y6NF58F8"],"itemData":{"id":144,"type":"article-journal","abstract":"Productivity--why it's low and how to enhance it--is on everyone's mind these days. A major component of productivity is employee satisfaction. If an employee is dissatisfied, feels unappreciated or under-compensated, that employee will not perform to the best of his or her ability. How is the personnel administrator to address this pressing problem ? One answer that emerges is employee recognition programs. In many cases, properly run recognition programs can boost awareness of the organization, build employee pride, raise morale and, ultimately, increase productivity. As some of our respondents observed, higher salary is not the best answer. While a larger paycheck is always appreciated, everyone's pride is boosted by a public demonstration of appreciation.","container-title":"Personnel Journal","issue":"2","page":"103","source":"Baidu Scholar","title":"Employee recognition: a key to motivation.","title-short":"Employee recognition","volume":"60","author":[{"family":"Magnus","given":"M."}],"issued":{"date-parts":[["1981"]]}}}],"schema":"https://github.com/citation-style-language/schema/raw/master/csl-citation.json"} </w:instrText>
      </w:r>
      <w:r>
        <w:rPr>
          <w:sz w:val="24"/>
          <w:szCs w:val="24"/>
          <w:highlight w:val="none"/>
        </w:rPr>
        <w:fldChar w:fldCharType="separate"/>
      </w:r>
      <w:r>
        <w:rPr>
          <w:kern w:val="0"/>
          <w:sz w:val="24"/>
          <w:szCs w:val="24"/>
          <w:highlight w:val="none"/>
          <w:vertAlign w:val="superscript"/>
        </w:rPr>
        <w:t>[45]</w:t>
      </w:r>
      <w:r>
        <w:rPr>
          <w:sz w:val="24"/>
          <w:szCs w:val="24"/>
          <w:highlight w:val="none"/>
        </w:rPr>
        <w:fldChar w:fldCharType="end"/>
      </w:r>
      <w:r>
        <w:rPr>
          <w:sz w:val="24"/>
          <w:szCs w:val="24"/>
          <w:highlight w:val="none"/>
        </w:rPr>
        <w:t>。人们追求社会差异的欲望是与生俱来的，而奖项可以迅速提高社会认同和地位，但这也造成了对社会荣誉的渴望和与工作伙伴保持良好关系之间的矛盾</w:t>
      </w:r>
      <w:r>
        <w:rPr>
          <w:sz w:val="24"/>
          <w:szCs w:val="24"/>
          <w:highlight w:val="none"/>
        </w:rPr>
        <w:fldChar w:fldCharType="begin"/>
      </w:r>
      <w:r>
        <w:rPr>
          <w:sz w:val="24"/>
          <w:szCs w:val="24"/>
          <w:highlight w:val="none"/>
        </w:rPr>
        <w:instrText xml:space="preserve"> ADDIN ZOTERO_ITEM CSL_CITATION {"citationID":"Mqv4TimH","properties":{"formattedCitation":"\\super [49]\\nosupersub{}","plainCitation":"[49]","noteIndex":0},"citationItems":[{"id":69,"uris":["http://zotero.org/users/local/mSsDGpGb/items/WVH83UK5"],"itemData":{"id":69,"type":"article-journal","abstract":"Awards are non-material, extrinsic compensation taking the form of orders, medals, decorations and prizes. They have been widely used in monarchies and republics, private organizations, not-for-profit and profit-oriented firms. Nevertheless, they have so far not received much attention. This paper develops empirically testable hypotheses, analysing the determinants of the supply of awards. The hypotheses refer to the possibility of using awards, the effectiveness of awards, and the capacity to maintain the scarcity value of awards. As the number of awards bestowed cannot (at least so far) be measured adequately, empirical evidence is adduced by way of illustrative examples.","container-title":"European Management Review","DOI":"10.1057/palgrave.emr.1500068","ISSN":"17404754","issue":"1","language":"en","page":"6-14","source":"DOI.org (Crossref)","title":"Awards as compensation","volume":"4","author":[{"family":"Frey","given":"Bruno S."}],"issued":{"date-parts":[["2007",3]]}}}],"schema":"https://github.com/citation-style-language/schema/raw/master/csl-citation.json"} </w:instrText>
      </w:r>
      <w:r>
        <w:rPr>
          <w:sz w:val="24"/>
          <w:szCs w:val="24"/>
          <w:highlight w:val="none"/>
        </w:rPr>
        <w:fldChar w:fldCharType="separate"/>
      </w:r>
      <w:r>
        <w:rPr>
          <w:kern w:val="0"/>
          <w:sz w:val="24"/>
          <w:szCs w:val="24"/>
          <w:highlight w:val="none"/>
          <w:vertAlign w:val="superscript"/>
        </w:rPr>
        <w:t>[49]</w:t>
      </w:r>
      <w:r>
        <w:rPr>
          <w:sz w:val="24"/>
          <w:szCs w:val="24"/>
          <w:highlight w:val="none"/>
        </w:rPr>
        <w:fldChar w:fldCharType="end"/>
      </w:r>
      <w:r>
        <w:rPr>
          <w:sz w:val="24"/>
          <w:szCs w:val="24"/>
          <w:highlight w:val="none"/>
        </w:rPr>
        <w:t>。同时对获奖者来说，颁奖机构享有的认可度越高，奖项也就越有价值，对获奖者的激励作用也就越大</w:t>
      </w:r>
      <w:r>
        <w:rPr>
          <w:sz w:val="24"/>
          <w:szCs w:val="24"/>
          <w:highlight w:val="none"/>
        </w:rPr>
        <w:fldChar w:fldCharType="begin"/>
      </w:r>
      <w:r>
        <w:rPr>
          <w:sz w:val="24"/>
          <w:szCs w:val="24"/>
          <w:highlight w:val="none"/>
        </w:rPr>
        <w:instrText xml:space="preserve"> ADDIN ZOTERO_ITEM CSL_CITATION {"citationID":"KNj7s4dN","properties":{"formattedCitation":"\\super [49]\\nosupersub{}","plainCitation":"[49]","noteIndex":0},"citationItems":[{"id":69,"uris":["http://zotero.org/users/local/mSsDGpGb/items/WVH83UK5"],"itemData":{"id":69,"type":"article-journal","abstract":"Awards are non-material, extrinsic compensation taking the form of orders, medals, decorations and prizes. They have been widely used in monarchies and republics, private organizations, not-for-profit and profit-oriented firms. Nevertheless, they have so far not received much attention. This paper develops empirically testable hypotheses, analysing the determinants of the supply of awards. The hypotheses refer to the possibility of using awards, the effectiveness of awards, and the capacity to maintain the scarcity value of awards. As the number of awards bestowed cannot (at least so far) be measured adequately, empirical evidence is adduced by way of illustrative examples.","container-title":"European Management Review","DOI":"10.1057/palgrave.emr.1500068","ISSN":"17404754","issue":"1","language":"en","page":"6-14","source":"DOI.org (Crossref)","title":"Awards as compensation","volume":"4","author":[{"family":"Frey","given":"Bruno S."}],"issued":{"date-parts":[["2007",3]]}}}],"schema":"https://github.com/citation-style-language/schema/raw/master/csl-citation.json"} </w:instrText>
      </w:r>
      <w:r>
        <w:rPr>
          <w:sz w:val="24"/>
          <w:szCs w:val="24"/>
          <w:highlight w:val="none"/>
        </w:rPr>
        <w:fldChar w:fldCharType="separate"/>
      </w:r>
      <w:r>
        <w:rPr>
          <w:kern w:val="0"/>
          <w:sz w:val="24"/>
          <w:szCs w:val="24"/>
          <w:highlight w:val="none"/>
          <w:vertAlign w:val="superscript"/>
        </w:rPr>
        <w:t>[49]</w:t>
      </w:r>
      <w:r>
        <w:rPr>
          <w:sz w:val="24"/>
          <w:szCs w:val="24"/>
          <w:highlight w:val="none"/>
        </w:rPr>
        <w:fldChar w:fldCharType="end"/>
      </w:r>
      <w:r>
        <w:rPr>
          <w:sz w:val="24"/>
          <w:szCs w:val="24"/>
          <w:highlight w:val="none"/>
        </w:rPr>
        <w:t>。目前普遍认为奖项对获奖者的激励作用有两种机制：市场选择机制和个人选择机制，前者使得获奖者的市场地位发生激变，后者使得获奖者调整自身发展意愿</w:t>
      </w:r>
      <w:r>
        <w:rPr>
          <w:sz w:val="24"/>
          <w:szCs w:val="24"/>
          <w:highlight w:val="none"/>
        </w:rPr>
        <w:fldChar w:fldCharType="begin"/>
      </w:r>
      <w:r>
        <w:rPr>
          <w:sz w:val="24"/>
          <w:szCs w:val="24"/>
          <w:highlight w:val="none"/>
        </w:rPr>
        <w:instrText xml:space="preserve"> ADDIN ZOTERO_ITEM CSL_CITATION {"citationID":"t86KUu9C","properties":{"formattedCitation":"\\super [48]\\nosupersub{}","plainCitation":"[48]","noteIndex":0},"citationItems":[{"id":148,"uris":["http://zotero.org/users/local/mSsDGpGb/items/93PZ5WCK"],"itemData":{"id":148,"type":"article-journal","container-title":"Economic Inquiry","DOI":"10.1111/j.1465-7295.2001.tb00046.x","ISSN":"00952583","issue":"1","language":"en","page":"1-6","source":"DOI.org (Crossref)","title":"What's an Oscar worth?","volume":"39","author":[{"family":"Nelson","given":"Ra"},{"family":"Donihue","given":"Mr"},{"family":"Waldman","given":"Dm"},{"family":"Wheaton","given":"C"}],"issued":{"date-parts":[["2007",3,26]]}}}],"schema":"https://github.com/citation-style-language/schema/raw/master/csl-citation.json"} </w:instrText>
      </w:r>
      <w:r>
        <w:rPr>
          <w:sz w:val="24"/>
          <w:szCs w:val="24"/>
          <w:highlight w:val="none"/>
        </w:rPr>
        <w:fldChar w:fldCharType="separate"/>
      </w:r>
      <w:r>
        <w:rPr>
          <w:kern w:val="0"/>
          <w:sz w:val="24"/>
          <w:szCs w:val="24"/>
          <w:highlight w:val="none"/>
          <w:vertAlign w:val="superscript"/>
        </w:rPr>
        <w:t>[48]</w:t>
      </w:r>
      <w:r>
        <w:rPr>
          <w:sz w:val="24"/>
          <w:szCs w:val="24"/>
          <w:highlight w:val="none"/>
        </w:rPr>
        <w:fldChar w:fldCharType="end"/>
      </w:r>
      <w:r>
        <w:rPr>
          <w:sz w:val="24"/>
          <w:szCs w:val="24"/>
          <w:highlight w:val="none"/>
        </w:rPr>
        <w:t>。在市场选择机制下，获奖者获得广泛关注，社会知名度和地位在短时间内迅速提高</w:t>
      </w:r>
      <w:r>
        <w:rPr>
          <w:sz w:val="24"/>
          <w:szCs w:val="24"/>
          <w:highlight w:val="none"/>
        </w:rPr>
        <w:fldChar w:fldCharType="begin"/>
      </w:r>
      <w:r>
        <w:rPr>
          <w:sz w:val="24"/>
          <w:szCs w:val="24"/>
          <w:highlight w:val="none"/>
        </w:rPr>
        <w:instrText xml:space="preserve"> ADDIN ZOTERO_ITEM CSL_CITATION {"citationID":"vZyYmalQ","properties":{"formattedCitation":"\\super [14,50]\\nosupersub{}","plainCitation":"[14,50]","noteIndex":0},"citationItems":[{"id":5,"uris":["http://zotero.org/users/local/mSsDGpGb/items/4XFDBE56"],"itemData":{"id":5,"type":"article-journal","container-title":"Strategic Management Journal","DOI":"10.1002/smj.2638","ISSN":"01432095","issue":"10","journalAbbreviation":"Strat. Mgmt. J","language":"en","page":"2080-2102","source":"DOI.org (Crossref)","title":"Ripple Effects of CEO Awards: Investigating the Acquisition Activities of Superstar CEOs' Competitors: Ripple Effects of CEO Awards","title-short":"Ripple Effects of CEO Awards","volume":"38","author":[{"family":"Shi","given":"Wei"},{"family":"Zhang","given":"Yan"},{"family":"Hoskisson","given":"Robert E."}],"issued":{"date-parts":[["2017",10]]}},"label":"page"},{"id":149,"uris":["http://zotero.org/users/local/mSsDGpGb/items/SGNU3982"],"itemData":{"id":149,"type":"article-journal","container-title":"Southern Economic Journal","DOI":"10.2307/1061199","ISSN":"00384038","issue":"2","journalAbbreviation":"Southern Economic Journal","page":"550","source":"DOI.org (Crossref)","title":"The Winner-Take-All Society","volume":"63","author":[{"family":"Walker","given":"Douglas M."},{"family":"Frank","given":"Robert H."},{"family":"Cook","given":"Philip J."}],"issued":{"date-parts":[["1996",10]]}},"label":"page"}],"schema":"https://github.com/citation-style-language/schema/raw/master/csl-citation.json"} </w:instrText>
      </w:r>
      <w:r>
        <w:rPr>
          <w:sz w:val="24"/>
          <w:szCs w:val="24"/>
          <w:highlight w:val="none"/>
        </w:rPr>
        <w:fldChar w:fldCharType="separate"/>
      </w:r>
      <w:r>
        <w:rPr>
          <w:kern w:val="0"/>
          <w:sz w:val="24"/>
          <w:szCs w:val="24"/>
          <w:highlight w:val="none"/>
          <w:vertAlign w:val="superscript"/>
        </w:rPr>
        <w:t>[14,50]</w:t>
      </w:r>
      <w:r>
        <w:rPr>
          <w:sz w:val="24"/>
          <w:szCs w:val="24"/>
          <w:highlight w:val="none"/>
        </w:rPr>
        <w:fldChar w:fldCharType="end"/>
      </w:r>
      <w:r>
        <w:rPr>
          <w:sz w:val="24"/>
          <w:szCs w:val="24"/>
          <w:highlight w:val="none"/>
        </w:rPr>
        <w:t>。杨子砚等采用双重差分方法，研究了在市场选择与个体选择机制下，奖励对获奖人员后续工作数量、质量和多元化发展的多重激励效应</w:t>
      </w:r>
      <w:r>
        <w:rPr>
          <w:sz w:val="24"/>
          <w:szCs w:val="24"/>
          <w:highlight w:val="none"/>
        </w:rPr>
        <w:fldChar w:fldCharType="begin"/>
      </w:r>
      <w:r>
        <w:rPr>
          <w:sz w:val="24"/>
          <w:szCs w:val="24"/>
          <w:highlight w:val="none"/>
        </w:rPr>
        <w:instrText xml:space="preserve"> ADDIN ZOTERO_ITEM CSL_CITATION {"citationID":"CmmG2yI2","properties":{"formattedCitation":"\\super [51]\\nosupersub{}","plainCitation":"[51]","noteIndex":0},"citationItems":[{"id":150,"uris":["http://zotero.org/users/local/mSsDGpGb/items/Z88SLB8E"],"itemData":{"id":150,"type":"article-journal","abstract":"奖项激励相关文献存在视角局限、维度单一和机制识别不清三大问题,本文依据2001-2018年间中国大众电影百花奖的评奖情况,运用双重差分法,区分和识别了市场选择机制和自身选择机制下奖项对获奖者后续工作数量、质量和多元化发展的多维激励作用。第一,奖项激励未能对获奖者的后续工作数量、质量产生显著影响。其中,市场选择机制抑制了男性获奖者对高产、高质的发展意愿;两种激励机制对女性获奖者均不显著。第二,两种机制都鼓励获奖者的多元化发展,但市场选择机制抑制了较年轻获奖者多元化发展的意愿,却为较年长获奖者提供多元化发展的机会。","container-title":"中国经济问题","DOI":"10.19365/j.issn1000-4181.2021.05.06","ISSN":"1000-4181","issue":"05","language":"中文;","page":"89-106","source":"CNKI","title":"奖项激励多维影响的双机制识别——来自中国电影奖项的证据","author":[{"family":"杨","given":"子砚"},{"family":"陈","given":"靓"}],"issued":{"date-parts":[["2021"]]}}}],"schema":"https://github.com/citation-style-language/schema/raw/master/csl-citation.json"} </w:instrText>
      </w:r>
      <w:r>
        <w:rPr>
          <w:sz w:val="24"/>
          <w:szCs w:val="24"/>
          <w:highlight w:val="none"/>
        </w:rPr>
        <w:fldChar w:fldCharType="separate"/>
      </w:r>
      <w:r>
        <w:rPr>
          <w:kern w:val="0"/>
          <w:sz w:val="24"/>
          <w:szCs w:val="24"/>
          <w:highlight w:val="none"/>
          <w:vertAlign w:val="superscript"/>
        </w:rPr>
        <w:t>[51]</w:t>
      </w:r>
      <w:r>
        <w:rPr>
          <w:sz w:val="24"/>
          <w:szCs w:val="24"/>
          <w:highlight w:val="none"/>
        </w:rPr>
        <w:fldChar w:fldCharType="end"/>
      </w:r>
      <w:r>
        <w:rPr>
          <w:sz w:val="24"/>
          <w:szCs w:val="24"/>
          <w:highlight w:val="none"/>
        </w:rPr>
        <w:t>。</w:t>
      </w:r>
    </w:p>
    <w:p>
      <w:pPr>
        <w:spacing w:line="360" w:lineRule="auto"/>
        <w:ind w:firstLine="480" w:firstLineChars="200"/>
        <w:rPr>
          <w:sz w:val="24"/>
          <w:szCs w:val="24"/>
          <w:highlight w:val="none"/>
        </w:rPr>
      </w:pPr>
      <w:r>
        <w:rPr>
          <w:sz w:val="24"/>
          <w:szCs w:val="24"/>
          <w:highlight w:val="none"/>
        </w:rPr>
        <w:t>然而，奖项也可能挤掉激励，诱使员工对奖励计划进行博弈）</w:t>
      </w:r>
      <w:r>
        <w:rPr>
          <w:sz w:val="24"/>
          <w:szCs w:val="24"/>
          <w:highlight w:val="none"/>
        </w:rPr>
        <w:fldChar w:fldCharType="begin"/>
      </w:r>
      <w:r>
        <w:rPr>
          <w:sz w:val="24"/>
          <w:szCs w:val="24"/>
          <w:highlight w:val="none"/>
        </w:rPr>
        <w:instrText xml:space="preserve"> ADDIN ZOTERO_ITEM CSL_CITATION {"citationID":"8cDkg7BJ","properties":{"formattedCitation":"\\super [52]\\nosupersub{}","plainCitation":"[52]","noteIndex":0},"citationItems":[{"id":152,"uris":["http://zotero.org/users/local/mSsDGpGb/items/5BKCWGW2"],"itemData":{"id":152,"type":"article-journal","container-title":"Organization Science","DOI":"10.1287/orsc.2016.1047","ISSN":"1047-7039, 1526-5455","issue":"2","journalAbbreviation":"Organization Science","language":"en","page":"286-303","source":"DOI.org (Crossref)","title":"Motivational Spillovers from Awards: Crowding Out in a Multitasking Environment","title-short":"Motivational Spillovers from Awards","volume":"27","author":[{"family":"Gubler","given":"Timothy"},{"family":"Larkin","given":"Ian"},{"family":"Pierce","given":"Lamar"}],"issued":{"date-parts":[["2016",3]]}}}],"schema":"https://github.com/citation-style-language/schema/raw/master/csl-citation.json"} </w:instrText>
      </w:r>
      <w:r>
        <w:rPr>
          <w:sz w:val="24"/>
          <w:szCs w:val="24"/>
          <w:highlight w:val="none"/>
        </w:rPr>
        <w:fldChar w:fldCharType="separate"/>
      </w:r>
      <w:r>
        <w:rPr>
          <w:kern w:val="0"/>
          <w:sz w:val="24"/>
          <w:szCs w:val="24"/>
          <w:highlight w:val="none"/>
          <w:vertAlign w:val="superscript"/>
        </w:rPr>
        <w:t>[52]</w:t>
      </w:r>
      <w:r>
        <w:rPr>
          <w:sz w:val="24"/>
          <w:szCs w:val="24"/>
          <w:highlight w:val="none"/>
        </w:rPr>
        <w:fldChar w:fldCharType="end"/>
      </w:r>
      <w:r>
        <w:rPr>
          <w:sz w:val="24"/>
          <w:szCs w:val="24"/>
          <w:highlight w:val="none"/>
        </w:rPr>
        <w:t>。奖项可能会促使CEO追求更高的报酬，并从事形象提升的活动，而牺牲其公司的业绩</w:t>
      </w:r>
      <w:r>
        <w:rPr>
          <w:sz w:val="24"/>
          <w:szCs w:val="24"/>
          <w:highlight w:val="none"/>
        </w:rPr>
        <w:fldChar w:fldCharType="begin"/>
      </w:r>
      <w:r>
        <w:rPr>
          <w:sz w:val="24"/>
          <w:szCs w:val="24"/>
          <w:highlight w:val="none"/>
        </w:rPr>
        <w:instrText xml:space="preserve"> ADDIN ZOTERO_ITEM CSL_CITATION {"citationID":"W4RDMIE1","properties":{"formattedCitation":"\\super [16]\\nosupersub{}","plainCitation":"[16]","noteIndex":0},"citationItems":[{"id":99,"uris":["http://zotero.org/users/local/mSsDGpGb/items/IGGW95UY"],"itemData":{"id":99,"type":"article-journal","abstract":"We analyze the impact of CEO overconﬁdence on mergers and acquisitions. Overconﬁdent CEOs over-estimate their ability to generate returns, both in their current ﬁrm and in potential takeover targets. Thus, on the margin, they undertake mergers that destroy value. Overconﬁdence also implies that managers view their company as undervalued by outside investors. Therefore, the impact of overconﬁdence is strongest when CEOs can ﬁnance mergers internally. We test these predictions using the merger decisions of a sample of Forbes 500 companies between 1980 and 1994. We classify CEOs as overconﬁdent when, in spite of their under-diversiﬁcation, they hold company options until expiration. We ﬁnd that such CEOs are more likely to conduct mergers on average and that this e\u000eect is due largely to diversifying mergers. As predicted, overconﬁdence has the largest e\u000eect in ﬁrms with the most cash and untapped debt capacity. In addition, we ﬁnd that the market reacts negatively to takeover bids and that this e\u000eect is signiﬁcantly stronger for overconﬁdent managers.","language":"en","page":"64","source":"Zotero","title":"Who Makes Acquisitions? CEO Overconﬁdence and the Market’s Reaction\u0006","author":[{"family":"Malmendier","given":"Ulrike"}]}}],"schema":"https://github.com/citation-style-language/schema/raw/master/csl-citation.json"} </w:instrText>
      </w:r>
      <w:r>
        <w:rPr>
          <w:sz w:val="24"/>
          <w:szCs w:val="24"/>
          <w:highlight w:val="none"/>
        </w:rPr>
        <w:fldChar w:fldCharType="separate"/>
      </w:r>
      <w:r>
        <w:rPr>
          <w:kern w:val="0"/>
          <w:sz w:val="24"/>
          <w:szCs w:val="24"/>
          <w:highlight w:val="none"/>
          <w:vertAlign w:val="superscript"/>
        </w:rPr>
        <w:t>[16]</w:t>
      </w:r>
      <w:r>
        <w:rPr>
          <w:sz w:val="24"/>
          <w:szCs w:val="24"/>
          <w:highlight w:val="none"/>
        </w:rPr>
        <w:fldChar w:fldCharType="end"/>
      </w:r>
      <w:r>
        <w:rPr>
          <w:sz w:val="24"/>
          <w:szCs w:val="24"/>
          <w:highlight w:val="none"/>
        </w:rPr>
        <w:t>。也可能导致顶尖科学家将注意力放在他们自己认为合适但降低总体贡献活动上</w:t>
      </w:r>
      <w:r>
        <w:rPr>
          <w:sz w:val="24"/>
          <w:szCs w:val="24"/>
          <w:highlight w:val="none"/>
        </w:rPr>
        <w:fldChar w:fldCharType="begin"/>
      </w:r>
      <w:r>
        <w:rPr>
          <w:sz w:val="24"/>
          <w:szCs w:val="24"/>
          <w:highlight w:val="none"/>
        </w:rPr>
        <w:instrText xml:space="preserve"> ADDIN ZOTERO_ITEM CSL_CITATION {"citationID":"1D2a8Cu8","properties":{"formattedCitation":"\\super [53]\\nosupersub{}","plainCitation":"[53]","noteIndex":0},"citationItems":[{"id":153,"uris":["http://zotero.org/users/local/mSsDGpGb/items/QC7PP7FH"],"itemData":{"id":153,"type":"article-journal","container-title":"Journal of Human Resources","DOI":"10.3368/jhr.50.3.728","ISSN":"0022-166X, 1548-8004","issue":"3","journalAbbreviation":"J. Human Resources","language":"en","page":"728-758","source":"DOI.org (Crossref)","title":"Prizes and Productivity: How Winning the Fields Medal Affects Scientific Output","title-short":"Prizes and Productivity","volume":"50","author":[{"family":"Borjas","given":"George J."},{"family":"Doran","given":"Kirk B."}],"issued":{"date-parts":[["2015"]]}}}],"schema":"https://github.com/citation-style-language/schema/raw/master/csl-citation.json"} </w:instrText>
      </w:r>
      <w:r>
        <w:rPr>
          <w:sz w:val="24"/>
          <w:szCs w:val="24"/>
          <w:highlight w:val="none"/>
        </w:rPr>
        <w:fldChar w:fldCharType="separate"/>
      </w:r>
      <w:r>
        <w:rPr>
          <w:kern w:val="0"/>
          <w:sz w:val="24"/>
          <w:szCs w:val="24"/>
          <w:highlight w:val="none"/>
          <w:vertAlign w:val="superscript"/>
        </w:rPr>
        <w:t>[53]</w:t>
      </w:r>
      <w:r>
        <w:rPr>
          <w:sz w:val="24"/>
          <w:szCs w:val="24"/>
          <w:highlight w:val="none"/>
        </w:rPr>
        <w:fldChar w:fldCharType="end"/>
      </w:r>
      <w:r>
        <w:rPr>
          <w:sz w:val="24"/>
          <w:szCs w:val="24"/>
          <w:highlight w:val="none"/>
        </w:rPr>
        <w:t>。</w:t>
      </w:r>
    </w:p>
    <w:p>
      <w:pPr>
        <w:spacing w:line="360" w:lineRule="auto"/>
        <w:ind w:firstLine="480" w:firstLineChars="200"/>
        <w:rPr>
          <w:rFonts w:eastAsia="黑体"/>
          <w:b/>
          <w:bCs/>
          <w:kern w:val="0"/>
          <w:sz w:val="28"/>
          <w:szCs w:val="28"/>
          <w:highlight w:val="none"/>
        </w:rPr>
      </w:pPr>
      <w:r>
        <w:rPr>
          <w:sz w:val="24"/>
          <w:szCs w:val="24"/>
          <w:highlight w:val="none"/>
        </w:rPr>
        <w:t>奖项通常会创造榜样，并激励未获奖者模仿这令人向往的行为</w:t>
      </w:r>
      <w:r>
        <w:rPr>
          <w:sz w:val="24"/>
          <w:szCs w:val="24"/>
          <w:highlight w:val="none"/>
        </w:rPr>
        <w:fldChar w:fldCharType="begin"/>
      </w:r>
      <w:r>
        <w:rPr>
          <w:sz w:val="24"/>
          <w:szCs w:val="24"/>
          <w:highlight w:val="none"/>
        </w:rPr>
        <w:instrText xml:space="preserve"> ADDIN ZOTERO_ITEM CSL_CITATION {"citationID":"OrJtr8G8","properties":{"formattedCitation":"\\super [54]\\nosupersub{}","plainCitation":"[54]","noteIndex":0},"citationItems":[{"id":60,"uris":["http://zotero.org/users/local/mSsDGpGb/items/S9NRPGTS"],"itemData":{"id":60,"type":"article-journal","container-title":"Strategic Management Journal","DOI":"10.1002/smj.2415","ISSN":"01432095","issue":"8","journalAbbreviation":"Strat. Mgmt. J.","language":"en","page":"1699-1714","source":"DOI.org (Crossref)","title":"Awards: A strategic management perspective: Awards","title-short":"Awards","volume":"37","author":[{"family":"Gallus","given":"Jana"},{"family":"Frey","given":"Bruno S."}],"issued":{"date-parts":[["2016",8]]}}}],"schema":"https://github.com/citation-style-language/schema/raw/master/csl-citation.json"} </w:instrText>
      </w:r>
      <w:r>
        <w:rPr>
          <w:sz w:val="24"/>
          <w:szCs w:val="24"/>
          <w:highlight w:val="none"/>
        </w:rPr>
        <w:fldChar w:fldCharType="separate"/>
      </w:r>
      <w:r>
        <w:rPr>
          <w:kern w:val="0"/>
          <w:sz w:val="24"/>
          <w:szCs w:val="24"/>
          <w:highlight w:val="none"/>
          <w:vertAlign w:val="superscript"/>
        </w:rPr>
        <w:t>[54]</w:t>
      </w:r>
      <w:r>
        <w:rPr>
          <w:sz w:val="24"/>
          <w:szCs w:val="24"/>
          <w:highlight w:val="none"/>
        </w:rPr>
        <w:fldChar w:fldCharType="end"/>
      </w:r>
      <w:r>
        <w:rPr>
          <w:sz w:val="24"/>
          <w:szCs w:val="24"/>
          <w:highlight w:val="none"/>
        </w:rPr>
        <w:t>，但奖项也可能会对失望的未获奖者产生负面影响</w:t>
      </w:r>
      <w:r>
        <w:rPr>
          <w:sz w:val="24"/>
          <w:szCs w:val="24"/>
          <w:highlight w:val="none"/>
        </w:rPr>
        <w:fldChar w:fldCharType="begin"/>
      </w:r>
      <w:r>
        <w:rPr>
          <w:sz w:val="24"/>
          <w:szCs w:val="24"/>
          <w:highlight w:val="none"/>
        </w:rPr>
        <w:instrText xml:space="preserve"> ADDIN ZOTERO_ITEM CSL_CITATION {"citationID":"uL5KvRgK","properties":{"formattedCitation":"\\super [55]\\nosupersub{}","plainCitation":"[55]","noteIndex":0},"citationItems":[{"id":154,"uris":["http://zotero.org/users/local/mSsDGpGb/items/RDPKQI5S"],"itemData":{"id":154,"type":"article-journal","DOI":"10.5167/UZH-2477","note":"publisher: Wiley-Blackwell","source":"DOI.org (Datacite)","title":"Giving and receiving rewards","URL":"https://www.zora.uzh.ch/id/eprint/2477","author":[{"family":"Frey","given":"Bruno S"}],"accessed":{"date-parts":[["2022",5,5]]},"issued":{"date-parts":[["2006"]]}}}],"schema":"https://github.com/citation-style-language/schema/raw/master/csl-citation.json"} </w:instrText>
      </w:r>
      <w:r>
        <w:rPr>
          <w:sz w:val="24"/>
          <w:szCs w:val="24"/>
          <w:highlight w:val="none"/>
        </w:rPr>
        <w:fldChar w:fldCharType="separate"/>
      </w:r>
      <w:r>
        <w:rPr>
          <w:kern w:val="0"/>
          <w:sz w:val="24"/>
          <w:szCs w:val="24"/>
          <w:highlight w:val="none"/>
          <w:vertAlign w:val="superscript"/>
        </w:rPr>
        <w:t>[55]</w:t>
      </w:r>
      <w:r>
        <w:rPr>
          <w:sz w:val="24"/>
          <w:szCs w:val="24"/>
          <w:highlight w:val="none"/>
        </w:rPr>
        <w:fldChar w:fldCharType="end"/>
      </w:r>
      <w:r>
        <w:rPr>
          <w:sz w:val="24"/>
          <w:szCs w:val="24"/>
          <w:highlight w:val="none"/>
        </w:rPr>
        <w:t>。之前的文献多聚焦于奖项对获奖人的影响，关于奖项如何影响未获奖者的研究却很少，但实际上未获奖的人数远远超过获奖人数，研究未获奖者如何应对未获奖情况是有意义的。</w:t>
      </w:r>
    </w:p>
    <w:p>
      <w:pPr>
        <w:numPr>
          <w:ilvl w:val="1"/>
          <w:numId w:val="1"/>
        </w:numPr>
        <w:spacing w:line="360" w:lineRule="auto"/>
        <w:outlineLvl w:val="1"/>
        <w:rPr>
          <w:rFonts w:eastAsia="黑体"/>
          <w:b/>
          <w:bCs/>
          <w:kern w:val="0"/>
          <w:sz w:val="28"/>
          <w:szCs w:val="28"/>
          <w:highlight w:val="none"/>
        </w:rPr>
      </w:pPr>
      <w:bookmarkStart w:id="92" w:name="_Toc1580"/>
      <w:r>
        <w:rPr>
          <w:rFonts w:hint="eastAsia" w:eastAsia="黑体"/>
          <w:b/>
          <w:bCs/>
          <w:kern w:val="0"/>
          <w:sz w:val="28"/>
          <w:szCs w:val="28"/>
          <w:highlight w:val="none"/>
          <w:lang w:val="en-US" w:eastAsia="zh-CN"/>
        </w:rPr>
        <w:t>文献评述</w:t>
      </w:r>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1"/>
        <w:rPr>
          <w:rFonts w:hint="default" w:ascii="Times New Roman" w:hAnsi="Times New Roman" w:cs="Times New Roman"/>
          <w:b w:val="0"/>
          <w:bCs w:val="0"/>
          <w:kern w:val="0"/>
          <w:sz w:val="24"/>
          <w:szCs w:val="24"/>
          <w:highlight w:val="none"/>
          <w:lang w:val="en-US" w:eastAsia="zh-CN"/>
        </w:rPr>
      </w:pPr>
      <w:bookmarkStart w:id="93" w:name="_Toc14127"/>
      <w:r>
        <w:rPr>
          <w:rFonts w:hint="default" w:ascii="Times New Roman" w:hAnsi="Times New Roman" w:cs="Times New Roman"/>
          <w:b w:val="0"/>
          <w:bCs w:val="0"/>
          <w:kern w:val="0"/>
          <w:sz w:val="24"/>
          <w:szCs w:val="24"/>
          <w:highlight w:val="none"/>
          <w:lang w:val="en-US" w:eastAsia="zh-CN"/>
        </w:rPr>
        <w:t>通过以上相关文献的回顾，可以发现以下问题：</w:t>
      </w:r>
      <w:bookmarkEnd w:id="9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outlineLvl w:val="1"/>
        <w:rPr>
          <w:rFonts w:hint="default" w:ascii="Times New Roman" w:hAnsi="Times New Roman" w:cs="Times New Roman"/>
          <w:b w:val="0"/>
          <w:bCs w:val="0"/>
          <w:kern w:val="0"/>
          <w:sz w:val="24"/>
          <w:szCs w:val="24"/>
          <w:highlight w:val="none"/>
          <w:lang w:val="en-US" w:eastAsia="zh-CN"/>
        </w:rPr>
      </w:pPr>
      <w:bookmarkStart w:id="94" w:name="_Toc30320"/>
      <w:r>
        <w:rPr>
          <w:rFonts w:hint="default" w:ascii="Times New Roman" w:hAnsi="Times New Roman" w:cs="Times New Roman"/>
          <w:b w:val="0"/>
          <w:bCs w:val="0"/>
          <w:kern w:val="0"/>
          <w:sz w:val="24"/>
          <w:szCs w:val="24"/>
          <w:highlight w:val="none"/>
          <w:lang w:val="en-US" w:eastAsia="zh-CN"/>
        </w:rPr>
        <w:t>针对CEO个人对投资活动影响的研究主要集中个人特质上，也有一些学者研究了CEO的心理特征，但很少有对CEO奖项导致的嫉妒心理的研究；</w:t>
      </w:r>
      <w:bookmarkEnd w:id="9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outlineLvl w:val="1"/>
        <w:rPr>
          <w:rFonts w:hint="default" w:ascii="Times New Roman" w:hAnsi="Times New Roman" w:cs="Times New Roman"/>
          <w:b w:val="0"/>
          <w:bCs w:val="0"/>
          <w:kern w:val="0"/>
          <w:sz w:val="24"/>
          <w:szCs w:val="24"/>
          <w:highlight w:val="none"/>
          <w:lang w:val="en-US" w:eastAsia="zh-CN"/>
        </w:rPr>
      </w:pPr>
      <w:bookmarkStart w:id="95" w:name="_Toc964"/>
      <w:r>
        <w:rPr>
          <w:rFonts w:hint="eastAsia" w:cs="Times New Roman"/>
          <w:b w:val="0"/>
          <w:bCs w:val="0"/>
          <w:kern w:val="0"/>
          <w:sz w:val="24"/>
          <w:szCs w:val="24"/>
          <w:highlight w:val="none"/>
          <w:lang w:val="en-US" w:eastAsia="zh-CN"/>
        </w:rPr>
        <w:t>在</w:t>
      </w:r>
      <w:r>
        <w:rPr>
          <w:rFonts w:hint="default" w:ascii="Times New Roman" w:hAnsi="Times New Roman" w:cs="Times New Roman"/>
          <w:b w:val="0"/>
          <w:bCs w:val="0"/>
          <w:kern w:val="0"/>
          <w:sz w:val="24"/>
          <w:szCs w:val="24"/>
          <w:highlight w:val="none"/>
          <w:lang w:val="en-US" w:eastAsia="zh-CN"/>
        </w:rPr>
        <w:t>对奖项的研究中，主要研究对象是获奖者和其所在公司，很少有关注竞争对手的研究。但是竞争对手这一群体是很庞大的，具有很大的研究价值。</w:t>
      </w:r>
      <w:bookmarkEnd w:id="95"/>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outlineLvl w:val="1"/>
        <w:rPr>
          <w:rFonts w:hint="default" w:ascii="Times New Roman" w:hAnsi="Times New Roman" w:cs="Times New Roman"/>
          <w:b w:val="0"/>
          <w:bCs w:val="0"/>
          <w:kern w:val="0"/>
          <w:sz w:val="24"/>
          <w:szCs w:val="24"/>
          <w:highlight w:val="none"/>
          <w:lang w:val="en-US" w:eastAsia="zh-CN"/>
        </w:rPr>
      </w:pPr>
      <w:bookmarkStart w:id="96" w:name="_Toc29869"/>
      <w:r>
        <w:rPr>
          <w:rFonts w:hint="eastAsia" w:cs="Times New Roman"/>
          <w:b w:val="0"/>
          <w:bCs w:val="0"/>
          <w:kern w:val="0"/>
          <w:sz w:val="24"/>
          <w:szCs w:val="24"/>
          <w:highlight w:val="none"/>
          <w:lang w:val="en-US" w:eastAsia="zh-CN"/>
        </w:rPr>
        <w:t>对</w:t>
      </w:r>
      <w:r>
        <w:rPr>
          <w:rFonts w:hint="default" w:ascii="Times New Roman" w:hAnsi="Times New Roman" w:cs="Times New Roman"/>
          <w:b w:val="0"/>
          <w:bCs w:val="0"/>
          <w:kern w:val="0"/>
          <w:sz w:val="24"/>
          <w:szCs w:val="24"/>
          <w:highlight w:val="none"/>
          <w:lang w:val="en-US" w:eastAsia="zh-CN"/>
        </w:rPr>
        <w:t>投资活动的研究主要是针对研发投资、固定资产投资或者是并购，但大多没有专门考虑跨国并购，但跨国并购作为海内外多方参与的并购，具有更大的影响力。</w:t>
      </w:r>
      <w:r>
        <w:rPr>
          <w:rFonts w:hint="eastAsia" w:ascii="Times New Roman" w:hAnsi="Times New Roman" w:eastAsia="黑体" w:cs="Times New Roman"/>
          <w:b/>
          <w:bCs/>
          <w:kern w:val="0"/>
          <w:sz w:val="36"/>
          <w:szCs w:val="36"/>
          <w:highlight w:val="none"/>
          <w:lang w:val="en-US" w:eastAsia="zh-CN"/>
        </w:rPr>
        <w:br w:type="page"/>
      </w:r>
      <w:bookmarkEnd w:id="96"/>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pPr>
      <w:bookmarkStart w:id="97" w:name="_Toc10419"/>
      <w:r>
        <w:rPr>
          <w:rFonts w:hint="eastAsia" w:ascii="Times New Roman" w:hAnsi="Times New Roman" w:eastAsia="黑体" w:cs="Times New Roman"/>
          <w:b/>
          <w:bCs/>
          <w:kern w:val="0"/>
          <w:sz w:val="36"/>
          <w:szCs w:val="36"/>
          <w:highlight w:val="none"/>
          <w:lang w:val="en-US" w:eastAsia="zh-CN"/>
        </w:rPr>
        <w:t>理论分析与研究假设</w:t>
      </w:r>
      <w:bookmarkEnd w:id="97"/>
    </w:p>
    <w:p>
      <w:pPr>
        <w:spacing w:line="360" w:lineRule="auto"/>
        <w:ind w:firstLine="480" w:firstLineChars="200"/>
        <w:jc w:val="left"/>
        <w:outlineLvl w:val="1"/>
        <w:rPr>
          <w:kern w:val="0"/>
          <w:sz w:val="24"/>
          <w:szCs w:val="24"/>
          <w:highlight w:val="none"/>
        </w:rPr>
      </w:pPr>
      <w:bookmarkStart w:id="98" w:name="_Toc13539"/>
      <w:bookmarkStart w:id="99" w:name="_Toc29379"/>
      <w:bookmarkStart w:id="100" w:name="_Toc10378"/>
      <w:bookmarkStart w:id="101" w:name="_Toc16196"/>
      <w:r>
        <w:rPr>
          <w:kern w:val="0"/>
          <w:sz w:val="24"/>
          <w:szCs w:val="24"/>
          <w:highlight w:val="none"/>
        </w:rPr>
        <w:t>在马斯洛的需求层次理论中，人类的需求分为五个等级，从底层的生理需求到最高级别的自我实现需求。对于CEO这个级别的高管来说，低层次的需求已经不是他们所追求的，他们更加渴望社会声誉这种高层次的需求，当然这也伴随着高薪的好处，所以CEO们关注自身社会地位的提高是很正常的。</w:t>
      </w:r>
      <w:bookmarkEnd w:id="98"/>
      <w:bookmarkEnd w:id="99"/>
      <w:bookmarkEnd w:id="100"/>
      <w:bookmarkEnd w:id="101"/>
    </w:p>
    <w:p>
      <w:pPr>
        <w:spacing w:line="360" w:lineRule="auto"/>
        <w:ind w:firstLine="480" w:firstLineChars="200"/>
        <w:jc w:val="left"/>
        <w:outlineLvl w:val="1"/>
        <w:rPr>
          <w:rFonts w:hint="default" w:eastAsia="宋体"/>
          <w:kern w:val="0"/>
          <w:sz w:val="24"/>
          <w:szCs w:val="24"/>
          <w:highlight w:val="none"/>
          <w:lang w:val="en-US" w:eastAsia="zh-CN"/>
        </w:rPr>
      </w:pPr>
      <w:r>
        <w:rPr>
          <w:rFonts w:hint="eastAsia"/>
          <w:kern w:val="0"/>
          <w:sz w:val="24"/>
          <w:szCs w:val="24"/>
          <w:highlight w:val="none"/>
          <w:lang w:val="en-US" w:eastAsia="zh-CN"/>
        </w:rPr>
        <w:t>管理者声誉是管理者品质、能力、道德规范的综合评价，我们已经通过很多途径来对管理者的声誉进行了评价，包括财务指标、量表、问卷调查以及主流媒体榜单等。其中媒体榜单传播范围更广，获得的关注更多，是一种比较常见的评价管理者治理能力和社会地位的方法。</w:t>
      </w:r>
    </w:p>
    <w:p>
      <w:pPr>
        <w:spacing w:line="360" w:lineRule="auto"/>
        <w:ind w:firstLine="480" w:firstLineChars="200"/>
        <w:jc w:val="left"/>
        <w:outlineLvl w:val="1"/>
        <w:rPr>
          <w:kern w:val="0"/>
          <w:sz w:val="24"/>
          <w:szCs w:val="24"/>
          <w:highlight w:val="none"/>
        </w:rPr>
      </w:pPr>
      <w:bookmarkStart w:id="102" w:name="_Toc30279"/>
      <w:bookmarkStart w:id="103" w:name="_Toc30306"/>
      <w:bookmarkStart w:id="104" w:name="_Toc14359"/>
      <w:bookmarkStart w:id="105" w:name="_Toc142"/>
      <w:r>
        <w:rPr>
          <w:kern w:val="0"/>
          <w:sz w:val="24"/>
          <w:szCs w:val="24"/>
          <w:highlight w:val="none"/>
        </w:rPr>
        <w:t>现如今网络媒体的影响力越来越大，它们的报道会很大程度上扩大事件的传播范围，尤其是极具权威性的主流媒体。奖项作为非金钱奖励，为激励人们提供了一种有效手段，从学术界的诺贝尔奖到艺术界的奥斯卡，奖项的设立在社会和生活中无处不在。我们熟知的福布斯全球富豪排行榜、胡润全球富豪榜等让我们了解了全球范围内知名的企业家和富豪，近年来一些针对中国的排行榜逐年增多，包括福布斯、财富杂志都设置了“中国上市公司最佳CEO”榜单，更多的中国企业家跃入我们的视野，这些排行榜也造就了许多的“明星”CEO。众多社会媒体对评选结果争相报道，吸引</w:t>
      </w:r>
      <w:r>
        <w:rPr>
          <w:rFonts w:hint="eastAsia"/>
          <w:kern w:val="0"/>
          <w:sz w:val="24"/>
          <w:szCs w:val="24"/>
          <w:highlight w:val="none"/>
          <w:lang w:val="en-US" w:eastAsia="zh-CN"/>
        </w:rPr>
        <w:t>了</w:t>
      </w:r>
      <w:r>
        <w:rPr>
          <w:kern w:val="0"/>
          <w:sz w:val="24"/>
          <w:szCs w:val="24"/>
          <w:highlight w:val="none"/>
        </w:rPr>
        <w:t>很多人的眼球，眼球效应带来的一系列连锁反应使他们的</w:t>
      </w:r>
      <w:r>
        <w:rPr>
          <w:rFonts w:hint="eastAsia"/>
          <w:kern w:val="0"/>
          <w:sz w:val="24"/>
          <w:szCs w:val="24"/>
          <w:highlight w:val="none"/>
          <w:lang w:val="en-US" w:eastAsia="zh-CN"/>
        </w:rPr>
        <w:t>社会声誉得到</w:t>
      </w:r>
      <w:r>
        <w:rPr>
          <w:kern w:val="0"/>
          <w:sz w:val="24"/>
          <w:szCs w:val="24"/>
          <w:highlight w:val="none"/>
        </w:rPr>
        <w:t>提高</w:t>
      </w:r>
      <w:r>
        <w:rPr>
          <w:rFonts w:hint="eastAsia"/>
          <w:kern w:val="0"/>
          <w:sz w:val="24"/>
          <w:szCs w:val="24"/>
          <w:highlight w:val="none"/>
          <w:lang w:eastAsia="zh-CN"/>
        </w:rPr>
        <w:t>，</w:t>
      </w:r>
      <w:r>
        <w:rPr>
          <w:rFonts w:hint="eastAsia"/>
          <w:kern w:val="0"/>
          <w:sz w:val="24"/>
          <w:szCs w:val="24"/>
          <w:highlight w:val="none"/>
          <w:lang w:val="en-US" w:eastAsia="zh-CN"/>
        </w:rPr>
        <w:t>更多的晋升机会也随之而来</w:t>
      </w:r>
      <w:r>
        <w:rPr>
          <w:kern w:val="0"/>
          <w:sz w:val="24"/>
          <w:szCs w:val="24"/>
          <w:highlight w:val="none"/>
        </w:rPr>
        <w:t>。</w:t>
      </w:r>
      <w:bookmarkEnd w:id="102"/>
      <w:bookmarkEnd w:id="103"/>
      <w:bookmarkEnd w:id="104"/>
      <w:bookmarkEnd w:id="105"/>
    </w:p>
    <w:p>
      <w:pPr>
        <w:spacing w:line="360" w:lineRule="auto"/>
        <w:ind w:firstLine="480" w:firstLineChars="200"/>
        <w:jc w:val="left"/>
        <w:outlineLvl w:val="1"/>
        <w:rPr>
          <w:kern w:val="0"/>
          <w:sz w:val="24"/>
          <w:szCs w:val="24"/>
          <w:highlight w:val="none"/>
        </w:rPr>
      </w:pPr>
      <w:bookmarkStart w:id="106" w:name="_Toc11454"/>
      <w:bookmarkStart w:id="107" w:name="_Toc27775"/>
      <w:r>
        <w:rPr>
          <w:kern w:val="0"/>
          <w:sz w:val="24"/>
          <w:szCs w:val="24"/>
          <w:highlight w:val="none"/>
        </w:rPr>
        <w:t>CEO奖项是否会影响到未获奖者取决于未获奖者是否知道这种奖励，如果不知道，他们就不会对此作出反应。有研究表明，竞争对手对于本体来说是重要从参考点，他们会影响我们关注的企业进入新市场、采用新技术以及证明投资决策中投入增加的合理性</w:t>
      </w:r>
      <w:r>
        <w:rPr>
          <w:kern w:val="0"/>
          <w:sz w:val="24"/>
          <w:szCs w:val="24"/>
          <w:highlight w:val="none"/>
        </w:rPr>
        <w:fldChar w:fldCharType="begin"/>
      </w:r>
      <w:r>
        <w:rPr>
          <w:kern w:val="0"/>
          <w:sz w:val="24"/>
          <w:szCs w:val="24"/>
          <w:highlight w:val="none"/>
        </w:rPr>
        <w:instrText xml:space="preserve"> ADDIN ZOTERO_ITEM CSL_CITATION {"citationID":"TaELwuco","properties":{"formattedCitation":"\\super [56]\\nosupersub{}","plainCitation":"[56]","noteIndex":0},"citationItems":[{"id":162,"uris":["http://zotero.org/users/local/mSsDGpGb/items/GPRWTNNU"],"itemData":{"id":162,"type":"article-journal","container-title":"Academy of Management Journal","DOI":"10.5465/amj.2011.0869","ISSN":"0001-4273, 1948-0989","issue":"1","journalAbbreviation":"AMJ","language":"en","page":"38-58","source":"DOI.org (Crossref)","title":"If They Can Do It, Why Not Us? Competitors as Reference Points for Justifying Escalation of Commitment","title-short":"If They Can Do It, Why Not Us?","volume":"58","author":[{"family":"Hsieh","given":"Kai-Yu"},{"family":"Tsai","given":"Wenpin"},{"family":"Chen","given":"Ming-Jer"}],"issued":{"date-parts":[["2015",2]]}}}],"schema":"https://github.com/citation-style-language/schema/raw/master/csl-citation.json"}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[56]</w:t>
      </w:r>
      <w:r>
        <w:rPr>
          <w:kern w:val="0"/>
          <w:sz w:val="24"/>
          <w:szCs w:val="24"/>
          <w:highlight w:val="none"/>
        </w:rPr>
        <w:fldChar w:fldCharType="end"/>
      </w:r>
      <w:r>
        <w:rPr>
          <w:kern w:val="0"/>
          <w:sz w:val="24"/>
          <w:szCs w:val="24"/>
          <w:highlight w:val="none"/>
        </w:rPr>
        <w:t>。这表明竞争对手很可能会意识到彼此的行动，并对彼此的行动作出反应。当关注企业与竞争对手企业具有相似的规模时，这一点尤其正确，因为管理者经常使用企业规模来对竞争对手进行分类。因此，我们假设CEO很有可能知晓他们的竞争对手CEO获得了著名的CEO奖项，并且竞争对手公司的规模和他们公司规模相似。</w:t>
      </w:r>
      <w:bookmarkEnd w:id="106"/>
      <w:bookmarkEnd w:id="107"/>
    </w:p>
    <w:p>
      <w:pPr>
        <w:spacing w:line="360" w:lineRule="auto"/>
        <w:ind w:firstLine="480" w:firstLineChars="200"/>
        <w:jc w:val="left"/>
        <w:outlineLvl w:val="1"/>
        <w:rPr>
          <w:kern w:val="0"/>
          <w:sz w:val="24"/>
          <w:szCs w:val="24"/>
          <w:highlight w:val="none"/>
        </w:rPr>
      </w:pPr>
      <w:bookmarkStart w:id="108" w:name="_Toc32294"/>
      <w:bookmarkStart w:id="109" w:name="_Toc4300"/>
      <w:bookmarkStart w:id="110" w:name="_Toc4214"/>
      <w:bookmarkStart w:id="111" w:name="_Toc7614"/>
      <w:r>
        <w:rPr>
          <w:kern w:val="0"/>
          <w:sz w:val="24"/>
          <w:szCs w:val="24"/>
          <w:highlight w:val="none"/>
        </w:rPr>
        <w:t>相对于获奖的CEO，没有获奖的竞争对手CEO的数量更多，当中其实也不乏一些很有资质、获奖可能性很高的CEO，对于他们来说，肯定会有屈居人后的不甘。社会比较理论证实自己和他人之间的相似性增加了社会比较的可能性</w:t>
      </w:r>
      <w:r>
        <w:rPr>
          <w:kern w:val="0"/>
          <w:sz w:val="24"/>
          <w:szCs w:val="24"/>
          <w:highlight w:val="none"/>
        </w:rPr>
        <w:fldChar w:fldCharType="begin"/>
      </w:r>
      <w:r>
        <w:rPr>
          <w:kern w:val="0"/>
          <w:sz w:val="24"/>
          <w:szCs w:val="24"/>
          <w:highlight w:val="none"/>
        </w:rPr>
        <w:instrText xml:space="preserve"> ADDIN ZOTERO_ITEM CSL_CITATION {"citationID":"mxSCxuBb","properties":{"formattedCitation":"\\super [18]\\nosupersub{}","plainCitation":"[18]","noteIndex":0},"citationItems":[{"id":48,"uris":["http://zotero.org/users/local/mSsDGpGb/items/4T83HSLE"],"itemData":{"id":48,"type":"article-journal","language":"en","page":"27","source":"Zotero","title":"PERSONAL AND SITUATIONAL DETERMINANTS OF REFERENT CHOICE","author":[{"family":"Kulik","given":"Carol T"}]}}],"schema":"https://github.com/citation-style-language/schema/raw/master/csl-citation.json"}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[18]</w:t>
      </w:r>
      <w:r>
        <w:rPr>
          <w:kern w:val="0"/>
          <w:sz w:val="24"/>
          <w:szCs w:val="24"/>
          <w:highlight w:val="none"/>
        </w:rPr>
        <w:fldChar w:fldCharType="end"/>
      </w:r>
      <w:r>
        <w:rPr>
          <w:rFonts w:hint="eastAsia"/>
          <w:kern w:val="0"/>
          <w:sz w:val="24"/>
          <w:szCs w:val="24"/>
          <w:highlight w:val="none"/>
          <w:lang w:eastAsia="zh-CN"/>
        </w:rPr>
        <w:t>，</w:t>
      </w:r>
      <w:r>
        <w:rPr>
          <w:rFonts w:hint="eastAsia"/>
          <w:kern w:val="0"/>
          <w:sz w:val="24"/>
          <w:szCs w:val="24"/>
          <w:highlight w:val="none"/>
          <w:lang w:val="en-US" w:eastAsia="zh-CN"/>
        </w:rPr>
        <w:t>上行的社会比较会驱使个体通过自我提升来缩小差距</w:t>
      </w:r>
      <w:r>
        <w:rPr>
          <w:kern w:val="0"/>
          <w:sz w:val="24"/>
          <w:szCs w:val="24"/>
          <w:highlight w:val="none"/>
        </w:rPr>
        <w:t>。同时，在企业行为理论中，企业通常将自身与竞争对手比较来确定自己的相对位置</w:t>
      </w:r>
      <w:r>
        <w:rPr>
          <w:kern w:val="0"/>
          <w:sz w:val="24"/>
          <w:szCs w:val="24"/>
          <w:highlight w:val="none"/>
        </w:rPr>
        <w:fldChar w:fldCharType="begin"/>
      </w:r>
      <w:r>
        <w:rPr>
          <w:kern w:val="0"/>
          <w:sz w:val="24"/>
          <w:szCs w:val="24"/>
          <w:highlight w:val="none"/>
        </w:rPr>
        <w:instrText xml:space="preserve"> ADDIN ZOTERO_ITEM CSL_CITATION {"citationID":"ZyvYI3v3","properties":{"formattedCitation":"\\super [57]\\nosupersub{}","plainCitation":"[57]","noteIndex":0},"citationItems":[{"id":163,"uris":["http://zotero.org/users/local/mSsDGpGb/items/T7EPDRU7"],"itemData":{"id":163,"type":"article-journal","container-title":"Behavioral Science","DOI":"10.1002/bs.3830040202","ISSN":"00057940, 10991743","issue":"2","journalAbbreviation":"Syst. Res.","language":"en","page":"81-95","source":"DOI.org (Crossref)","title":"Models in a behavioral theory of the firm","volume":"4","author":[{"family":"Cyert","given":"R. M."},{"family":"Feigenbaum","given":"E. A."},{"family":"March","given":"J. G."}],"issued":{"date-parts":[["2007",1,17]]}}}],"schema":"https://github.com/citation-style-language/schema/raw/master/csl-citation.json"}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[57]</w:t>
      </w:r>
      <w:r>
        <w:rPr>
          <w:kern w:val="0"/>
          <w:sz w:val="24"/>
          <w:szCs w:val="24"/>
          <w:highlight w:val="none"/>
        </w:rPr>
        <w:fldChar w:fldCharType="end"/>
      </w:r>
      <w:r>
        <w:rPr>
          <w:kern w:val="0"/>
          <w:sz w:val="24"/>
          <w:szCs w:val="24"/>
          <w:highlight w:val="none"/>
        </w:rPr>
        <w:t>。在本研究中，明星CEO和竞争对手CEO所在公司处于同一产品市场并且规模相似，极有可能进行密切的相互比较。再者，个体尤其是地位驱动型的企业领导者，会有向上比较的内驱力，将自己的地位与相似的人进行比较，来帮助个人寻求自我提升的途径</w:t>
      </w:r>
      <w:r>
        <w:rPr>
          <w:kern w:val="0"/>
          <w:sz w:val="24"/>
          <w:szCs w:val="24"/>
          <w:highlight w:val="none"/>
        </w:rPr>
        <w:fldChar w:fldCharType="begin"/>
      </w:r>
      <w:r>
        <w:rPr>
          <w:kern w:val="0"/>
          <w:sz w:val="24"/>
          <w:szCs w:val="24"/>
          <w:highlight w:val="none"/>
        </w:rPr>
        <w:instrText xml:space="preserve"> ADDIN ZOTERO_ITEM CSL_CITATION {"citationID":"MfhA4ODX","properties":{"formattedCitation":"\\super [17,20]\\nosupersub{}","plainCitation":"[17,20]","noteIndex":0},"citationItems":[{"id":27,"uris":["http://zotero.org/users/local/mSsDGpGb/items/6TPCBKXI"],"itemData":{"id":27,"type":"article-journal","container-title":"Human Relations","DOI":"10.1177/001872675400700202","ISSN":"0018-7267, 1741-282X","issue":"2","journalAbbreviation":"Human Relations","language":"en","page":"117-140","source":"DOI.org (Crossref)","title":"A Theory of Social Comparison Processes","volume":"7","author":[{"family":"Festinger","given":"Leon"}],"issued":{"date-parts":[["1954",5]]}},"label":"page"},{"id":38,"uris":["http://zotero.org/users/local/mSsDGpGb/items/4M2BPIWV"],"itemData":{"id":38,"type":"chapter","container-title":"Handbook of Social Comparison","event-place":"Boston, MA","ISBN":"978-1-4613-6903-5","language":"en","note":"DOI: 10.1007/978-1-4615-4237-7_9","page":"159-171","publisher":"Springer US","publisher-place":"Boston, MA","source":"DOI.org (Crossref)","title":"Among the Better Ones","URL":"http://link.springer.com/10.1007/978-1-4615-4237-7_9","editor":[{"family":"Suls","given":"Jerry"},{"family":"Wheeler","given":"Ladd"}],"author":[{"family":"Collins","given":"Rebecca L."}],"accessed":{"date-parts":[["2022",4,14]]},"issued":{"date-parts":[["2000"]]}},"label":"page"}],"schema":"https://github.com/citation-style-language/schema/raw/master/csl-citation.json"}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[17,20]</w:t>
      </w:r>
      <w:r>
        <w:rPr>
          <w:kern w:val="0"/>
          <w:sz w:val="24"/>
          <w:szCs w:val="24"/>
          <w:highlight w:val="none"/>
        </w:rPr>
        <w:fldChar w:fldCharType="end"/>
      </w:r>
      <w:r>
        <w:rPr>
          <w:kern w:val="0"/>
          <w:sz w:val="24"/>
          <w:szCs w:val="24"/>
          <w:highlight w:val="none"/>
        </w:rPr>
        <w:t>。当他们在见证竞争对手获得CEO奖项后，很可能会有强烈动机进行自我升级，以缩小与明星CEO之间的差距。他们可能会把注意力和资源集中在改善企业的绩效上，因为这是决定获奖者的重要标准，但一个企业的业绩并非全由CEO掌控，有些因素超过了CEO的控制范围，因此提升企业绩效需要花费较长时间并且不确定性较高。此时，CEO们可能会寻求其他途径来达到提高社会地位的目的。我们假设竞争对手CEO在目睹明星CEO获得奖项后，更倾向于选择可以在短时间内实现赶超的途径。</w:t>
      </w:r>
      <w:bookmarkEnd w:id="108"/>
      <w:bookmarkEnd w:id="109"/>
    </w:p>
    <w:p>
      <w:pPr>
        <w:spacing w:line="360" w:lineRule="auto"/>
        <w:ind w:firstLine="480" w:firstLineChars="200"/>
        <w:jc w:val="left"/>
        <w:outlineLvl w:val="1"/>
        <w:rPr>
          <w:kern w:val="0"/>
          <w:sz w:val="24"/>
          <w:szCs w:val="24"/>
          <w:highlight w:val="none"/>
        </w:rPr>
      </w:pPr>
      <w:bookmarkStart w:id="112" w:name="_Toc28658"/>
      <w:bookmarkStart w:id="113" w:name="_Toc13128"/>
      <w:r>
        <w:rPr>
          <w:kern w:val="0"/>
          <w:sz w:val="24"/>
          <w:szCs w:val="24"/>
          <w:highlight w:val="none"/>
        </w:rPr>
        <w:t>收购尤其是跨国并购为CEO实现这一愿望</w:t>
      </w:r>
      <w:r>
        <w:rPr>
          <w:rFonts w:hint="eastAsia"/>
          <w:kern w:val="0"/>
          <w:sz w:val="24"/>
          <w:szCs w:val="24"/>
          <w:highlight w:val="none"/>
          <w:lang w:val="en-US" w:eastAsia="zh-CN"/>
        </w:rPr>
        <w:t>提供</w:t>
      </w:r>
      <w:r>
        <w:rPr>
          <w:kern w:val="0"/>
          <w:sz w:val="24"/>
          <w:szCs w:val="24"/>
          <w:highlight w:val="none"/>
        </w:rPr>
        <w:t>了有效的渠道，</w:t>
      </w:r>
      <w:r>
        <w:rPr>
          <w:rFonts w:hint="eastAsia"/>
          <w:kern w:val="0"/>
          <w:sz w:val="24"/>
          <w:szCs w:val="24"/>
          <w:highlight w:val="none"/>
          <w:lang w:val="en-US" w:eastAsia="zh-CN"/>
        </w:rPr>
        <w:t>尽管跨国并购面临着政治干预、法律环境差异、社会文化差异等诸多限制，但</w:t>
      </w:r>
      <w:r>
        <w:rPr>
          <w:kern w:val="0"/>
          <w:sz w:val="24"/>
          <w:szCs w:val="24"/>
          <w:highlight w:val="none"/>
        </w:rPr>
        <w:t>因为跨国并购涉及海内外多方且收购难度更大，往往更吸引大众媒体的关注；同时，相比于通过加大研发投资实现内部增长，通过并购进行外部扩张可以实现短时间内的公司增长目标。以福布斯排行榜为例，福布斯中国对最佳CEO的考察是该公司连续三年的运营表现。排行榜的编制参照的是上市公司的市值、区间股价涨跌幅、净利润和增长率、ROA、ROE等基本财务指标。更多、更大规模的跨国并购可以迅速扩大企业规模，带来业绩增长，这对评选最佳CEO十分有利。所以，竞争对手CEO在眼球效应和上行比较的刺激下，很可能进行更密集的跨国并购活动，</w:t>
      </w:r>
      <w:r>
        <w:rPr>
          <w:rFonts w:hint="eastAsia"/>
          <w:kern w:val="0"/>
          <w:sz w:val="24"/>
          <w:szCs w:val="24"/>
          <w:highlight w:val="none"/>
          <w:lang w:val="en-US" w:eastAsia="zh-CN"/>
        </w:rPr>
        <w:t>可以从并购案例数和并购金额两方面来体现，</w:t>
      </w:r>
      <w:r>
        <w:rPr>
          <w:kern w:val="0"/>
          <w:sz w:val="24"/>
          <w:szCs w:val="24"/>
          <w:highlight w:val="none"/>
        </w:rPr>
        <w:t>以实现短时间内知名度的提升，因此本文提出以下假设：</w:t>
      </w:r>
      <w:bookmarkEnd w:id="110"/>
      <w:bookmarkEnd w:id="111"/>
      <w:bookmarkEnd w:id="112"/>
      <w:bookmarkEnd w:id="113"/>
    </w:p>
    <w:p>
      <w:pPr>
        <w:spacing w:line="360" w:lineRule="auto"/>
        <w:rPr>
          <w:b/>
          <w:bCs/>
          <w:kern w:val="0"/>
          <w:sz w:val="24"/>
          <w:szCs w:val="24"/>
          <w:highlight w:val="none"/>
        </w:rPr>
      </w:pPr>
      <w:r>
        <w:rPr>
          <w:b/>
          <w:bCs/>
          <w:kern w:val="0"/>
          <w:sz w:val="24"/>
          <w:szCs w:val="24"/>
          <w:highlight w:val="none"/>
        </w:rPr>
        <w:t>假设1：在明星CEO获奖后，竞争对手CEO会进行更多的跨国并购活动。</w:t>
      </w:r>
    </w:p>
    <w:p>
      <w:pPr>
        <w:spacing w:line="360" w:lineRule="auto"/>
        <w:rPr>
          <w:rFonts w:hint="default" w:ascii="Times New Roman" w:hAnsi="Times New Roman" w:eastAsia="黑体" w:cs="Times New Roman"/>
          <w:b/>
          <w:bCs/>
          <w:kern w:val="0"/>
          <w:sz w:val="36"/>
          <w:szCs w:val="36"/>
          <w:highlight w:val="none"/>
          <w:lang w:val="en-US" w:eastAsia="zh-CN"/>
        </w:rPr>
      </w:pPr>
      <w:r>
        <w:rPr>
          <w:b/>
          <w:bCs/>
          <w:kern w:val="0"/>
          <w:sz w:val="24"/>
          <w:szCs w:val="24"/>
          <w:highlight w:val="none"/>
        </w:rPr>
        <w:t>假设</w:t>
      </w:r>
      <w:r>
        <w:rPr>
          <w:rFonts w:hint="eastAsia"/>
          <w:b/>
          <w:bCs/>
          <w:kern w:val="0"/>
          <w:sz w:val="24"/>
          <w:szCs w:val="24"/>
          <w:highlight w:val="none"/>
          <w:lang w:val="en-US" w:eastAsia="zh-CN"/>
        </w:rPr>
        <w:t>2</w:t>
      </w:r>
      <w:r>
        <w:rPr>
          <w:b/>
          <w:bCs/>
          <w:kern w:val="0"/>
          <w:sz w:val="24"/>
          <w:szCs w:val="24"/>
          <w:highlight w:val="none"/>
        </w:rPr>
        <w:t>：在明星CEO获奖后，竞争对手CEO会进行更大规模的跨国并购活动。</w:t>
      </w:r>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pPr>
      <w:r>
        <w:rPr>
          <w:rFonts w:hint="eastAsia" w:ascii="Times New Roman" w:hAnsi="Times New Roman" w:eastAsia="黑体" w:cs="Times New Roman"/>
          <w:b/>
          <w:bCs/>
          <w:kern w:val="0"/>
          <w:sz w:val="36"/>
          <w:szCs w:val="36"/>
          <w:highlight w:val="none"/>
          <w:lang w:val="en-US" w:eastAsia="zh-CN"/>
        </w:rPr>
        <w:br w:type="page"/>
      </w:r>
      <w:bookmarkStart w:id="114" w:name="_Toc28850"/>
      <w:r>
        <w:rPr>
          <w:rFonts w:hint="eastAsia" w:ascii="Times New Roman" w:hAnsi="Times New Roman" w:eastAsia="黑体" w:cs="Times New Roman"/>
          <w:b/>
          <w:bCs/>
          <w:kern w:val="0"/>
          <w:sz w:val="36"/>
          <w:szCs w:val="36"/>
          <w:highlight w:val="none"/>
          <w:lang w:val="en-US" w:eastAsia="zh-CN"/>
        </w:rPr>
        <w:t>研究设计</w:t>
      </w:r>
      <w:bookmarkEnd w:id="114"/>
    </w:p>
    <w:p>
      <w:pPr>
        <w:numPr>
          <w:ilvl w:val="1"/>
          <w:numId w:val="1"/>
        </w:numPr>
        <w:spacing w:line="360" w:lineRule="auto"/>
        <w:ind w:left="0" w:leftChars="0" w:firstLine="0" w:firstLineChars="0"/>
        <w:outlineLvl w:val="1"/>
        <w:rPr>
          <w:rFonts w:eastAsia="黑体"/>
          <w:b/>
          <w:bCs/>
          <w:kern w:val="0"/>
          <w:sz w:val="28"/>
          <w:szCs w:val="28"/>
          <w:highlight w:val="none"/>
        </w:rPr>
      </w:pPr>
      <w:bookmarkStart w:id="115" w:name="_Toc28175"/>
      <w:bookmarkStart w:id="116" w:name="_Toc30429"/>
      <w:bookmarkStart w:id="117" w:name="_Toc4984"/>
      <w:bookmarkStart w:id="118" w:name="_Toc21389"/>
      <w:r>
        <w:rPr>
          <w:rFonts w:eastAsia="黑体"/>
          <w:b/>
          <w:bCs/>
          <w:kern w:val="0"/>
          <w:sz w:val="28"/>
          <w:szCs w:val="28"/>
          <w:highlight w:val="none"/>
        </w:rPr>
        <w:t>数据</w:t>
      </w:r>
      <w:bookmarkEnd w:id="115"/>
      <w:r>
        <w:rPr>
          <w:rFonts w:eastAsia="黑体"/>
          <w:b/>
          <w:bCs/>
          <w:kern w:val="0"/>
          <w:sz w:val="28"/>
          <w:szCs w:val="28"/>
          <w:highlight w:val="none"/>
        </w:rPr>
        <w:t>说明</w:t>
      </w:r>
      <w:bookmarkEnd w:id="116"/>
      <w:bookmarkEnd w:id="117"/>
      <w:bookmarkEnd w:id="118"/>
    </w:p>
    <w:p>
      <w:pPr>
        <w:spacing w:line="360" w:lineRule="auto"/>
        <w:ind w:firstLine="480" w:firstLineChars="200"/>
        <w:rPr>
          <w:sz w:val="24"/>
          <w:szCs w:val="24"/>
          <w:highlight w:val="none"/>
        </w:rPr>
      </w:pPr>
      <w:r>
        <w:rPr>
          <w:sz w:val="24"/>
          <w:szCs w:val="24"/>
          <w:highlight w:val="none"/>
        </w:rPr>
        <w:t>本文的研究样本为2011-2018年中国沪深A股的上市公司。本文将奖项冲击时间选定在2014年，《福布斯》排行榜历史久远且影响力大，我们以福布斯中国上市公司最佳CEO榜单作为评判明星CEO的方式，从而确定了当年50位明星CEO。之后，本文采用3位数证监会行业代码（2012年版）来识别竞争对手CEO，即明星CEO的未获奖同行，并将其企业资产限定在明星CEO公司资产的75%-125%之间</w:t>
      </w:r>
      <w:r>
        <w:rPr>
          <w:sz w:val="24"/>
          <w:szCs w:val="24"/>
          <w:highlight w:val="none"/>
        </w:rPr>
        <w:fldChar w:fldCharType="begin"/>
      </w:r>
      <w:r>
        <w:rPr>
          <w:sz w:val="24"/>
          <w:szCs w:val="24"/>
          <w:highlight w:val="none"/>
        </w:rPr>
        <w:instrText xml:space="preserve"> ADDIN ZOTERO_ITEM CSL_CITATION {"citationID":"Lanc3SqE","properties":{"formattedCitation":"\\super [14]\\nosupersub{}","plainCitation":"[14]","noteIndex":0},"citationItems":[{"id":5,"uris":["http://zotero.org/users/local/mSsDGpGb/items/4XFDBE56"],"itemData":{"id":5,"type":"article-journal","container-title":"Strategic Management Journal","DOI":"10.1002/smj.2638","ISSN":"01432095","issue":"10","journalAbbreviation":"Strat. Mgmt. J","language":"en","page":"2080-2102","source":"DOI.org (Crossref)","title":"Ripple Effects of CEO Awards: Investigating the Acquisition Activities of Superstar CEOs' Competitors: Ripple Effects of CEO Awards","title-short":"Ripple Effects of CEO Awards","volume":"38","author":[{"family":"Shi","given":"Wei"},{"family":"Zhang","given":"Yan"},{"family":"Hoskisson","given":"Robert E."}],"issued":{"date-parts":[["2017",10]]}}}],"schema":"https://github.com/citation-style-language/schema/raw/master/csl-citation.json"} </w:instrText>
      </w:r>
      <w:r>
        <w:rPr>
          <w:sz w:val="24"/>
          <w:szCs w:val="24"/>
          <w:highlight w:val="none"/>
        </w:rPr>
        <w:fldChar w:fldCharType="separate"/>
      </w:r>
      <w:r>
        <w:rPr>
          <w:kern w:val="0"/>
          <w:sz w:val="24"/>
          <w:szCs w:val="24"/>
          <w:highlight w:val="none"/>
          <w:vertAlign w:val="superscript"/>
        </w:rPr>
        <w:t>[14]</w:t>
      </w:r>
      <w:r>
        <w:rPr>
          <w:sz w:val="24"/>
          <w:szCs w:val="24"/>
          <w:highlight w:val="none"/>
        </w:rPr>
        <w:fldChar w:fldCharType="end"/>
      </w:r>
      <w:r>
        <w:rPr>
          <w:sz w:val="24"/>
          <w:szCs w:val="24"/>
          <w:highlight w:val="none"/>
        </w:rPr>
        <w:t>。</w:t>
      </w:r>
    </w:p>
    <w:p>
      <w:pPr>
        <w:spacing w:line="360" w:lineRule="auto"/>
        <w:ind w:firstLine="480" w:firstLineChars="200"/>
        <w:rPr>
          <w:rFonts w:eastAsia="黑体"/>
          <w:b/>
          <w:bCs/>
          <w:kern w:val="0"/>
          <w:sz w:val="28"/>
          <w:szCs w:val="28"/>
          <w:highlight w:val="none"/>
        </w:rPr>
      </w:pPr>
      <w:r>
        <w:rPr>
          <w:sz w:val="24"/>
          <w:szCs w:val="24"/>
          <w:highlight w:val="none"/>
        </w:rPr>
        <w:t>为保证数据来源的真实性和客观性，本文从清科私募通以及国泰安数据库搜集所需数据，包括并购相关数据以及企业基本资料、CEO相关资料、企业财务资料等，其中部分缺失数据从各公司的年报中提取进行补充。首次获取数据后进行了初筛和修正：（1）筛除掉2011之后上市以及2018年之前退市的样本，确保所有公司在2011-2018年都处于上市状态；（2）删除ST公司（3）删除并购数量和并购金额不匹配的公司。最后获取了552家公司共667笔跨国并购数据，其余公司在2011-2018年期间跨国并购数量和并购金额皆为0。</w:t>
      </w:r>
    </w:p>
    <w:p>
      <w:pPr>
        <w:numPr>
          <w:ilvl w:val="1"/>
          <w:numId w:val="1"/>
        </w:numPr>
        <w:spacing w:line="360" w:lineRule="auto"/>
        <w:ind w:left="0" w:leftChars="0" w:firstLine="0" w:firstLineChars="0"/>
        <w:outlineLvl w:val="1"/>
        <w:rPr>
          <w:rFonts w:eastAsia="黑体"/>
          <w:b/>
          <w:bCs/>
          <w:kern w:val="0"/>
          <w:sz w:val="28"/>
          <w:szCs w:val="28"/>
          <w:highlight w:val="none"/>
        </w:rPr>
      </w:pPr>
      <w:bookmarkStart w:id="119" w:name="_Toc1475"/>
      <w:r>
        <w:rPr>
          <w:rFonts w:hint="eastAsia" w:eastAsia="黑体"/>
          <w:b/>
          <w:bCs/>
          <w:kern w:val="0"/>
          <w:sz w:val="28"/>
          <w:szCs w:val="28"/>
          <w:highlight w:val="none"/>
          <w:lang w:val="en-US" w:eastAsia="zh-CN"/>
        </w:rPr>
        <w:t>变量设定</w:t>
      </w:r>
      <w:bookmarkEnd w:id="119"/>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sz w:val="24"/>
          <w:szCs w:val="24"/>
          <w:highlight w:val="none"/>
        </w:rPr>
      </w:pPr>
      <w:r>
        <w:rPr>
          <w:b/>
          <w:bCs/>
          <w:sz w:val="24"/>
          <w:szCs w:val="24"/>
          <w:highlight w:val="none"/>
        </w:rPr>
        <w:t>因变量。</w:t>
      </w:r>
      <w:r>
        <w:rPr>
          <w:sz w:val="24"/>
          <w:szCs w:val="24"/>
          <w:highlight w:val="none"/>
        </w:rPr>
        <w:t>被解释变量体现了竞争对手CEO所在企业的跨国并购活动，分别以一年内的跨国并购次数和金额来衡量频次和规模。并购规模用自然对数表示。若当年没有进行跨国并购活动，则并购次数和并购金额皆为0。</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sz w:val="24"/>
          <w:szCs w:val="24"/>
          <w:highlight w:val="none"/>
        </w:rPr>
      </w:pPr>
      <w:r>
        <w:rPr>
          <w:rFonts w:hint="eastAsia"/>
          <w:b/>
          <w:bCs/>
          <w:sz w:val="24"/>
          <w:szCs w:val="24"/>
          <w:highlight w:val="none"/>
          <w:lang w:val="en-US" w:eastAsia="zh-CN"/>
        </w:rPr>
        <w:t>自变量。</w:t>
      </w:r>
      <w:r>
        <w:rPr>
          <w:rFonts w:hint="eastAsia"/>
          <w:sz w:val="24"/>
          <w:szCs w:val="24"/>
          <w:highlight w:val="none"/>
          <w:lang w:val="en-US" w:eastAsia="zh-CN"/>
        </w:rPr>
        <w:t>本文构建了两组虚拟变量。时间虚拟变量Time将所有样本划分为受奖项冲击前和冲击后，本文选取4年的时间窗，将在没有获得CEO奖项之后的四年赋值为“1”，在没有获得CEO奖项之前的四年赋值为“0”。在许多情况下，由于CEO的更替，奖励后和奖励前的时间间隔少于四年。本文仅将奖励后且CEO继续在任的年份赋值为“1”，其他都赋值为“0”。如果CEO连任超过四年，也只保留四年的影响，因为随着时间的推移，竞争对手CEO对没有获得CEO奖项的反应可能会减弱。构建政策虚拟变量Treated来识别实验组和对照组，其中实验组赋值为“1”，对照组赋值为“0”。</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sz w:val="24"/>
          <w:szCs w:val="24"/>
          <w:highlight w:val="none"/>
        </w:rPr>
      </w:pPr>
      <w:r>
        <w:rPr>
          <w:rFonts w:hint="eastAsia"/>
          <w:b/>
          <w:bCs/>
          <w:sz w:val="24"/>
          <w:szCs w:val="24"/>
          <w:highlight w:val="none"/>
        </w:rPr>
        <w:t>控制变量。</w:t>
      </w:r>
      <w:r>
        <w:rPr>
          <w:rFonts w:hint="eastAsia"/>
          <w:sz w:val="24"/>
          <w:szCs w:val="24"/>
          <w:highlight w:val="none"/>
        </w:rPr>
        <w:t>在估计公司收购强度时，本文控制了公司、行业、CEO和董事会层面等以下几个变量。在公司层面，首先通过员工总数的自然对数来控制企业规模；使用资产回报率(ROA)来衡量公司业绩，因为业绩更好的公司可能有更多的资源来进行收购活动，资产回报率用净利润和总资产的比来衡量；同时控制资产负债比，因为这影响了公司进行收购时可获得的财务资源[58]；控制企业资本密度，用固定资产净额与员工人数之比的自然对数表示。在行业层面，控制进行冲击年份整个行业的跨国并购总数。在CEO层面，控制CEO二元性，如果CEO兼任董事会主席，那么CEO的二元性赋值为“1”，否则为“0”；控制CEO性别，男性CEO赋值为“1”，女性CEO赋值为“0”；此外本文还控制了CEO年龄。在董事会层面，控制了独立董数占比，用独立董事占董事会总成员的比来表示。</w:t>
      </w:r>
    </w:p>
    <w:p>
      <w:pPr>
        <w:spacing w:line="360" w:lineRule="auto"/>
        <w:jc w:val="center"/>
        <w:rPr>
          <w:rFonts w:eastAsia="黑体"/>
          <w:sz w:val="24"/>
          <w:szCs w:val="24"/>
          <w:highlight w:val="none"/>
        </w:rPr>
      </w:pPr>
      <w:r>
        <w:rPr>
          <w:rFonts w:eastAsia="黑体"/>
          <w:sz w:val="24"/>
          <w:szCs w:val="24"/>
          <w:highlight w:val="none"/>
        </w:rPr>
        <w:t>表4-1 主要变量设置</w:t>
      </w:r>
    </w:p>
    <w:tbl>
      <w:tblPr>
        <w:tblStyle w:val="7"/>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8"/>
        <w:gridCol w:w="3035"/>
        <w:gridCol w:w="463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tcBorders>
              <w:bottom w:val="single" w:color="auto" w:sz="4" w:space="0"/>
            </w:tcBorders>
            <w:shd w:val="clear" w:color="auto" w:fill="auto"/>
            <w:noWrap/>
            <w:vAlign w:val="center"/>
          </w:tcPr>
          <w:p>
            <w:pPr>
              <w:widowControl/>
              <w:jc w:val="center"/>
              <w:textAlignment w:val="center"/>
              <w:rPr>
                <w:szCs w:val="21"/>
                <w:highlight w:val="none"/>
              </w:rPr>
            </w:pPr>
            <w:r>
              <w:rPr>
                <w:kern w:val="0"/>
                <w:szCs w:val="21"/>
                <w:highlight w:val="none"/>
                <w:lang w:bidi="ar"/>
              </w:rPr>
              <w:t>变量</w:t>
            </w:r>
          </w:p>
        </w:tc>
        <w:tc>
          <w:tcPr>
            <w:tcW w:w="1740" w:type="pct"/>
            <w:tcBorders>
              <w:bottom w:val="single" w:color="auto" w:sz="4" w:space="0"/>
            </w:tcBorders>
            <w:shd w:val="clear" w:color="auto" w:fill="auto"/>
            <w:noWrap/>
            <w:vAlign w:val="center"/>
          </w:tcPr>
          <w:p>
            <w:pPr>
              <w:widowControl/>
              <w:jc w:val="center"/>
              <w:textAlignment w:val="center"/>
              <w:rPr>
                <w:rFonts w:hint="eastAsia" w:eastAsia="宋体"/>
                <w:szCs w:val="21"/>
                <w:highlight w:val="none"/>
                <w:lang w:val="en-US" w:eastAsia="zh-CN"/>
              </w:rPr>
            </w:pPr>
            <w:r>
              <w:rPr>
                <w:kern w:val="0"/>
                <w:szCs w:val="21"/>
                <w:highlight w:val="none"/>
                <w:lang w:bidi="ar"/>
              </w:rPr>
              <w:t>变量</w:t>
            </w:r>
            <w:r>
              <w:rPr>
                <w:rFonts w:hint="eastAsia"/>
                <w:kern w:val="0"/>
                <w:szCs w:val="21"/>
                <w:highlight w:val="none"/>
                <w:lang w:val="en-US" w:eastAsia="zh-CN" w:bidi="ar"/>
              </w:rPr>
              <w:t>名称</w:t>
            </w:r>
          </w:p>
        </w:tc>
        <w:tc>
          <w:tcPr>
            <w:tcW w:w="2658" w:type="pct"/>
            <w:tcBorders>
              <w:bottom w:val="single" w:color="auto" w:sz="4" w:space="0"/>
            </w:tcBorders>
            <w:shd w:val="clear" w:color="auto" w:fill="auto"/>
            <w:noWrap/>
            <w:vAlign w:val="center"/>
          </w:tcPr>
          <w:p>
            <w:pPr>
              <w:widowControl/>
              <w:jc w:val="center"/>
              <w:textAlignment w:val="center"/>
              <w:rPr>
                <w:rFonts w:hint="default" w:eastAsia="宋体"/>
                <w:kern w:val="0"/>
                <w:szCs w:val="21"/>
                <w:highlight w:val="none"/>
                <w:lang w:val="en-US" w:eastAsia="zh-CN" w:bidi="ar"/>
              </w:rPr>
            </w:pPr>
            <w:r>
              <w:rPr>
                <w:rFonts w:hint="eastAsia"/>
                <w:kern w:val="0"/>
                <w:szCs w:val="21"/>
                <w:highlight w:val="none"/>
                <w:lang w:val="en-US" w:eastAsia="zh-CN" w:bidi="ar"/>
              </w:rPr>
              <w:t>变量说明</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restart"/>
            <w:tcBorders>
              <w:top w:val="single" w:color="auto"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因变量</w:t>
            </w:r>
          </w:p>
        </w:tc>
        <w:tc>
          <w:tcPr>
            <w:tcW w:w="1740" w:type="pct"/>
            <w:tcBorders>
              <w:top w:val="single" w:color="auto"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并购次数（Number）</w:t>
            </w:r>
          </w:p>
        </w:tc>
        <w:tc>
          <w:tcPr>
            <w:tcW w:w="2658" w:type="pct"/>
            <w:vMerge w:val="restart"/>
            <w:tcBorders>
              <w:top w:val="single" w:color="auto" w:sz="4" w:space="0"/>
              <w:tl2br w:val="nil"/>
              <w:tr2bl w:val="nil"/>
            </w:tcBorders>
            <w:shd w:val="clear" w:color="auto" w:fill="auto"/>
            <w:noWrap/>
            <w:vAlign w:val="center"/>
          </w:tcPr>
          <w:p>
            <w:pPr>
              <w:widowControl/>
              <w:jc w:val="center"/>
              <w:textAlignment w:val="center"/>
              <w:rPr>
                <w:kern w:val="0"/>
                <w:szCs w:val="21"/>
                <w:highlight w:val="none"/>
                <w:lang w:bidi="ar"/>
              </w:rPr>
            </w:pPr>
            <w:r>
              <w:rPr>
                <w:rFonts w:hint="eastAsia"/>
                <w:kern w:val="0"/>
                <w:szCs w:val="21"/>
                <w:highlight w:val="none"/>
                <w:lang w:bidi="ar"/>
              </w:rPr>
              <w:t>一年内</w:t>
            </w:r>
            <w:r>
              <w:rPr>
                <w:rFonts w:hint="eastAsia"/>
                <w:kern w:val="0"/>
                <w:szCs w:val="21"/>
                <w:highlight w:val="none"/>
                <w:lang w:val="en-US" w:eastAsia="zh-CN" w:bidi="ar"/>
              </w:rPr>
              <w:t>总次数和总额</w:t>
            </w:r>
            <w:r>
              <w:rPr>
                <w:rFonts w:hint="eastAsia"/>
                <w:kern w:val="0"/>
                <w:szCs w:val="21"/>
                <w:highlight w:val="none"/>
                <w:lang w:eastAsia="zh-CN" w:bidi="ar"/>
              </w:rPr>
              <w:t>，</w:t>
            </w:r>
            <w:r>
              <w:rPr>
                <w:rFonts w:hint="eastAsia"/>
                <w:kern w:val="0"/>
                <w:szCs w:val="21"/>
                <w:highlight w:val="none"/>
                <w:lang w:bidi="ar"/>
              </w:rPr>
              <w:t>并购规模用自然对数表示</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并购金额（L</w:t>
            </w:r>
            <w:r>
              <w:rPr>
                <w:rFonts w:hint="eastAsia"/>
                <w:kern w:val="0"/>
                <w:szCs w:val="21"/>
                <w:highlight w:val="none"/>
                <w:lang w:val="en-US" w:eastAsia="zh-CN" w:bidi="ar"/>
              </w:rPr>
              <w:t>n_</w:t>
            </w:r>
            <w:r>
              <w:rPr>
                <w:kern w:val="0"/>
                <w:szCs w:val="21"/>
                <w:highlight w:val="none"/>
                <w:lang w:bidi="ar"/>
              </w:rPr>
              <w:t>value）</w:t>
            </w:r>
          </w:p>
        </w:tc>
        <w:tc>
          <w:tcPr>
            <w:tcW w:w="2658" w:type="pct"/>
            <w:vMerge w:val="continue"/>
            <w:tcBorders>
              <w:tl2br w:val="nil"/>
              <w:tr2bl w:val="nil"/>
            </w:tcBorders>
            <w:shd w:val="clear" w:color="auto" w:fill="auto"/>
            <w:noWrap/>
            <w:vAlign w:val="center"/>
          </w:tcPr>
          <w:p>
            <w:pPr>
              <w:widowControl/>
              <w:jc w:val="center"/>
              <w:textAlignment w:val="center"/>
              <w:rPr>
                <w:kern w:val="0"/>
                <w:szCs w:val="21"/>
                <w:highlight w:val="none"/>
                <w:lang w:bidi="ar"/>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5" w:hRule="atLeast"/>
        </w:trPr>
        <w:tc>
          <w:tcPr>
            <w:tcW w:w="600" w:type="pct"/>
            <w:vMerge w:val="restar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自变量</w:t>
            </w:r>
          </w:p>
        </w:tc>
        <w:tc>
          <w:tcPr>
            <w:tcW w:w="1740" w:type="pct"/>
            <w:tcBorders>
              <w:tl2br w:val="nil"/>
              <w:tr2bl w:val="nil"/>
            </w:tcBorders>
            <w:shd w:val="clear" w:color="auto" w:fill="auto"/>
            <w:vAlign w:val="center"/>
          </w:tcPr>
          <w:p>
            <w:pPr>
              <w:widowControl/>
              <w:jc w:val="center"/>
              <w:textAlignment w:val="center"/>
              <w:rPr>
                <w:rFonts w:hint="default" w:eastAsia="宋体"/>
                <w:kern w:val="0"/>
                <w:szCs w:val="21"/>
                <w:highlight w:val="none"/>
                <w:lang w:val="en-US" w:eastAsia="zh-CN" w:bidi="ar"/>
              </w:rPr>
            </w:pPr>
            <w:r>
              <w:rPr>
                <w:rFonts w:hint="eastAsia"/>
                <w:kern w:val="0"/>
                <w:szCs w:val="21"/>
                <w:highlight w:val="none"/>
                <w:lang w:val="en-US" w:eastAsia="zh-CN" w:bidi="ar"/>
              </w:rPr>
              <w:t>实验组和对照组虚拟变量（Treated）</w:t>
            </w:r>
          </w:p>
        </w:tc>
        <w:tc>
          <w:tcPr>
            <w:tcW w:w="2658" w:type="pct"/>
            <w:tcBorders>
              <w:tl2br w:val="nil"/>
              <w:tr2bl w:val="nil"/>
            </w:tcBorders>
            <w:shd w:val="clear" w:color="auto" w:fill="auto"/>
            <w:vAlign w:val="center"/>
          </w:tcPr>
          <w:p>
            <w:pPr>
              <w:widowControl/>
              <w:jc w:val="center"/>
              <w:textAlignment w:val="center"/>
              <w:rPr>
                <w:rFonts w:hint="eastAsia"/>
                <w:kern w:val="0"/>
                <w:szCs w:val="21"/>
                <w:highlight w:val="none"/>
                <w:lang w:val="en-US" w:eastAsia="zh-CN" w:bidi="ar"/>
              </w:rPr>
            </w:pPr>
            <w:r>
              <w:rPr>
                <w:rFonts w:hint="eastAsia"/>
                <w:kern w:val="0"/>
                <w:szCs w:val="21"/>
                <w:highlight w:val="none"/>
                <w:lang w:val="en-US" w:eastAsia="zh-CN" w:bidi="ar"/>
              </w:rPr>
              <w:t>实验组赋值为“1”，对照组赋值为“0”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5" w:hRule="atLeast"/>
        </w:trPr>
        <w:tc>
          <w:tcPr>
            <w:tcW w:w="600" w:type="pct"/>
            <w:vMerge w:val="continue"/>
            <w:tcBorders>
              <w:tl2br w:val="nil"/>
              <w:tr2bl w:val="nil"/>
            </w:tcBorders>
            <w:shd w:val="clear" w:color="auto" w:fill="auto"/>
            <w:noWrap/>
            <w:vAlign w:val="center"/>
          </w:tcPr>
          <w:p>
            <w:pPr>
              <w:widowControl/>
              <w:jc w:val="center"/>
              <w:textAlignment w:val="center"/>
              <w:rPr>
                <w:szCs w:val="21"/>
                <w:highlight w:val="none"/>
              </w:rPr>
            </w:pPr>
          </w:p>
        </w:tc>
        <w:tc>
          <w:tcPr>
            <w:tcW w:w="1740" w:type="pct"/>
            <w:tcBorders>
              <w:tl2br w:val="nil"/>
              <w:tr2bl w:val="nil"/>
            </w:tcBorders>
            <w:shd w:val="clear" w:color="auto" w:fill="auto"/>
            <w:vAlign w:val="center"/>
          </w:tcPr>
          <w:p>
            <w:pPr>
              <w:widowControl/>
              <w:jc w:val="center"/>
              <w:textAlignment w:val="center"/>
              <w:rPr>
                <w:szCs w:val="21"/>
                <w:highlight w:val="none"/>
              </w:rPr>
            </w:pPr>
            <w:r>
              <w:rPr>
                <w:rFonts w:hint="eastAsia"/>
                <w:kern w:val="0"/>
                <w:szCs w:val="21"/>
                <w:highlight w:val="none"/>
                <w:lang w:val="en-US" w:eastAsia="zh-CN" w:bidi="ar"/>
              </w:rPr>
              <w:t>时间虚拟变量</w:t>
            </w:r>
            <w:r>
              <w:rPr>
                <w:kern w:val="0"/>
                <w:szCs w:val="21"/>
                <w:highlight w:val="none"/>
                <w:lang w:bidi="ar"/>
              </w:rPr>
              <w:t>（Time）</w:t>
            </w:r>
          </w:p>
        </w:tc>
        <w:tc>
          <w:tcPr>
            <w:tcW w:w="2658" w:type="pct"/>
            <w:tcBorders>
              <w:tl2br w:val="nil"/>
              <w:tr2bl w:val="nil"/>
            </w:tcBorders>
            <w:shd w:val="clear" w:color="auto" w:fill="auto"/>
            <w:vAlign w:val="center"/>
          </w:tcPr>
          <w:p>
            <w:pPr>
              <w:widowControl/>
              <w:jc w:val="center"/>
              <w:textAlignment w:val="center"/>
              <w:rPr>
                <w:kern w:val="0"/>
                <w:szCs w:val="21"/>
                <w:highlight w:val="none"/>
                <w:lang w:bidi="ar"/>
              </w:rPr>
            </w:pPr>
            <w:r>
              <w:rPr>
                <w:kern w:val="0"/>
                <w:szCs w:val="21"/>
                <w:highlight w:val="none"/>
                <w:lang w:bidi="ar"/>
              </w:rPr>
              <w:t>明星CEO获奖之后的4年赋值为“1”，</w:t>
            </w:r>
          </w:p>
          <w:p>
            <w:pPr>
              <w:widowControl/>
              <w:jc w:val="center"/>
              <w:textAlignment w:val="center"/>
              <w:rPr>
                <w:kern w:val="0"/>
                <w:szCs w:val="21"/>
                <w:highlight w:val="none"/>
                <w:lang w:bidi="ar"/>
              </w:rPr>
            </w:pPr>
            <w:r>
              <w:rPr>
                <w:kern w:val="0"/>
                <w:szCs w:val="21"/>
                <w:highlight w:val="none"/>
                <w:lang w:bidi="ar"/>
              </w:rPr>
              <w:t>（包括奖励年）之前的4年赋值为“0”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restar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控制变量</w:t>
            </w: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企业规模（Scale）</w:t>
            </w:r>
          </w:p>
        </w:tc>
        <w:tc>
          <w:tcPr>
            <w:tcW w:w="2658" w:type="pct"/>
            <w:tcBorders>
              <w:tl2br w:val="nil"/>
              <w:tr2bl w:val="nil"/>
            </w:tcBorders>
            <w:shd w:val="clear" w:color="auto" w:fill="auto"/>
            <w:noWrap/>
            <w:vAlign w:val="center"/>
          </w:tcPr>
          <w:p>
            <w:pPr>
              <w:widowControl/>
              <w:jc w:val="center"/>
              <w:textAlignment w:val="center"/>
              <w:rPr>
                <w:kern w:val="0"/>
                <w:szCs w:val="21"/>
                <w:highlight w:val="none"/>
                <w:lang w:bidi="ar"/>
              </w:rPr>
            </w:pPr>
            <w:r>
              <w:rPr>
                <w:rFonts w:hint="eastAsia"/>
                <w:kern w:val="0"/>
                <w:szCs w:val="21"/>
                <w:highlight w:val="none"/>
                <w:lang w:val="en-US" w:eastAsia="zh-CN" w:bidi="ar"/>
              </w:rPr>
              <w:t>Ln（员工总数）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资产回报率（ROA）</w:t>
            </w:r>
          </w:p>
        </w:tc>
        <w:tc>
          <w:tcPr>
            <w:tcW w:w="2658" w:type="pct"/>
            <w:tcBorders>
              <w:tl2br w:val="nil"/>
              <w:tr2bl w:val="nil"/>
            </w:tcBorders>
            <w:shd w:val="clear" w:color="auto" w:fill="auto"/>
            <w:noWrap/>
            <w:vAlign w:val="center"/>
          </w:tcPr>
          <w:p>
            <w:pPr>
              <w:widowControl/>
              <w:jc w:val="center"/>
              <w:textAlignment w:val="center"/>
              <w:rPr>
                <w:rFonts w:hint="default" w:eastAsia="宋体"/>
                <w:kern w:val="0"/>
                <w:szCs w:val="21"/>
                <w:highlight w:val="none"/>
                <w:lang w:val="en-US" w:eastAsia="zh-CN" w:bidi="ar"/>
              </w:rPr>
            </w:pPr>
            <w:r>
              <w:rPr>
                <w:rFonts w:hint="eastAsia"/>
                <w:kern w:val="0"/>
                <w:szCs w:val="21"/>
                <w:highlight w:val="none"/>
                <w:lang w:val="en-US" w:eastAsia="zh-CN" w:bidi="ar"/>
              </w:rPr>
              <w:t>净利润/总资产</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负债比率（Debt）</w:t>
            </w:r>
          </w:p>
        </w:tc>
        <w:tc>
          <w:tcPr>
            <w:tcW w:w="2658" w:type="pct"/>
            <w:tcBorders>
              <w:tl2br w:val="nil"/>
              <w:tr2bl w:val="nil"/>
            </w:tcBorders>
            <w:shd w:val="clear" w:color="auto" w:fill="auto"/>
            <w:noWrap/>
            <w:vAlign w:val="center"/>
          </w:tcPr>
          <w:p>
            <w:pPr>
              <w:widowControl/>
              <w:jc w:val="center"/>
              <w:textAlignment w:val="center"/>
              <w:rPr>
                <w:rFonts w:hint="default" w:eastAsia="宋体"/>
                <w:kern w:val="0"/>
                <w:szCs w:val="21"/>
                <w:highlight w:val="none"/>
                <w:lang w:val="en-US" w:eastAsia="zh-CN" w:bidi="ar"/>
              </w:rPr>
            </w:pPr>
            <w:r>
              <w:rPr>
                <w:rFonts w:hint="eastAsia"/>
                <w:kern w:val="0"/>
                <w:szCs w:val="21"/>
                <w:highlight w:val="none"/>
                <w:lang w:val="en-US" w:eastAsia="zh-CN" w:bidi="ar"/>
              </w:rPr>
              <w:t>总负债/总资产</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资本密集度（Capital）</w:t>
            </w:r>
          </w:p>
        </w:tc>
        <w:tc>
          <w:tcPr>
            <w:tcW w:w="2658" w:type="pct"/>
            <w:tcBorders>
              <w:tl2br w:val="nil"/>
              <w:tr2bl w:val="nil"/>
            </w:tcBorders>
            <w:shd w:val="clear" w:color="auto" w:fill="auto"/>
            <w:noWrap/>
            <w:vAlign w:val="center"/>
          </w:tcPr>
          <w:p>
            <w:pPr>
              <w:widowControl/>
              <w:jc w:val="center"/>
              <w:textAlignment w:val="center"/>
              <w:rPr>
                <w:rFonts w:hint="default" w:eastAsia="宋体"/>
                <w:kern w:val="0"/>
                <w:szCs w:val="21"/>
                <w:highlight w:val="none"/>
                <w:lang w:val="en-US" w:eastAsia="zh-CN" w:bidi="ar"/>
              </w:rPr>
            </w:pPr>
            <w:r>
              <w:rPr>
                <w:rFonts w:hint="eastAsia"/>
                <w:kern w:val="0"/>
                <w:szCs w:val="21"/>
                <w:highlight w:val="none"/>
                <w:lang w:val="en-US" w:eastAsia="zh-CN" w:bidi="ar"/>
              </w:rPr>
              <w:t>Ln（固定资产净额/员工人数）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行业跨国并购总数（Industry）</w:t>
            </w:r>
          </w:p>
        </w:tc>
        <w:tc>
          <w:tcPr>
            <w:tcW w:w="2658" w:type="pct"/>
            <w:tcBorders>
              <w:tl2br w:val="nil"/>
              <w:tr2bl w:val="nil"/>
            </w:tcBorders>
            <w:shd w:val="clear" w:color="auto" w:fill="auto"/>
            <w:noWrap/>
            <w:vAlign w:val="center"/>
          </w:tcPr>
          <w:p>
            <w:pPr>
              <w:widowControl/>
              <w:jc w:val="center"/>
              <w:textAlignment w:val="center"/>
              <w:rPr>
                <w:rFonts w:hint="default" w:eastAsia="宋体"/>
                <w:kern w:val="0"/>
                <w:szCs w:val="21"/>
                <w:highlight w:val="none"/>
                <w:lang w:val="en-US" w:eastAsia="zh-CN" w:bidi="ar"/>
              </w:rPr>
            </w:pPr>
            <w:r>
              <w:rPr>
                <w:rFonts w:hint="eastAsia"/>
                <w:kern w:val="0"/>
                <w:szCs w:val="21"/>
                <w:highlight w:val="none"/>
                <w:lang w:val="en-US" w:eastAsia="zh-CN" w:bidi="ar"/>
              </w:rPr>
              <w:t>当年公司所在行业跨国并购总案例数</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CEO二元性（Duanlity）</w:t>
            </w:r>
          </w:p>
        </w:tc>
        <w:tc>
          <w:tcPr>
            <w:tcW w:w="2658" w:type="pct"/>
            <w:tcBorders>
              <w:tl2br w:val="nil"/>
              <w:tr2bl w:val="nil"/>
            </w:tcBorders>
            <w:shd w:val="clear" w:color="auto" w:fill="auto"/>
            <w:noWrap/>
            <w:vAlign w:val="center"/>
          </w:tcPr>
          <w:p>
            <w:pPr>
              <w:widowControl/>
              <w:jc w:val="center"/>
              <w:textAlignment w:val="center"/>
              <w:rPr>
                <w:kern w:val="0"/>
                <w:szCs w:val="21"/>
                <w:highlight w:val="none"/>
                <w:lang w:bidi="ar"/>
              </w:rPr>
            </w:pPr>
            <w:r>
              <w:rPr>
                <w:rFonts w:hint="eastAsia"/>
                <w:kern w:val="0"/>
                <w:szCs w:val="21"/>
                <w:highlight w:val="none"/>
                <w:lang w:bidi="ar"/>
              </w:rPr>
              <w:t>CEO兼任董事会主席赋值为“1”，否则为“0”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CEO性别（Gender）</w:t>
            </w:r>
          </w:p>
        </w:tc>
        <w:tc>
          <w:tcPr>
            <w:tcW w:w="2658" w:type="pct"/>
            <w:tcBorders>
              <w:tl2br w:val="nil"/>
              <w:tr2bl w:val="nil"/>
            </w:tcBorders>
            <w:shd w:val="clear" w:color="auto" w:fill="auto"/>
            <w:noWrap/>
            <w:vAlign w:val="center"/>
          </w:tcPr>
          <w:p>
            <w:pPr>
              <w:widowControl/>
              <w:jc w:val="center"/>
              <w:textAlignment w:val="center"/>
              <w:rPr>
                <w:kern w:val="0"/>
                <w:szCs w:val="21"/>
                <w:highlight w:val="none"/>
                <w:lang w:bidi="ar"/>
              </w:rPr>
            </w:pPr>
            <w:r>
              <w:rPr>
                <w:rFonts w:hint="eastAsia"/>
                <w:kern w:val="0"/>
                <w:szCs w:val="21"/>
                <w:highlight w:val="none"/>
                <w:lang w:bidi="ar"/>
              </w:rPr>
              <w:t>男性CEO赋值为“1”，女性CEO赋值为“0”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CEO年龄（Age）</w:t>
            </w:r>
          </w:p>
        </w:tc>
        <w:tc>
          <w:tcPr>
            <w:tcW w:w="2658" w:type="pct"/>
            <w:tcBorders>
              <w:tl2br w:val="nil"/>
              <w:tr2bl w:val="nil"/>
            </w:tcBorders>
            <w:shd w:val="clear" w:color="auto" w:fill="auto"/>
            <w:noWrap/>
            <w:vAlign w:val="center"/>
          </w:tcPr>
          <w:p>
            <w:pPr>
              <w:widowControl/>
              <w:jc w:val="center"/>
              <w:textAlignment w:val="center"/>
              <w:rPr>
                <w:rFonts w:hint="eastAsia" w:eastAsia="宋体"/>
                <w:kern w:val="0"/>
                <w:szCs w:val="21"/>
                <w:highlight w:val="none"/>
                <w:lang w:val="en-US" w:eastAsia="zh-CN" w:bidi="ar"/>
              </w:rPr>
            </w:pPr>
            <w:r>
              <w:rPr>
                <w:rFonts w:hint="eastAsia"/>
                <w:kern w:val="0"/>
                <w:szCs w:val="21"/>
                <w:highlight w:val="none"/>
                <w:lang w:val="en-US" w:eastAsia="zh-CN" w:bidi="ar"/>
              </w:rPr>
              <w:t>-</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600" w:type="pct"/>
            <w:vMerge w:val="continue"/>
            <w:tcBorders>
              <w:tl2br w:val="nil"/>
              <w:tr2bl w:val="nil"/>
            </w:tcBorders>
            <w:shd w:val="clear" w:color="auto" w:fill="auto"/>
            <w:noWrap/>
            <w:vAlign w:val="center"/>
          </w:tcPr>
          <w:p>
            <w:pPr>
              <w:jc w:val="center"/>
              <w:rPr>
                <w:szCs w:val="21"/>
                <w:highlight w:val="none"/>
              </w:rPr>
            </w:pPr>
          </w:p>
        </w:tc>
        <w:tc>
          <w:tcPr>
            <w:tcW w:w="1740"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独立董事占比（Independence）</w:t>
            </w:r>
          </w:p>
        </w:tc>
        <w:tc>
          <w:tcPr>
            <w:tcW w:w="2658" w:type="pct"/>
            <w:tcBorders>
              <w:tl2br w:val="nil"/>
              <w:tr2bl w:val="nil"/>
            </w:tcBorders>
            <w:shd w:val="clear" w:color="auto" w:fill="auto"/>
            <w:noWrap/>
            <w:vAlign w:val="center"/>
          </w:tcPr>
          <w:p>
            <w:pPr>
              <w:widowControl/>
              <w:jc w:val="center"/>
              <w:textAlignment w:val="center"/>
              <w:rPr>
                <w:kern w:val="0"/>
                <w:szCs w:val="21"/>
                <w:highlight w:val="none"/>
                <w:lang w:bidi="ar"/>
              </w:rPr>
            </w:pPr>
            <w:r>
              <w:rPr>
                <w:rFonts w:hint="eastAsia"/>
                <w:kern w:val="0"/>
                <w:szCs w:val="21"/>
                <w:highlight w:val="none"/>
                <w:lang w:bidi="ar"/>
              </w:rPr>
              <w:t>独立董事</w:t>
            </w:r>
            <w:r>
              <w:rPr>
                <w:rFonts w:hint="eastAsia"/>
                <w:kern w:val="0"/>
                <w:szCs w:val="21"/>
                <w:highlight w:val="none"/>
                <w:lang w:val="en-US" w:eastAsia="zh-CN" w:bidi="ar"/>
              </w:rPr>
              <w:t>/</w:t>
            </w:r>
            <w:r>
              <w:rPr>
                <w:rFonts w:hint="eastAsia"/>
                <w:kern w:val="0"/>
                <w:szCs w:val="21"/>
                <w:highlight w:val="none"/>
                <w:lang w:bidi="ar"/>
              </w:rPr>
              <w:t>董事会总成员</w:t>
            </w:r>
          </w:p>
        </w:tc>
      </w:tr>
    </w:tbl>
    <w:p>
      <w:pPr>
        <w:numPr>
          <w:ilvl w:val="1"/>
          <w:numId w:val="1"/>
        </w:numPr>
        <w:spacing w:line="360" w:lineRule="auto"/>
        <w:ind w:left="0" w:leftChars="0" w:firstLine="0" w:firstLineChars="0"/>
        <w:outlineLvl w:val="1"/>
        <w:rPr>
          <w:rFonts w:eastAsia="黑体"/>
          <w:b/>
          <w:bCs/>
          <w:kern w:val="0"/>
          <w:sz w:val="28"/>
          <w:szCs w:val="28"/>
          <w:highlight w:val="none"/>
        </w:rPr>
      </w:pPr>
      <w:bookmarkStart w:id="120" w:name="_Toc510"/>
      <w:r>
        <w:rPr>
          <w:rFonts w:hint="eastAsia" w:eastAsia="黑体"/>
          <w:b/>
          <w:bCs/>
          <w:kern w:val="0"/>
          <w:sz w:val="28"/>
          <w:szCs w:val="28"/>
          <w:highlight w:val="none"/>
          <w:lang w:val="en-US" w:eastAsia="zh-CN"/>
        </w:rPr>
        <w:t>模型设计</w:t>
      </w:r>
      <w:bookmarkEnd w:id="120"/>
    </w:p>
    <w:p>
      <w:pPr>
        <w:numPr>
          <w:ilvl w:val="2"/>
          <w:numId w:val="1"/>
        </w:numPr>
        <w:spacing w:line="360" w:lineRule="auto"/>
        <w:ind w:left="0" w:leftChars="0" w:firstLine="0" w:firstLineChars="0"/>
        <w:outlineLvl w:val="2"/>
        <w:rPr>
          <w:rFonts w:eastAsia="黑体"/>
          <w:b/>
          <w:bCs/>
          <w:kern w:val="0"/>
          <w:sz w:val="24"/>
          <w:szCs w:val="24"/>
          <w:highlight w:val="none"/>
        </w:rPr>
      </w:pPr>
      <w:bookmarkStart w:id="121" w:name="_Toc2765"/>
      <w:bookmarkStart w:id="122" w:name="_Toc29505"/>
      <w:r>
        <w:rPr>
          <w:rFonts w:eastAsia="黑体"/>
          <w:b/>
          <w:bCs/>
          <w:kern w:val="0"/>
          <w:sz w:val="24"/>
          <w:szCs w:val="24"/>
          <w:highlight w:val="none"/>
        </w:rPr>
        <w:t>双重差分法（DID）</w:t>
      </w:r>
      <w:bookmarkEnd w:id="121"/>
      <w:bookmarkEnd w:id="122"/>
    </w:p>
    <w:p>
      <w:pPr>
        <w:spacing w:line="360" w:lineRule="auto"/>
        <w:ind w:firstLine="480" w:firstLineChars="200"/>
        <w:rPr>
          <w:kern w:val="0"/>
          <w:sz w:val="24"/>
          <w:szCs w:val="24"/>
          <w:highlight w:val="none"/>
        </w:rPr>
      </w:pPr>
      <w:r>
        <w:rPr>
          <w:kern w:val="0"/>
          <w:sz w:val="24"/>
          <w:szCs w:val="24"/>
          <w:highlight w:val="none"/>
        </w:rPr>
        <w:t>本文研究的是CEO明星效应如何影响竞争对手CEO所在企业在颁奖后的跨国并购活动。在奖项颁布后，其影响主要来自两部分：一是随时间自然增长而形成的“时间效应”部分，二是CEO奖项颁布而引起的“处理效应”部分。双重差分法（DID）一般用于政策影响的研究，它可以有效分离“时间效应”和“政策处理效应”，这在本文中同样适用，双重差分显示了实验组和对照组之间以及奖项冲击前后竞争对手公司跨国并购活动的差异。本文关注2014年的CEO奖项，观察期为8年，包括奖项冲击前后各四年。需要构建两个虚拟变量:</w:t>
      </w:r>
    </w:p>
    <w:p>
      <w:pPr>
        <w:numPr>
          <w:ilvl w:val="0"/>
          <w:numId w:val="6"/>
        </w:numPr>
        <w:spacing w:line="360" w:lineRule="auto"/>
        <w:ind w:firstLine="480" w:firstLineChars="200"/>
        <w:rPr>
          <w:kern w:val="0"/>
          <w:sz w:val="24"/>
          <w:szCs w:val="24"/>
          <w:highlight w:val="none"/>
        </w:rPr>
      </w:pPr>
      <w:r>
        <w:rPr>
          <w:kern w:val="0"/>
          <w:sz w:val="24"/>
          <w:szCs w:val="24"/>
          <w:highlight w:val="none"/>
        </w:rPr>
        <w:t>实验组和控制组虚拟变量。实验组为未获奖的竞争对手CEO所在企业，赋值为1，控制组为竞争对手CEO所在企业同行业的其他企业（不包含明星CEO所在企业），赋值为0；</w:t>
      </w:r>
    </w:p>
    <w:p>
      <w:pPr>
        <w:numPr>
          <w:ilvl w:val="0"/>
          <w:numId w:val="6"/>
        </w:numPr>
        <w:spacing w:line="360" w:lineRule="auto"/>
        <w:ind w:firstLine="480" w:firstLineChars="200"/>
        <w:rPr>
          <w:kern w:val="0"/>
          <w:sz w:val="24"/>
          <w:szCs w:val="24"/>
          <w:highlight w:val="none"/>
        </w:rPr>
      </w:pPr>
      <w:r>
        <w:rPr>
          <w:kern w:val="0"/>
          <w:sz w:val="24"/>
          <w:szCs w:val="24"/>
          <w:highlight w:val="none"/>
        </w:rPr>
        <w:t>时间虚拟变量。2014年后四年定义为1，前四年（包含2014年）定义为0。</w:t>
      </w:r>
    </w:p>
    <w:p>
      <w:pPr>
        <w:spacing w:line="360" w:lineRule="auto"/>
        <w:ind w:firstLine="480" w:firstLineChars="200"/>
        <w:rPr>
          <w:kern w:val="0"/>
          <w:sz w:val="24"/>
          <w:szCs w:val="24"/>
          <w:highlight w:val="none"/>
        </w:rPr>
      </w:pPr>
      <w:r>
        <w:rPr>
          <w:kern w:val="0"/>
          <w:sz w:val="24"/>
          <w:szCs w:val="24"/>
          <w:highlight w:val="none"/>
        </w:rPr>
        <w:t>基于DID方法设定的基本模型如下所示：</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1"/>
        <w:gridCol w:w="7300"/>
        <w:gridCol w:w="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 w:type="pct"/>
            <w:tcBorders>
              <w:tl2br w:val="nil"/>
              <w:tr2bl w:val="nil"/>
            </w:tcBorders>
          </w:tcPr>
          <w:p>
            <w:pPr>
              <w:spacing w:line="360" w:lineRule="auto"/>
              <w:rPr>
                <w:kern w:val="0"/>
                <w:sz w:val="24"/>
                <w:szCs w:val="24"/>
                <w:highlight w:val="none"/>
                <w:vertAlign w:val="baseline"/>
              </w:rPr>
            </w:pPr>
          </w:p>
        </w:tc>
        <w:tc>
          <w:tcPr>
            <w:tcW w:w="4185" w:type="pct"/>
            <w:tcBorders>
              <w:tl2br w:val="nil"/>
              <w:tr2bl w:val="nil"/>
            </w:tcBorders>
          </w:tcPr>
          <w:p>
            <w:pPr>
              <w:spacing w:line="360" w:lineRule="auto"/>
              <w:rPr>
                <w:kern w:val="0"/>
                <w:sz w:val="24"/>
                <w:szCs w:val="24"/>
                <w:highlight w:val="none"/>
                <w:vertAlign w:val="baseline"/>
              </w:rPr>
            </w:pPr>
            <m:oMathPara>
              <m:oMathParaPr>
                <m:jc m:val="center"/>
              </m:oMathParaPr>
              <m:oMath>
                <m:sSub>
                  <m:sSubPr>
                    <m:ctrlPr>
                      <w:rPr>
                        <w:rFonts w:ascii="Cambria Math" w:hAnsi="Cambria Math"/>
                        <w:i/>
                        <w:kern w:val="0"/>
                        <w:sz w:val="24"/>
                        <w:szCs w:val="24"/>
                        <w:highlight w:val="none"/>
                      </w:rPr>
                    </m:ctrlPr>
                  </m:sSubPr>
                  <m:e>
                    <m:r>
                      <m:rPr/>
                      <w:rPr>
                        <w:rFonts w:ascii="Cambria Math" w:hAnsi="Cambria Math"/>
                        <w:kern w:val="0"/>
                        <w:sz w:val="24"/>
                        <w:szCs w:val="24"/>
                        <w:highlight w:val="none"/>
                      </w:rPr>
                      <m:t>Acq</m:t>
                    </m:r>
                    <m:ctrlPr>
                      <w:rPr>
                        <w:rFonts w:ascii="Cambria Math" w:hAnsi="Cambria Math"/>
                        <w:i/>
                        <w:kern w:val="0"/>
                        <w:sz w:val="24"/>
                        <w:szCs w:val="24"/>
                        <w:highlight w:val="none"/>
                      </w:rPr>
                    </m:ctrlPr>
                  </m:e>
                  <m:sub>
                    <m:r>
                      <m:rPr/>
                      <w:rPr>
                        <w:rFonts w:ascii="Cambria Math" w:hAnsi="Cambria Math"/>
                        <w:kern w:val="0"/>
                        <w:sz w:val="24"/>
                        <w:szCs w:val="24"/>
                        <w:highlight w:val="none"/>
                      </w:rPr>
                      <m:t>it</m:t>
                    </m:r>
                    <m:ctrlPr>
                      <w:rPr>
                        <w:rFonts w:ascii="Cambria Math" w:hAnsi="Cambria Math"/>
                        <w:i/>
                        <w:kern w:val="0"/>
                        <w:sz w:val="24"/>
                        <w:szCs w:val="24"/>
                        <w:highlight w:val="none"/>
                      </w:rPr>
                    </m:ctrlPr>
                  </m:sub>
                </m:sSub>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0</m:t>
                    </m:r>
                    <m:ctrlPr>
                      <w:rPr>
                        <w:rFonts w:ascii="Cambria Math" w:hAnsi="Cambria Math"/>
                        <w:i/>
                        <w:kern w:val="0"/>
                        <w:sz w:val="24"/>
                        <w:szCs w:val="24"/>
                        <w:highlight w:val="none"/>
                      </w:rPr>
                    </m:ctrlPr>
                  </m:sub>
                </m:sSub>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1</m:t>
                    </m:r>
                    <m:ctrlPr>
                      <w:rPr>
                        <w:rFonts w:ascii="Cambria Math" w:hAnsi="Cambria Math"/>
                        <w:i/>
                        <w:kern w:val="0"/>
                        <w:sz w:val="24"/>
                        <w:szCs w:val="24"/>
                        <w:highlight w:val="none"/>
                      </w:rPr>
                    </m:ctrlPr>
                  </m:sub>
                </m:sSub>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2</m:t>
                    </m:r>
                    <m:ctrlPr>
                      <w:rPr>
                        <w:rFonts w:ascii="Cambria Math" w:hAnsi="Cambria Math"/>
                        <w:i/>
                        <w:kern w:val="0"/>
                        <w:sz w:val="24"/>
                        <w:szCs w:val="24"/>
                        <w:highlight w:val="none"/>
                      </w:rPr>
                    </m:ctrlPr>
                  </m:sub>
                </m:sSub>
                <m:r>
                  <m:rPr/>
                  <w:rPr>
                    <w:rFonts w:ascii="Cambria Math" w:hAnsi="Cambria Math"/>
                    <w:kern w:val="0"/>
                    <w:sz w:val="24"/>
                    <w:szCs w:val="24"/>
                    <w:highlight w:val="none"/>
                  </w:rPr>
                  <m:t>Treated+</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3</m:t>
                    </m:r>
                    <m:ctrlPr>
                      <w:rPr>
                        <w:rFonts w:ascii="Cambria Math" w:hAnsi="Cambria Math"/>
                        <w:i/>
                        <w:kern w:val="0"/>
                        <w:sz w:val="24"/>
                        <w:szCs w:val="24"/>
                        <w:highlight w:val="none"/>
                      </w:rPr>
                    </m:ctrlPr>
                  </m:sub>
                </m:sSub>
                <m:r>
                  <m:rPr/>
                  <w:rPr>
                    <w:rFonts w:hint="default" w:ascii="Cambria Math" w:hAnsi="Cambria Math"/>
                    <w:kern w:val="0"/>
                    <w:sz w:val="24"/>
                    <w:szCs w:val="24"/>
                    <w:highlight w:val="none"/>
                    <w:lang w:val="en-US" w:eastAsia="zh-CN"/>
                  </w:rPr>
                  <m:t>Time</m:t>
                </m:r>
                <m:r>
                  <m:rPr/>
                  <w:rPr>
                    <w:rFonts w:ascii="Cambria Math" w:hAnsi="Cambria Math"/>
                    <w:kern w:val="0"/>
                    <w:sz w:val="24"/>
                    <w:szCs w:val="24"/>
                    <w:highlight w:val="none"/>
                  </w:rPr>
                  <m:t>+γ</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X</m:t>
                    </m:r>
                    <m:ctrlPr>
                      <w:rPr>
                        <w:rFonts w:ascii="Cambria Math" w:hAnsi="Cambria Math"/>
                        <w:i/>
                        <w:kern w:val="0"/>
                        <w:sz w:val="24"/>
                        <w:szCs w:val="24"/>
                        <w:highlight w:val="none"/>
                      </w:rPr>
                    </m:ctrlPr>
                  </m:e>
                  <m:sub>
                    <m:r>
                      <m:rPr/>
                      <w:rPr>
                        <w:rFonts w:ascii="Cambria Math" w:hAnsi="Cambria Math"/>
                        <w:kern w:val="0"/>
                        <w:sz w:val="24"/>
                        <w:szCs w:val="24"/>
                        <w:highlight w:val="none"/>
                      </w:rPr>
                      <m:t>it</m:t>
                    </m:r>
                    <m:ctrlPr>
                      <w:rPr>
                        <w:rFonts w:ascii="Cambria Math" w:hAnsi="Cambria Math"/>
                        <w:i/>
                        <w:kern w:val="0"/>
                        <w:sz w:val="24"/>
                        <w:szCs w:val="24"/>
                        <w:highlight w:val="none"/>
                      </w:rPr>
                    </m:ctrlPr>
                  </m:sub>
                </m:sSub>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ε</m:t>
                    </m:r>
                    <m:ctrlPr>
                      <w:rPr>
                        <w:rFonts w:ascii="Cambria Math" w:hAnsi="Cambria Math"/>
                        <w:i/>
                        <w:kern w:val="0"/>
                        <w:sz w:val="24"/>
                        <w:szCs w:val="24"/>
                        <w:highlight w:val="none"/>
                      </w:rPr>
                    </m:ctrlPr>
                  </m:e>
                  <m:sub>
                    <m:r>
                      <m:rPr/>
                      <w:rPr>
                        <w:rFonts w:ascii="Cambria Math" w:hAnsi="Cambria Math"/>
                        <w:kern w:val="0"/>
                        <w:sz w:val="24"/>
                        <w:szCs w:val="24"/>
                        <w:highlight w:val="none"/>
                      </w:rPr>
                      <m:t>it</m:t>
                    </m:r>
                    <m:ctrlPr>
                      <w:rPr>
                        <w:rFonts w:ascii="Cambria Math" w:hAnsi="Cambria Math"/>
                        <w:i/>
                        <w:kern w:val="0"/>
                        <w:sz w:val="24"/>
                        <w:szCs w:val="24"/>
                        <w:highlight w:val="none"/>
                      </w:rPr>
                    </m:ctrlPr>
                  </m:sub>
                </m:sSub>
              </m:oMath>
            </m:oMathPara>
          </w:p>
        </w:tc>
        <w:tc>
          <w:tcPr>
            <w:tcW w:w="515" w:type="pct"/>
            <w:tcBorders>
              <w:tl2br w:val="nil"/>
              <w:tr2bl w:val="nil"/>
            </w:tcBorders>
          </w:tcPr>
          <w:p>
            <w:pPr>
              <w:spacing w:line="360" w:lineRule="auto"/>
              <w:jc w:val="right"/>
              <w:rPr>
                <w:kern w:val="0"/>
                <w:sz w:val="24"/>
                <w:szCs w:val="24"/>
                <w:highlight w:val="none"/>
                <w:vertAlign w:val="baseline"/>
              </w:rPr>
            </w:pPr>
            <w:r>
              <w:rPr>
                <w:rFonts w:hint="eastAsia" w:hAnsi="Cambria Math"/>
                <w:i w:val="0"/>
                <w:kern w:val="0"/>
                <w:sz w:val="24"/>
                <w:szCs w:val="24"/>
                <w:highlight w:val="none"/>
                <w:lang w:eastAsia="zh-CN"/>
              </w:rPr>
              <w:t>（</w:t>
            </w:r>
            <w:r>
              <w:rPr>
                <w:rFonts w:hint="eastAsia" w:hAnsi="Cambria Math"/>
                <w:i w:val="0"/>
                <w:kern w:val="0"/>
                <w:sz w:val="24"/>
                <w:szCs w:val="24"/>
                <w:highlight w:val="none"/>
                <w:lang w:val="en-US" w:eastAsia="zh-CN"/>
              </w:rPr>
              <w:t>4-1</w:t>
            </w:r>
            <w:r>
              <w:rPr>
                <w:rFonts w:hint="eastAsia" w:hAnsi="Cambria Math"/>
                <w:i w:val="0"/>
                <w:kern w:val="0"/>
                <w:sz w:val="24"/>
                <w:szCs w:val="24"/>
                <w:highlight w:val="none"/>
                <w:lang w:eastAsia="zh-CN"/>
              </w:rPr>
              <w:t>）</w:t>
            </w:r>
          </w:p>
        </w:tc>
      </w:tr>
    </w:tbl>
    <w:p>
      <w:pPr>
        <w:spacing w:line="360" w:lineRule="auto"/>
        <w:ind w:firstLine="480" w:firstLineChars="200"/>
        <w:rPr>
          <w:rFonts w:eastAsia="黑体"/>
          <w:b/>
          <w:bCs/>
          <w:kern w:val="0"/>
          <w:sz w:val="24"/>
          <w:szCs w:val="24"/>
          <w:highlight w:val="none"/>
        </w:rPr>
      </w:pPr>
      <w:r>
        <w:rPr>
          <w:kern w:val="0"/>
          <w:sz w:val="24"/>
          <w:szCs w:val="24"/>
          <w:highlight w:val="none"/>
        </w:rPr>
        <w:t>模型中，</w:t>
      </w:r>
      <m:oMath>
        <m:r>
          <m:rPr/>
          <w:rPr>
            <w:rFonts w:ascii="Cambria Math" w:hAnsi="Cambria Math"/>
            <w:kern w:val="0"/>
            <w:sz w:val="24"/>
            <w:szCs w:val="24"/>
            <w:highlight w:val="none"/>
          </w:rPr>
          <m:t>Acq</m:t>
        </m:r>
      </m:oMath>
      <w:r>
        <w:rPr>
          <w:kern w:val="0"/>
          <w:sz w:val="24"/>
          <w:szCs w:val="24"/>
          <w:highlight w:val="none"/>
        </w:rPr>
        <w:t>为跨国并购水平，用并购次数（Number）和并购金额（</w:t>
      </w:r>
      <w:r>
        <w:rPr>
          <w:rFonts w:hint="eastAsia"/>
          <w:kern w:val="0"/>
          <w:sz w:val="24"/>
          <w:szCs w:val="24"/>
          <w:highlight w:val="none"/>
          <w:lang w:val="en-US" w:eastAsia="zh-CN"/>
        </w:rPr>
        <w:t>Ln_</w:t>
      </w:r>
      <w:r>
        <w:rPr>
          <w:kern w:val="0"/>
          <w:sz w:val="24"/>
          <w:szCs w:val="24"/>
          <w:highlight w:val="none"/>
        </w:rPr>
        <w:t>Value）来衡量，交互项</w:t>
      </w:r>
      <m:oMath>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oMath>
      <w:r>
        <w:rPr>
          <w:kern w:val="0"/>
          <w:sz w:val="24"/>
          <w:szCs w:val="24"/>
          <w:highlight w:val="none"/>
        </w:rPr>
        <w:t>的系数</w:t>
      </w:r>
      <m:oMath>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1</m:t>
            </m:r>
            <m:ctrlPr>
              <w:rPr>
                <w:rFonts w:ascii="Cambria Math" w:hAnsi="Cambria Math"/>
                <w:i/>
                <w:kern w:val="0"/>
                <w:sz w:val="24"/>
                <w:szCs w:val="24"/>
                <w:highlight w:val="none"/>
              </w:rPr>
            </m:ctrlPr>
          </m:sub>
        </m:sSub>
      </m:oMath>
      <w:r>
        <w:rPr>
          <w:kern w:val="0"/>
          <w:sz w:val="24"/>
          <w:szCs w:val="24"/>
          <w:highlight w:val="none"/>
        </w:rPr>
        <w:t>则为我们需要重点观察的作用系数，</w:t>
      </w:r>
      <m:oMath>
        <m:r>
          <m:rPr/>
          <w:rPr>
            <w:rFonts w:ascii="Cambria Math" w:hAnsi="Cambria Math"/>
            <w:kern w:val="0"/>
            <w:sz w:val="24"/>
            <w:szCs w:val="24"/>
            <w:highlight w:val="none"/>
          </w:rPr>
          <m:t>X</m:t>
        </m:r>
      </m:oMath>
      <w:r>
        <w:rPr>
          <w:kern w:val="0"/>
          <w:sz w:val="24"/>
          <w:szCs w:val="24"/>
          <w:highlight w:val="none"/>
        </w:rPr>
        <w:t>为本文设置的控制变量，包含企业规模、资产回报率、负债比率、资本密集度、行业跨国并购总数、CEO二元性、CEO性别、CEO年龄、独立董事占比；</w:t>
      </w:r>
      <m:oMath>
        <m:r>
          <m:rPr/>
          <w:rPr>
            <w:rFonts w:ascii="Cambria Math" w:hAnsi="Cambria Math"/>
            <w:kern w:val="0"/>
            <w:sz w:val="24"/>
            <w:szCs w:val="24"/>
            <w:highlight w:val="none"/>
          </w:rPr>
          <m:t>ε</m:t>
        </m:r>
      </m:oMath>
      <w:r>
        <w:rPr>
          <w:kern w:val="0"/>
          <w:sz w:val="24"/>
          <w:szCs w:val="24"/>
          <w:highlight w:val="none"/>
        </w:rPr>
        <w:t>为误差项。</w:t>
      </w:r>
    </w:p>
    <w:p>
      <w:pPr>
        <w:numPr>
          <w:ilvl w:val="2"/>
          <w:numId w:val="1"/>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倾向得分匹配法（PSM）</w:t>
      </w:r>
    </w:p>
    <w:p>
      <w:pPr>
        <w:spacing w:line="360" w:lineRule="auto"/>
        <w:ind w:firstLine="480" w:firstLineChars="200"/>
        <w:rPr>
          <w:kern w:val="0"/>
          <w:sz w:val="24"/>
          <w:szCs w:val="24"/>
          <w:highlight w:val="none"/>
        </w:rPr>
      </w:pPr>
      <w:r>
        <w:rPr>
          <w:kern w:val="0"/>
          <w:sz w:val="24"/>
          <w:szCs w:val="24"/>
          <w:highlight w:val="none"/>
        </w:rPr>
        <w:t>但是，不同企业之间的异质性较大，如何为实验组匹配到尽可能相似的对照组是本文要考虑的问题。本文参考一些学者的做法</w:t>
      </w:r>
      <w:r>
        <w:rPr>
          <w:kern w:val="0"/>
          <w:sz w:val="24"/>
          <w:szCs w:val="24"/>
          <w:highlight w:val="none"/>
        </w:rPr>
        <w:fldChar w:fldCharType="begin"/>
      </w:r>
      <w:r>
        <w:rPr>
          <w:kern w:val="0"/>
          <w:sz w:val="24"/>
          <w:szCs w:val="24"/>
          <w:highlight w:val="none"/>
        </w:rPr>
        <w:instrText xml:space="preserve"> ADDIN ZOTERO_ITEM CSL_CITATION {"citationID":"qCmZHOFt","properties":{"formattedCitation":"\\super [59,60]\\nosupersub{}","plainCitation":"[59,60]","noteIndex":0},"citationItems":[{"id":156,"uris":["http://zotero.org/users/local/mSsDGpGb/items/S4RK4MUK"],"itemData":{"id":156,"type":"article-journal","abstract":"本文基于中国2005—2015年197个地级市的面板数据,在熊彼特创新理论和波特创新驱动理论的框架下,利用双重差分方法评估了智慧城市建设对城市环境污染的影响,并运用双重差分倾向得分匹配法(PSM-DID)进一步进行了验证。本文结论表明:(1)智慧城市建设显著降低了城市环境污染,平均而言可以降低城市环境污染9%—24%,基于PSM-DID方法的估计结果与上述结论无明显差异。在考虑了2013年后的环境保护政策影响之后,虽然智慧城市降低环境污染的作用有所减弱,但其降污效果依然十分显著。(2)机制验证表明,智慧城市建设运用现代信息技术推动了城市发展模式的创新,通过创新驱动产生技术效应、配置效应和结构效...","container-title":"中国工业经济","DOI":"10.19581/j.cnki.ciejournal.2018.06.008","ISSN":"1006-480X","issue":"06","language":"中文;","page":"117-135","source":"CNKI","title":"智慧城市建设能否降低环境污染","author":[{"family":"石","given":"大千"},{"family":"丁","given":"海"},{"family":"卫","given":"平"},{"family":"刘","given":"建江"}],"issued":{"date-parts":[["2018"]]}},"label":"page"},{"id":157,"uris":["http://zotero.org/users/local/mSsDGpGb/items/9JW574RG"],"itemData":{"id":157,"type":"article-journal","abstract":"本文以2018年6月我国央行开始接受绿色信贷资产作为MLF合格担保品这一事件为准自然实验,运用双重差分模型分析我国新型货币政策的担保品扩容对绿色信贷企业融资的影响。研究结果表明:第一,将绿色信贷资产纳入央行合格担保品范围增加了绿色信贷企业的信贷可得性,并降低了绿色信贷企业的信贷成本;第二,企业的异质性分析表明,民营绿色信贷企业在融资可得性方面对政策反应更显著,国有绿色信贷企业在融资成本方面对政策反应更显著;第三,分行业的扩展性检验表明,央行合格担保品扩容政策对于环保行业的绿色信贷企业主要通过提高融资可得性发挥作用,而对于重污染行业的绿色信贷企业则主要作用于其信贷融资成本。基于以上实证结果,本文...","container-title":"金融研究","ISSN":"1002-7246","issue":"01","language":"中文;","page":"91-110","source":"CNKI","title":"新型货币政策担保品框架的绿色效应","author":[{"family":"郭","given":"晔"},{"family":"房","given":"芳"}],"issued":{"date-parts":[["2021"]]}},"label":"page"}],"schema":"https://github.com/citation-style-language/schema/raw/master/csl-citation.json"} </w:instrText>
      </w:r>
      <w:r>
        <w:rPr>
          <w:kern w:val="0"/>
          <w:sz w:val="24"/>
          <w:szCs w:val="24"/>
          <w:highlight w:val="none"/>
        </w:rPr>
        <w:fldChar w:fldCharType="separate"/>
      </w:r>
      <w:r>
        <w:rPr>
          <w:kern w:val="0"/>
          <w:sz w:val="24"/>
          <w:szCs w:val="24"/>
          <w:highlight w:val="none"/>
          <w:vertAlign w:val="superscript"/>
        </w:rPr>
        <w:t>[59,60]</w:t>
      </w:r>
      <w:r>
        <w:rPr>
          <w:kern w:val="0"/>
          <w:sz w:val="24"/>
          <w:szCs w:val="24"/>
          <w:highlight w:val="none"/>
        </w:rPr>
        <w:fldChar w:fldCharType="end"/>
      </w:r>
      <w:r>
        <w:rPr>
          <w:kern w:val="0"/>
          <w:sz w:val="24"/>
          <w:szCs w:val="24"/>
          <w:highlight w:val="none"/>
        </w:rPr>
        <w:t>，采用倾向得分匹配的方法来给实验组匹配相应的对照组。CEO奖项冲击本质上是一种准自然实验，因此采用DID难免存在自选择偏差，而倾向得分匹配法能够较好的解决选择偏差问题，为每一个实验组匹配到特定的控制组样本，使得准自然实验近似随机。本文最终采用PSM和DID相结合的方法，首先用PSM匹配到合适的对照组，再采用DID进行回归分析，从而评价CEO 奖项带来的冲击。具体步骤如下：1）计算倾向得分值（pscore）。建立一个回归模型，因变量为二元虚拟变量Treated，即实验组赋值为“1”，对照组赋值为“0”；自变量是评价两组相似度的若干指标，这里用DID模型中的控制变量作为协变量。据此计算每个公司成为控制组的概率，即倾向得分值：</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80"/>
        <w:gridCol w:w="4571"/>
        <w:gridCol w:w="1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7" w:type="pct"/>
            <w:tcBorders>
              <w:tl2br w:val="nil"/>
              <w:tr2bl w:val="nil"/>
            </w:tcBorders>
          </w:tcPr>
          <w:p>
            <w:pPr>
              <w:spacing w:line="360" w:lineRule="auto"/>
              <w:rPr>
                <w:kern w:val="0"/>
                <w:sz w:val="24"/>
                <w:szCs w:val="24"/>
                <w:highlight w:val="none"/>
                <w:vertAlign w:val="baseline"/>
              </w:rPr>
            </w:pPr>
          </w:p>
        </w:tc>
        <w:tc>
          <w:tcPr>
            <w:tcW w:w="2620" w:type="pct"/>
            <w:tcBorders>
              <w:tl2br w:val="nil"/>
              <w:tr2bl w:val="nil"/>
            </w:tcBorders>
          </w:tcPr>
          <w:p>
            <w:pPr>
              <w:spacing w:line="360" w:lineRule="auto"/>
              <w:rPr>
                <w:kern w:val="0"/>
                <w:sz w:val="24"/>
                <w:szCs w:val="24"/>
                <w:highlight w:val="none"/>
                <w:vertAlign w:val="baseline"/>
              </w:rPr>
            </w:pPr>
            <m:oMathPara>
              <m:oMathParaPr>
                <m:jc m:val="center"/>
              </m:oMathParaPr>
              <m:oMath>
                <m:sSub>
                  <m:sSubPr>
                    <m:ctrlPr>
                      <w:rPr>
                        <w:rFonts w:ascii="Cambria Math" w:hAnsi="Cambria Math"/>
                        <w:i/>
                        <w:kern w:val="0"/>
                        <w:sz w:val="24"/>
                        <w:szCs w:val="24"/>
                        <w:highlight w:val="none"/>
                      </w:rPr>
                    </m:ctrlPr>
                  </m:sSubPr>
                  <m:e>
                    <m:r>
                      <m:rPr/>
                      <w:rPr>
                        <w:rFonts w:ascii="Cambria Math" w:hAnsi="Cambria Math"/>
                        <w:kern w:val="0"/>
                        <w:sz w:val="24"/>
                        <w:szCs w:val="24"/>
                        <w:highlight w:val="none"/>
                      </w:rPr>
                      <m:t>p</m:t>
                    </m:r>
                    <m:ctrlPr>
                      <w:rPr>
                        <w:rFonts w:ascii="Cambria Math" w:hAnsi="Cambria Math"/>
                        <w:i/>
                        <w:kern w:val="0"/>
                        <w:sz w:val="24"/>
                        <w:szCs w:val="24"/>
                        <w:highlight w:val="none"/>
                      </w:rPr>
                    </m:ctrlPr>
                  </m:e>
                  <m:sub>
                    <m:r>
                      <m:rPr/>
                      <w:rPr>
                        <w:rFonts w:ascii="Cambria Math" w:hAnsi="Cambria Math"/>
                        <w:kern w:val="0"/>
                        <w:sz w:val="24"/>
                        <w:szCs w:val="24"/>
                        <w:highlight w:val="none"/>
                      </w:rPr>
                      <m:t>i</m:t>
                    </m:r>
                    <m:ctrlPr>
                      <w:rPr>
                        <w:rFonts w:ascii="Cambria Math" w:hAnsi="Cambria Math"/>
                        <w:i/>
                        <w:kern w:val="0"/>
                        <w:sz w:val="24"/>
                        <w:szCs w:val="24"/>
                        <w:highlight w:val="none"/>
                      </w:rPr>
                    </m:ctrlPr>
                  </m:sub>
                </m:sSub>
                <m:r>
                  <m:rPr/>
                  <w:rPr>
                    <w:rFonts w:ascii="Cambria Math" w:hAnsi="Cambria Math"/>
                    <w:kern w:val="0"/>
                    <w:sz w:val="24"/>
                    <w:szCs w:val="24"/>
                    <w:highlight w:val="none"/>
                  </w:rPr>
                  <m:t>(x)=Pr(Treated=1|</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x</m:t>
                    </m:r>
                    <m:ctrlPr>
                      <w:rPr>
                        <w:rFonts w:ascii="Cambria Math" w:hAnsi="Cambria Math"/>
                        <w:i/>
                        <w:kern w:val="0"/>
                        <w:sz w:val="24"/>
                        <w:szCs w:val="24"/>
                        <w:highlight w:val="none"/>
                      </w:rPr>
                    </m:ctrlPr>
                  </m:e>
                  <m:sub>
                    <m:r>
                      <m:rPr/>
                      <w:rPr>
                        <w:rFonts w:ascii="Cambria Math" w:hAnsi="Cambria Math"/>
                        <w:kern w:val="0"/>
                        <w:sz w:val="24"/>
                        <w:szCs w:val="24"/>
                        <w:highlight w:val="none"/>
                      </w:rPr>
                      <m:t>i</m:t>
                    </m:r>
                    <m:ctrlPr>
                      <w:rPr>
                        <w:rFonts w:ascii="Cambria Math" w:hAnsi="Cambria Math"/>
                        <w:i/>
                        <w:kern w:val="0"/>
                        <w:sz w:val="24"/>
                        <w:szCs w:val="24"/>
                        <w:highlight w:val="none"/>
                      </w:rPr>
                    </m:ctrlPr>
                  </m:sub>
                </m:sSub>
                <m:r>
                  <m:rPr/>
                  <w:rPr>
                    <w:rFonts w:ascii="Cambria Math" w:hAnsi="Cambria Math"/>
                    <w:kern w:val="0"/>
                    <w:sz w:val="24"/>
                    <w:szCs w:val="24"/>
                    <w:highlight w:val="none"/>
                  </w:rPr>
                  <m:t>)=F[ℎ(</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x</m:t>
                    </m:r>
                    <m:ctrlPr>
                      <w:rPr>
                        <w:rFonts w:ascii="Cambria Math" w:hAnsi="Cambria Math"/>
                        <w:i/>
                        <w:kern w:val="0"/>
                        <w:sz w:val="24"/>
                        <w:szCs w:val="24"/>
                        <w:highlight w:val="none"/>
                      </w:rPr>
                    </m:ctrlPr>
                  </m:e>
                  <m:sub>
                    <m:r>
                      <m:rPr/>
                      <w:rPr>
                        <w:rFonts w:ascii="Cambria Math" w:hAnsi="Cambria Math"/>
                        <w:kern w:val="0"/>
                        <w:sz w:val="24"/>
                        <w:szCs w:val="24"/>
                        <w:highlight w:val="none"/>
                      </w:rPr>
                      <m:t>i</m:t>
                    </m:r>
                    <m:ctrlPr>
                      <w:rPr>
                        <w:rFonts w:ascii="Cambria Math" w:hAnsi="Cambria Math"/>
                        <w:i/>
                        <w:kern w:val="0"/>
                        <w:sz w:val="24"/>
                        <w:szCs w:val="24"/>
                        <w:highlight w:val="none"/>
                      </w:rPr>
                    </m:ctrlPr>
                  </m:sub>
                </m:sSub>
                <m:r>
                  <m:rPr/>
                  <w:rPr>
                    <w:rFonts w:ascii="Cambria Math" w:hAnsi="Cambria Math"/>
                    <w:kern w:val="0"/>
                    <w:sz w:val="24"/>
                    <w:szCs w:val="24"/>
                    <w:highlight w:val="none"/>
                  </w:rPr>
                  <m:t>)]</m:t>
                </m:r>
              </m:oMath>
            </m:oMathPara>
          </w:p>
        </w:tc>
        <w:tc>
          <w:tcPr>
            <w:tcW w:w="1071" w:type="pct"/>
            <w:tcBorders>
              <w:tl2br w:val="nil"/>
              <w:tr2bl w:val="nil"/>
            </w:tcBorders>
          </w:tcPr>
          <w:p>
            <w:pPr>
              <w:spacing w:line="360" w:lineRule="auto"/>
              <w:jc w:val="right"/>
              <w:rPr>
                <w:kern w:val="0"/>
                <w:sz w:val="24"/>
                <w:szCs w:val="24"/>
                <w:highlight w:val="none"/>
                <w:vertAlign w:val="baseline"/>
              </w:rPr>
            </w:pPr>
            <w:r>
              <w:rPr>
                <w:rFonts w:hint="eastAsia" w:hAnsi="Cambria Math"/>
                <w:i w:val="0"/>
                <w:kern w:val="0"/>
                <w:sz w:val="24"/>
                <w:szCs w:val="24"/>
                <w:highlight w:val="none"/>
                <w:lang w:val="en-US" w:eastAsia="zh-CN"/>
              </w:rPr>
              <w:t xml:space="preserve"> </w:t>
            </w:r>
            <w:r>
              <w:rPr>
                <w:rFonts w:hint="eastAsia" w:hAnsi="Cambria Math"/>
                <w:i w:val="0"/>
                <w:kern w:val="0"/>
                <w:sz w:val="24"/>
                <w:szCs w:val="24"/>
                <w:highlight w:val="none"/>
                <w:lang w:eastAsia="zh-CN"/>
              </w:rPr>
              <w:t>（</w:t>
            </w:r>
            <w:r>
              <w:rPr>
                <w:rFonts w:hint="eastAsia" w:hAnsi="Cambria Math"/>
                <w:i w:val="0"/>
                <w:kern w:val="0"/>
                <w:sz w:val="24"/>
                <w:szCs w:val="24"/>
                <w:highlight w:val="none"/>
                <w:lang w:val="en-US" w:eastAsia="zh-CN"/>
              </w:rPr>
              <w:t>4-2</w:t>
            </w:r>
            <w:r>
              <w:rPr>
                <w:rFonts w:hint="eastAsia" w:hAnsi="Cambria Math"/>
                <w:i w:val="0"/>
                <w:kern w:val="0"/>
                <w:sz w:val="24"/>
                <w:szCs w:val="24"/>
                <w:highlight w:val="none"/>
                <w:lang w:eastAsia="zh-CN"/>
              </w:rPr>
              <w:t>）</w:t>
            </w:r>
          </w:p>
        </w:tc>
      </w:tr>
    </w:tbl>
    <w:p>
      <w:pPr>
        <w:spacing w:line="360" w:lineRule="auto"/>
        <w:ind w:firstLine="480" w:firstLineChars="200"/>
        <w:rPr>
          <w:kern w:val="0"/>
          <w:sz w:val="24"/>
          <w:szCs w:val="24"/>
          <w:highlight w:val="none"/>
        </w:rPr>
      </w:pPr>
      <w:r>
        <w:rPr>
          <w:kern w:val="0"/>
          <w:sz w:val="24"/>
          <w:szCs w:val="24"/>
          <w:highlight w:val="none"/>
        </w:rPr>
        <w:t>其中，</w:t>
      </w:r>
      <m:oMath>
        <m:r>
          <m:rPr/>
          <w:rPr>
            <w:rFonts w:ascii="Cambria Math" w:hAnsi="Cambria Math"/>
            <w:kern w:val="0"/>
            <w:sz w:val="24"/>
            <w:szCs w:val="24"/>
            <w:highlight w:val="none"/>
          </w:rPr>
          <m:t>Treated</m:t>
        </m:r>
      </m:oMath>
      <w:r>
        <w:rPr>
          <w:kern w:val="0"/>
          <w:sz w:val="24"/>
          <w:szCs w:val="24"/>
          <w:highlight w:val="none"/>
        </w:rPr>
        <w:t>为实验组虚拟变量；</w:t>
      </w:r>
      <m:oMath>
        <m:sSub>
          <m:sSubPr>
            <m:ctrlPr>
              <w:rPr>
                <w:rFonts w:ascii="Cambria Math" w:hAnsi="Cambria Math"/>
                <w:i/>
                <w:kern w:val="0"/>
                <w:sz w:val="24"/>
                <w:szCs w:val="24"/>
                <w:highlight w:val="none"/>
              </w:rPr>
            </m:ctrlPr>
          </m:sSubPr>
          <m:e>
            <m:r>
              <m:rPr/>
              <w:rPr>
                <w:rFonts w:ascii="Cambria Math" w:hAnsi="Cambria Math"/>
                <w:kern w:val="0"/>
                <w:sz w:val="24"/>
                <w:szCs w:val="24"/>
                <w:highlight w:val="none"/>
              </w:rPr>
              <m:t>x</m:t>
            </m:r>
            <m:ctrlPr>
              <w:rPr>
                <w:rFonts w:ascii="Cambria Math" w:hAnsi="Cambria Math"/>
                <w:i/>
                <w:kern w:val="0"/>
                <w:sz w:val="24"/>
                <w:szCs w:val="24"/>
                <w:highlight w:val="none"/>
              </w:rPr>
            </m:ctrlPr>
          </m:e>
          <m:sub>
            <m:r>
              <m:rPr/>
              <w:rPr>
                <w:rFonts w:ascii="Cambria Math" w:hAnsi="Cambria Math"/>
                <w:kern w:val="0"/>
                <w:sz w:val="24"/>
                <w:szCs w:val="24"/>
                <w:highlight w:val="none"/>
              </w:rPr>
              <m:t>i</m:t>
            </m:r>
            <m:ctrlPr>
              <w:rPr>
                <w:rFonts w:ascii="Cambria Math" w:hAnsi="Cambria Math"/>
                <w:i/>
                <w:kern w:val="0"/>
                <w:sz w:val="24"/>
                <w:szCs w:val="24"/>
                <w:highlight w:val="none"/>
              </w:rPr>
            </m:ctrlPr>
          </m:sub>
        </m:sSub>
      </m:oMath>
      <w:r>
        <w:rPr>
          <w:kern w:val="0"/>
          <w:sz w:val="24"/>
          <w:szCs w:val="24"/>
          <w:highlight w:val="none"/>
        </w:rPr>
        <w:t>表示第i个企业的控制变量；</w:t>
      </w:r>
      <m:oMath>
        <m:r>
          <m:rPr>
            <m:sty m:val="p"/>
          </m:rPr>
          <w:rPr>
            <w:rFonts w:ascii="Cambria Math" w:hAnsi="Cambria Math"/>
            <w:kern w:val="0"/>
            <w:sz w:val="24"/>
            <w:szCs w:val="24"/>
            <w:highlight w:val="none"/>
          </w:rPr>
          <m:t>h(∙)</m:t>
        </m:r>
      </m:oMath>
      <w:r>
        <w:rPr>
          <w:kern w:val="0"/>
          <w:sz w:val="24"/>
          <w:szCs w:val="24"/>
          <w:highlight w:val="none"/>
        </w:rPr>
        <w:t>为线性函数；</w:t>
      </w:r>
      <m:oMath>
        <m:r>
          <m:rPr>
            <m:sty m:val="p"/>
          </m:rPr>
          <w:rPr>
            <w:rFonts w:ascii="Cambria Math" w:hAnsi="Cambria Math"/>
            <w:kern w:val="0"/>
            <w:sz w:val="24"/>
            <w:szCs w:val="24"/>
            <w:highlight w:val="none"/>
          </w:rPr>
          <m:t>F(∙)</m:t>
        </m:r>
      </m:oMath>
      <w:r>
        <w:rPr>
          <w:kern w:val="0"/>
          <w:sz w:val="24"/>
          <w:szCs w:val="24"/>
          <w:highlight w:val="none"/>
        </w:rPr>
        <w:t>为Logistic函数。2）根据计算出的倾向得分值，选择与实验组pscore最相近的公司作为对照组，匹配准则是必须满足平衡性假设和共同支撑假设。平衡性检验要求匹配后协变量取值在两组之间不存在显著差异，共同支撑检验要求实验组与对照组的绝大多数样本在共同取值范围内，即有一定的重叠度。优化后的具体模型如下：</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
        <w:gridCol w:w="7530"/>
        <w:gridCol w:w="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3" w:type="pct"/>
            <w:tcBorders>
              <w:tl2br w:val="nil"/>
              <w:tr2bl w:val="nil"/>
            </w:tcBorders>
          </w:tcPr>
          <w:p>
            <w:pPr>
              <w:spacing w:line="360" w:lineRule="auto"/>
              <w:rPr>
                <w:kern w:val="0"/>
                <w:sz w:val="24"/>
                <w:szCs w:val="24"/>
                <w:highlight w:val="none"/>
                <w:vertAlign w:val="baseline"/>
              </w:rPr>
            </w:pPr>
          </w:p>
        </w:tc>
        <w:tc>
          <w:tcPr>
            <w:tcW w:w="4317" w:type="pct"/>
            <w:tcBorders>
              <w:tl2br w:val="nil"/>
              <w:tr2bl w:val="nil"/>
            </w:tcBorders>
          </w:tcPr>
          <w:p>
            <w:pPr>
              <w:spacing w:line="360" w:lineRule="auto"/>
              <w:rPr>
                <w:kern w:val="0"/>
                <w:sz w:val="24"/>
                <w:szCs w:val="24"/>
                <w:highlight w:val="none"/>
                <w:vertAlign w:val="baseline"/>
              </w:rPr>
            </w:pPr>
            <m:oMathPara>
              <m:oMathParaPr>
                <m:jc m:val="center"/>
              </m:oMathParaPr>
              <m:oMath>
                <m:sSubSup>
                  <m:sSubSupPr>
                    <m:ctrlPr>
                      <w:rPr>
                        <w:rFonts w:ascii="Cambria Math" w:hAnsi="Cambria Math"/>
                        <w:i/>
                        <w:kern w:val="0"/>
                        <w:sz w:val="24"/>
                        <w:szCs w:val="24"/>
                        <w:highlight w:val="none"/>
                      </w:rPr>
                    </m:ctrlPr>
                  </m:sSubSupPr>
                  <m:e>
                    <m:r>
                      <m:rPr/>
                      <w:rPr>
                        <w:rFonts w:ascii="Cambria Math" w:hAnsi="Cambria Math"/>
                        <w:kern w:val="0"/>
                        <w:sz w:val="24"/>
                        <w:szCs w:val="24"/>
                        <w:highlight w:val="none"/>
                      </w:rPr>
                      <m:t>Acq</m:t>
                    </m:r>
                    <m:ctrlPr>
                      <w:rPr>
                        <w:rFonts w:ascii="Cambria Math" w:hAnsi="Cambria Math"/>
                        <w:i/>
                        <w:kern w:val="0"/>
                        <w:sz w:val="24"/>
                        <w:szCs w:val="24"/>
                        <w:highlight w:val="none"/>
                      </w:rPr>
                    </m:ctrlPr>
                  </m:e>
                  <m:sub>
                    <m:r>
                      <m:rPr/>
                      <w:rPr>
                        <w:rFonts w:ascii="Cambria Math" w:hAnsi="Cambria Math"/>
                        <w:kern w:val="0"/>
                        <w:sz w:val="24"/>
                        <w:szCs w:val="24"/>
                        <w:highlight w:val="none"/>
                      </w:rPr>
                      <m:t>it</m:t>
                    </m:r>
                    <m:ctrlPr>
                      <w:rPr>
                        <w:rFonts w:ascii="Cambria Math" w:hAnsi="Cambria Math"/>
                        <w:i/>
                        <w:kern w:val="0"/>
                        <w:sz w:val="24"/>
                        <w:szCs w:val="24"/>
                        <w:highlight w:val="none"/>
                      </w:rPr>
                    </m:ctrlPr>
                  </m:sub>
                  <m:sup>
                    <m:r>
                      <m:rPr/>
                      <w:rPr>
                        <w:rFonts w:ascii="Cambria Math" w:hAnsi="Cambria Math"/>
                        <w:kern w:val="0"/>
                        <w:sz w:val="24"/>
                        <w:szCs w:val="24"/>
                        <w:highlight w:val="none"/>
                      </w:rPr>
                      <m:t>PSM</m:t>
                    </m:r>
                    <m:ctrlPr>
                      <w:rPr>
                        <w:rFonts w:ascii="Cambria Math" w:hAnsi="Cambria Math"/>
                        <w:i/>
                        <w:kern w:val="0"/>
                        <w:sz w:val="24"/>
                        <w:szCs w:val="24"/>
                        <w:highlight w:val="none"/>
                      </w:rPr>
                    </m:ctrlPr>
                  </m:sup>
                </m:sSubSup>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0</m:t>
                    </m:r>
                    <m:ctrlPr>
                      <w:rPr>
                        <w:rFonts w:ascii="Cambria Math" w:hAnsi="Cambria Math"/>
                        <w:i/>
                        <w:kern w:val="0"/>
                        <w:sz w:val="24"/>
                        <w:szCs w:val="24"/>
                        <w:highlight w:val="none"/>
                      </w:rPr>
                    </m:ctrlPr>
                  </m:sub>
                </m:sSub>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1</m:t>
                    </m:r>
                    <m:ctrlPr>
                      <w:rPr>
                        <w:rFonts w:ascii="Cambria Math" w:hAnsi="Cambria Math"/>
                        <w:i/>
                        <w:kern w:val="0"/>
                        <w:sz w:val="24"/>
                        <w:szCs w:val="24"/>
                        <w:highlight w:val="none"/>
                      </w:rPr>
                    </m:ctrlPr>
                  </m:sub>
                </m:sSub>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2</m:t>
                    </m:r>
                    <m:ctrlPr>
                      <w:rPr>
                        <w:rFonts w:ascii="Cambria Math" w:hAnsi="Cambria Math"/>
                        <w:i/>
                        <w:kern w:val="0"/>
                        <w:sz w:val="24"/>
                        <w:szCs w:val="24"/>
                        <w:highlight w:val="none"/>
                      </w:rPr>
                    </m:ctrlPr>
                  </m:sub>
                </m:sSub>
                <m:r>
                  <m:rPr/>
                  <w:rPr>
                    <w:rFonts w:ascii="Cambria Math" w:hAnsi="Cambria Math"/>
                    <w:kern w:val="0"/>
                    <w:sz w:val="24"/>
                    <w:szCs w:val="24"/>
                    <w:highlight w:val="none"/>
                  </w:rPr>
                  <m:t>Treated+</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α</m:t>
                    </m:r>
                    <m:ctrlPr>
                      <w:rPr>
                        <w:rFonts w:ascii="Cambria Math" w:hAnsi="Cambria Math"/>
                        <w:i/>
                        <w:kern w:val="0"/>
                        <w:sz w:val="24"/>
                        <w:szCs w:val="24"/>
                        <w:highlight w:val="none"/>
                      </w:rPr>
                    </m:ctrlPr>
                  </m:e>
                  <m:sub>
                    <m:r>
                      <m:rPr/>
                      <w:rPr>
                        <w:rFonts w:ascii="Cambria Math" w:hAnsi="Cambria Math"/>
                        <w:kern w:val="0"/>
                        <w:sz w:val="24"/>
                        <w:szCs w:val="24"/>
                        <w:highlight w:val="none"/>
                      </w:rPr>
                      <m:t>3</m:t>
                    </m:r>
                    <m:ctrlPr>
                      <w:rPr>
                        <w:rFonts w:ascii="Cambria Math" w:hAnsi="Cambria Math"/>
                        <w:i/>
                        <w:kern w:val="0"/>
                        <w:sz w:val="24"/>
                        <w:szCs w:val="24"/>
                        <w:highlight w:val="none"/>
                      </w:rPr>
                    </m:ctrlPr>
                  </m:sub>
                </m:sSub>
                <m:r>
                  <m:rPr/>
                  <w:rPr>
                    <w:rFonts w:hint="default" w:ascii="Cambria Math" w:hAnsi="Cambria Math"/>
                    <w:kern w:val="0"/>
                    <w:sz w:val="24"/>
                    <w:szCs w:val="24"/>
                    <w:highlight w:val="none"/>
                    <w:lang w:val="en-US" w:eastAsia="zh-CN"/>
                  </w:rPr>
                  <m:t>Time</m:t>
                </m:r>
                <m:r>
                  <m:rPr/>
                  <w:rPr>
                    <w:rFonts w:ascii="Cambria Math" w:hAnsi="Cambria Math"/>
                    <w:kern w:val="0"/>
                    <w:sz w:val="24"/>
                    <w:szCs w:val="24"/>
                    <w:highlight w:val="none"/>
                  </w:rPr>
                  <m:t>+γ</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X</m:t>
                    </m:r>
                    <m:ctrlPr>
                      <w:rPr>
                        <w:rFonts w:ascii="Cambria Math" w:hAnsi="Cambria Math"/>
                        <w:i/>
                        <w:kern w:val="0"/>
                        <w:sz w:val="24"/>
                        <w:szCs w:val="24"/>
                        <w:highlight w:val="none"/>
                      </w:rPr>
                    </m:ctrlPr>
                  </m:e>
                  <m:sub>
                    <m:r>
                      <m:rPr/>
                      <w:rPr>
                        <w:rFonts w:ascii="Cambria Math" w:hAnsi="Cambria Math"/>
                        <w:kern w:val="0"/>
                        <w:sz w:val="24"/>
                        <w:szCs w:val="24"/>
                        <w:highlight w:val="none"/>
                      </w:rPr>
                      <m:t>it</m:t>
                    </m:r>
                    <m:ctrlPr>
                      <w:rPr>
                        <w:rFonts w:ascii="Cambria Math" w:hAnsi="Cambria Math"/>
                        <w:i/>
                        <w:kern w:val="0"/>
                        <w:sz w:val="24"/>
                        <w:szCs w:val="24"/>
                        <w:highlight w:val="none"/>
                      </w:rPr>
                    </m:ctrlPr>
                  </m:sub>
                </m:sSub>
                <m:r>
                  <m:rPr/>
                  <w:rPr>
                    <w:rFonts w:ascii="Cambria Math" w:hAnsi="Cambria Math"/>
                    <w:kern w:val="0"/>
                    <w:sz w:val="24"/>
                    <w:szCs w:val="24"/>
                    <w:highlight w:val="none"/>
                  </w:rPr>
                  <m:t>+</m:t>
                </m:r>
                <m:sSub>
                  <m:sSubPr>
                    <m:ctrlPr>
                      <w:rPr>
                        <w:rFonts w:ascii="Cambria Math" w:hAnsi="Cambria Math"/>
                        <w:i/>
                        <w:kern w:val="0"/>
                        <w:sz w:val="24"/>
                        <w:szCs w:val="24"/>
                        <w:highlight w:val="none"/>
                      </w:rPr>
                    </m:ctrlPr>
                  </m:sSubPr>
                  <m:e>
                    <m:r>
                      <m:rPr/>
                      <w:rPr>
                        <w:rFonts w:ascii="Cambria Math" w:hAnsi="Cambria Math"/>
                        <w:kern w:val="0"/>
                        <w:sz w:val="24"/>
                        <w:szCs w:val="24"/>
                        <w:highlight w:val="none"/>
                      </w:rPr>
                      <m:t>ε</m:t>
                    </m:r>
                    <m:ctrlPr>
                      <w:rPr>
                        <w:rFonts w:ascii="Cambria Math" w:hAnsi="Cambria Math"/>
                        <w:i/>
                        <w:kern w:val="0"/>
                        <w:sz w:val="24"/>
                        <w:szCs w:val="24"/>
                        <w:highlight w:val="none"/>
                      </w:rPr>
                    </m:ctrlPr>
                  </m:e>
                  <m:sub>
                    <m:r>
                      <m:rPr/>
                      <w:rPr>
                        <w:rFonts w:ascii="Cambria Math" w:hAnsi="Cambria Math"/>
                        <w:kern w:val="0"/>
                        <w:sz w:val="24"/>
                        <w:szCs w:val="24"/>
                        <w:highlight w:val="none"/>
                      </w:rPr>
                      <m:t>it</m:t>
                    </m:r>
                    <m:ctrlPr>
                      <w:rPr>
                        <w:rFonts w:ascii="Cambria Math" w:hAnsi="Cambria Math"/>
                        <w:i/>
                        <w:kern w:val="0"/>
                        <w:sz w:val="24"/>
                        <w:szCs w:val="24"/>
                        <w:highlight w:val="none"/>
                      </w:rPr>
                    </m:ctrlPr>
                  </m:sub>
                </m:sSub>
              </m:oMath>
            </m:oMathPara>
          </w:p>
        </w:tc>
        <w:tc>
          <w:tcPr>
            <w:tcW w:w="538" w:type="pct"/>
            <w:tcBorders>
              <w:tl2br w:val="nil"/>
              <w:tr2bl w:val="nil"/>
            </w:tcBorders>
          </w:tcPr>
          <w:p>
            <w:pPr>
              <w:spacing w:line="360" w:lineRule="auto"/>
              <w:jc w:val="both"/>
              <w:rPr>
                <w:kern w:val="0"/>
                <w:sz w:val="24"/>
                <w:szCs w:val="24"/>
                <w:highlight w:val="none"/>
                <w:vertAlign w:val="baseline"/>
              </w:rPr>
            </w:pPr>
            <w:r>
              <w:rPr>
                <w:rFonts w:hint="eastAsia" w:hAnsi="Cambria Math"/>
                <w:i w:val="0"/>
                <w:kern w:val="0"/>
                <w:sz w:val="24"/>
                <w:szCs w:val="24"/>
                <w:highlight w:val="none"/>
                <w:lang w:eastAsia="zh-CN"/>
              </w:rPr>
              <w:t>（</w:t>
            </w:r>
            <w:r>
              <w:rPr>
                <w:rFonts w:hint="eastAsia" w:hAnsi="Cambria Math"/>
                <w:i w:val="0"/>
                <w:kern w:val="0"/>
                <w:sz w:val="24"/>
                <w:szCs w:val="24"/>
                <w:highlight w:val="none"/>
                <w:lang w:val="en-US" w:eastAsia="zh-CN"/>
              </w:rPr>
              <w:t>4-3</w:t>
            </w:r>
            <w:r>
              <w:rPr>
                <w:rFonts w:hint="eastAsia" w:hAnsi="Cambria Math"/>
                <w:i w:val="0"/>
                <w:kern w:val="0"/>
                <w:sz w:val="24"/>
                <w:szCs w:val="24"/>
                <w:highlight w:val="none"/>
                <w:lang w:eastAsia="zh-CN"/>
              </w:rPr>
              <w:t>）</w:t>
            </w:r>
          </w:p>
        </w:tc>
      </w:tr>
    </w:tbl>
    <w:p>
      <w:pPr>
        <w:spacing w:line="360" w:lineRule="auto"/>
        <w:rPr>
          <w:kern w:val="0"/>
          <w:sz w:val="24"/>
          <w:szCs w:val="24"/>
          <w:highlight w:val="none"/>
        </w:rPr>
      </w:pPr>
    </w:p>
    <w:p>
      <w:pPr>
        <w:spacing w:line="360" w:lineRule="auto"/>
        <w:ind w:firstLine="480" w:firstLineChars="200"/>
        <w:rPr>
          <w:rFonts w:hint="eastAsia" w:eastAsia="宋体"/>
          <w:kern w:val="0"/>
          <w:sz w:val="24"/>
          <w:szCs w:val="24"/>
          <w:highlight w:val="none"/>
          <w:lang w:val="en-US" w:eastAsia="zh-CN"/>
        </w:rPr>
      </w:pPr>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pPr>
      <w:r>
        <w:rPr>
          <w:rFonts w:hint="eastAsia" w:ascii="Times New Roman" w:hAnsi="Times New Roman" w:eastAsia="黑体" w:cs="Times New Roman"/>
          <w:b/>
          <w:bCs/>
          <w:kern w:val="0"/>
          <w:sz w:val="36"/>
          <w:szCs w:val="36"/>
          <w:highlight w:val="none"/>
          <w:lang w:val="en-US" w:eastAsia="zh-CN"/>
        </w:rPr>
        <w:br w:type="page"/>
      </w:r>
      <w:bookmarkStart w:id="123" w:name="_Toc11050"/>
      <w:r>
        <w:rPr>
          <w:rFonts w:hint="eastAsia" w:ascii="Times New Roman" w:hAnsi="Times New Roman" w:eastAsia="黑体" w:cs="Times New Roman"/>
          <w:b/>
          <w:bCs/>
          <w:kern w:val="0"/>
          <w:sz w:val="36"/>
          <w:szCs w:val="36"/>
          <w:highlight w:val="none"/>
          <w:lang w:val="en-US" w:eastAsia="zh-CN"/>
        </w:rPr>
        <w:t>实证研究结果与分析</w:t>
      </w:r>
      <w:bookmarkEnd w:id="123"/>
    </w:p>
    <w:p>
      <w:pPr>
        <w:numPr>
          <w:ilvl w:val="1"/>
          <w:numId w:val="1"/>
        </w:numPr>
        <w:spacing w:line="360" w:lineRule="auto"/>
        <w:ind w:left="0" w:leftChars="0" w:firstLine="0" w:firstLineChars="0"/>
        <w:outlineLvl w:val="1"/>
        <w:rPr>
          <w:rFonts w:eastAsia="黑体"/>
          <w:b/>
          <w:bCs/>
          <w:kern w:val="0"/>
          <w:sz w:val="28"/>
          <w:szCs w:val="28"/>
          <w:highlight w:val="none"/>
        </w:rPr>
      </w:pPr>
      <w:bookmarkStart w:id="124" w:name="_Toc6354"/>
      <w:bookmarkStart w:id="125" w:name="_Toc20610"/>
      <w:r>
        <w:rPr>
          <w:rFonts w:eastAsia="黑体"/>
          <w:b/>
          <w:bCs/>
          <w:kern w:val="0"/>
          <w:sz w:val="28"/>
          <w:szCs w:val="28"/>
          <w:highlight w:val="none"/>
        </w:rPr>
        <w:t>描述性统计</w:t>
      </w:r>
      <w:bookmarkEnd w:id="124"/>
      <w:bookmarkEnd w:id="125"/>
    </w:p>
    <w:p>
      <w:pPr>
        <w:spacing w:line="360" w:lineRule="auto"/>
        <w:ind w:firstLine="480" w:firstLineChars="200"/>
        <w:rPr>
          <w:kern w:val="0"/>
          <w:sz w:val="24"/>
          <w:szCs w:val="24"/>
          <w:highlight w:val="none"/>
        </w:rPr>
      </w:pPr>
      <w:r>
        <w:rPr>
          <w:kern w:val="0"/>
          <w:sz w:val="24"/>
          <w:szCs w:val="24"/>
          <w:highlight w:val="none"/>
        </w:rPr>
        <w:t>本文首先对初筛后的原始数据进行了描述性统计。如下表所示，总样本量为5944个，其中实验组2199个，对照组3745个，涉及745家公司8年的数据。从中可以发现，总样本的并购次数和并购金额的均值都较小，分别为0.0271和0.429，说明在2011-2018年间本文研究覆盖的企业跨国并购活动不多，这与前文提到的跨国并购存在诸多限制有关。相对于双方都是国内公司的并购，跨国并购涉及双方政治因素和制度环境差异等，对并购团队专业素养的要求也更高，这导致大型的跨国并购成功率不高。同时，对比对照组和实验组，显然实验组的并购次数和并购金额的均值都高于对照组，这也说明实验组整体的跨国并购规模更大。</w:t>
      </w:r>
    </w:p>
    <w:p>
      <w:pPr>
        <w:jc w:val="center"/>
        <w:rPr>
          <w:rFonts w:eastAsia="黑体"/>
          <w:sz w:val="24"/>
          <w:szCs w:val="24"/>
          <w:highlight w:val="none"/>
        </w:rPr>
      </w:pPr>
      <w:r>
        <w:rPr>
          <w:rFonts w:eastAsia="黑体"/>
          <w:sz w:val="24"/>
          <w:szCs w:val="24"/>
          <w:highlight w:val="none"/>
        </w:rPr>
        <w:t>表5-1 描述性统计</w:t>
      </w:r>
    </w:p>
    <w:tbl>
      <w:tblPr>
        <w:tblStyle w:val="7"/>
        <w:tblW w:w="5000"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2"/>
        <w:gridCol w:w="734"/>
        <w:gridCol w:w="855"/>
        <w:gridCol w:w="856"/>
        <w:gridCol w:w="734"/>
        <w:gridCol w:w="855"/>
        <w:gridCol w:w="856"/>
        <w:gridCol w:w="735"/>
        <w:gridCol w:w="856"/>
        <w:gridCol w:w="85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vMerge w:val="restart"/>
            <w:tcBorders>
              <w:bottom w:val="nil"/>
              <w:right w:val="nil"/>
            </w:tcBorders>
            <w:vAlign w:val="center"/>
          </w:tcPr>
          <w:p>
            <w:pPr>
              <w:jc w:val="center"/>
              <w:rPr>
                <w:szCs w:val="21"/>
                <w:highlight w:val="none"/>
              </w:rPr>
            </w:pPr>
            <w:r>
              <w:rPr>
                <w:rFonts w:hint="eastAsia"/>
                <w:szCs w:val="21"/>
                <w:highlight w:val="none"/>
                <w:lang w:val="en-US" w:eastAsia="zh-CN"/>
              </w:rPr>
              <w:t>V</w:t>
            </w:r>
            <w:r>
              <w:rPr>
                <w:rFonts w:hint="eastAsia"/>
                <w:szCs w:val="21"/>
                <w:highlight w:val="none"/>
              </w:rPr>
              <w:t>ariable</w:t>
            </w:r>
          </w:p>
        </w:tc>
        <w:tc>
          <w:tcPr>
            <w:tcW w:w="1438" w:type="pct"/>
            <w:gridSpan w:val="3"/>
            <w:tcBorders>
              <w:left w:val="nil"/>
              <w:bottom w:val="nil"/>
              <w:right w:val="nil"/>
            </w:tcBorders>
            <w:vAlign w:val="center"/>
          </w:tcPr>
          <w:p>
            <w:pPr>
              <w:jc w:val="center"/>
              <w:rPr>
                <w:szCs w:val="21"/>
                <w:highlight w:val="none"/>
              </w:rPr>
            </w:pPr>
            <w:r>
              <w:rPr>
                <w:szCs w:val="21"/>
                <w:highlight w:val="none"/>
              </w:rPr>
              <w:t>全样本</w:t>
            </w:r>
          </w:p>
        </w:tc>
        <w:tc>
          <w:tcPr>
            <w:tcW w:w="1438" w:type="pct"/>
            <w:gridSpan w:val="3"/>
            <w:tcBorders>
              <w:left w:val="nil"/>
              <w:bottom w:val="nil"/>
              <w:right w:val="nil"/>
            </w:tcBorders>
            <w:vAlign w:val="center"/>
          </w:tcPr>
          <w:p>
            <w:pPr>
              <w:jc w:val="center"/>
              <w:rPr>
                <w:szCs w:val="21"/>
                <w:highlight w:val="none"/>
              </w:rPr>
            </w:pPr>
            <w:r>
              <w:rPr>
                <w:szCs w:val="21"/>
                <w:highlight w:val="none"/>
              </w:rPr>
              <w:t>对照组</w:t>
            </w:r>
          </w:p>
        </w:tc>
        <w:tc>
          <w:tcPr>
            <w:tcW w:w="1438" w:type="pct"/>
            <w:gridSpan w:val="3"/>
            <w:tcBorders>
              <w:left w:val="nil"/>
              <w:bottom w:val="nil"/>
            </w:tcBorders>
            <w:vAlign w:val="center"/>
          </w:tcPr>
          <w:p>
            <w:pPr>
              <w:jc w:val="center"/>
              <w:rPr>
                <w:szCs w:val="21"/>
                <w:highlight w:val="none"/>
              </w:rPr>
            </w:pPr>
            <w:r>
              <w:rPr>
                <w:szCs w:val="21"/>
                <w:highlight w:val="none"/>
              </w:rPr>
              <w:t>实验组</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vMerge w:val="continue"/>
            <w:tcBorders>
              <w:top w:val="nil"/>
              <w:bottom w:val="single" w:color="auto" w:sz="4" w:space="0"/>
              <w:right w:val="nil"/>
            </w:tcBorders>
            <w:vAlign w:val="center"/>
          </w:tcPr>
          <w:p>
            <w:pPr>
              <w:jc w:val="center"/>
              <w:rPr>
                <w:szCs w:val="21"/>
                <w:highlight w:val="none"/>
              </w:rPr>
            </w:pPr>
          </w:p>
        </w:tc>
        <w:tc>
          <w:tcPr>
            <w:tcW w:w="433" w:type="pct"/>
            <w:tcBorders>
              <w:top w:val="nil"/>
              <w:left w:val="nil"/>
              <w:bottom w:val="single" w:color="auto" w:sz="4" w:space="0"/>
              <w:right w:val="nil"/>
            </w:tcBorders>
            <w:vAlign w:val="center"/>
          </w:tcPr>
          <w:p>
            <w:pPr>
              <w:jc w:val="center"/>
              <w:rPr>
                <w:szCs w:val="21"/>
                <w:highlight w:val="none"/>
              </w:rPr>
            </w:pPr>
            <w:r>
              <w:rPr>
                <w:szCs w:val="21"/>
                <w:highlight w:val="none"/>
              </w:rPr>
              <w:t>样本量</w:t>
            </w:r>
          </w:p>
        </w:tc>
        <w:tc>
          <w:tcPr>
            <w:tcW w:w="502" w:type="pct"/>
            <w:tcBorders>
              <w:top w:val="nil"/>
              <w:left w:val="nil"/>
              <w:bottom w:val="single" w:color="auto" w:sz="4" w:space="0"/>
              <w:right w:val="nil"/>
            </w:tcBorders>
            <w:vAlign w:val="center"/>
          </w:tcPr>
          <w:p>
            <w:pPr>
              <w:jc w:val="center"/>
              <w:rPr>
                <w:szCs w:val="21"/>
                <w:highlight w:val="none"/>
              </w:rPr>
            </w:pPr>
            <w:r>
              <w:rPr>
                <w:szCs w:val="21"/>
                <w:highlight w:val="none"/>
              </w:rPr>
              <w:t>均值</w:t>
            </w:r>
          </w:p>
        </w:tc>
        <w:tc>
          <w:tcPr>
            <w:tcW w:w="502" w:type="pct"/>
            <w:tcBorders>
              <w:top w:val="nil"/>
              <w:left w:val="nil"/>
              <w:bottom w:val="single" w:color="auto" w:sz="4" w:space="0"/>
              <w:right w:val="nil"/>
            </w:tcBorders>
            <w:vAlign w:val="center"/>
          </w:tcPr>
          <w:p>
            <w:pPr>
              <w:jc w:val="center"/>
              <w:rPr>
                <w:szCs w:val="21"/>
                <w:highlight w:val="none"/>
              </w:rPr>
            </w:pPr>
            <w:r>
              <w:rPr>
                <w:szCs w:val="21"/>
                <w:highlight w:val="none"/>
              </w:rPr>
              <w:t>标准差</w:t>
            </w:r>
          </w:p>
        </w:tc>
        <w:tc>
          <w:tcPr>
            <w:tcW w:w="433" w:type="pct"/>
            <w:tcBorders>
              <w:top w:val="nil"/>
              <w:left w:val="nil"/>
              <w:bottom w:val="single" w:color="auto" w:sz="4" w:space="0"/>
              <w:right w:val="nil"/>
            </w:tcBorders>
            <w:vAlign w:val="center"/>
          </w:tcPr>
          <w:p>
            <w:pPr>
              <w:jc w:val="center"/>
              <w:rPr>
                <w:szCs w:val="21"/>
                <w:highlight w:val="none"/>
              </w:rPr>
            </w:pPr>
            <w:r>
              <w:rPr>
                <w:szCs w:val="21"/>
                <w:highlight w:val="none"/>
              </w:rPr>
              <w:t>样本量</w:t>
            </w:r>
          </w:p>
        </w:tc>
        <w:tc>
          <w:tcPr>
            <w:tcW w:w="502" w:type="pct"/>
            <w:tcBorders>
              <w:top w:val="nil"/>
              <w:left w:val="nil"/>
              <w:bottom w:val="single" w:color="auto" w:sz="4" w:space="0"/>
              <w:right w:val="nil"/>
            </w:tcBorders>
            <w:vAlign w:val="center"/>
          </w:tcPr>
          <w:p>
            <w:pPr>
              <w:jc w:val="center"/>
              <w:rPr>
                <w:szCs w:val="21"/>
                <w:highlight w:val="none"/>
              </w:rPr>
            </w:pPr>
            <w:r>
              <w:rPr>
                <w:szCs w:val="21"/>
                <w:highlight w:val="none"/>
              </w:rPr>
              <w:t>均值</w:t>
            </w:r>
          </w:p>
        </w:tc>
        <w:tc>
          <w:tcPr>
            <w:tcW w:w="502" w:type="pct"/>
            <w:tcBorders>
              <w:top w:val="nil"/>
              <w:left w:val="nil"/>
              <w:bottom w:val="single" w:color="auto" w:sz="4" w:space="0"/>
              <w:right w:val="nil"/>
            </w:tcBorders>
            <w:vAlign w:val="center"/>
          </w:tcPr>
          <w:p>
            <w:pPr>
              <w:jc w:val="center"/>
              <w:rPr>
                <w:szCs w:val="21"/>
                <w:highlight w:val="none"/>
              </w:rPr>
            </w:pPr>
            <w:r>
              <w:rPr>
                <w:szCs w:val="21"/>
                <w:highlight w:val="none"/>
              </w:rPr>
              <w:t>标准差</w:t>
            </w:r>
          </w:p>
        </w:tc>
        <w:tc>
          <w:tcPr>
            <w:tcW w:w="433" w:type="pct"/>
            <w:tcBorders>
              <w:top w:val="nil"/>
              <w:left w:val="nil"/>
              <w:bottom w:val="single" w:color="auto" w:sz="4" w:space="0"/>
              <w:right w:val="nil"/>
            </w:tcBorders>
            <w:vAlign w:val="center"/>
          </w:tcPr>
          <w:p>
            <w:pPr>
              <w:jc w:val="center"/>
              <w:rPr>
                <w:szCs w:val="21"/>
                <w:highlight w:val="none"/>
              </w:rPr>
            </w:pPr>
            <w:r>
              <w:rPr>
                <w:szCs w:val="21"/>
                <w:highlight w:val="none"/>
              </w:rPr>
              <w:t>样本量</w:t>
            </w:r>
          </w:p>
        </w:tc>
        <w:tc>
          <w:tcPr>
            <w:tcW w:w="502" w:type="pct"/>
            <w:tcBorders>
              <w:top w:val="nil"/>
              <w:left w:val="nil"/>
              <w:bottom w:val="single" w:color="auto" w:sz="4" w:space="0"/>
              <w:right w:val="nil"/>
            </w:tcBorders>
            <w:vAlign w:val="center"/>
          </w:tcPr>
          <w:p>
            <w:pPr>
              <w:jc w:val="center"/>
              <w:rPr>
                <w:szCs w:val="21"/>
                <w:highlight w:val="none"/>
              </w:rPr>
            </w:pPr>
            <w:r>
              <w:rPr>
                <w:szCs w:val="21"/>
                <w:highlight w:val="none"/>
              </w:rPr>
              <w:t>均值</w:t>
            </w:r>
          </w:p>
        </w:tc>
        <w:tc>
          <w:tcPr>
            <w:tcW w:w="502" w:type="pct"/>
            <w:tcBorders>
              <w:top w:val="nil"/>
              <w:left w:val="nil"/>
              <w:bottom w:val="single" w:color="auto" w:sz="4" w:space="0"/>
            </w:tcBorders>
            <w:vAlign w:val="center"/>
          </w:tcPr>
          <w:p>
            <w:pPr>
              <w:jc w:val="center"/>
              <w:rPr>
                <w:szCs w:val="21"/>
                <w:highlight w:val="none"/>
              </w:rPr>
            </w:pPr>
            <w:r>
              <w:rPr>
                <w:szCs w:val="21"/>
                <w:highlight w:val="none"/>
              </w:rPr>
              <w:t>标准差</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op w:val="single" w:color="auto" w:sz="4" w:space="0"/>
              <w:tl2br w:val="nil"/>
              <w:tr2bl w:val="nil"/>
            </w:tcBorders>
            <w:vAlign w:val="center"/>
          </w:tcPr>
          <w:p>
            <w:pPr>
              <w:jc w:val="center"/>
              <w:rPr>
                <w:szCs w:val="21"/>
                <w:highlight w:val="none"/>
              </w:rPr>
            </w:pPr>
            <w:r>
              <w:rPr>
                <w:kern w:val="0"/>
                <w:szCs w:val="21"/>
                <w:highlight w:val="none"/>
                <w:lang w:bidi="ar"/>
              </w:rPr>
              <w:t>Number</w:t>
            </w:r>
          </w:p>
        </w:tc>
        <w:tc>
          <w:tcPr>
            <w:tcW w:w="433" w:type="pct"/>
            <w:tcBorders>
              <w:top w:val="single" w:color="auto" w:sz="4" w:space="0"/>
              <w:tl2br w:val="nil"/>
              <w:tr2bl w:val="nil"/>
            </w:tcBorders>
            <w:vAlign w:val="center"/>
          </w:tcPr>
          <w:p>
            <w:pPr>
              <w:jc w:val="center"/>
              <w:rPr>
                <w:szCs w:val="21"/>
                <w:highlight w:val="none"/>
              </w:rPr>
            </w:pPr>
            <w:r>
              <w:rPr>
                <w:szCs w:val="21"/>
                <w:highlight w:val="none"/>
              </w:rPr>
              <w:t>5,944</w:t>
            </w:r>
          </w:p>
        </w:tc>
        <w:tc>
          <w:tcPr>
            <w:tcW w:w="502" w:type="pct"/>
            <w:tcBorders>
              <w:top w:val="single" w:color="auto" w:sz="4" w:space="0"/>
              <w:tl2br w:val="nil"/>
              <w:tr2bl w:val="nil"/>
            </w:tcBorders>
            <w:vAlign w:val="center"/>
          </w:tcPr>
          <w:p>
            <w:pPr>
              <w:jc w:val="center"/>
              <w:rPr>
                <w:szCs w:val="21"/>
                <w:highlight w:val="none"/>
              </w:rPr>
            </w:pPr>
            <w:r>
              <w:rPr>
                <w:szCs w:val="21"/>
                <w:highlight w:val="none"/>
              </w:rPr>
              <w:t>0.0271</w:t>
            </w:r>
          </w:p>
        </w:tc>
        <w:tc>
          <w:tcPr>
            <w:tcW w:w="502" w:type="pct"/>
            <w:tcBorders>
              <w:top w:val="single" w:color="auto" w:sz="4" w:space="0"/>
              <w:tl2br w:val="nil"/>
              <w:tr2bl w:val="nil"/>
            </w:tcBorders>
            <w:vAlign w:val="center"/>
          </w:tcPr>
          <w:p>
            <w:pPr>
              <w:jc w:val="center"/>
              <w:rPr>
                <w:szCs w:val="21"/>
                <w:highlight w:val="none"/>
              </w:rPr>
            </w:pPr>
            <w:r>
              <w:rPr>
                <w:szCs w:val="21"/>
                <w:highlight w:val="none"/>
              </w:rPr>
              <w:t>0.186</w:t>
            </w:r>
          </w:p>
        </w:tc>
        <w:tc>
          <w:tcPr>
            <w:tcW w:w="433" w:type="pct"/>
            <w:tcBorders>
              <w:top w:val="single" w:color="auto" w:sz="4" w:space="0"/>
              <w:tl2br w:val="nil"/>
              <w:tr2bl w:val="nil"/>
            </w:tcBorders>
            <w:vAlign w:val="center"/>
          </w:tcPr>
          <w:p>
            <w:pPr>
              <w:jc w:val="center"/>
              <w:rPr>
                <w:szCs w:val="21"/>
                <w:highlight w:val="none"/>
              </w:rPr>
            </w:pPr>
            <w:r>
              <w:rPr>
                <w:szCs w:val="21"/>
                <w:highlight w:val="none"/>
              </w:rPr>
              <w:t>3,745</w:t>
            </w:r>
          </w:p>
        </w:tc>
        <w:tc>
          <w:tcPr>
            <w:tcW w:w="502" w:type="pct"/>
            <w:tcBorders>
              <w:top w:val="single" w:color="auto" w:sz="4" w:space="0"/>
              <w:tl2br w:val="nil"/>
              <w:tr2bl w:val="nil"/>
            </w:tcBorders>
            <w:vAlign w:val="center"/>
          </w:tcPr>
          <w:p>
            <w:pPr>
              <w:jc w:val="center"/>
              <w:rPr>
                <w:szCs w:val="21"/>
                <w:highlight w:val="none"/>
              </w:rPr>
            </w:pPr>
            <w:r>
              <w:rPr>
                <w:szCs w:val="21"/>
                <w:highlight w:val="none"/>
              </w:rPr>
              <w:t>0.0192</w:t>
            </w:r>
          </w:p>
        </w:tc>
        <w:tc>
          <w:tcPr>
            <w:tcW w:w="502" w:type="pct"/>
            <w:tcBorders>
              <w:top w:val="single" w:color="auto" w:sz="4" w:space="0"/>
              <w:tl2br w:val="nil"/>
              <w:tr2bl w:val="nil"/>
            </w:tcBorders>
            <w:vAlign w:val="center"/>
          </w:tcPr>
          <w:p>
            <w:pPr>
              <w:jc w:val="center"/>
              <w:rPr>
                <w:szCs w:val="21"/>
                <w:highlight w:val="none"/>
              </w:rPr>
            </w:pPr>
            <w:r>
              <w:rPr>
                <w:szCs w:val="21"/>
                <w:highlight w:val="none"/>
              </w:rPr>
              <w:t>0.154</w:t>
            </w:r>
          </w:p>
        </w:tc>
        <w:tc>
          <w:tcPr>
            <w:tcW w:w="433" w:type="pct"/>
            <w:tcBorders>
              <w:top w:val="single" w:color="auto" w:sz="4" w:space="0"/>
              <w:tl2br w:val="nil"/>
              <w:tr2bl w:val="nil"/>
            </w:tcBorders>
            <w:vAlign w:val="center"/>
          </w:tcPr>
          <w:p>
            <w:pPr>
              <w:jc w:val="center"/>
              <w:rPr>
                <w:szCs w:val="21"/>
                <w:highlight w:val="none"/>
              </w:rPr>
            </w:pPr>
            <w:r>
              <w:rPr>
                <w:szCs w:val="21"/>
                <w:highlight w:val="none"/>
              </w:rPr>
              <w:t>2,199</w:t>
            </w:r>
          </w:p>
        </w:tc>
        <w:tc>
          <w:tcPr>
            <w:tcW w:w="502" w:type="pct"/>
            <w:tcBorders>
              <w:top w:val="single" w:color="auto" w:sz="4" w:space="0"/>
              <w:tl2br w:val="nil"/>
              <w:tr2bl w:val="nil"/>
            </w:tcBorders>
            <w:vAlign w:val="center"/>
          </w:tcPr>
          <w:p>
            <w:pPr>
              <w:jc w:val="center"/>
              <w:rPr>
                <w:szCs w:val="21"/>
                <w:highlight w:val="none"/>
              </w:rPr>
            </w:pPr>
            <w:r>
              <w:rPr>
                <w:szCs w:val="21"/>
                <w:highlight w:val="none"/>
              </w:rPr>
              <w:t>0.0405</w:t>
            </w:r>
          </w:p>
        </w:tc>
        <w:tc>
          <w:tcPr>
            <w:tcW w:w="502" w:type="pct"/>
            <w:tcBorders>
              <w:top w:val="single" w:color="auto" w:sz="4" w:space="0"/>
              <w:tl2br w:val="nil"/>
              <w:tr2bl w:val="nil"/>
            </w:tcBorders>
            <w:vAlign w:val="center"/>
          </w:tcPr>
          <w:p>
            <w:pPr>
              <w:jc w:val="center"/>
              <w:rPr>
                <w:szCs w:val="21"/>
                <w:highlight w:val="none"/>
              </w:rPr>
            </w:pPr>
            <w:r>
              <w:rPr>
                <w:szCs w:val="21"/>
                <w:highlight w:val="none"/>
              </w:rPr>
              <w:t>0.231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L</w:t>
            </w:r>
            <w:r>
              <w:rPr>
                <w:rFonts w:hint="eastAsia"/>
                <w:kern w:val="0"/>
                <w:szCs w:val="21"/>
                <w:highlight w:val="none"/>
                <w:lang w:val="en-US" w:eastAsia="zh-CN" w:bidi="ar"/>
              </w:rPr>
              <w:t>n_</w:t>
            </w:r>
            <w:r>
              <w:rPr>
                <w:kern w:val="0"/>
                <w:szCs w:val="21"/>
                <w:highlight w:val="none"/>
                <w:lang w:bidi="ar"/>
              </w:rPr>
              <w:t>value</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0.429</w:t>
            </w:r>
          </w:p>
        </w:tc>
        <w:tc>
          <w:tcPr>
            <w:tcW w:w="502" w:type="pct"/>
            <w:tcBorders>
              <w:tl2br w:val="nil"/>
              <w:tr2bl w:val="nil"/>
            </w:tcBorders>
            <w:vAlign w:val="center"/>
          </w:tcPr>
          <w:p>
            <w:pPr>
              <w:jc w:val="center"/>
              <w:rPr>
                <w:szCs w:val="21"/>
                <w:highlight w:val="none"/>
              </w:rPr>
            </w:pPr>
            <w:r>
              <w:rPr>
                <w:szCs w:val="21"/>
                <w:highlight w:val="none"/>
              </w:rPr>
              <w:t>2.807</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0.300</w:t>
            </w:r>
          </w:p>
        </w:tc>
        <w:tc>
          <w:tcPr>
            <w:tcW w:w="502" w:type="pct"/>
            <w:tcBorders>
              <w:tl2br w:val="nil"/>
              <w:tr2bl w:val="nil"/>
            </w:tcBorders>
            <w:vAlign w:val="center"/>
          </w:tcPr>
          <w:p>
            <w:pPr>
              <w:jc w:val="center"/>
              <w:rPr>
                <w:szCs w:val="21"/>
                <w:highlight w:val="none"/>
              </w:rPr>
            </w:pPr>
            <w:r>
              <w:rPr>
                <w:szCs w:val="21"/>
                <w:highlight w:val="none"/>
              </w:rPr>
              <w:t>2.334</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0.649</w:t>
            </w:r>
          </w:p>
        </w:tc>
        <w:tc>
          <w:tcPr>
            <w:tcW w:w="502" w:type="pct"/>
            <w:tcBorders>
              <w:tl2br w:val="nil"/>
              <w:tr2bl w:val="nil"/>
            </w:tcBorders>
            <w:vAlign w:val="center"/>
          </w:tcPr>
          <w:p>
            <w:pPr>
              <w:jc w:val="center"/>
              <w:rPr>
                <w:szCs w:val="21"/>
                <w:highlight w:val="none"/>
              </w:rPr>
            </w:pPr>
            <w:r>
              <w:rPr>
                <w:szCs w:val="21"/>
                <w:highlight w:val="none"/>
              </w:rPr>
              <w:t>3.456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Scale</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7.750</w:t>
            </w:r>
          </w:p>
        </w:tc>
        <w:tc>
          <w:tcPr>
            <w:tcW w:w="502" w:type="pct"/>
            <w:tcBorders>
              <w:tl2br w:val="nil"/>
              <w:tr2bl w:val="nil"/>
            </w:tcBorders>
            <w:vAlign w:val="center"/>
          </w:tcPr>
          <w:p>
            <w:pPr>
              <w:jc w:val="center"/>
              <w:rPr>
                <w:szCs w:val="21"/>
                <w:highlight w:val="none"/>
              </w:rPr>
            </w:pPr>
            <w:r>
              <w:rPr>
                <w:szCs w:val="21"/>
                <w:highlight w:val="none"/>
              </w:rPr>
              <w:t>1.218</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7.635</w:t>
            </w:r>
          </w:p>
        </w:tc>
        <w:tc>
          <w:tcPr>
            <w:tcW w:w="502" w:type="pct"/>
            <w:tcBorders>
              <w:tl2br w:val="nil"/>
              <w:tr2bl w:val="nil"/>
            </w:tcBorders>
            <w:vAlign w:val="center"/>
          </w:tcPr>
          <w:p>
            <w:pPr>
              <w:jc w:val="center"/>
              <w:rPr>
                <w:szCs w:val="21"/>
                <w:highlight w:val="none"/>
              </w:rPr>
            </w:pPr>
            <w:r>
              <w:rPr>
                <w:szCs w:val="21"/>
                <w:highlight w:val="none"/>
              </w:rPr>
              <w:t>1.271</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7.947</w:t>
            </w:r>
          </w:p>
        </w:tc>
        <w:tc>
          <w:tcPr>
            <w:tcW w:w="502" w:type="pct"/>
            <w:tcBorders>
              <w:tl2br w:val="nil"/>
              <w:tr2bl w:val="nil"/>
            </w:tcBorders>
            <w:vAlign w:val="center"/>
          </w:tcPr>
          <w:p>
            <w:pPr>
              <w:jc w:val="center"/>
              <w:rPr>
                <w:szCs w:val="21"/>
                <w:highlight w:val="none"/>
              </w:rPr>
            </w:pPr>
            <w:r>
              <w:rPr>
                <w:szCs w:val="21"/>
                <w:highlight w:val="none"/>
              </w:rPr>
              <w:t>1.095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szCs w:val="21"/>
                <w:highlight w:val="none"/>
              </w:rPr>
              <w:t>ROA</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0.0278</w:t>
            </w:r>
          </w:p>
        </w:tc>
        <w:tc>
          <w:tcPr>
            <w:tcW w:w="502" w:type="pct"/>
            <w:tcBorders>
              <w:tl2br w:val="nil"/>
              <w:tr2bl w:val="nil"/>
            </w:tcBorders>
            <w:vAlign w:val="center"/>
          </w:tcPr>
          <w:p>
            <w:pPr>
              <w:jc w:val="center"/>
              <w:rPr>
                <w:szCs w:val="21"/>
                <w:highlight w:val="none"/>
              </w:rPr>
            </w:pPr>
            <w:r>
              <w:rPr>
                <w:szCs w:val="21"/>
                <w:highlight w:val="none"/>
              </w:rPr>
              <w:t>0.563</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0.0234</w:t>
            </w:r>
          </w:p>
        </w:tc>
        <w:tc>
          <w:tcPr>
            <w:tcW w:w="502" w:type="pct"/>
            <w:tcBorders>
              <w:tl2br w:val="nil"/>
              <w:tr2bl w:val="nil"/>
            </w:tcBorders>
            <w:vAlign w:val="center"/>
          </w:tcPr>
          <w:p>
            <w:pPr>
              <w:jc w:val="center"/>
              <w:rPr>
                <w:szCs w:val="21"/>
                <w:highlight w:val="none"/>
              </w:rPr>
            </w:pPr>
            <w:r>
              <w:rPr>
                <w:szCs w:val="21"/>
                <w:highlight w:val="none"/>
              </w:rPr>
              <w:t>0.706</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0.0353</w:t>
            </w:r>
          </w:p>
        </w:tc>
        <w:tc>
          <w:tcPr>
            <w:tcW w:w="502" w:type="pct"/>
            <w:tcBorders>
              <w:tl2br w:val="nil"/>
              <w:tr2bl w:val="nil"/>
            </w:tcBorders>
            <w:vAlign w:val="center"/>
          </w:tcPr>
          <w:p>
            <w:pPr>
              <w:jc w:val="center"/>
              <w:rPr>
                <w:szCs w:val="21"/>
                <w:highlight w:val="none"/>
              </w:rPr>
            </w:pPr>
            <w:r>
              <w:rPr>
                <w:szCs w:val="21"/>
                <w:highlight w:val="none"/>
              </w:rPr>
              <w:t>0.0771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Debt</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0.355</w:t>
            </w:r>
          </w:p>
        </w:tc>
        <w:tc>
          <w:tcPr>
            <w:tcW w:w="502" w:type="pct"/>
            <w:tcBorders>
              <w:tl2br w:val="nil"/>
              <w:tr2bl w:val="nil"/>
            </w:tcBorders>
            <w:vAlign w:val="center"/>
          </w:tcPr>
          <w:p>
            <w:pPr>
              <w:jc w:val="center"/>
              <w:rPr>
                <w:szCs w:val="21"/>
                <w:highlight w:val="none"/>
              </w:rPr>
            </w:pPr>
            <w:r>
              <w:rPr>
                <w:szCs w:val="21"/>
                <w:highlight w:val="none"/>
              </w:rPr>
              <w:t>0.551</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0.365</w:t>
            </w:r>
          </w:p>
        </w:tc>
        <w:tc>
          <w:tcPr>
            <w:tcW w:w="502" w:type="pct"/>
            <w:tcBorders>
              <w:tl2br w:val="nil"/>
              <w:tr2bl w:val="nil"/>
            </w:tcBorders>
            <w:vAlign w:val="center"/>
          </w:tcPr>
          <w:p>
            <w:pPr>
              <w:jc w:val="center"/>
              <w:rPr>
                <w:szCs w:val="21"/>
                <w:highlight w:val="none"/>
              </w:rPr>
            </w:pPr>
            <w:r>
              <w:rPr>
                <w:szCs w:val="21"/>
                <w:highlight w:val="none"/>
              </w:rPr>
              <w:t>0.654</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0.338</w:t>
            </w:r>
          </w:p>
        </w:tc>
        <w:tc>
          <w:tcPr>
            <w:tcW w:w="502" w:type="pct"/>
            <w:tcBorders>
              <w:tl2br w:val="nil"/>
              <w:tr2bl w:val="nil"/>
            </w:tcBorders>
            <w:vAlign w:val="center"/>
          </w:tcPr>
          <w:p>
            <w:pPr>
              <w:jc w:val="center"/>
              <w:rPr>
                <w:szCs w:val="21"/>
                <w:highlight w:val="none"/>
              </w:rPr>
            </w:pPr>
            <w:r>
              <w:rPr>
                <w:szCs w:val="21"/>
                <w:highlight w:val="none"/>
              </w:rPr>
              <w:t>0.303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Capital</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10.94</w:t>
            </w:r>
          </w:p>
        </w:tc>
        <w:tc>
          <w:tcPr>
            <w:tcW w:w="502" w:type="pct"/>
            <w:tcBorders>
              <w:tl2br w:val="nil"/>
              <w:tr2bl w:val="nil"/>
            </w:tcBorders>
            <w:vAlign w:val="center"/>
          </w:tcPr>
          <w:p>
            <w:pPr>
              <w:jc w:val="center"/>
              <w:rPr>
                <w:szCs w:val="21"/>
                <w:highlight w:val="none"/>
              </w:rPr>
            </w:pPr>
            <w:r>
              <w:rPr>
                <w:szCs w:val="21"/>
                <w:highlight w:val="none"/>
              </w:rPr>
              <w:t>2.145</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10.97</w:t>
            </w:r>
          </w:p>
        </w:tc>
        <w:tc>
          <w:tcPr>
            <w:tcW w:w="502" w:type="pct"/>
            <w:tcBorders>
              <w:tl2br w:val="nil"/>
              <w:tr2bl w:val="nil"/>
            </w:tcBorders>
            <w:vAlign w:val="center"/>
          </w:tcPr>
          <w:p>
            <w:pPr>
              <w:jc w:val="center"/>
              <w:rPr>
                <w:szCs w:val="21"/>
                <w:highlight w:val="none"/>
              </w:rPr>
            </w:pPr>
            <w:r>
              <w:rPr>
                <w:szCs w:val="21"/>
                <w:highlight w:val="none"/>
              </w:rPr>
              <w:t>2.268</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10.88</w:t>
            </w:r>
          </w:p>
        </w:tc>
        <w:tc>
          <w:tcPr>
            <w:tcW w:w="502" w:type="pct"/>
            <w:tcBorders>
              <w:tl2br w:val="nil"/>
              <w:tr2bl w:val="nil"/>
            </w:tcBorders>
            <w:vAlign w:val="center"/>
          </w:tcPr>
          <w:p>
            <w:pPr>
              <w:jc w:val="center"/>
              <w:rPr>
                <w:szCs w:val="21"/>
                <w:highlight w:val="none"/>
              </w:rPr>
            </w:pPr>
            <w:r>
              <w:rPr>
                <w:szCs w:val="21"/>
                <w:highlight w:val="none"/>
              </w:rPr>
              <w:t>1.918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Industry</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4.189</w:t>
            </w:r>
          </w:p>
        </w:tc>
        <w:tc>
          <w:tcPr>
            <w:tcW w:w="502" w:type="pct"/>
            <w:tcBorders>
              <w:tl2br w:val="nil"/>
              <w:tr2bl w:val="nil"/>
            </w:tcBorders>
            <w:vAlign w:val="center"/>
          </w:tcPr>
          <w:p>
            <w:pPr>
              <w:jc w:val="center"/>
              <w:rPr>
                <w:szCs w:val="21"/>
                <w:highlight w:val="none"/>
              </w:rPr>
            </w:pPr>
            <w:r>
              <w:rPr>
                <w:szCs w:val="21"/>
                <w:highlight w:val="none"/>
              </w:rPr>
              <w:t>3.451</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4.241</w:t>
            </w:r>
          </w:p>
        </w:tc>
        <w:tc>
          <w:tcPr>
            <w:tcW w:w="502" w:type="pct"/>
            <w:tcBorders>
              <w:tl2br w:val="nil"/>
              <w:tr2bl w:val="nil"/>
            </w:tcBorders>
            <w:vAlign w:val="center"/>
          </w:tcPr>
          <w:p>
            <w:pPr>
              <w:jc w:val="center"/>
              <w:rPr>
                <w:szCs w:val="21"/>
                <w:highlight w:val="none"/>
              </w:rPr>
            </w:pPr>
            <w:r>
              <w:rPr>
                <w:szCs w:val="21"/>
                <w:highlight w:val="none"/>
              </w:rPr>
              <w:t>3.512</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4.100</w:t>
            </w:r>
          </w:p>
        </w:tc>
        <w:tc>
          <w:tcPr>
            <w:tcW w:w="502" w:type="pct"/>
            <w:tcBorders>
              <w:tl2br w:val="nil"/>
              <w:tr2bl w:val="nil"/>
            </w:tcBorders>
            <w:vAlign w:val="center"/>
          </w:tcPr>
          <w:p>
            <w:pPr>
              <w:jc w:val="center"/>
              <w:rPr>
                <w:szCs w:val="21"/>
                <w:highlight w:val="none"/>
              </w:rPr>
            </w:pPr>
            <w:r>
              <w:rPr>
                <w:szCs w:val="21"/>
                <w:highlight w:val="none"/>
              </w:rPr>
              <w:t>3.343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Duanlity</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rFonts w:hint="default" w:eastAsia="宋体"/>
                <w:szCs w:val="21"/>
                <w:highlight w:val="none"/>
                <w:lang w:val="en-US" w:eastAsia="zh-CN"/>
              </w:rPr>
            </w:pPr>
            <w:r>
              <w:rPr>
                <w:rFonts w:hint="eastAsia"/>
                <w:szCs w:val="21"/>
                <w:highlight w:val="none"/>
                <w:lang w:val="en-US" w:eastAsia="zh-CN"/>
              </w:rPr>
              <w:t>0.744</w:t>
            </w:r>
          </w:p>
        </w:tc>
        <w:tc>
          <w:tcPr>
            <w:tcW w:w="502" w:type="pct"/>
            <w:tcBorders>
              <w:tl2br w:val="nil"/>
              <w:tr2bl w:val="nil"/>
            </w:tcBorders>
            <w:vAlign w:val="center"/>
          </w:tcPr>
          <w:p>
            <w:pPr>
              <w:jc w:val="center"/>
              <w:rPr>
                <w:szCs w:val="21"/>
                <w:highlight w:val="none"/>
              </w:rPr>
            </w:pPr>
            <w:r>
              <w:rPr>
                <w:szCs w:val="21"/>
                <w:highlight w:val="none"/>
              </w:rPr>
              <w:t>0.436</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rFonts w:hint="default" w:eastAsia="宋体"/>
                <w:szCs w:val="21"/>
                <w:highlight w:val="none"/>
                <w:lang w:val="en-US" w:eastAsia="zh-CN"/>
              </w:rPr>
            </w:pPr>
            <w:r>
              <w:rPr>
                <w:rFonts w:hint="eastAsia"/>
                <w:szCs w:val="21"/>
                <w:highlight w:val="none"/>
                <w:lang w:val="en-US" w:eastAsia="zh-CN"/>
              </w:rPr>
              <w:t>0.743</w:t>
            </w:r>
          </w:p>
        </w:tc>
        <w:tc>
          <w:tcPr>
            <w:tcW w:w="502" w:type="pct"/>
            <w:tcBorders>
              <w:tl2br w:val="nil"/>
              <w:tr2bl w:val="nil"/>
            </w:tcBorders>
            <w:vAlign w:val="center"/>
          </w:tcPr>
          <w:p>
            <w:pPr>
              <w:jc w:val="center"/>
              <w:rPr>
                <w:szCs w:val="21"/>
                <w:highlight w:val="none"/>
              </w:rPr>
            </w:pPr>
            <w:r>
              <w:rPr>
                <w:szCs w:val="21"/>
                <w:highlight w:val="none"/>
              </w:rPr>
              <w:t>0.437</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rFonts w:hint="default"/>
                <w:szCs w:val="21"/>
                <w:highlight w:val="none"/>
                <w:lang w:val="en-US" w:eastAsia="zh-CN"/>
              </w:rPr>
            </w:pPr>
            <w:r>
              <w:rPr>
                <w:rFonts w:hint="eastAsia"/>
                <w:szCs w:val="21"/>
                <w:highlight w:val="none"/>
                <w:lang w:val="en-US" w:eastAsia="zh-CN"/>
              </w:rPr>
              <w:t>0.745</w:t>
            </w:r>
          </w:p>
        </w:tc>
        <w:tc>
          <w:tcPr>
            <w:tcW w:w="502" w:type="pct"/>
            <w:tcBorders>
              <w:tl2br w:val="nil"/>
              <w:tr2bl w:val="nil"/>
            </w:tcBorders>
            <w:vAlign w:val="center"/>
          </w:tcPr>
          <w:p>
            <w:pPr>
              <w:jc w:val="center"/>
              <w:rPr>
                <w:szCs w:val="21"/>
                <w:highlight w:val="none"/>
              </w:rPr>
            </w:pPr>
            <w:r>
              <w:rPr>
                <w:szCs w:val="21"/>
                <w:highlight w:val="none"/>
              </w:rPr>
              <w:t>0.436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Gender</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0.957</w:t>
            </w:r>
          </w:p>
        </w:tc>
        <w:tc>
          <w:tcPr>
            <w:tcW w:w="502" w:type="pct"/>
            <w:tcBorders>
              <w:tl2br w:val="nil"/>
              <w:tr2bl w:val="nil"/>
            </w:tcBorders>
            <w:vAlign w:val="center"/>
          </w:tcPr>
          <w:p>
            <w:pPr>
              <w:jc w:val="center"/>
              <w:rPr>
                <w:szCs w:val="21"/>
                <w:highlight w:val="none"/>
              </w:rPr>
            </w:pPr>
            <w:r>
              <w:rPr>
                <w:szCs w:val="21"/>
                <w:highlight w:val="none"/>
              </w:rPr>
              <w:t>0.203</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0.959</w:t>
            </w:r>
          </w:p>
        </w:tc>
        <w:tc>
          <w:tcPr>
            <w:tcW w:w="502" w:type="pct"/>
            <w:tcBorders>
              <w:tl2br w:val="nil"/>
              <w:tr2bl w:val="nil"/>
            </w:tcBorders>
            <w:vAlign w:val="center"/>
          </w:tcPr>
          <w:p>
            <w:pPr>
              <w:jc w:val="center"/>
              <w:rPr>
                <w:szCs w:val="21"/>
                <w:highlight w:val="none"/>
              </w:rPr>
            </w:pPr>
            <w:r>
              <w:rPr>
                <w:szCs w:val="21"/>
                <w:highlight w:val="none"/>
              </w:rPr>
              <w:t>0.199</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0.954</w:t>
            </w:r>
          </w:p>
        </w:tc>
        <w:tc>
          <w:tcPr>
            <w:tcW w:w="502" w:type="pct"/>
            <w:tcBorders>
              <w:tl2br w:val="nil"/>
              <w:tr2bl w:val="nil"/>
            </w:tcBorders>
            <w:vAlign w:val="center"/>
          </w:tcPr>
          <w:p>
            <w:pPr>
              <w:jc w:val="center"/>
              <w:rPr>
                <w:szCs w:val="21"/>
                <w:highlight w:val="none"/>
              </w:rPr>
            </w:pPr>
            <w:r>
              <w:rPr>
                <w:szCs w:val="21"/>
                <w:highlight w:val="none"/>
              </w:rPr>
              <w:t>0.210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Age</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48.91</w:t>
            </w:r>
          </w:p>
        </w:tc>
        <w:tc>
          <w:tcPr>
            <w:tcW w:w="502" w:type="pct"/>
            <w:tcBorders>
              <w:tl2br w:val="nil"/>
              <w:tr2bl w:val="nil"/>
            </w:tcBorders>
            <w:vAlign w:val="center"/>
          </w:tcPr>
          <w:p>
            <w:pPr>
              <w:jc w:val="center"/>
              <w:rPr>
                <w:szCs w:val="21"/>
                <w:highlight w:val="none"/>
              </w:rPr>
            </w:pPr>
            <w:r>
              <w:rPr>
                <w:szCs w:val="21"/>
                <w:highlight w:val="none"/>
              </w:rPr>
              <w:t>6.356</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48.98</w:t>
            </w:r>
          </w:p>
        </w:tc>
        <w:tc>
          <w:tcPr>
            <w:tcW w:w="502" w:type="pct"/>
            <w:tcBorders>
              <w:tl2br w:val="nil"/>
              <w:tr2bl w:val="nil"/>
            </w:tcBorders>
            <w:vAlign w:val="center"/>
          </w:tcPr>
          <w:p>
            <w:pPr>
              <w:jc w:val="center"/>
              <w:rPr>
                <w:szCs w:val="21"/>
                <w:highlight w:val="none"/>
              </w:rPr>
            </w:pPr>
            <w:r>
              <w:rPr>
                <w:szCs w:val="21"/>
                <w:highlight w:val="none"/>
              </w:rPr>
              <w:t>6.456</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48.78</w:t>
            </w:r>
          </w:p>
        </w:tc>
        <w:tc>
          <w:tcPr>
            <w:tcW w:w="502" w:type="pct"/>
            <w:tcBorders>
              <w:tl2br w:val="nil"/>
              <w:tr2bl w:val="nil"/>
            </w:tcBorders>
            <w:vAlign w:val="center"/>
          </w:tcPr>
          <w:p>
            <w:pPr>
              <w:jc w:val="center"/>
              <w:rPr>
                <w:szCs w:val="21"/>
                <w:highlight w:val="none"/>
              </w:rPr>
            </w:pPr>
            <w:r>
              <w:rPr>
                <w:szCs w:val="21"/>
                <w:highlight w:val="none"/>
              </w:rPr>
              <w:t>6.182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85" w:type="pct"/>
            <w:tcBorders>
              <w:tl2br w:val="nil"/>
              <w:tr2bl w:val="nil"/>
            </w:tcBorders>
            <w:vAlign w:val="center"/>
          </w:tcPr>
          <w:p>
            <w:pPr>
              <w:jc w:val="center"/>
              <w:rPr>
                <w:szCs w:val="21"/>
                <w:highlight w:val="none"/>
              </w:rPr>
            </w:pPr>
            <w:r>
              <w:rPr>
                <w:kern w:val="0"/>
                <w:szCs w:val="21"/>
                <w:highlight w:val="none"/>
                <w:lang w:bidi="ar"/>
              </w:rPr>
              <w:t>Independence</w:t>
            </w:r>
          </w:p>
        </w:tc>
        <w:tc>
          <w:tcPr>
            <w:tcW w:w="433" w:type="pct"/>
            <w:tcBorders>
              <w:tl2br w:val="nil"/>
              <w:tr2bl w:val="nil"/>
            </w:tcBorders>
            <w:vAlign w:val="center"/>
          </w:tcPr>
          <w:p>
            <w:pPr>
              <w:jc w:val="center"/>
              <w:rPr>
                <w:szCs w:val="21"/>
                <w:highlight w:val="none"/>
              </w:rPr>
            </w:pPr>
            <w:r>
              <w:rPr>
                <w:szCs w:val="21"/>
                <w:highlight w:val="none"/>
              </w:rPr>
              <w:t>5,944</w:t>
            </w:r>
          </w:p>
        </w:tc>
        <w:tc>
          <w:tcPr>
            <w:tcW w:w="502" w:type="pct"/>
            <w:tcBorders>
              <w:tl2br w:val="nil"/>
              <w:tr2bl w:val="nil"/>
            </w:tcBorders>
            <w:vAlign w:val="center"/>
          </w:tcPr>
          <w:p>
            <w:pPr>
              <w:jc w:val="center"/>
              <w:rPr>
                <w:szCs w:val="21"/>
                <w:highlight w:val="none"/>
              </w:rPr>
            </w:pPr>
            <w:r>
              <w:rPr>
                <w:szCs w:val="21"/>
                <w:highlight w:val="none"/>
              </w:rPr>
              <w:t>0.374</w:t>
            </w:r>
          </w:p>
        </w:tc>
        <w:tc>
          <w:tcPr>
            <w:tcW w:w="502" w:type="pct"/>
            <w:tcBorders>
              <w:tl2br w:val="nil"/>
              <w:tr2bl w:val="nil"/>
            </w:tcBorders>
            <w:vAlign w:val="center"/>
          </w:tcPr>
          <w:p>
            <w:pPr>
              <w:jc w:val="center"/>
              <w:rPr>
                <w:szCs w:val="21"/>
                <w:highlight w:val="none"/>
              </w:rPr>
            </w:pPr>
            <w:r>
              <w:rPr>
                <w:szCs w:val="21"/>
                <w:highlight w:val="none"/>
              </w:rPr>
              <w:t>0.0563</w:t>
            </w:r>
          </w:p>
        </w:tc>
        <w:tc>
          <w:tcPr>
            <w:tcW w:w="433" w:type="pct"/>
            <w:tcBorders>
              <w:tl2br w:val="nil"/>
              <w:tr2bl w:val="nil"/>
            </w:tcBorders>
            <w:vAlign w:val="center"/>
          </w:tcPr>
          <w:p>
            <w:pPr>
              <w:jc w:val="center"/>
              <w:rPr>
                <w:szCs w:val="21"/>
                <w:highlight w:val="none"/>
              </w:rPr>
            </w:pPr>
            <w:r>
              <w:rPr>
                <w:szCs w:val="21"/>
                <w:highlight w:val="none"/>
              </w:rPr>
              <w:t>3,745</w:t>
            </w:r>
          </w:p>
        </w:tc>
        <w:tc>
          <w:tcPr>
            <w:tcW w:w="502" w:type="pct"/>
            <w:tcBorders>
              <w:tl2br w:val="nil"/>
              <w:tr2bl w:val="nil"/>
            </w:tcBorders>
            <w:vAlign w:val="center"/>
          </w:tcPr>
          <w:p>
            <w:pPr>
              <w:jc w:val="center"/>
              <w:rPr>
                <w:szCs w:val="21"/>
                <w:highlight w:val="none"/>
              </w:rPr>
            </w:pPr>
            <w:r>
              <w:rPr>
                <w:szCs w:val="21"/>
                <w:highlight w:val="none"/>
              </w:rPr>
              <w:t>0.376</w:t>
            </w:r>
          </w:p>
        </w:tc>
        <w:tc>
          <w:tcPr>
            <w:tcW w:w="502" w:type="pct"/>
            <w:tcBorders>
              <w:tl2br w:val="nil"/>
              <w:tr2bl w:val="nil"/>
            </w:tcBorders>
            <w:vAlign w:val="center"/>
          </w:tcPr>
          <w:p>
            <w:pPr>
              <w:jc w:val="center"/>
              <w:rPr>
                <w:szCs w:val="21"/>
                <w:highlight w:val="none"/>
              </w:rPr>
            </w:pPr>
            <w:r>
              <w:rPr>
                <w:szCs w:val="21"/>
                <w:highlight w:val="none"/>
              </w:rPr>
              <w:t>0.0569</w:t>
            </w:r>
          </w:p>
        </w:tc>
        <w:tc>
          <w:tcPr>
            <w:tcW w:w="433" w:type="pct"/>
            <w:tcBorders>
              <w:tl2br w:val="nil"/>
              <w:tr2bl w:val="nil"/>
            </w:tcBorders>
            <w:vAlign w:val="center"/>
          </w:tcPr>
          <w:p>
            <w:pPr>
              <w:jc w:val="center"/>
              <w:rPr>
                <w:szCs w:val="21"/>
                <w:highlight w:val="none"/>
              </w:rPr>
            </w:pPr>
            <w:r>
              <w:rPr>
                <w:szCs w:val="21"/>
                <w:highlight w:val="none"/>
              </w:rPr>
              <w:t>2,199</w:t>
            </w:r>
          </w:p>
        </w:tc>
        <w:tc>
          <w:tcPr>
            <w:tcW w:w="502" w:type="pct"/>
            <w:tcBorders>
              <w:tl2br w:val="nil"/>
              <w:tr2bl w:val="nil"/>
            </w:tcBorders>
            <w:vAlign w:val="center"/>
          </w:tcPr>
          <w:p>
            <w:pPr>
              <w:jc w:val="center"/>
              <w:rPr>
                <w:szCs w:val="21"/>
                <w:highlight w:val="none"/>
              </w:rPr>
            </w:pPr>
            <w:r>
              <w:rPr>
                <w:szCs w:val="21"/>
                <w:highlight w:val="none"/>
              </w:rPr>
              <w:t>0.371</w:t>
            </w:r>
          </w:p>
        </w:tc>
        <w:tc>
          <w:tcPr>
            <w:tcW w:w="502" w:type="pct"/>
            <w:tcBorders>
              <w:tl2br w:val="nil"/>
              <w:tr2bl w:val="nil"/>
            </w:tcBorders>
            <w:vAlign w:val="center"/>
          </w:tcPr>
          <w:p>
            <w:pPr>
              <w:jc w:val="center"/>
              <w:rPr>
                <w:szCs w:val="21"/>
                <w:highlight w:val="none"/>
              </w:rPr>
            </w:pPr>
            <w:r>
              <w:rPr>
                <w:szCs w:val="21"/>
                <w:highlight w:val="none"/>
              </w:rPr>
              <w:t>0.0552</w:t>
            </w:r>
          </w:p>
        </w:tc>
      </w:tr>
    </w:tbl>
    <w:p>
      <w:pPr>
        <w:spacing w:line="360" w:lineRule="auto"/>
        <w:ind w:firstLine="480" w:firstLineChars="200"/>
        <w:jc w:val="left"/>
        <w:rPr>
          <w:sz w:val="24"/>
          <w:szCs w:val="24"/>
          <w:highlight w:val="none"/>
        </w:rPr>
      </w:pPr>
    </w:p>
    <w:p>
      <w:pPr>
        <w:spacing w:line="360" w:lineRule="auto"/>
        <w:ind w:firstLine="480" w:firstLineChars="200"/>
        <w:jc w:val="left"/>
        <w:rPr>
          <w:sz w:val="24"/>
          <w:szCs w:val="24"/>
          <w:highlight w:val="none"/>
        </w:rPr>
      </w:pPr>
      <w:r>
        <w:rPr>
          <w:sz w:val="24"/>
          <w:szCs w:val="24"/>
          <w:highlight w:val="none"/>
        </w:rPr>
        <w:t>随后，本文</w:t>
      </w:r>
      <w:r>
        <w:rPr>
          <w:rFonts w:hint="eastAsia"/>
          <w:sz w:val="24"/>
          <w:szCs w:val="24"/>
          <w:highlight w:val="none"/>
          <w:lang w:val="en-US" w:eastAsia="zh-CN"/>
        </w:rPr>
        <w:t>对数据</w:t>
      </w:r>
      <w:r>
        <w:rPr>
          <w:sz w:val="24"/>
          <w:szCs w:val="24"/>
          <w:highlight w:val="none"/>
        </w:rPr>
        <w:t>进行了差异性检验，如表5-2所示，可以发现在CEO奖项冲击之前，对照组、实验组的并购次数均值分别为0.019和0.031，并购金额均值分别为0.296和0.471；在CEO奖项冲击之后，并购次数均值分别为0.020和0.050，并购金额均值分别为0.304和0.829。两组的并购次数和并购金额都有增加，但显然实验组的增长幅度更大，且奖项冲击后的差异更加显著。这初步说明竞争对手CEO在见证明星CEO获奖后，会进行更紧密的跨国并购活动。</w:t>
      </w:r>
    </w:p>
    <w:p>
      <w:pPr>
        <w:rPr>
          <w:rFonts w:eastAsia="黑体"/>
          <w:sz w:val="24"/>
          <w:szCs w:val="24"/>
          <w:highlight w:val="none"/>
        </w:rPr>
      </w:pPr>
    </w:p>
    <w:p>
      <w:pPr>
        <w:rPr>
          <w:rFonts w:eastAsia="黑体"/>
          <w:sz w:val="24"/>
          <w:szCs w:val="24"/>
          <w:highlight w:val="none"/>
        </w:rPr>
      </w:pPr>
    </w:p>
    <w:p>
      <w:pPr>
        <w:rPr>
          <w:rFonts w:eastAsia="黑体"/>
          <w:sz w:val="24"/>
          <w:szCs w:val="24"/>
          <w:highlight w:val="none"/>
        </w:rPr>
      </w:pPr>
    </w:p>
    <w:p>
      <w:pPr>
        <w:jc w:val="center"/>
        <w:rPr>
          <w:rFonts w:hint="eastAsia" w:eastAsia="黑体"/>
          <w:b/>
          <w:bCs/>
          <w:kern w:val="0"/>
          <w:sz w:val="24"/>
          <w:szCs w:val="24"/>
          <w:highlight w:val="none"/>
          <w:lang w:eastAsia="zh-CN"/>
        </w:rPr>
      </w:pPr>
      <w:r>
        <w:rPr>
          <w:rFonts w:eastAsia="黑体"/>
          <w:sz w:val="24"/>
          <w:szCs w:val="24"/>
          <w:highlight w:val="none"/>
        </w:rPr>
        <w:t>表5-2 差异性检验</w:t>
      </w:r>
    </w:p>
    <w:tbl>
      <w:tblPr>
        <w:tblStyle w:val="7"/>
        <w:tblW w:w="4999"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8"/>
        <w:gridCol w:w="1488"/>
        <w:gridCol w:w="1411"/>
        <w:gridCol w:w="1411"/>
        <w:gridCol w:w="1412"/>
        <w:gridCol w:w="1508"/>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53" w:type="pct"/>
            <w:tcBorders>
              <w:bottom w:val="single" w:color="000000" w:sz="4" w:space="0"/>
            </w:tcBorders>
            <w:shd w:val="clear" w:color="auto" w:fill="auto"/>
            <w:noWrap/>
            <w:vAlign w:val="center"/>
          </w:tcPr>
          <w:p>
            <w:pPr>
              <w:widowControl/>
              <w:jc w:val="center"/>
              <w:textAlignment w:val="center"/>
              <w:rPr>
                <w:szCs w:val="21"/>
                <w:highlight w:val="none"/>
              </w:rPr>
            </w:pPr>
            <w:r>
              <w:rPr>
                <w:rFonts w:hint="eastAsia"/>
                <w:szCs w:val="21"/>
                <w:highlight w:val="none"/>
                <w:lang w:val="en-US" w:eastAsia="zh-CN"/>
              </w:rPr>
              <w:t>V</w:t>
            </w:r>
            <w:r>
              <w:rPr>
                <w:rFonts w:hint="eastAsia"/>
                <w:szCs w:val="21"/>
                <w:highlight w:val="none"/>
              </w:rPr>
              <w:t>ariable</w:t>
            </w:r>
          </w:p>
        </w:tc>
        <w:tc>
          <w:tcPr>
            <w:tcW w:w="853" w:type="pct"/>
            <w:tcBorders>
              <w:bottom w:val="single" w:color="000000" w:sz="4" w:space="0"/>
            </w:tcBorders>
            <w:shd w:val="clear" w:color="auto" w:fill="auto"/>
            <w:noWrap/>
            <w:vAlign w:val="center"/>
          </w:tcPr>
          <w:p>
            <w:pPr>
              <w:widowControl/>
              <w:jc w:val="center"/>
              <w:textAlignment w:val="center"/>
              <w:rPr>
                <w:szCs w:val="21"/>
                <w:highlight w:val="none"/>
              </w:rPr>
            </w:pPr>
            <w:r>
              <w:rPr>
                <w:kern w:val="0"/>
                <w:szCs w:val="21"/>
                <w:highlight w:val="none"/>
                <w:lang w:bidi="ar"/>
              </w:rPr>
              <w:t>检验类型</w:t>
            </w:r>
          </w:p>
        </w:tc>
        <w:tc>
          <w:tcPr>
            <w:tcW w:w="809" w:type="pct"/>
            <w:tcBorders>
              <w:bottom w:val="single" w:color="000000" w:sz="4" w:space="0"/>
            </w:tcBorders>
            <w:shd w:val="clear" w:color="auto" w:fill="auto"/>
            <w:noWrap/>
            <w:vAlign w:val="center"/>
          </w:tcPr>
          <w:p>
            <w:pPr>
              <w:widowControl/>
              <w:jc w:val="center"/>
              <w:textAlignment w:val="center"/>
              <w:rPr>
                <w:szCs w:val="21"/>
                <w:highlight w:val="none"/>
              </w:rPr>
            </w:pPr>
            <w:r>
              <w:rPr>
                <w:kern w:val="0"/>
                <w:szCs w:val="21"/>
                <w:highlight w:val="none"/>
                <w:lang w:bidi="ar"/>
              </w:rPr>
              <w:t>时期</w:t>
            </w:r>
          </w:p>
        </w:tc>
        <w:tc>
          <w:tcPr>
            <w:tcW w:w="809" w:type="pct"/>
            <w:tcBorders>
              <w:bottom w:val="single" w:color="000000" w:sz="4" w:space="0"/>
            </w:tcBorders>
            <w:shd w:val="clear" w:color="auto" w:fill="auto"/>
            <w:noWrap/>
            <w:vAlign w:val="center"/>
          </w:tcPr>
          <w:p>
            <w:pPr>
              <w:widowControl/>
              <w:jc w:val="center"/>
              <w:textAlignment w:val="center"/>
              <w:rPr>
                <w:szCs w:val="21"/>
                <w:highlight w:val="none"/>
              </w:rPr>
            </w:pPr>
            <w:r>
              <w:rPr>
                <w:kern w:val="0"/>
                <w:szCs w:val="21"/>
                <w:highlight w:val="none"/>
                <w:lang w:bidi="ar"/>
              </w:rPr>
              <w:t>对照组</w:t>
            </w:r>
          </w:p>
        </w:tc>
        <w:tc>
          <w:tcPr>
            <w:tcW w:w="809" w:type="pct"/>
            <w:tcBorders>
              <w:bottom w:val="single" w:color="000000" w:sz="4" w:space="0"/>
            </w:tcBorders>
            <w:shd w:val="clear" w:color="auto" w:fill="auto"/>
            <w:noWrap/>
            <w:vAlign w:val="center"/>
          </w:tcPr>
          <w:p>
            <w:pPr>
              <w:widowControl/>
              <w:jc w:val="center"/>
              <w:textAlignment w:val="center"/>
              <w:rPr>
                <w:szCs w:val="21"/>
                <w:highlight w:val="none"/>
              </w:rPr>
            </w:pPr>
            <w:r>
              <w:rPr>
                <w:kern w:val="0"/>
                <w:szCs w:val="21"/>
                <w:highlight w:val="none"/>
                <w:lang w:bidi="ar"/>
              </w:rPr>
              <w:t>实验组</w:t>
            </w:r>
          </w:p>
        </w:tc>
        <w:tc>
          <w:tcPr>
            <w:tcW w:w="864" w:type="pct"/>
            <w:tcBorders>
              <w:bottom w:val="single" w:color="000000" w:sz="4" w:space="0"/>
            </w:tcBorders>
            <w:shd w:val="clear" w:color="auto" w:fill="auto"/>
            <w:noWrap/>
            <w:vAlign w:val="center"/>
          </w:tcPr>
          <w:p>
            <w:pPr>
              <w:widowControl/>
              <w:jc w:val="center"/>
              <w:textAlignment w:val="center"/>
              <w:rPr>
                <w:szCs w:val="21"/>
                <w:highlight w:val="none"/>
              </w:rPr>
            </w:pPr>
            <w:r>
              <w:rPr>
                <w:kern w:val="0"/>
                <w:szCs w:val="21"/>
                <w:highlight w:val="none"/>
                <w:lang w:bidi="ar"/>
              </w:rPr>
              <w:t>差异</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53" w:type="pct"/>
            <w:vMerge w:val="restart"/>
            <w:tcBorders>
              <w:top w:val="single" w:color="000000"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Number</w:t>
            </w:r>
          </w:p>
        </w:tc>
        <w:tc>
          <w:tcPr>
            <w:tcW w:w="853" w:type="pct"/>
            <w:vMerge w:val="restart"/>
            <w:tcBorders>
              <w:top w:val="single" w:color="000000"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均值检验</w:t>
            </w:r>
          </w:p>
        </w:tc>
        <w:tc>
          <w:tcPr>
            <w:tcW w:w="809" w:type="pct"/>
            <w:tcBorders>
              <w:top w:val="single" w:color="000000"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奖励前</w:t>
            </w:r>
          </w:p>
        </w:tc>
        <w:tc>
          <w:tcPr>
            <w:tcW w:w="809" w:type="pct"/>
            <w:tcBorders>
              <w:top w:val="single" w:color="000000"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0.019</w:t>
            </w:r>
          </w:p>
        </w:tc>
        <w:tc>
          <w:tcPr>
            <w:tcW w:w="809" w:type="pct"/>
            <w:tcBorders>
              <w:top w:val="single" w:color="000000"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0.031</w:t>
            </w:r>
          </w:p>
        </w:tc>
        <w:tc>
          <w:tcPr>
            <w:tcW w:w="864" w:type="pct"/>
            <w:tcBorders>
              <w:top w:val="single" w:color="000000" w:sz="4" w:space="0"/>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-0.012*</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53" w:type="pct"/>
            <w:vMerge w:val="continue"/>
            <w:tcBorders>
              <w:tl2br w:val="nil"/>
              <w:tr2bl w:val="nil"/>
            </w:tcBorders>
            <w:shd w:val="clear" w:color="auto" w:fill="auto"/>
            <w:noWrap/>
            <w:vAlign w:val="center"/>
          </w:tcPr>
          <w:p>
            <w:pPr>
              <w:jc w:val="center"/>
              <w:rPr>
                <w:szCs w:val="21"/>
                <w:highlight w:val="none"/>
              </w:rPr>
            </w:pPr>
          </w:p>
        </w:tc>
        <w:tc>
          <w:tcPr>
            <w:tcW w:w="853" w:type="pct"/>
            <w:vMerge w:val="continue"/>
            <w:tcBorders>
              <w:tl2br w:val="nil"/>
              <w:tr2bl w:val="nil"/>
            </w:tcBorders>
            <w:shd w:val="clear" w:color="auto" w:fill="auto"/>
            <w:noWrap/>
            <w:vAlign w:val="center"/>
          </w:tcPr>
          <w:p>
            <w:pPr>
              <w:jc w:val="center"/>
              <w:rPr>
                <w:szCs w:val="21"/>
                <w:highlight w:val="none"/>
              </w:rPr>
            </w:pP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奖励后</w:t>
            </w: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0.020</w:t>
            </w: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0.050</w:t>
            </w:r>
          </w:p>
        </w:tc>
        <w:tc>
          <w:tcPr>
            <w:tcW w:w="864"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-0.030***</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53" w:type="pct"/>
            <w:vMerge w:val="restar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L</w:t>
            </w:r>
            <w:r>
              <w:rPr>
                <w:rFonts w:hint="eastAsia"/>
                <w:kern w:val="0"/>
                <w:szCs w:val="21"/>
                <w:highlight w:val="none"/>
                <w:lang w:val="en-US" w:eastAsia="zh-CN" w:bidi="ar"/>
              </w:rPr>
              <w:t>n_</w:t>
            </w:r>
            <w:r>
              <w:rPr>
                <w:kern w:val="0"/>
                <w:szCs w:val="21"/>
                <w:highlight w:val="none"/>
                <w:lang w:bidi="ar"/>
              </w:rPr>
              <w:t>value</w:t>
            </w:r>
          </w:p>
        </w:tc>
        <w:tc>
          <w:tcPr>
            <w:tcW w:w="853" w:type="pct"/>
            <w:vMerge w:val="continue"/>
            <w:tcBorders>
              <w:tl2br w:val="nil"/>
              <w:tr2bl w:val="nil"/>
            </w:tcBorders>
            <w:shd w:val="clear" w:color="auto" w:fill="auto"/>
            <w:noWrap/>
            <w:vAlign w:val="center"/>
          </w:tcPr>
          <w:p>
            <w:pPr>
              <w:jc w:val="center"/>
              <w:rPr>
                <w:szCs w:val="21"/>
                <w:highlight w:val="none"/>
              </w:rPr>
            </w:pP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奖励前</w:t>
            </w: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0.296</w:t>
            </w: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0.471</w:t>
            </w:r>
          </w:p>
        </w:tc>
        <w:tc>
          <w:tcPr>
            <w:tcW w:w="864"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-0.174*</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53" w:type="pct"/>
            <w:vMerge w:val="continue"/>
            <w:tcBorders>
              <w:tl2br w:val="nil"/>
              <w:tr2bl w:val="nil"/>
            </w:tcBorders>
            <w:shd w:val="clear" w:color="auto" w:fill="auto"/>
            <w:noWrap/>
            <w:vAlign w:val="center"/>
          </w:tcPr>
          <w:p>
            <w:pPr>
              <w:jc w:val="center"/>
              <w:rPr>
                <w:szCs w:val="21"/>
                <w:highlight w:val="none"/>
              </w:rPr>
            </w:pPr>
          </w:p>
        </w:tc>
        <w:tc>
          <w:tcPr>
            <w:tcW w:w="853" w:type="pct"/>
            <w:vMerge w:val="continue"/>
            <w:tcBorders>
              <w:tl2br w:val="nil"/>
              <w:tr2bl w:val="nil"/>
            </w:tcBorders>
            <w:shd w:val="clear" w:color="auto" w:fill="auto"/>
            <w:noWrap/>
            <w:vAlign w:val="center"/>
          </w:tcPr>
          <w:p>
            <w:pPr>
              <w:jc w:val="center"/>
              <w:rPr>
                <w:szCs w:val="21"/>
                <w:highlight w:val="none"/>
              </w:rPr>
            </w:pP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奖励后</w:t>
            </w: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0.304</w:t>
            </w:r>
          </w:p>
        </w:tc>
        <w:tc>
          <w:tcPr>
            <w:tcW w:w="809"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0.829</w:t>
            </w:r>
          </w:p>
        </w:tc>
        <w:tc>
          <w:tcPr>
            <w:tcW w:w="864" w:type="pct"/>
            <w:tcBorders>
              <w:tl2br w:val="nil"/>
              <w:tr2bl w:val="nil"/>
            </w:tcBorders>
            <w:shd w:val="clear" w:color="auto" w:fill="auto"/>
            <w:noWrap/>
            <w:vAlign w:val="center"/>
          </w:tcPr>
          <w:p>
            <w:pPr>
              <w:widowControl/>
              <w:jc w:val="center"/>
              <w:textAlignment w:val="center"/>
              <w:rPr>
                <w:szCs w:val="21"/>
                <w:highlight w:val="none"/>
              </w:rPr>
            </w:pPr>
            <w:r>
              <w:rPr>
                <w:kern w:val="0"/>
                <w:szCs w:val="21"/>
                <w:highlight w:val="none"/>
                <w:lang w:bidi="ar"/>
              </w:rPr>
              <w:t>-0.525***</w:t>
            </w:r>
          </w:p>
        </w:tc>
      </w:tr>
    </w:tbl>
    <w:p>
      <w:pPr>
        <w:spacing w:line="360" w:lineRule="auto"/>
        <w:rPr>
          <w:rFonts w:eastAsia="黑体"/>
          <w:b/>
          <w:bCs/>
          <w:kern w:val="0"/>
          <w:sz w:val="28"/>
          <w:szCs w:val="28"/>
          <w:highlight w:val="none"/>
        </w:rPr>
      </w:pPr>
      <w:r>
        <w:rPr>
          <w:kern w:val="0"/>
          <w:szCs w:val="21"/>
          <w:highlight w:val="none"/>
        </w:rPr>
        <w:t>注：***</w:t>
      </w:r>
      <w:r>
        <w:rPr>
          <w:rFonts w:hint="eastAsia"/>
          <w:kern w:val="0"/>
          <w:szCs w:val="21"/>
          <w:highlight w:val="none"/>
        </w:rPr>
        <w:t>、</w:t>
      </w:r>
      <w:r>
        <w:rPr>
          <w:kern w:val="0"/>
          <w:szCs w:val="21"/>
          <w:highlight w:val="none"/>
        </w:rPr>
        <w:t>**</w:t>
      </w:r>
      <w:r>
        <w:rPr>
          <w:rFonts w:hint="eastAsia"/>
          <w:kern w:val="0"/>
          <w:szCs w:val="21"/>
          <w:highlight w:val="none"/>
        </w:rPr>
        <w:t>、</w:t>
      </w:r>
      <w:r>
        <w:rPr>
          <w:kern w:val="0"/>
          <w:szCs w:val="21"/>
          <w:highlight w:val="none"/>
        </w:rPr>
        <w:t>*</w:t>
      </w:r>
      <w:r>
        <w:rPr>
          <w:rFonts w:hint="eastAsia"/>
          <w:kern w:val="0"/>
          <w:szCs w:val="21"/>
          <w:highlight w:val="none"/>
        </w:rPr>
        <w:t>分别表示在1%、5</w:t>
      </w:r>
      <w:r>
        <w:rPr>
          <w:kern w:val="0"/>
          <w:szCs w:val="21"/>
          <w:highlight w:val="none"/>
        </w:rPr>
        <w:t>%</w:t>
      </w:r>
      <w:r>
        <w:rPr>
          <w:rFonts w:hint="eastAsia"/>
          <w:kern w:val="0"/>
          <w:szCs w:val="21"/>
          <w:highlight w:val="none"/>
        </w:rPr>
        <w:t>、1</w:t>
      </w:r>
      <w:r>
        <w:rPr>
          <w:kern w:val="0"/>
          <w:szCs w:val="21"/>
          <w:highlight w:val="none"/>
        </w:rPr>
        <w:t>0</w:t>
      </w:r>
      <w:r>
        <w:rPr>
          <w:rFonts w:hint="eastAsia"/>
          <w:kern w:val="0"/>
          <w:szCs w:val="21"/>
          <w:highlight w:val="none"/>
        </w:rPr>
        <w:t>%的水平上显著。</w:t>
      </w:r>
    </w:p>
    <w:p>
      <w:pPr>
        <w:numPr>
          <w:ilvl w:val="1"/>
          <w:numId w:val="1"/>
        </w:numPr>
        <w:spacing w:line="360" w:lineRule="auto"/>
        <w:ind w:left="0" w:leftChars="0" w:firstLine="0" w:firstLineChars="0"/>
        <w:outlineLvl w:val="1"/>
        <w:rPr>
          <w:rFonts w:eastAsia="黑体"/>
          <w:b/>
          <w:bCs/>
          <w:kern w:val="0"/>
          <w:sz w:val="28"/>
          <w:szCs w:val="28"/>
          <w:highlight w:val="none"/>
        </w:rPr>
      </w:pPr>
      <w:bookmarkStart w:id="126" w:name="_Toc20114"/>
      <w:r>
        <w:rPr>
          <w:rFonts w:hint="eastAsia" w:eastAsia="黑体"/>
          <w:b/>
          <w:bCs/>
          <w:kern w:val="0"/>
          <w:sz w:val="28"/>
          <w:szCs w:val="28"/>
          <w:highlight w:val="none"/>
          <w:lang w:val="en-US" w:eastAsia="zh-CN"/>
        </w:rPr>
        <w:t>DID实证研究结果</w:t>
      </w:r>
      <w:bookmarkEnd w:id="126"/>
    </w:p>
    <w:p>
      <w:pPr>
        <w:spacing w:line="360" w:lineRule="auto"/>
        <w:ind w:firstLine="480" w:firstLineChars="200"/>
        <w:rPr>
          <w:sz w:val="24"/>
          <w:szCs w:val="24"/>
          <w:highlight w:val="none"/>
        </w:rPr>
      </w:pPr>
      <w:r>
        <w:rPr>
          <w:sz w:val="24"/>
          <w:szCs w:val="24"/>
          <w:highlight w:val="none"/>
        </w:rPr>
        <w:t>使用DID模型的前提之一是实验组和对照组符合平行趋势假设，即在奖项颁布之前，实验组和对照组的并购数量和金额有共同趋势。本文画出了研究时间段内实验组和对照组的因变量平均趋势图，发现不论是并购次数还是并购金额，在2014年（即奖项冲击年份）前，实验组和对照组的走势基本一致，在奖项冲击后，两者差异随之变大，但2016年以及之后差异缩小。说明实验组和对照组确实是可以比较的，但奖项冲击效果持续时间不长，因为福布斯排行榜每年都会评选一次，且只有少部分CEO会连任</w:t>
      </w:r>
      <w:r>
        <w:rPr>
          <w:rFonts w:hint="eastAsia"/>
          <w:sz w:val="24"/>
          <w:szCs w:val="24"/>
          <w:highlight w:val="none"/>
          <w:lang w:val="en-US" w:eastAsia="zh-CN"/>
        </w:rPr>
        <w:t>四年</w:t>
      </w:r>
      <w:r>
        <w:rPr>
          <w:sz w:val="24"/>
          <w:szCs w:val="24"/>
          <w:highlight w:val="none"/>
        </w:rPr>
        <w:t>，所以CEO奖项的冲击效果会逐渐减弱。</w:t>
      </w:r>
    </w:p>
    <w:p>
      <w:pPr>
        <w:spacing w:line="360" w:lineRule="auto"/>
        <w:ind w:firstLine="480" w:firstLineChars="200"/>
        <w:jc w:val="left"/>
        <w:rPr>
          <w:kern w:val="0"/>
          <w:sz w:val="24"/>
          <w:szCs w:val="24"/>
          <w:highlight w:val="none"/>
        </w:rPr>
      </w:pPr>
      <w:r>
        <w:rPr>
          <w:kern w:val="0"/>
          <w:sz w:val="24"/>
          <w:szCs w:val="24"/>
          <w:highlight w:val="none"/>
        </w:rPr>
        <w:t>本文关注CEO奖项，采用双重差分（DID）的方法来分离时间效应和奖项冲击效应，以此来评估CEO明星效应即奖项冲击对竞争对手公司跨国并购的影响。</w:t>
      </w:r>
    </w:p>
    <w:p>
      <w:pPr>
        <w:spacing w:line="360" w:lineRule="auto"/>
        <w:ind w:firstLine="480" w:firstLineChars="200"/>
        <w:jc w:val="left"/>
        <w:rPr>
          <w:kern w:val="0"/>
          <w:sz w:val="24"/>
          <w:szCs w:val="24"/>
          <w:highlight w:val="none"/>
        </w:rPr>
      </w:pPr>
      <w:r>
        <w:rPr>
          <w:kern w:val="0"/>
          <w:sz w:val="24"/>
          <w:szCs w:val="24"/>
          <w:highlight w:val="none"/>
        </w:rPr>
        <w:t>表5-</w:t>
      </w:r>
      <w:r>
        <w:rPr>
          <w:rFonts w:hint="eastAsia"/>
          <w:kern w:val="0"/>
          <w:sz w:val="24"/>
          <w:szCs w:val="24"/>
          <w:highlight w:val="none"/>
          <w:lang w:val="en-US" w:eastAsia="zh-CN"/>
        </w:rPr>
        <w:t>3</w:t>
      </w:r>
      <w:r>
        <w:rPr>
          <w:kern w:val="0"/>
          <w:sz w:val="24"/>
          <w:szCs w:val="24"/>
          <w:highlight w:val="none"/>
        </w:rPr>
        <w:t>展示了基于DID的回归结果。模型（1）（2）为不加控制变量时的回归结果，模型（3）（4）为加入控制变量后的回归结果。在DID中，我们需要关注的是时间虚拟变量和处理组虚拟变量的交互项即</w:t>
      </w:r>
      <m:oMath>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oMath>
      <w:r>
        <w:rPr>
          <w:kern w:val="0"/>
          <w:sz w:val="24"/>
          <w:szCs w:val="24"/>
          <w:highlight w:val="none"/>
        </w:rPr>
        <w:t>。从下表中可以发现，不论是否加入控制变量，交互项</w:t>
      </w:r>
      <m:oMath>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oMath>
      <w:r>
        <w:rPr>
          <w:kern w:val="0"/>
          <w:sz w:val="24"/>
          <w:szCs w:val="24"/>
          <w:highlight w:val="none"/>
        </w:rPr>
        <w:t>的系数都显著为正，其中对并购次数的系数分别为0.03、0.029，在5%的水平上显著，对并购金额的系数分别为0.542,、0.527，在1%的水平上显著，不过在加入控制变量后两者的显著性都稍有下降。这说明CEO明星效应确实对竞争对手跨国并购活动有正向影响，可以从并购次数和并购金额上体现，假设1、</w:t>
      </w:r>
      <w:r>
        <w:rPr>
          <w:rFonts w:hint="eastAsia"/>
          <w:kern w:val="0"/>
          <w:sz w:val="24"/>
          <w:szCs w:val="24"/>
          <w:highlight w:val="none"/>
          <w:lang w:val="en-US" w:eastAsia="zh-CN"/>
        </w:rPr>
        <w:t>2</w:t>
      </w:r>
      <w:r>
        <w:rPr>
          <w:kern w:val="0"/>
          <w:sz w:val="24"/>
          <w:szCs w:val="24"/>
          <w:highlight w:val="none"/>
        </w:rPr>
        <w:t>成立。</w:t>
      </w:r>
    </w:p>
    <w:p>
      <w:pPr>
        <w:spacing w:line="360" w:lineRule="auto"/>
        <w:jc w:val="center"/>
        <w:rPr>
          <w:rFonts w:eastAsia="黑体"/>
          <w:kern w:val="0"/>
          <w:sz w:val="24"/>
          <w:szCs w:val="24"/>
          <w:highlight w:val="none"/>
        </w:rPr>
      </w:pPr>
      <w:r>
        <w:rPr>
          <w:rFonts w:eastAsia="黑体"/>
          <w:kern w:val="0"/>
          <w:sz w:val="24"/>
          <w:szCs w:val="24"/>
          <w:highlight w:val="none"/>
        </w:rPr>
        <w:t>表5-3 DID实证研究结果</w:t>
      </w:r>
    </w:p>
    <w:tbl>
      <w:tblPr>
        <w:tblStyle w:val="7"/>
        <w:tblW w:w="4997"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9"/>
        <w:gridCol w:w="1583"/>
        <w:gridCol w:w="1584"/>
        <w:gridCol w:w="1584"/>
        <w:gridCol w:w="158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1365" w:type="pct"/>
            <w:vMerge w:val="restart"/>
            <w:vAlign w:val="center"/>
          </w:tcPr>
          <w:p>
            <w:pPr>
              <w:jc w:val="center"/>
              <w:rPr>
                <w:szCs w:val="21"/>
                <w:highlight w:val="none"/>
              </w:rPr>
            </w:pPr>
            <w:r>
              <w:rPr>
                <w:rFonts w:hint="eastAsia"/>
                <w:szCs w:val="21"/>
                <w:highlight w:val="none"/>
                <w:lang w:val="en-US" w:eastAsia="zh-CN"/>
              </w:rPr>
              <w:t>V</w:t>
            </w:r>
            <w:r>
              <w:rPr>
                <w:rFonts w:hint="eastAsia"/>
                <w:szCs w:val="21"/>
                <w:highlight w:val="none"/>
              </w:rPr>
              <w:t>ariable</w:t>
            </w:r>
          </w:p>
        </w:tc>
        <w:tc>
          <w:tcPr>
            <w:tcW w:w="908" w:type="pct"/>
            <w:vAlign w:val="center"/>
          </w:tcPr>
          <w:p>
            <w:pPr>
              <w:jc w:val="center"/>
              <w:rPr>
                <w:szCs w:val="21"/>
                <w:highlight w:val="none"/>
              </w:rPr>
            </w:pPr>
            <w:r>
              <w:rPr>
                <w:szCs w:val="21"/>
                <w:highlight w:val="none"/>
              </w:rPr>
              <w:t>(1)</w:t>
            </w:r>
          </w:p>
        </w:tc>
        <w:tc>
          <w:tcPr>
            <w:tcW w:w="909" w:type="pct"/>
            <w:vAlign w:val="center"/>
          </w:tcPr>
          <w:p>
            <w:pPr>
              <w:jc w:val="center"/>
              <w:rPr>
                <w:szCs w:val="21"/>
                <w:highlight w:val="none"/>
              </w:rPr>
            </w:pPr>
            <w:r>
              <w:rPr>
                <w:szCs w:val="21"/>
                <w:highlight w:val="none"/>
              </w:rPr>
              <w:t>(2)</w:t>
            </w:r>
          </w:p>
        </w:tc>
        <w:tc>
          <w:tcPr>
            <w:tcW w:w="909" w:type="pct"/>
            <w:vAlign w:val="center"/>
          </w:tcPr>
          <w:p>
            <w:pPr>
              <w:jc w:val="center"/>
              <w:rPr>
                <w:szCs w:val="21"/>
                <w:highlight w:val="none"/>
              </w:rPr>
            </w:pPr>
            <w:r>
              <w:rPr>
                <w:szCs w:val="21"/>
                <w:highlight w:val="none"/>
              </w:rPr>
              <w:t>(3)</w:t>
            </w:r>
          </w:p>
        </w:tc>
        <w:tc>
          <w:tcPr>
            <w:tcW w:w="909" w:type="pct"/>
            <w:vAlign w:val="center"/>
          </w:tcPr>
          <w:p>
            <w:pPr>
              <w:jc w:val="center"/>
              <w:rPr>
                <w:szCs w:val="21"/>
                <w:highlight w:val="none"/>
              </w:rPr>
            </w:pPr>
            <w:r>
              <w:rPr>
                <w:szCs w:val="21"/>
                <w:highlight w:val="none"/>
              </w:rPr>
              <w:t>(4)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1365" w:type="pct"/>
            <w:vMerge w:val="continue"/>
            <w:tcBorders>
              <w:bottom w:val="single" w:color="auto" w:sz="4" w:space="0"/>
            </w:tcBorders>
            <w:vAlign w:val="center"/>
          </w:tcPr>
          <w:p>
            <w:pPr>
              <w:jc w:val="center"/>
              <w:rPr>
                <w:szCs w:val="21"/>
                <w:highlight w:val="none"/>
              </w:rPr>
            </w:pPr>
          </w:p>
        </w:tc>
        <w:tc>
          <w:tcPr>
            <w:tcW w:w="908" w:type="pct"/>
            <w:tcBorders>
              <w:bottom w:val="single" w:color="auto" w:sz="4" w:space="0"/>
            </w:tcBorders>
            <w:vAlign w:val="center"/>
          </w:tcPr>
          <w:p>
            <w:pPr>
              <w:jc w:val="center"/>
              <w:rPr>
                <w:szCs w:val="21"/>
                <w:highlight w:val="none"/>
              </w:rPr>
            </w:pPr>
            <w:r>
              <w:rPr>
                <w:kern w:val="0"/>
                <w:szCs w:val="21"/>
                <w:highlight w:val="none"/>
                <w:lang w:bidi="ar"/>
              </w:rPr>
              <w:t>Number</w:t>
            </w:r>
          </w:p>
        </w:tc>
        <w:tc>
          <w:tcPr>
            <w:tcW w:w="909" w:type="pct"/>
            <w:tcBorders>
              <w:bottom w:val="single" w:color="auto" w:sz="4" w:space="0"/>
            </w:tcBorders>
            <w:vAlign w:val="center"/>
          </w:tcPr>
          <w:p>
            <w:pPr>
              <w:jc w:val="center"/>
              <w:rPr>
                <w:szCs w:val="21"/>
                <w:highlight w:val="none"/>
              </w:rPr>
            </w:pPr>
            <w:r>
              <w:rPr>
                <w:kern w:val="0"/>
                <w:szCs w:val="21"/>
                <w:highlight w:val="none"/>
                <w:lang w:bidi="ar"/>
              </w:rPr>
              <w:t>L</w:t>
            </w:r>
            <w:r>
              <w:rPr>
                <w:rFonts w:hint="eastAsia"/>
                <w:kern w:val="0"/>
                <w:szCs w:val="21"/>
                <w:highlight w:val="none"/>
                <w:lang w:val="en-US" w:eastAsia="zh-CN" w:bidi="ar"/>
              </w:rPr>
              <w:t>n_</w:t>
            </w:r>
            <w:r>
              <w:rPr>
                <w:kern w:val="0"/>
                <w:szCs w:val="21"/>
                <w:highlight w:val="none"/>
                <w:lang w:bidi="ar"/>
              </w:rPr>
              <w:t>value</w:t>
            </w:r>
          </w:p>
        </w:tc>
        <w:tc>
          <w:tcPr>
            <w:tcW w:w="909" w:type="pct"/>
            <w:tcBorders>
              <w:bottom w:val="single" w:color="auto" w:sz="4" w:space="0"/>
            </w:tcBorders>
            <w:vAlign w:val="center"/>
          </w:tcPr>
          <w:p>
            <w:pPr>
              <w:jc w:val="center"/>
              <w:rPr>
                <w:szCs w:val="21"/>
                <w:highlight w:val="none"/>
              </w:rPr>
            </w:pPr>
            <w:r>
              <w:rPr>
                <w:kern w:val="0"/>
                <w:szCs w:val="21"/>
                <w:highlight w:val="none"/>
                <w:lang w:bidi="ar"/>
              </w:rPr>
              <w:t>Number</w:t>
            </w:r>
          </w:p>
        </w:tc>
        <w:tc>
          <w:tcPr>
            <w:tcW w:w="909" w:type="pct"/>
            <w:tcBorders>
              <w:bottom w:val="single" w:color="auto" w:sz="4" w:space="0"/>
            </w:tcBorders>
            <w:vAlign w:val="center"/>
          </w:tcPr>
          <w:p>
            <w:pPr>
              <w:jc w:val="center"/>
              <w:rPr>
                <w:szCs w:val="21"/>
                <w:highlight w:val="none"/>
              </w:rPr>
            </w:pPr>
            <w:r>
              <w:rPr>
                <w:kern w:val="0"/>
                <w:szCs w:val="21"/>
                <w:highlight w:val="none"/>
                <w:lang w:bidi="ar"/>
              </w:rPr>
              <w:t>L</w:t>
            </w:r>
            <w:r>
              <w:rPr>
                <w:rFonts w:hint="eastAsia"/>
                <w:kern w:val="0"/>
                <w:szCs w:val="21"/>
                <w:highlight w:val="none"/>
                <w:lang w:val="en-US" w:eastAsia="zh-CN" w:bidi="ar"/>
              </w:rPr>
              <w:t>n_</w:t>
            </w:r>
            <w:r>
              <w:rPr>
                <w:kern w:val="0"/>
                <w:szCs w:val="21"/>
                <w:highlight w:val="none"/>
                <w:lang w:bidi="ar"/>
              </w:rPr>
              <w:t>value</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op w:val="single" w:color="auto" w:sz="4" w:space="0"/>
              <w:tl2br w:val="nil"/>
              <w:tr2bl w:val="nil"/>
            </w:tcBorders>
            <w:vAlign w:val="center"/>
          </w:tcPr>
          <w:p>
            <w:pPr>
              <w:jc w:val="center"/>
              <w:rPr>
                <w:rFonts w:hint="eastAsia" w:eastAsia="宋体"/>
                <w:szCs w:val="21"/>
                <w:highlight w:val="none"/>
                <w:lang w:val="en-US" w:eastAsia="zh-CN"/>
              </w:rPr>
            </w:pPr>
            <w:r>
              <w:rPr>
                <w:rFonts w:hint="eastAsia"/>
                <w:szCs w:val="21"/>
                <w:highlight w:val="none"/>
                <w:lang w:val="en-US" w:eastAsia="zh-CN"/>
              </w:rPr>
              <w:t>T</w:t>
            </w:r>
            <w:r>
              <w:rPr>
                <w:szCs w:val="21"/>
                <w:highlight w:val="none"/>
              </w:rPr>
              <w:t>reated</w:t>
            </w:r>
            <w:r>
              <w:rPr>
                <w:rFonts w:hint="eastAsia"/>
                <w:szCs w:val="21"/>
                <w:highlight w:val="none"/>
                <w:lang w:val="en-US" w:eastAsia="zh-CN"/>
              </w:rPr>
              <w:t>*</w:t>
            </w:r>
            <w:r>
              <w:rPr>
                <w:szCs w:val="21"/>
                <w:highlight w:val="none"/>
              </w:rPr>
              <w:t>Time</w:t>
            </w:r>
          </w:p>
        </w:tc>
        <w:tc>
          <w:tcPr>
            <w:tcW w:w="908" w:type="pct"/>
            <w:tcBorders>
              <w:top w:val="single" w:color="auto" w:sz="4" w:space="0"/>
              <w:tl2br w:val="nil"/>
              <w:tr2bl w:val="nil"/>
            </w:tcBorders>
            <w:vAlign w:val="center"/>
          </w:tcPr>
          <w:p>
            <w:pPr>
              <w:jc w:val="center"/>
              <w:rPr>
                <w:szCs w:val="21"/>
                <w:highlight w:val="none"/>
              </w:rPr>
            </w:pPr>
            <w:r>
              <w:rPr>
                <w:szCs w:val="21"/>
                <w:highlight w:val="none"/>
              </w:rPr>
              <w:t>0.030**</w:t>
            </w:r>
          </w:p>
        </w:tc>
        <w:tc>
          <w:tcPr>
            <w:tcW w:w="909" w:type="pct"/>
            <w:tcBorders>
              <w:top w:val="single" w:color="auto" w:sz="4" w:space="0"/>
              <w:tl2br w:val="nil"/>
              <w:tr2bl w:val="nil"/>
            </w:tcBorders>
            <w:vAlign w:val="center"/>
          </w:tcPr>
          <w:p>
            <w:pPr>
              <w:jc w:val="center"/>
              <w:rPr>
                <w:szCs w:val="21"/>
                <w:highlight w:val="none"/>
              </w:rPr>
            </w:pPr>
            <w:r>
              <w:rPr>
                <w:szCs w:val="21"/>
                <w:highlight w:val="none"/>
              </w:rPr>
              <w:t>0.542***</w:t>
            </w:r>
          </w:p>
        </w:tc>
        <w:tc>
          <w:tcPr>
            <w:tcW w:w="909" w:type="pct"/>
            <w:tcBorders>
              <w:top w:val="single" w:color="auto" w:sz="4" w:space="0"/>
              <w:tl2br w:val="nil"/>
              <w:tr2bl w:val="nil"/>
            </w:tcBorders>
            <w:vAlign w:val="center"/>
          </w:tcPr>
          <w:p>
            <w:pPr>
              <w:jc w:val="center"/>
              <w:rPr>
                <w:szCs w:val="21"/>
                <w:highlight w:val="none"/>
              </w:rPr>
            </w:pPr>
            <w:r>
              <w:rPr>
                <w:szCs w:val="21"/>
                <w:highlight w:val="none"/>
              </w:rPr>
              <w:t>0.029**</w:t>
            </w:r>
          </w:p>
        </w:tc>
        <w:tc>
          <w:tcPr>
            <w:tcW w:w="909" w:type="pct"/>
            <w:tcBorders>
              <w:top w:val="single" w:color="auto" w:sz="4" w:space="0"/>
              <w:tl2br w:val="nil"/>
              <w:tr2bl w:val="nil"/>
            </w:tcBorders>
            <w:vAlign w:val="center"/>
          </w:tcPr>
          <w:p>
            <w:pPr>
              <w:jc w:val="center"/>
              <w:rPr>
                <w:szCs w:val="21"/>
                <w:highlight w:val="none"/>
              </w:rPr>
            </w:pPr>
            <w:r>
              <w:rPr>
                <w:szCs w:val="21"/>
                <w:highlight w:val="none"/>
              </w:rPr>
              <w:t>0.527***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r>
              <w:rPr>
                <w:szCs w:val="21"/>
                <w:highlight w:val="none"/>
              </w:rPr>
              <w:t>(2.32)</w:t>
            </w:r>
          </w:p>
        </w:tc>
        <w:tc>
          <w:tcPr>
            <w:tcW w:w="909" w:type="pct"/>
            <w:tcBorders>
              <w:tl2br w:val="nil"/>
              <w:tr2bl w:val="nil"/>
            </w:tcBorders>
            <w:vAlign w:val="center"/>
          </w:tcPr>
          <w:p>
            <w:pPr>
              <w:jc w:val="center"/>
              <w:rPr>
                <w:szCs w:val="21"/>
                <w:highlight w:val="none"/>
              </w:rPr>
            </w:pPr>
            <w:r>
              <w:rPr>
                <w:szCs w:val="21"/>
                <w:highlight w:val="none"/>
              </w:rPr>
              <w:t>(2.80)</w:t>
            </w:r>
          </w:p>
        </w:tc>
        <w:tc>
          <w:tcPr>
            <w:tcW w:w="909" w:type="pct"/>
            <w:tcBorders>
              <w:tl2br w:val="nil"/>
              <w:tr2bl w:val="nil"/>
            </w:tcBorders>
            <w:vAlign w:val="center"/>
          </w:tcPr>
          <w:p>
            <w:pPr>
              <w:jc w:val="center"/>
              <w:rPr>
                <w:szCs w:val="21"/>
                <w:highlight w:val="none"/>
              </w:rPr>
            </w:pPr>
            <w:r>
              <w:rPr>
                <w:szCs w:val="21"/>
                <w:highlight w:val="none"/>
              </w:rPr>
              <w:t>(2.25)</w:t>
            </w:r>
          </w:p>
        </w:tc>
        <w:tc>
          <w:tcPr>
            <w:tcW w:w="909" w:type="pct"/>
            <w:tcBorders>
              <w:tl2br w:val="nil"/>
              <w:tr2bl w:val="nil"/>
            </w:tcBorders>
            <w:vAlign w:val="center"/>
          </w:tcPr>
          <w:p>
            <w:pPr>
              <w:jc w:val="center"/>
              <w:rPr>
                <w:szCs w:val="21"/>
                <w:highlight w:val="none"/>
              </w:rPr>
            </w:pPr>
            <w:r>
              <w:rPr>
                <w:szCs w:val="21"/>
                <w:highlight w:val="none"/>
              </w:rPr>
              <w:t>(2.74)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rFonts w:hint="eastAsia"/>
                <w:szCs w:val="21"/>
                <w:highlight w:val="none"/>
                <w:lang w:val="en-US" w:eastAsia="zh-CN"/>
              </w:rPr>
              <w:t>T</w:t>
            </w:r>
            <w:r>
              <w:rPr>
                <w:szCs w:val="21"/>
                <w:highlight w:val="none"/>
              </w:rPr>
              <w:t>ime</w:t>
            </w:r>
          </w:p>
        </w:tc>
        <w:tc>
          <w:tcPr>
            <w:tcW w:w="908" w:type="pct"/>
            <w:tcBorders>
              <w:tl2br w:val="nil"/>
              <w:tr2bl w:val="nil"/>
            </w:tcBorders>
            <w:vAlign w:val="center"/>
          </w:tcPr>
          <w:p>
            <w:pPr>
              <w:jc w:val="center"/>
              <w:rPr>
                <w:szCs w:val="21"/>
                <w:highlight w:val="none"/>
              </w:rPr>
            </w:pPr>
            <w:r>
              <w:rPr>
                <w:szCs w:val="21"/>
                <w:highlight w:val="none"/>
              </w:rPr>
              <w:t>0.013**</w:t>
            </w:r>
          </w:p>
        </w:tc>
        <w:tc>
          <w:tcPr>
            <w:tcW w:w="909" w:type="pct"/>
            <w:tcBorders>
              <w:tl2br w:val="nil"/>
              <w:tr2bl w:val="nil"/>
            </w:tcBorders>
            <w:vAlign w:val="center"/>
          </w:tcPr>
          <w:p>
            <w:pPr>
              <w:jc w:val="center"/>
              <w:rPr>
                <w:szCs w:val="21"/>
                <w:highlight w:val="none"/>
              </w:rPr>
            </w:pPr>
            <w:r>
              <w:rPr>
                <w:szCs w:val="21"/>
                <w:highlight w:val="none"/>
              </w:rPr>
              <w:t>0.192**</w:t>
            </w:r>
          </w:p>
        </w:tc>
        <w:tc>
          <w:tcPr>
            <w:tcW w:w="909" w:type="pct"/>
            <w:tcBorders>
              <w:tl2br w:val="nil"/>
              <w:tr2bl w:val="nil"/>
            </w:tcBorders>
            <w:vAlign w:val="center"/>
          </w:tcPr>
          <w:p>
            <w:pPr>
              <w:jc w:val="center"/>
              <w:rPr>
                <w:szCs w:val="21"/>
                <w:highlight w:val="none"/>
              </w:rPr>
            </w:pPr>
            <w:r>
              <w:rPr>
                <w:szCs w:val="21"/>
                <w:highlight w:val="none"/>
              </w:rPr>
              <w:t>0.004</w:t>
            </w:r>
          </w:p>
        </w:tc>
        <w:tc>
          <w:tcPr>
            <w:tcW w:w="909" w:type="pct"/>
            <w:tcBorders>
              <w:tl2br w:val="nil"/>
              <w:tr2bl w:val="nil"/>
            </w:tcBorders>
            <w:vAlign w:val="center"/>
          </w:tcPr>
          <w:p>
            <w:pPr>
              <w:jc w:val="center"/>
              <w:rPr>
                <w:szCs w:val="21"/>
                <w:highlight w:val="none"/>
              </w:rPr>
            </w:pPr>
            <w:r>
              <w:rPr>
                <w:szCs w:val="21"/>
                <w:highlight w:val="none"/>
              </w:rPr>
              <w:t>0.066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r>
              <w:rPr>
                <w:szCs w:val="21"/>
                <w:highlight w:val="none"/>
              </w:rPr>
              <w:t>(2.24)</w:t>
            </w:r>
          </w:p>
        </w:tc>
        <w:tc>
          <w:tcPr>
            <w:tcW w:w="909" w:type="pct"/>
            <w:tcBorders>
              <w:tl2br w:val="nil"/>
              <w:tr2bl w:val="nil"/>
            </w:tcBorders>
            <w:vAlign w:val="center"/>
          </w:tcPr>
          <w:p>
            <w:pPr>
              <w:jc w:val="center"/>
              <w:rPr>
                <w:szCs w:val="21"/>
                <w:highlight w:val="none"/>
              </w:rPr>
            </w:pPr>
            <w:r>
              <w:rPr>
                <w:szCs w:val="21"/>
                <w:highlight w:val="none"/>
              </w:rPr>
              <w:t>(2.21)</w:t>
            </w:r>
          </w:p>
        </w:tc>
        <w:tc>
          <w:tcPr>
            <w:tcW w:w="909" w:type="pct"/>
            <w:tcBorders>
              <w:tl2br w:val="nil"/>
              <w:tr2bl w:val="nil"/>
            </w:tcBorders>
            <w:vAlign w:val="center"/>
          </w:tcPr>
          <w:p>
            <w:pPr>
              <w:jc w:val="center"/>
              <w:rPr>
                <w:szCs w:val="21"/>
                <w:highlight w:val="none"/>
              </w:rPr>
            </w:pPr>
            <w:r>
              <w:rPr>
                <w:szCs w:val="21"/>
                <w:highlight w:val="none"/>
              </w:rPr>
              <w:t>(0.69)</w:t>
            </w:r>
          </w:p>
        </w:tc>
        <w:tc>
          <w:tcPr>
            <w:tcW w:w="909" w:type="pct"/>
            <w:tcBorders>
              <w:tl2br w:val="nil"/>
              <w:tr2bl w:val="nil"/>
            </w:tcBorders>
            <w:vAlign w:val="center"/>
          </w:tcPr>
          <w:p>
            <w:pPr>
              <w:jc w:val="center"/>
              <w:rPr>
                <w:szCs w:val="21"/>
                <w:highlight w:val="none"/>
              </w:rPr>
            </w:pPr>
            <w:r>
              <w:rPr>
                <w:szCs w:val="21"/>
                <w:highlight w:val="none"/>
              </w:rPr>
              <w:t>(0.71)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rFonts w:hint="eastAsia"/>
                <w:szCs w:val="21"/>
                <w:highlight w:val="none"/>
                <w:lang w:val="en-US" w:eastAsia="zh-CN"/>
              </w:rPr>
              <w:t>T</w:t>
            </w:r>
            <w:r>
              <w:rPr>
                <w:szCs w:val="21"/>
                <w:highlight w:val="none"/>
              </w:rPr>
              <w:t>reated</w:t>
            </w:r>
          </w:p>
        </w:tc>
        <w:tc>
          <w:tcPr>
            <w:tcW w:w="908" w:type="pct"/>
            <w:tcBorders>
              <w:tl2br w:val="nil"/>
              <w:tr2bl w:val="nil"/>
            </w:tcBorders>
            <w:vAlign w:val="center"/>
          </w:tcPr>
          <w:p>
            <w:pPr>
              <w:jc w:val="center"/>
              <w:rPr>
                <w:szCs w:val="21"/>
                <w:highlight w:val="none"/>
              </w:rPr>
            </w:pPr>
            <w:r>
              <w:rPr>
                <w:szCs w:val="21"/>
                <w:highlight w:val="none"/>
              </w:rPr>
              <w:t>0.010*</w:t>
            </w:r>
          </w:p>
        </w:tc>
        <w:tc>
          <w:tcPr>
            <w:tcW w:w="909" w:type="pct"/>
            <w:tcBorders>
              <w:tl2br w:val="nil"/>
              <w:tr2bl w:val="nil"/>
            </w:tcBorders>
            <w:vAlign w:val="center"/>
          </w:tcPr>
          <w:p>
            <w:pPr>
              <w:jc w:val="center"/>
              <w:rPr>
                <w:szCs w:val="21"/>
                <w:highlight w:val="none"/>
              </w:rPr>
            </w:pPr>
            <w:r>
              <w:rPr>
                <w:szCs w:val="21"/>
                <w:highlight w:val="none"/>
              </w:rPr>
              <w:t>0.145*</w:t>
            </w:r>
          </w:p>
        </w:tc>
        <w:tc>
          <w:tcPr>
            <w:tcW w:w="909" w:type="pct"/>
            <w:tcBorders>
              <w:tl2br w:val="nil"/>
              <w:tr2bl w:val="nil"/>
            </w:tcBorders>
            <w:vAlign w:val="center"/>
          </w:tcPr>
          <w:p>
            <w:pPr>
              <w:jc w:val="center"/>
              <w:rPr>
                <w:szCs w:val="21"/>
                <w:highlight w:val="none"/>
              </w:rPr>
            </w:pPr>
            <w:r>
              <w:rPr>
                <w:szCs w:val="21"/>
                <w:highlight w:val="none"/>
              </w:rPr>
              <w:t>0.010*</w:t>
            </w:r>
          </w:p>
        </w:tc>
        <w:tc>
          <w:tcPr>
            <w:tcW w:w="909" w:type="pct"/>
            <w:tcBorders>
              <w:tl2br w:val="nil"/>
              <w:tr2bl w:val="nil"/>
            </w:tcBorders>
            <w:vAlign w:val="center"/>
          </w:tcPr>
          <w:p>
            <w:pPr>
              <w:jc w:val="center"/>
              <w:rPr>
                <w:szCs w:val="21"/>
                <w:highlight w:val="none"/>
              </w:rPr>
            </w:pPr>
            <w:r>
              <w:rPr>
                <w:szCs w:val="21"/>
                <w:highlight w:val="none"/>
              </w:rPr>
              <w:t>0.142*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r>
              <w:rPr>
                <w:szCs w:val="21"/>
                <w:highlight w:val="none"/>
              </w:rPr>
              <w:t>(1.81)</w:t>
            </w:r>
          </w:p>
        </w:tc>
        <w:tc>
          <w:tcPr>
            <w:tcW w:w="909" w:type="pct"/>
            <w:tcBorders>
              <w:tl2br w:val="nil"/>
              <w:tr2bl w:val="nil"/>
            </w:tcBorders>
            <w:vAlign w:val="center"/>
          </w:tcPr>
          <w:p>
            <w:pPr>
              <w:jc w:val="center"/>
              <w:rPr>
                <w:szCs w:val="21"/>
                <w:highlight w:val="none"/>
              </w:rPr>
            </w:pPr>
            <w:r>
              <w:rPr>
                <w:szCs w:val="21"/>
                <w:highlight w:val="none"/>
              </w:rPr>
              <w:t>(1.79)</w:t>
            </w:r>
          </w:p>
        </w:tc>
        <w:tc>
          <w:tcPr>
            <w:tcW w:w="909" w:type="pct"/>
            <w:tcBorders>
              <w:tl2br w:val="nil"/>
              <w:tr2bl w:val="nil"/>
            </w:tcBorders>
            <w:vAlign w:val="center"/>
          </w:tcPr>
          <w:p>
            <w:pPr>
              <w:jc w:val="center"/>
              <w:rPr>
                <w:szCs w:val="21"/>
                <w:highlight w:val="none"/>
              </w:rPr>
            </w:pPr>
            <w:r>
              <w:rPr>
                <w:szCs w:val="21"/>
                <w:highlight w:val="none"/>
              </w:rPr>
              <w:t>(1.80)</w:t>
            </w:r>
          </w:p>
        </w:tc>
        <w:tc>
          <w:tcPr>
            <w:tcW w:w="909" w:type="pct"/>
            <w:tcBorders>
              <w:tl2br w:val="nil"/>
              <w:tr2bl w:val="nil"/>
            </w:tcBorders>
            <w:vAlign w:val="center"/>
          </w:tcPr>
          <w:p>
            <w:pPr>
              <w:jc w:val="center"/>
              <w:rPr>
                <w:szCs w:val="21"/>
                <w:highlight w:val="none"/>
              </w:rPr>
            </w:pPr>
            <w:r>
              <w:rPr>
                <w:szCs w:val="21"/>
                <w:highlight w:val="none"/>
              </w:rPr>
              <w:t>(1.76)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Scale</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0.003</w:t>
            </w:r>
          </w:p>
        </w:tc>
        <w:tc>
          <w:tcPr>
            <w:tcW w:w="909" w:type="pct"/>
            <w:tcBorders>
              <w:tl2br w:val="nil"/>
              <w:tr2bl w:val="nil"/>
            </w:tcBorders>
            <w:vAlign w:val="center"/>
          </w:tcPr>
          <w:p>
            <w:pPr>
              <w:jc w:val="center"/>
              <w:rPr>
                <w:szCs w:val="21"/>
                <w:highlight w:val="none"/>
              </w:rPr>
            </w:pPr>
            <w:r>
              <w:rPr>
                <w:szCs w:val="21"/>
                <w:highlight w:val="none"/>
              </w:rPr>
              <w:t>0.051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(1.28)</w:t>
            </w:r>
          </w:p>
        </w:tc>
        <w:tc>
          <w:tcPr>
            <w:tcW w:w="909" w:type="pct"/>
            <w:tcBorders>
              <w:tl2br w:val="nil"/>
              <w:tr2bl w:val="nil"/>
            </w:tcBorders>
            <w:vAlign w:val="center"/>
          </w:tcPr>
          <w:p>
            <w:pPr>
              <w:jc w:val="center"/>
              <w:rPr>
                <w:szCs w:val="21"/>
                <w:highlight w:val="none"/>
              </w:rPr>
            </w:pPr>
            <w:r>
              <w:rPr>
                <w:szCs w:val="21"/>
                <w:highlight w:val="none"/>
              </w:rPr>
              <w:t>(1.64)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szCs w:val="21"/>
                <w:highlight w:val="none"/>
              </w:rPr>
              <w:t>ROA</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0.002</w:t>
            </w:r>
          </w:p>
        </w:tc>
        <w:tc>
          <w:tcPr>
            <w:tcW w:w="909" w:type="pct"/>
            <w:tcBorders>
              <w:tl2br w:val="nil"/>
              <w:tr2bl w:val="nil"/>
            </w:tcBorders>
            <w:vAlign w:val="center"/>
          </w:tcPr>
          <w:p>
            <w:pPr>
              <w:jc w:val="center"/>
              <w:rPr>
                <w:szCs w:val="21"/>
                <w:highlight w:val="none"/>
              </w:rPr>
            </w:pPr>
            <w:r>
              <w:rPr>
                <w:szCs w:val="21"/>
                <w:highlight w:val="none"/>
              </w:rPr>
              <w:t>0.037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(1.47)</w:t>
            </w:r>
          </w:p>
        </w:tc>
        <w:tc>
          <w:tcPr>
            <w:tcW w:w="909" w:type="pct"/>
            <w:tcBorders>
              <w:tl2br w:val="nil"/>
              <w:tr2bl w:val="nil"/>
            </w:tcBorders>
            <w:vAlign w:val="center"/>
          </w:tcPr>
          <w:p>
            <w:pPr>
              <w:jc w:val="center"/>
              <w:rPr>
                <w:szCs w:val="21"/>
                <w:highlight w:val="none"/>
              </w:rPr>
            </w:pPr>
            <w:r>
              <w:rPr>
                <w:szCs w:val="21"/>
                <w:highlight w:val="none"/>
              </w:rPr>
              <w:t>(1.54)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Debt</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0.002</w:t>
            </w:r>
          </w:p>
        </w:tc>
        <w:tc>
          <w:tcPr>
            <w:tcW w:w="909" w:type="pct"/>
            <w:tcBorders>
              <w:tl2br w:val="nil"/>
              <w:tr2bl w:val="nil"/>
            </w:tcBorders>
            <w:vAlign w:val="center"/>
          </w:tcPr>
          <w:p>
            <w:pPr>
              <w:jc w:val="center"/>
              <w:rPr>
                <w:szCs w:val="21"/>
                <w:highlight w:val="none"/>
              </w:rPr>
            </w:pPr>
            <w:r>
              <w:rPr>
                <w:szCs w:val="21"/>
                <w:highlight w:val="none"/>
              </w:rPr>
              <w:t>0.036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(0.78)</w:t>
            </w:r>
          </w:p>
        </w:tc>
        <w:tc>
          <w:tcPr>
            <w:tcW w:w="909" w:type="pct"/>
            <w:tcBorders>
              <w:tl2br w:val="nil"/>
              <w:tr2bl w:val="nil"/>
            </w:tcBorders>
            <w:vAlign w:val="center"/>
          </w:tcPr>
          <w:p>
            <w:pPr>
              <w:jc w:val="center"/>
              <w:rPr>
                <w:szCs w:val="21"/>
                <w:highlight w:val="none"/>
              </w:rPr>
            </w:pPr>
            <w:r>
              <w:rPr>
                <w:szCs w:val="21"/>
                <w:highlight w:val="none"/>
              </w:rPr>
              <w:t>(0.92)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Capital</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-0.003**</w:t>
            </w:r>
          </w:p>
        </w:tc>
        <w:tc>
          <w:tcPr>
            <w:tcW w:w="909" w:type="pct"/>
            <w:tcBorders>
              <w:tl2br w:val="nil"/>
              <w:tr2bl w:val="nil"/>
            </w:tcBorders>
            <w:vAlign w:val="center"/>
          </w:tcPr>
          <w:p>
            <w:pPr>
              <w:jc w:val="center"/>
              <w:rPr>
                <w:szCs w:val="21"/>
                <w:highlight w:val="none"/>
              </w:rPr>
            </w:pPr>
            <w:r>
              <w:rPr>
                <w:szCs w:val="21"/>
                <w:highlight w:val="none"/>
              </w:rPr>
              <w:t>-0.046**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(-2.30)</w:t>
            </w:r>
          </w:p>
        </w:tc>
        <w:tc>
          <w:tcPr>
            <w:tcW w:w="909" w:type="pct"/>
            <w:tcBorders>
              <w:tl2br w:val="nil"/>
              <w:tr2bl w:val="nil"/>
            </w:tcBorders>
            <w:vAlign w:val="center"/>
          </w:tcPr>
          <w:p>
            <w:pPr>
              <w:jc w:val="center"/>
              <w:rPr>
                <w:szCs w:val="21"/>
                <w:highlight w:val="none"/>
              </w:rPr>
            </w:pPr>
            <w:r>
              <w:rPr>
                <w:szCs w:val="21"/>
                <w:highlight w:val="none"/>
              </w:rPr>
              <w:t>(-2.19)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Industry</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0.003***</w:t>
            </w:r>
          </w:p>
        </w:tc>
        <w:tc>
          <w:tcPr>
            <w:tcW w:w="909" w:type="pct"/>
            <w:tcBorders>
              <w:tl2br w:val="nil"/>
              <w:tr2bl w:val="nil"/>
            </w:tcBorders>
            <w:vAlign w:val="center"/>
          </w:tcPr>
          <w:p>
            <w:pPr>
              <w:jc w:val="center"/>
              <w:rPr>
                <w:szCs w:val="21"/>
                <w:highlight w:val="none"/>
              </w:rPr>
            </w:pPr>
            <w:r>
              <w:rPr>
                <w:szCs w:val="21"/>
                <w:highlight w:val="none"/>
              </w:rPr>
              <w:t>0.049***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(4.26)</w:t>
            </w:r>
          </w:p>
        </w:tc>
        <w:tc>
          <w:tcPr>
            <w:tcW w:w="909" w:type="pct"/>
            <w:tcBorders>
              <w:tl2br w:val="nil"/>
              <w:tr2bl w:val="nil"/>
            </w:tcBorders>
            <w:vAlign w:val="center"/>
          </w:tcPr>
          <w:p>
            <w:pPr>
              <w:jc w:val="center"/>
              <w:rPr>
                <w:szCs w:val="21"/>
                <w:highlight w:val="none"/>
              </w:rPr>
            </w:pPr>
            <w:r>
              <w:rPr>
                <w:szCs w:val="21"/>
                <w:highlight w:val="none"/>
              </w:rPr>
              <w:t>(3.95)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Duanlity</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-0.013*</w:t>
            </w:r>
          </w:p>
        </w:tc>
        <w:tc>
          <w:tcPr>
            <w:tcW w:w="909" w:type="pct"/>
            <w:tcBorders>
              <w:tl2br w:val="nil"/>
              <w:tr2bl w:val="nil"/>
            </w:tcBorders>
            <w:vAlign w:val="center"/>
          </w:tcPr>
          <w:p>
            <w:pPr>
              <w:jc w:val="center"/>
              <w:rPr>
                <w:szCs w:val="21"/>
                <w:highlight w:val="none"/>
              </w:rPr>
            </w:pPr>
            <w:r>
              <w:rPr>
                <w:szCs w:val="21"/>
                <w:highlight w:val="none"/>
              </w:rPr>
              <w:t>-0.158*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(-1.93)</w:t>
            </w:r>
          </w:p>
        </w:tc>
        <w:tc>
          <w:tcPr>
            <w:tcW w:w="909" w:type="pct"/>
            <w:tcBorders>
              <w:tl2br w:val="nil"/>
              <w:tr2bl w:val="nil"/>
            </w:tcBorders>
            <w:vAlign w:val="center"/>
          </w:tcPr>
          <w:p>
            <w:pPr>
              <w:jc w:val="center"/>
              <w:rPr>
                <w:szCs w:val="21"/>
                <w:highlight w:val="none"/>
              </w:rPr>
            </w:pPr>
            <w:r>
              <w:rPr>
                <w:szCs w:val="21"/>
                <w:highlight w:val="none"/>
              </w:rPr>
              <w:t>(-1.74)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Gender</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0.015**</w:t>
            </w:r>
          </w:p>
        </w:tc>
        <w:tc>
          <w:tcPr>
            <w:tcW w:w="909" w:type="pct"/>
            <w:tcBorders>
              <w:tl2br w:val="nil"/>
              <w:tr2bl w:val="nil"/>
            </w:tcBorders>
            <w:vAlign w:val="center"/>
          </w:tcPr>
          <w:p>
            <w:pPr>
              <w:jc w:val="center"/>
              <w:rPr>
                <w:szCs w:val="21"/>
                <w:highlight w:val="none"/>
              </w:rPr>
            </w:pPr>
            <w:r>
              <w:rPr>
                <w:szCs w:val="21"/>
                <w:highlight w:val="none"/>
              </w:rPr>
              <w:t>0.196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(2.07)</w:t>
            </w:r>
          </w:p>
        </w:tc>
        <w:tc>
          <w:tcPr>
            <w:tcW w:w="909" w:type="pct"/>
            <w:tcBorders>
              <w:tl2br w:val="nil"/>
              <w:tr2bl w:val="nil"/>
            </w:tcBorders>
            <w:vAlign w:val="center"/>
          </w:tcPr>
          <w:p>
            <w:pPr>
              <w:jc w:val="center"/>
              <w:rPr>
                <w:szCs w:val="21"/>
                <w:highlight w:val="none"/>
              </w:rPr>
            </w:pPr>
            <w:r>
              <w:rPr>
                <w:szCs w:val="21"/>
                <w:highlight w:val="none"/>
              </w:rPr>
              <w:t>(1.50)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Age</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-0.001</w:t>
            </w:r>
          </w:p>
        </w:tc>
        <w:tc>
          <w:tcPr>
            <w:tcW w:w="909" w:type="pct"/>
            <w:tcBorders>
              <w:tl2br w:val="nil"/>
              <w:tr2bl w:val="nil"/>
            </w:tcBorders>
            <w:vAlign w:val="center"/>
          </w:tcPr>
          <w:p>
            <w:pPr>
              <w:jc w:val="center"/>
              <w:rPr>
                <w:szCs w:val="21"/>
                <w:highlight w:val="none"/>
              </w:rPr>
            </w:pPr>
            <w:r>
              <w:rPr>
                <w:szCs w:val="21"/>
                <w:highlight w:val="none"/>
              </w:rPr>
              <w:t>-0.010*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(-1.34)</w:t>
            </w:r>
          </w:p>
        </w:tc>
        <w:tc>
          <w:tcPr>
            <w:tcW w:w="909" w:type="pct"/>
            <w:tcBorders>
              <w:tl2br w:val="nil"/>
              <w:tr2bl w:val="nil"/>
            </w:tcBorders>
            <w:vAlign w:val="center"/>
          </w:tcPr>
          <w:p>
            <w:pPr>
              <w:jc w:val="center"/>
              <w:rPr>
                <w:szCs w:val="21"/>
                <w:highlight w:val="none"/>
              </w:rPr>
            </w:pPr>
            <w:r>
              <w:rPr>
                <w:szCs w:val="21"/>
                <w:highlight w:val="none"/>
              </w:rPr>
              <w:t>(-1.72)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kern w:val="0"/>
                <w:szCs w:val="21"/>
                <w:highlight w:val="none"/>
                <w:lang w:bidi="ar"/>
              </w:rPr>
              <w:t>Independence</w:t>
            </w: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0.026</w:t>
            </w:r>
          </w:p>
        </w:tc>
        <w:tc>
          <w:tcPr>
            <w:tcW w:w="909" w:type="pct"/>
            <w:tcBorders>
              <w:tl2br w:val="nil"/>
              <w:tr2bl w:val="nil"/>
            </w:tcBorders>
            <w:vAlign w:val="center"/>
          </w:tcPr>
          <w:p>
            <w:pPr>
              <w:jc w:val="center"/>
              <w:rPr>
                <w:szCs w:val="21"/>
                <w:highlight w:val="none"/>
              </w:rPr>
            </w:pPr>
            <w:r>
              <w:rPr>
                <w:szCs w:val="21"/>
                <w:highlight w:val="none"/>
              </w:rPr>
              <w:t>0.722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p>
        </w:tc>
        <w:tc>
          <w:tcPr>
            <w:tcW w:w="909" w:type="pct"/>
            <w:tcBorders>
              <w:tl2br w:val="nil"/>
              <w:tr2bl w:val="nil"/>
            </w:tcBorders>
            <w:vAlign w:val="center"/>
          </w:tcPr>
          <w:p>
            <w:pPr>
              <w:jc w:val="center"/>
              <w:rPr>
                <w:szCs w:val="21"/>
                <w:highlight w:val="none"/>
              </w:rPr>
            </w:pPr>
            <w:r>
              <w:rPr>
                <w:szCs w:val="21"/>
                <w:highlight w:val="none"/>
              </w:rPr>
              <w:t>(0.61)</w:t>
            </w:r>
          </w:p>
        </w:tc>
        <w:tc>
          <w:tcPr>
            <w:tcW w:w="909" w:type="pct"/>
            <w:tcBorders>
              <w:tl2br w:val="nil"/>
              <w:tr2bl w:val="nil"/>
            </w:tcBorders>
            <w:vAlign w:val="center"/>
          </w:tcPr>
          <w:p>
            <w:pPr>
              <w:jc w:val="center"/>
              <w:rPr>
                <w:szCs w:val="21"/>
                <w:highlight w:val="none"/>
              </w:rPr>
            </w:pPr>
            <w:r>
              <w:rPr>
                <w:szCs w:val="21"/>
                <w:highlight w:val="none"/>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rFonts w:hint="default" w:eastAsia="宋体"/>
                <w:szCs w:val="21"/>
                <w:highlight w:val="none"/>
                <w:lang w:val="en-US" w:eastAsia="zh-CN"/>
              </w:rPr>
            </w:pPr>
            <w:r>
              <w:rPr>
                <w:szCs w:val="21"/>
                <w:highlight w:val="none"/>
              </w:rPr>
              <w:t>Constant</w:t>
            </w:r>
          </w:p>
        </w:tc>
        <w:tc>
          <w:tcPr>
            <w:tcW w:w="908" w:type="pct"/>
            <w:tcBorders>
              <w:tl2br w:val="nil"/>
              <w:tr2bl w:val="nil"/>
            </w:tcBorders>
            <w:vAlign w:val="center"/>
          </w:tcPr>
          <w:p>
            <w:pPr>
              <w:jc w:val="center"/>
              <w:rPr>
                <w:szCs w:val="21"/>
                <w:highlight w:val="none"/>
              </w:rPr>
            </w:pPr>
            <w:r>
              <w:rPr>
                <w:szCs w:val="21"/>
                <w:highlight w:val="none"/>
              </w:rPr>
              <w:t>0.015***</w:t>
            </w:r>
          </w:p>
        </w:tc>
        <w:tc>
          <w:tcPr>
            <w:tcW w:w="909" w:type="pct"/>
            <w:tcBorders>
              <w:tl2br w:val="nil"/>
              <w:tr2bl w:val="nil"/>
            </w:tcBorders>
            <w:vAlign w:val="center"/>
          </w:tcPr>
          <w:p>
            <w:pPr>
              <w:jc w:val="center"/>
              <w:rPr>
                <w:szCs w:val="21"/>
                <w:highlight w:val="none"/>
              </w:rPr>
            </w:pPr>
            <w:r>
              <w:rPr>
                <w:szCs w:val="21"/>
                <w:highlight w:val="none"/>
              </w:rPr>
              <w:t>0.231***</w:t>
            </w:r>
          </w:p>
        </w:tc>
        <w:tc>
          <w:tcPr>
            <w:tcW w:w="909" w:type="pct"/>
            <w:tcBorders>
              <w:tl2br w:val="nil"/>
              <w:tr2bl w:val="nil"/>
            </w:tcBorders>
            <w:vAlign w:val="center"/>
          </w:tcPr>
          <w:p>
            <w:pPr>
              <w:jc w:val="center"/>
              <w:rPr>
                <w:szCs w:val="21"/>
                <w:highlight w:val="none"/>
              </w:rPr>
            </w:pPr>
            <w:r>
              <w:rPr>
                <w:szCs w:val="21"/>
                <w:highlight w:val="none"/>
              </w:rPr>
              <w:t>0.047</w:t>
            </w:r>
          </w:p>
        </w:tc>
        <w:tc>
          <w:tcPr>
            <w:tcW w:w="909" w:type="pct"/>
            <w:tcBorders>
              <w:tl2br w:val="nil"/>
              <w:tr2bl w:val="nil"/>
            </w:tcBorders>
            <w:vAlign w:val="center"/>
          </w:tcPr>
          <w:p>
            <w:pPr>
              <w:jc w:val="center"/>
              <w:rPr>
                <w:szCs w:val="21"/>
                <w:highlight w:val="none"/>
              </w:rPr>
            </w:pPr>
            <w:r>
              <w:rPr>
                <w:szCs w:val="21"/>
                <w:highlight w:val="none"/>
              </w:rPr>
              <w:t>0.480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p>
        </w:tc>
        <w:tc>
          <w:tcPr>
            <w:tcW w:w="908" w:type="pct"/>
            <w:tcBorders>
              <w:tl2br w:val="nil"/>
              <w:tr2bl w:val="nil"/>
            </w:tcBorders>
            <w:vAlign w:val="center"/>
          </w:tcPr>
          <w:p>
            <w:pPr>
              <w:jc w:val="center"/>
              <w:rPr>
                <w:szCs w:val="21"/>
                <w:highlight w:val="none"/>
              </w:rPr>
            </w:pPr>
            <w:r>
              <w:rPr>
                <w:szCs w:val="21"/>
                <w:highlight w:val="none"/>
              </w:rPr>
              <w:t>(5.50)</w:t>
            </w:r>
          </w:p>
        </w:tc>
        <w:tc>
          <w:tcPr>
            <w:tcW w:w="909" w:type="pct"/>
            <w:tcBorders>
              <w:tl2br w:val="nil"/>
              <w:tr2bl w:val="nil"/>
            </w:tcBorders>
            <w:vAlign w:val="center"/>
          </w:tcPr>
          <w:p>
            <w:pPr>
              <w:jc w:val="center"/>
              <w:rPr>
                <w:szCs w:val="21"/>
                <w:highlight w:val="none"/>
              </w:rPr>
            </w:pPr>
            <w:r>
              <w:rPr>
                <w:szCs w:val="21"/>
                <w:highlight w:val="none"/>
              </w:rPr>
              <w:t>(5.62)</w:t>
            </w:r>
          </w:p>
        </w:tc>
        <w:tc>
          <w:tcPr>
            <w:tcW w:w="909" w:type="pct"/>
            <w:tcBorders>
              <w:tl2br w:val="nil"/>
              <w:tr2bl w:val="nil"/>
            </w:tcBorders>
            <w:vAlign w:val="center"/>
          </w:tcPr>
          <w:p>
            <w:pPr>
              <w:jc w:val="center"/>
              <w:rPr>
                <w:szCs w:val="21"/>
                <w:highlight w:val="none"/>
              </w:rPr>
            </w:pPr>
            <w:r>
              <w:rPr>
                <w:szCs w:val="21"/>
                <w:highlight w:val="none"/>
              </w:rPr>
              <w:t>(1.21)</w:t>
            </w:r>
          </w:p>
        </w:tc>
        <w:tc>
          <w:tcPr>
            <w:tcW w:w="909" w:type="pct"/>
            <w:tcBorders>
              <w:tl2br w:val="nil"/>
              <w:tr2bl w:val="nil"/>
            </w:tcBorders>
            <w:vAlign w:val="center"/>
          </w:tcPr>
          <w:p>
            <w:pPr>
              <w:jc w:val="center"/>
              <w:rPr>
                <w:szCs w:val="21"/>
                <w:highlight w:val="none"/>
              </w:rPr>
            </w:pPr>
            <w:r>
              <w:rPr>
                <w:szCs w:val="21"/>
                <w:highlight w:val="none"/>
              </w:rPr>
              <w:t>(0.82)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rFonts w:hint="default" w:eastAsia="宋体"/>
                <w:szCs w:val="21"/>
                <w:highlight w:val="none"/>
                <w:lang w:val="en-US" w:eastAsia="zh-CN"/>
              </w:rPr>
            </w:pPr>
            <w:r>
              <w:rPr>
                <w:szCs w:val="21"/>
                <w:highlight w:val="none"/>
              </w:rPr>
              <w:t>Observations</w:t>
            </w:r>
          </w:p>
        </w:tc>
        <w:tc>
          <w:tcPr>
            <w:tcW w:w="908" w:type="pct"/>
            <w:tcBorders>
              <w:tl2br w:val="nil"/>
              <w:tr2bl w:val="nil"/>
            </w:tcBorders>
            <w:vAlign w:val="center"/>
          </w:tcPr>
          <w:p>
            <w:pPr>
              <w:jc w:val="center"/>
              <w:rPr>
                <w:szCs w:val="21"/>
                <w:highlight w:val="none"/>
              </w:rPr>
            </w:pPr>
            <w:r>
              <w:rPr>
                <w:szCs w:val="21"/>
                <w:highlight w:val="none"/>
              </w:rPr>
              <w:t>5,944</w:t>
            </w:r>
          </w:p>
        </w:tc>
        <w:tc>
          <w:tcPr>
            <w:tcW w:w="909" w:type="pct"/>
            <w:tcBorders>
              <w:tl2br w:val="nil"/>
              <w:tr2bl w:val="nil"/>
            </w:tcBorders>
            <w:vAlign w:val="center"/>
          </w:tcPr>
          <w:p>
            <w:pPr>
              <w:jc w:val="center"/>
              <w:rPr>
                <w:szCs w:val="21"/>
                <w:highlight w:val="none"/>
              </w:rPr>
            </w:pPr>
            <w:r>
              <w:rPr>
                <w:szCs w:val="21"/>
                <w:highlight w:val="none"/>
              </w:rPr>
              <w:t>5,944</w:t>
            </w:r>
          </w:p>
        </w:tc>
        <w:tc>
          <w:tcPr>
            <w:tcW w:w="909" w:type="pct"/>
            <w:tcBorders>
              <w:tl2br w:val="nil"/>
              <w:tr2bl w:val="nil"/>
            </w:tcBorders>
            <w:vAlign w:val="center"/>
          </w:tcPr>
          <w:p>
            <w:pPr>
              <w:jc w:val="center"/>
              <w:rPr>
                <w:szCs w:val="21"/>
                <w:highlight w:val="none"/>
              </w:rPr>
            </w:pPr>
            <w:r>
              <w:rPr>
                <w:szCs w:val="21"/>
                <w:highlight w:val="none"/>
              </w:rPr>
              <w:t>5,944</w:t>
            </w:r>
          </w:p>
        </w:tc>
        <w:tc>
          <w:tcPr>
            <w:tcW w:w="909" w:type="pct"/>
            <w:tcBorders>
              <w:tl2br w:val="nil"/>
              <w:tr2bl w:val="nil"/>
            </w:tcBorders>
            <w:vAlign w:val="center"/>
          </w:tcPr>
          <w:p>
            <w:pPr>
              <w:jc w:val="center"/>
              <w:rPr>
                <w:szCs w:val="21"/>
                <w:highlight w:val="none"/>
              </w:rPr>
            </w:pPr>
            <w:r>
              <w:rPr>
                <w:szCs w:val="21"/>
                <w:highlight w:val="none"/>
              </w:rPr>
              <w:t>5,944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szCs w:val="21"/>
                <w:highlight w:val="none"/>
              </w:rPr>
              <w:t>R-squared</w:t>
            </w:r>
          </w:p>
        </w:tc>
        <w:tc>
          <w:tcPr>
            <w:tcW w:w="908" w:type="pct"/>
            <w:tcBorders>
              <w:tl2br w:val="nil"/>
              <w:tr2bl w:val="nil"/>
            </w:tcBorders>
            <w:vAlign w:val="center"/>
          </w:tcPr>
          <w:p>
            <w:pPr>
              <w:jc w:val="center"/>
              <w:rPr>
                <w:szCs w:val="21"/>
                <w:highlight w:val="none"/>
              </w:rPr>
            </w:pPr>
            <w:r>
              <w:rPr>
                <w:szCs w:val="21"/>
                <w:highlight w:val="none"/>
              </w:rPr>
              <w:t>0.008</w:t>
            </w:r>
          </w:p>
        </w:tc>
        <w:tc>
          <w:tcPr>
            <w:tcW w:w="909" w:type="pct"/>
            <w:tcBorders>
              <w:tl2br w:val="nil"/>
              <w:tr2bl w:val="nil"/>
            </w:tcBorders>
            <w:vAlign w:val="center"/>
          </w:tcPr>
          <w:p>
            <w:pPr>
              <w:jc w:val="center"/>
              <w:rPr>
                <w:szCs w:val="21"/>
                <w:highlight w:val="none"/>
              </w:rPr>
            </w:pPr>
            <w:r>
              <w:rPr>
                <w:szCs w:val="21"/>
                <w:highlight w:val="none"/>
              </w:rPr>
              <w:t>0.010</w:t>
            </w:r>
          </w:p>
        </w:tc>
        <w:tc>
          <w:tcPr>
            <w:tcW w:w="909" w:type="pct"/>
            <w:tcBorders>
              <w:tl2br w:val="nil"/>
              <w:tr2bl w:val="nil"/>
            </w:tcBorders>
            <w:vAlign w:val="center"/>
          </w:tcPr>
          <w:p>
            <w:pPr>
              <w:jc w:val="center"/>
              <w:rPr>
                <w:szCs w:val="21"/>
                <w:highlight w:val="none"/>
              </w:rPr>
            </w:pPr>
            <w:r>
              <w:rPr>
                <w:szCs w:val="21"/>
                <w:highlight w:val="none"/>
              </w:rPr>
              <w:t>0.015</w:t>
            </w:r>
          </w:p>
        </w:tc>
        <w:tc>
          <w:tcPr>
            <w:tcW w:w="909" w:type="pct"/>
            <w:tcBorders>
              <w:tl2br w:val="nil"/>
              <w:tr2bl w:val="nil"/>
            </w:tcBorders>
            <w:vAlign w:val="center"/>
          </w:tcPr>
          <w:p>
            <w:pPr>
              <w:jc w:val="center"/>
              <w:rPr>
                <w:szCs w:val="21"/>
                <w:highlight w:val="none"/>
              </w:rPr>
            </w:pPr>
            <w:r>
              <w:rPr>
                <w:szCs w:val="21"/>
                <w:highlight w:val="none"/>
              </w:rPr>
              <w:t>0.017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szCs w:val="21"/>
                <w:highlight w:val="none"/>
              </w:rPr>
              <w:t>F test</w:t>
            </w:r>
          </w:p>
        </w:tc>
        <w:tc>
          <w:tcPr>
            <w:tcW w:w="908" w:type="pct"/>
            <w:tcBorders>
              <w:tl2br w:val="nil"/>
              <w:tr2bl w:val="nil"/>
            </w:tcBorders>
            <w:vAlign w:val="center"/>
          </w:tcPr>
          <w:p>
            <w:pPr>
              <w:jc w:val="center"/>
              <w:rPr>
                <w:szCs w:val="21"/>
                <w:highlight w:val="none"/>
              </w:rPr>
            </w:pPr>
            <w:r>
              <w:rPr>
                <w:szCs w:val="21"/>
                <w:highlight w:val="none"/>
              </w:rPr>
              <w:t>3.51e-06</w:t>
            </w:r>
          </w:p>
        </w:tc>
        <w:tc>
          <w:tcPr>
            <w:tcW w:w="909" w:type="pct"/>
            <w:tcBorders>
              <w:tl2br w:val="nil"/>
              <w:tr2bl w:val="nil"/>
            </w:tcBorders>
            <w:vAlign w:val="center"/>
          </w:tcPr>
          <w:p>
            <w:pPr>
              <w:jc w:val="center"/>
              <w:rPr>
                <w:szCs w:val="21"/>
                <w:highlight w:val="none"/>
              </w:rPr>
            </w:pPr>
            <w:r>
              <w:rPr>
                <w:szCs w:val="21"/>
                <w:highlight w:val="none"/>
              </w:rPr>
              <w:t>5.49e-07</w:t>
            </w:r>
          </w:p>
        </w:tc>
        <w:tc>
          <w:tcPr>
            <w:tcW w:w="909" w:type="pct"/>
            <w:tcBorders>
              <w:tl2br w:val="nil"/>
              <w:tr2bl w:val="nil"/>
            </w:tcBorders>
            <w:vAlign w:val="center"/>
          </w:tcPr>
          <w:p>
            <w:pPr>
              <w:jc w:val="center"/>
              <w:rPr>
                <w:szCs w:val="21"/>
                <w:highlight w:val="none"/>
              </w:rPr>
            </w:pPr>
            <w:r>
              <w:rPr>
                <w:szCs w:val="21"/>
                <w:highlight w:val="none"/>
              </w:rPr>
              <w:t>1.37e-05</w:t>
            </w:r>
          </w:p>
        </w:tc>
        <w:tc>
          <w:tcPr>
            <w:tcW w:w="909" w:type="pct"/>
            <w:tcBorders>
              <w:tl2br w:val="nil"/>
              <w:tr2bl w:val="nil"/>
            </w:tcBorders>
            <w:vAlign w:val="center"/>
          </w:tcPr>
          <w:p>
            <w:pPr>
              <w:jc w:val="center"/>
              <w:rPr>
                <w:szCs w:val="21"/>
                <w:highlight w:val="none"/>
              </w:rPr>
            </w:pPr>
            <w:r>
              <w:rPr>
                <w:szCs w:val="21"/>
                <w:highlight w:val="none"/>
              </w:rPr>
              <w:t>1.15e-06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szCs w:val="21"/>
                <w:highlight w:val="none"/>
              </w:rPr>
              <w:t>r2_a</w:t>
            </w:r>
          </w:p>
        </w:tc>
        <w:tc>
          <w:tcPr>
            <w:tcW w:w="908" w:type="pct"/>
            <w:tcBorders>
              <w:tl2br w:val="nil"/>
              <w:tr2bl w:val="nil"/>
            </w:tcBorders>
            <w:vAlign w:val="center"/>
          </w:tcPr>
          <w:p>
            <w:pPr>
              <w:jc w:val="center"/>
              <w:rPr>
                <w:szCs w:val="21"/>
                <w:highlight w:val="none"/>
              </w:rPr>
            </w:pPr>
            <w:r>
              <w:rPr>
                <w:szCs w:val="21"/>
                <w:highlight w:val="none"/>
              </w:rPr>
              <w:t>0.00777</w:t>
            </w:r>
          </w:p>
        </w:tc>
        <w:tc>
          <w:tcPr>
            <w:tcW w:w="909" w:type="pct"/>
            <w:tcBorders>
              <w:tl2br w:val="nil"/>
              <w:tr2bl w:val="nil"/>
            </w:tcBorders>
            <w:vAlign w:val="center"/>
          </w:tcPr>
          <w:p>
            <w:pPr>
              <w:jc w:val="center"/>
              <w:rPr>
                <w:szCs w:val="21"/>
                <w:highlight w:val="none"/>
              </w:rPr>
            </w:pPr>
            <w:r>
              <w:rPr>
                <w:szCs w:val="21"/>
                <w:highlight w:val="none"/>
              </w:rPr>
              <w:t>0.00971</w:t>
            </w:r>
          </w:p>
        </w:tc>
        <w:tc>
          <w:tcPr>
            <w:tcW w:w="909" w:type="pct"/>
            <w:tcBorders>
              <w:tl2br w:val="nil"/>
              <w:tr2bl w:val="nil"/>
            </w:tcBorders>
            <w:vAlign w:val="center"/>
          </w:tcPr>
          <w:p>
            <w:pPr>
              <w:jc w:val="center"/>
              <w:rPr>
                <w:szCs w:val="21"/>
                <w:highlight w:val="none"/>
              </w:rPr>
            </w:pPr>
            <w:r>
              <w:rPr>
                <w:szCs w:val="21"/>
                <w:highlight w:val="none"/>
              </w:rPr>
              <w:t>0.0133</w:t>
            </w:r>
          </w:p>
        </w:tc>
        <w:tc>
          <w:tcPr>
            <w:tcW w:w="909" w:type="pct"/>
            <w:tcBorders>
              <w:tl2br w:val="nil"/>
              <w:tr2bl w:val="nil"/>
            </w:tcBorders>
            <w:vAlign w:val="center"/>
          </w:tcPr>
          <w:p>
            <w:pPr>
              <w:jc w:val="center"/>
              <w:rPr>
                <w:szCs w:val="21"/>
                <w:highlight w:val="none"/>
              </w:rPr>
            </w:pPr>
            <w:r>
              <w:rPr>
                <w:szCs w:val="21"/>
                <w:highlight w:val="none"/>
              </w:rPr>
              <w:t>0.0148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vAlign w:val="center"/>
          </w:tcPr>
          <w:p>
            <w:pPr>
              <w:jc w:val="center"/>
              <w:rPr>
                <w:szCs w:val="21"/>
                <w:highlight w:val="none"/>
              </w:rPr>
            </w:pPr>
            <w:r>
              <w:rPr>
                <w:szCs w:val="21"/>
                <w:highlight w:val="none"/>
              </w:rPr>
              <w:t>F</w:t>
            </w:r>
          </w:p>
        </w:tc>
        <w:tc>
          <w:tcPr>
            <w:tcW w:w="908" w:type="pct"/>
            <w:tcBorders>
              <w:tl2br w:val="nil"/>
              <w:tr2bl w:val="nil"/>
            </w:tcBorders>
            <w:vAlign w:val="center"/>
          </w:tcPr>
          <w:p>
            <w:pPr>
              <w:jc w:val="center"/>
              <w:rPr>
                <w:szCs w:val="21"/>
                <w:highlight w:val="none"/>
              </w:rPr>
            </w:pPr>
            <w:r>
              <w:rPr>
                <w:szCs w:val="21"/>
                <w:highlight w:val="none"/>
              </w:rPr>
              <w:t>9.378</w:t>
            </w:r>
          </w:p>
        </w:tc>
        <w:tc>
          <w:tcPr>
            <w:tcW w:w="909" w:type="pct"/>
            <w:tcBorders>
              <w:tl2br w:val="nil"/>
              <w:tr2bl w:val="nil"/>
            </w:tcBorders>
            <w:vAlign w:val="center"/>
          </w:tcPr>
          <w:p>
            <w:pPr>
              <w:jc w:val="center"/>
              <w:rPr>
                <w:szCs w:val="21"/>
                <w:highlight w:val="none"/>
              </w:rPr>
            </w:pPr>
            <w:r>
              <w:rPr>
                <w:szCs w:val="21"/>
                <w:highlight w:val="none"/>
              </w:rPr>
              <w:t>10.66</w:t>
            </w:r>
          </w:p>
        </w:tc>
        <w:tc>
          <w:tcPr>
            <w:tcW w:w="909" w:type="pct"/>
            <w:tcBorders>
              <w:tl2br w:val="nil"/>
              <w:tr2bl w:val="nil"/>
            </w:tcBorders>
            <w:vAlign w:val="center"/>
          </w:tcPr>
          <w:p>
            <w:pPr>
              <w:jc w:val="center"/>
              <w:rPr>
                <w:szCs w:val="21"/>
                <w:highlight w:val="none"/>
              </w:rPr>
            </w:pPr>
            <w:r>
              <w:rPr>
                <w:szCs w:val="21"/>
                <w:highlight w:val="none"/>
              </w:rPr>
              <w:t>3.700</w:t>
            </w:r>
          </w:p>
        </w:tc>
        <w:tc>
          <w:tcPr>
            <w:tcW w:w="909" w:type="pct"/>
            <w:tcBorders>
              <w:tl2br w:val="nil"/>
              <w:tr2bl w:val="nil"/>
            </w:tcBorders>
            <w:vAlign w:val="center"/>
          </w:tcPr>
          <w:p>
            <w:pPr>
              <w:jc w:val="center"/>
              <w:rPr>
                <w:szCs w:val="21"/>
                <w:highlight w:val="none"/>
              </w:rPr>
            </w:pPr>
            <w:r>
              <w:rPr>
                <w:szCs w:val="21"/>
                <w:highlight w:val="none"/>
              </w:rPr>
              <w:t>4.220</w:t>
            </w:r>
          </w:p>
        </w:tc>
      </w:tr>
    </w:tbl>
    <w:p>
      <w:pPr>
        <w:numPr>
          <w:ilvl w:val="0"/>
          <w:numId w:val="0"/>
        </w:numPr>
        <w:spacing w:line="360" w:lineRule="auto"/>
        <w:ind w:leftChars="0"/>
        <w:outlineLvl w:val="1"/>
        <w:rPr>
          <w:rFonts w:eastAsia="黑体"/>
          <w:b/>
          <w:bCs/>
          <w:kern w:val="0"/>
          <w:sz w:val="28"/>
          <w:szCs w:val="28"/>
          <w:highlight w:val="none"/>
        </w:rPr>
      </w:pPr>
      <w:bookmarkStart w:id="127" w:name="_Toc22530"/>
      <w:bookmarkStart w:id="128" w:name="_Toc27273"/>
      <w:r>
        <w:rPr>
          <w:kern w:val="0"/>
          <w:szCs w:val="21"/>
          <w:highlight w:val="none"/>
        </w:rPr>
        <w:t>注：***</w:t>
      </w:r>
      <w:r>
        <w:rPr>
          <w:rFonts w:hint="eastAsia"/>
          <w:kern w:val="0"/>
          <w:szCs w:val="21"/>
          <w:highlight w:val="none"/>
        </w:rPr>
        <w:t>、</w:t>
      </w:r>
      <w:r>
        <w:rPr>
          <w:kern w:val="0"/>
          <w:szCs w:val="21"/>
          <w:highlight w:val="none"/>
        </w:rPr>
        <w:t>**</w:t>
      </w:r>
      <w:r>
        <w:rPr>
          <w:rFonts w:hint="eastAsia"/>
          <w:kern w:val="0"/>
          <w:szCs w:val="21"/>
          <w:highlight w:val="none"/>
        </w:rPr>
        <w:t>、</w:t>
      </w:r>
      <w:r>
        <w:rPr>
          <w:kern w:val="0"/>
          <w:szCs w:val="21"/>
          <w:highlight w:val="none"/>
        </w:rPr>
        <w:t>*</w:t>
      </w:r>
      <w:r>
        <w:rPr>
          <w:rFonts w:hint="eastAsia"/>
          <w:kern w:val="0"/>
          <w:szCs w:val="21"/>
          <w:highlight w:val="none"/>
        </w:rPr>
        <w:t>分别表示在1%、5</w:t>
      </w:r>
      <w:r>
        <w:rPr>
          <w:kern w:val="0"/>
          <w:szCs w:val="21"/>
          <w:highlight w:val="none"/>
        </w:rPr>
        <w:t>%</w:t>
      </w:r>
      <w:r>
        <w:rPr>
          <w:rFonts w:hint="eastAsia"/>
          <w:kern w:val="0"/>
          <w:szCs w:val="21"/>
          <w:highlight w:val="none"/>
        </w:rPr>
        <w:t>、1</w:t>
      </w:r>
      <w:r>
        <w:rPr>
          <w:kern w:val="0"/>
          <w:szCs w:val="21"/>
          <w:highlight w:val="none"/>
        </w:rPr>
        <w:t>0</w:t>
      </w:r>
      <w:r>
        <w:rPr>
          <w:rFonts w:hint="eastAsia"/>
          <w:kern w:val="0"/>
          <w:szCs w:val="21"/>
          <w:highlight w:val="none"/>
        </w:rPr>
        <w:t>%的水平上显著。</w:t>
      </w:r>
      <w:bookmarkEnd w:id="127"/>
      <w:bookmarkEnd w:id="128"/>
    </w:p>
    <w:p>
      <w:pPr>
        <w:numPr>
          <w:ilvl w:val="1"/>
          <w:numId w:val="1"/>
        </w:numPr>
        <w:spacing w:line="360" w:lineRule="auto"/>
        <w:ind w:left="0" w:leftChars="0" w:firstLine="0" w:firstLineChars="0"/>
        <w:outlineLvl w:val="1"/>
        <w:rPr>
          <w:rFonts w:eastAsia="黑体"/>
          <w:b/>
          <w:bCs/>
          <w:kern w:val="0"/>
          <w:sz w:val="28"/>
          <w:szCs w:val="28"/>
          <w:highlight w:val="none"/>
        </w:rPr>
      </w:pPr>
      <w:bookmarkStart w:id="129" w:name="_Toc1795"/>
      <w:r>
        <w:rPr>
          <w:rFonts w:hint="eastAsia" w:eastAsia="黑体"/>
          <w:b/>
          <w:bCs/>
          <w:kern w:val="0"/>
          <w:sz w:val="28"/>
          <w:szCs w:val="28"/>
          <w:highlight w:val="none"/>
          <w:lang w:val="en-US" w:eastAsia="zh-CN"/>
        </w:rPr>
        <w:t>PSM-DID实证研究结果</w:t>
      </w:r>
      <w:bookmarkEnd w:id="129"/>
    </w:p>
    <w:p>
      <w:pPr>
        <w:spacing w:line="360" w:lineRule="auto"/>
        <w:ind w:firstLine="480" w:firstLineChars="200"/>
        <w:rPr>
          <w:rFonts w:eastAsia="黑体"/>
          <w:b/>
          <w:bCs/>
          <w:kern w:val="0"/>
          <w:sz w:val="28"/>
          <w:szCs w:val="28"/>
          <w:highlight w:val="none"/>
        </w:rPr>
      </w:pPr>
      <w:r>
        <w:rPr>
          <w:kern w:val="0"/>
          <w:sz w:val="24"/>
          <w:szCs w:val="24"/>
          <w:highlight w:val="none"/>
        </w:rPr>
        <w:t>为了克服DID方法存在的自选择偏差，本文进一步采用倾向得分匹配（PSM）和DID相结合的方法，来降低双重差分的偏误。通过对协变量（本文选择控制变量代替）进行logit回归，获得倾向得分值，选择得分与实验组最为接近的公司作为研究的控制组。平衡性假设和共同支撑假设是PSM的前提，在正式回归之前，我们先进行假设验证。本文采用的是卡尺最近邻匹配，使用1:</w:t>
      </w:r>
      <w:r>
        <w:rPr>
          <w:rFonts w:hint="eastAsia"/>
          <w:kern w:val="0"/>
          <w:sz w:val="24"/>
          <w:szCs w:val="24"/>
          <w:highlight w:val="none"/>
          <w:lang w:val="en-US" w:eastAsia="zh-CN"/>
        </w:rPr>
        <w:t>1</w:t>
      </w:r>
      <w:r>
        <w:rPr>
          <w:kern w:val="0"/>
          <w:sz w:val="24"/>
          <w:szCs w:val="24"/>
          <w:highlight w:val="none"/>
        </w:rPr>
        <w:t>的匹配方法，即一个实验组样本最多匹配</w:t>
      </w:r>
      <w:r>
        <w:rPr>
          <w:rFonts w:hint="eastAsia"/>
          <w:kern w:val="0"/>
          <w:sz w:val="24"/>
          <w:szCs w:val="24"/>
          <w:highlight w:val="none"/>
          <w:lang w:val="en-US" w:eastAsia="zh-CN"/>
        </w:rPr>
        <w:t>1</w:t>
      </w:r>
      <w:r>
        <w:rPr>
          <w:kern w:val="0"/>
          <w:sz w:val="24"/>
          <w:szCs w:val="24"/>
          <w:highlight w:val="none"/>
        </w:rPr>
        <w:t>个对照组样本；并卡尺设置为0.05，即对照组样本的倾向得分值如果在实验组样本倾向得分值±0.05以外，直接没有被匹配的资格。</w:t>
      </w:r>
    </w:p>
    <w:p>
      <w:pPr>
        <w:numPr>
          <w:ilvl w:val="2"/>
          <w:numId w:val="1"/>
        </w:numPr>
        <w:spacing w:line="360" w:lineRule="auto"/>
        <w:ind w:left="0" w:leftChars="0" w:firstLine="0" w:firstLineChars="0"/>
        <w:outlineLvl w:val="2"/>
        <w:rPr>
          <w:rFonts w:eastAsia="黑体"/>
          <w:b/>
          <w:bCs/>
          <w:kern w:val="0"/>
          <w:sz w:val="24"/>
          <w:szCs w:val="24"/>
          <w:highlight w:val="none"/>
        </w:rPr>
      </w:pPr>
      <w:bookmarkStart w:id="130" w:name="_Toc24025"/>
      <w:r>
        <w:rPr>
          <w:rFonts w:eastAsia="黑体"/>
          <w:b/>
          <w:bCs/>
          <w:kern w:val="0"/>
          <w:sz w:val="24"/>
          <w:szCs w:val="24"/>
          <w:highlight w:val="none"/>
        </w:rPr>
        <w:t>平衡性假设验证</w:t>
      </w:r>
      <w:bookmarkEnd w:id="130"/>
    </w:p>
    <w:p>
      <w:pPr>
        <w:spacing w:line="360" w:lineRule="auto"/>
        <w:ind w:firstLine="480" w:firstLineChars="200"/>
        <w:rPr>
          <w:kern w:val="0"/>
          <w:sz w:val="24"/>
          <w:szCs w:val="24"/>
          <w:highlight w:val="none"/>
        </w:rPr>
      </w:pPr>
      <w:r>
        <w:rPr>
          <w:kern w:val="0"/>
          <w:sz w:val="24"/>
          <w:szCs w:val="24"/>
          <w:highlight w:val="none"/>
        </w:rPr>
        <w:t>平衡性假设检验匹配后协变量取值在两组间是否存在显著差异，如果差异不明显，则说明匹配效果好，使用这样的匹配样本进行DID回归比较合适。从表5-</w:t>
      </w:r>
      <w:r>
        <w:rPr>
          <w:rFonts w:hint="eastAsia"/>
          <w:kern w:val="0"/>
          <w:sz w:val="24"/>
          <w:szCs w:val="24"/>
          <w:highlight w:val="none"/>
          <w:lang w:val="en-US" w:eastAsia="zh-CN"/>
        </w:rPr>
        <w:t>4</w:t>
      </w:r>
      <w:r>
        <w:rPr>
          <w:kern w:val="0"/>
          <w:sz w:val="24"/>
          <w:szCs w:val="24"/>
          <w:highlight w:val="none"/>
        </w:rPr>
        <w:t>检验结果可知，除Duanlity外所有协变量的%bias</w:t>
      </w:r>
      <w:r>
        <w:rPr>
          <w:rFonts w:hint="eastAsia"/>
          <w:kern w:val="0"/>
          <w:sz w:val="24"/>
          <w:szCs w:val="24"/>
          <w:highlight w:val="none"/>
          <w:lang w:val="en-US" w:eastAsia="zh-CN"/>
        </w:rPr>
        <w:t>绝对值</w:t>
      </w:r>
      <w:r>
        <w:rPr>
          <w:kern w:val="0"/>
          <w:sz w:val="24"/>
          <w:szCs w:val="24"/>
          <w:highlight w:val="none"/>
        </w:rPr>
        <w:t>均小于10%，且都明显小于匹配前的%bias，%bias的绝对值较匹配前大幅下降了65.4%~99.6%；除Duanlity外，其余协变量的</w:t>
      </w:r>
      <w:r>
        <w:rPr>
          <w:kern w:val="0"/>
          <w:sz w:val="24"/>
          <w:szCs w:val="24"/>
          <w:highlight w:val="none"/>
          <w:lang w:bidi="ar"/>
        </w:rPr>
        <w:t>V(T)/V(C)都在10%的水平上显著，</w:t>
      </w:r>
      <w:r>
        <w:rPr>
          <w:kern w:val="0"/>
          <w:sz w:val="24"/>
          <w:szCs w:val="24"/>
          <w:highlight w:val="none"/>
        </w:rPr>
        <w:t>均不拒绝“两组间协变量的取值不存在系统性偏差”的原假设。图5-</w:t>
      </w:r>
      <w:r>
        <w:rPr>
          <w:rFonts w:hint="eastAsia"/>
          <w:kern w:val="0"/>
          <w:sz w:val="24"/>
          <w:szCs w:val="24"/>
          <w:highlight w:val="none"/>
          <w:lang w:val="en-US" w:eastAsia="zh-CN"/>
        </w:rPr>
        <w:t>1</w:t>
      </w:r>
      <w:r>
        <w:rPr>
          <w:kern w:val="0"/>
          <w:sz w:val="24"/>
          <w:szCs w:val="24"/>
          <w:highlight w:val="none"/>
        </w:rPr>
        <w:t>是以上结果的图形表示，匹配后协变量的%bias都集中在0附近，且大部分远小于匹配前的%bias。</w:t>
      </w:r>
    </w:p>
    <w:p>
      <w:pPr>
        <w:spacing w:line="360" w:lineRule="auto"/>
        <w:jc w:val="center"/>
        <w:rPr>
          <w:rFonts w:eastAsia="黑体"/>
          <w:kern w:val="0"/>
          <w:sz w:val="24"/>
          <w:szCs w:val="24"/>
          <w:highlight w:val="none"/>
        </w:rPr>
      </w:pPr>
      <w:r>
        <w:rPr>
          <w:rFonts w:eastAsia="黑体"/>
          <w:kern w:val="0"/>
          <w:sz w:val="24"/>
          <w:szCs w:val="24"/>
          <w:highlight w:val="none"/>
        </w:rPr>
        <w:t>表5-4 平衡性检验结果</w:t>
      </w:r>
    </w:p>
    <w:tbl>
      <w:tblPr>
        <w:tblStyle w:val="7"/>
        <w:tblW w:w="4998"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2"/>
        <w:gridCol w:w="1408"/>
        <w:gridCol w:w="1118"/>
        <w:gridCol w:w="1118"/>
        <w:gridCol w:w="1123"/>
        <w:gridCol w:w="1113"/>
        <w:gridCol w:w="115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bottom w:val="single" w:color="auto" w:sz="4" w:space="0"/>
            </w:tcBorders>
            <w:shd w:val="clear" w:color="auto" w:fill="auto"/>
            <w:noWrap/>
            <w:vAlign w:val="center"/>
          </w:tcPr>
          <w:p>
            <w:pPr>
              <w:widowControl/>
              <w:jc w:val="center"/>
              <w:textAlignment w:val="bottom"/>
              <w:rPr>
                <w:kern w:val="0"/>
                <w:szCs w:val="21"/>
                <w:highlight w:val="none"/>
                <w:lang w:bidi="ar"/>
              </w:rPr>
            </w:pPr>
            <w:r>
              <w:rPr>
                <w:rFonts w:hint="eastAsia"/>
                <w:kern w:val="0"/>
                <w:szCs w:val="21"/>
                <w:highlight w:val="none"/>
                <w:lang w:val="en-US" w:eastAsia="zh-CN" w:bidi="ar"/>
              </w:rPr>
              <w:t>V</w:t>
            </w:r>
            <w:r>
              <w:rPr>
                <w:rFonts w:hint="eastAsia"/>
                <w:kern w:val="0"/>
                <w:szCs w:val="21"/>
                <w:highlight w:val="none"/>
                <w:lang w:bidi="ar"/>
              </w:rPr>
              <w:t>ariable</w:t>
            </w:r>
          </w:p>
        </w:tc>
        <w:tc>
          <w:tcPr>
            <w:tcW w:w="807" w:type="pct"/>
            <w:tcBorders>
              <w:bottom w:val="single" w:color="auto" w:sz="4" w:space="0"/>
            </w:tcBorders>
            <w:shd w:val="clear" w:color="auto" w:fill="auto"/>
            <w:noWrap/>
            <w:vAlign w:val="center"/>
          </w:tcPr>
          <w:p>
            <w:pPr>
              <w:widowControl/>
              <w:jc w:val="center"/>
              <w:textAlignment w:val="bottom"/>
              <w:rPr>
                <w:rFonts w:hint="eastAsia" w:eastAsia="宋体"/>
                <w:kern w:val="0"/>
                <w:szCs w:val="21"/>
                <w:highlight w:val="none"/>
                <w:lang w:eastAsia="zh-CN" w:bidi="ar"/>
              </w:rPr>
            </w:pPr>
            <w:r>
              <w:rPr>
                <w:kern w:val="0"/>
                <w:szCs w:val="21"/>
                <w:highlight w:val="none"/>
                <w:lang w:bidi="ar"/>
              </w:rPr>
              <w:t xml:space="preserve">Unmatched </w:t>
            </w:r>
          </w:p>
          <w:p>
            <w:pPr>
              <w:widowControl/>
              <w:jc w:val="center"/>
              <w:textAlignment w:val="bottom"/>
              <w:rPr>
                <w:kern w:val="0"/>
                <w:szCs w:val="21"/>
                <w:highlight w:val="none"/>
                <w:lang w:bidi="ar"/>
              </w:rPr>
            </w:pPr>
            <w:r>
              <w:rPr>
                <w:kern w:val="0"/>
                <w:szCs w:val="21"/>
                <w:highlight w:val="none"/>
                <w:lang w:bidi="ar"/>
              </w:rPr>
              <w:t>Matched</w:t>
            </w:r>
          </w:p>
        </w:tc>
        <w:tc>
          <w:tcPr>
            <w:tcW w:w="641" w:type="pct"/>
            <w:tcBorders>
              <w:bottom w:val="single" w:color="auto" w:sz="4" w:space="0"/>
            </w:tcBorders>
            <w:shd w:val="clear" w:color="auto" w:fill="auto"/>
            <w:noWrap/>
            <w:vAlign w:val="center"/>
          </w:tcPr>
          <w:p>
            <w:pPr>
              <w:widowControl/>
              <w:jc w:val="center"/>
              <w:textAlignment w:val="bottom"/>
              <w:rPr>
                <w:kern w:val="0"/>
                <w:szCs w:val="21"/>
                <w:highlight w:val="none"/>
                <w:lang w:bidi="ar"/>
              </w:rPr>
            </w:pPr>
            <w:r>
              <w:rPr>
                <w:kern w:val="0"/>
                <w:szCs w:val="21"/>
                <w:highlight w:val="none"/>
                <w:lang w:bidi="ar"/>
              </w:rPr>
              <w:t>%bias</w:t>
            </w:r>
          </w:p>
        </w:tc>
        <w:tc>
          <w:tcPr>
            <w:tcW w:w="641" w:type="pct"/>
            <w:tcBorders>
              <w:bottom w:val="single" w:color="auto" w:sz="4" w:space="0"/>
            </w:tcBorders>
            <w:shd w:val="clear" w:color="auto" w:fill="auto"/>
            <w:noWrap/>
            <w:vAlign w:val="center"/>
          </w:tcPr>
          <w:p>
            <w:pPr>
              <w:widowControl/>
              <w:jc w:val="center"/>
              <w:textAlignment w:val="center"/>
              <w:rPr>
                <w:kern w:val="0"/>
                <w:szCs w:val="21"/>
                <w:highlight w:val="none"/>
                <w:lang w:bidi="ar"/>
              </w:rPr>
            </w:pPr>
            <w:r>
              <w:rPr>
                <w:kern w:val="0"/>
                <w:szCs w:val="21"/>
                <w:highlight w:val="none"/>
                <w:lang w:bidi="ar"/>
              </w:rPr>
              <w:t>%reduct</w:t>
            </w:r>
          </w:p>
          <w:p>
            <w:pPr>
              <w:jc w:val="center"/>
              <w:rPr>
                <w:szCs w:val="21"/>
                <w:highlight w:val="none"/>
              </w:rPr>
            </w:pPr>
            <w:r>
              <w:rPr>
                <w:kern w:val="0"/>
                <w:szCs w:val="21"/>
                <w:highlight w:val="none"/>
                <w:lang w:bidi="ar"/>
              </w:rPr>
              <w:t>|bias|</w:t>
            </w:r>
          </w:p>
        </w:tc>
        <w:tc>
          <w:tcPr>
            <w:tcW w:w="644" w:type="pct"/>
            <w:tcBorders>
              <w:bottom w:val="single" w:color="auto" w:sz="4" w:space="0"/>
            </w:tcBorders>
            <w:shd w:val="clear" w:color="auto" w:fill="auto"/>
            <w:noWrap/>
            <w:vAlign w:val="center"/>
          </w:tcPr>
          <w:p>
            <w:pPr>
              <w:widowControl/>
              <w:jc w:val="center"/>
              <w:textAlignment w:val="bottom"/>
              <w:rPr>
                <w:kern w:val="0"/>
                <w:szCs w:val="21"/>
                <w:highlight w:val="none"/>
                <w:lang w:bidi="ar"/>
              </w:rPr>
            </w:pPr>
            <w:r>
              <w:rPr>
                <w:kern w:val="0"/>
                <w:szCs w:val="21"/>
                <w:highlight w:val="none"/>
                <w:lang w:bidi="ar"/>
              </w:rPr>
              <w:t>t</w:t>
            </w:r>
          </w:p>
        </w:tc>
        <w:tc>
          <w:tcPr>
            <w:tcW w:w="638" w:type="pct"/>
            <w:tcBorders>
              <w:bottom w:val="single" w:color="auto" w:sz="4" w:space="0"/>
            </w:tcBorders>
            <w:shd w:val="clear" w:color="auto" w:fill="auto"/>
            <w:noWrap/>
            <w:vAlign w:val="center"/>
          </w:tcPr>
          <w:p>
            <w:pPr>
              <w:widowControl/>
              <w:jc w:val="center"/>
              <w:textAlignment w:val="bottom"/>
              <w:rPr>
                <w:kern w:val="0"/>
                <w:szCs w:val="21"/>
                <w:highlight w:val="none"/>
                <w:lang w:bidi="ar"/>
              </w:rPr>
            </w:pPr>
            <w:r>
              <w:rPr>
                <w:kern w:val="0"/>
                <w:szCs w:val="21"/>
                <w:highlight w:val="none"/>
                <w:lang w:bidi="ar"/>
              </w:rPr>
              <w:t>p&gt;|t|</w:t>
            </w:r>
          </w:p>
        </w:tc>
        <w:tc>
          <w:tcPr>
            <w:tcW w:w="662" w:type="pct"/>
            <w:tcBorders>
              <w:bottom w:val="single" w:color="auto" w:sz="4" w:space="0"/>
            </w:tcBorders>
            <w:shd w:val="clear" w:color="auto" w:fill="auto"/>
            <w:noWrap/>
            <w:vAlign w:val="center"/>
          </w:tcPr>
          <w:p>
            <w:pPr>
              <w:widowControl/>
              <w:jc w:val="center"/>
              <w:textAlignment w:val="bottom"/>
              <w:rPr>
                <w:kern w:val="0"/>
                <w:szCs w:val="21"/>
                <w:highlight w:val="none"/>
                <w:lang w:bidi="ar"/>
              </w:rPr>
            </w:pPr>
            <w:r>
              <w:rPr>
                <w:kern w:val="0"/>
                <w:szCs w:val="21"/>
                <w:highlight w:val="none"/>
                <w:lang w:bidi="ar"/>
              </w:rPr>
              <w:t>V(T)/V(C)</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op w:val="single" w:color="auto" w:sz="4" w:space="0"/>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Scale</w:t>
            </w:r>
          </w:p>
        </w:tc>
        <w:tc>
          <w:tcPr>
            <w:tcW w:w="807" w:type="pct"/>
            <w:tcBorders>
              <w:top w:val="single" w:color="auto" w:sz="4" w:space="0"/>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op w:val="single" w:color="auto" w:sz="4" w:space="0"/>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26.2</w:t>
            </w:r>
          </w:p>
        </w:tc>
        <w:tc>
          <w:tcPr>
            <w:tcW w:w="641" w:type="pct"/>
            <w:tcBorders>
              <w:top w:val="single" w:color="auto" w:sz="4" w:space="0"/>
              <w:tl2br w:val="nil"/>
              <w:tr2bl w:val="nil"/>
            </w:tcBorders>
            <w:shd w:val="clear" w:color="auto" w:fill="auto"/>
            <w:noWrap/>
            <w:vAlign w:val="center"/>
          </w:tcPr>
          <w:p>
            <w:pPr>
              <w:jc w:val="center"/>
              <w:rPr>
                <w:szCs w:val="21"/>
                <w:highlight w:val="none"/>
              </w:rPr>
            </w:pPr>
          </w:p>
        </w:tc>
        <w:tc>
          <w:tcPr>
            <w:tcW w:w="644" w:type="pct"/>
            <w:tcBorders>
              <w:top w:val="single" w:color="auto" w:sz="4" w:space="0"/>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9.58</w:t>
            </w:r>
          </w:p>
        </w:tc>
        <w:tc>
          <w:tcPr>
            <w:tcW w:w="638" w:type="pct"/>
            <w:tcBorders>
              <w:top w:val="single" w:color="auto" w:sz="4" w:space="0"/>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0.000</w:t>
            </w:r>
          </w:p>
        </w:tc>
        <w:tc>
          <w:tcPr>
            <w:tcW w:w="662" w:type="pct"/>
            <w:tcBorders>
              <w:top w:val="single" w:color="auto" w:sz="4" w:space="0"/>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0.1</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99.6</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0.04</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0.969</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ROA</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2.4</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0.79</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0.429</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0.01*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92.2</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0.21</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0.833</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rFonts w:hint="eastAsia" w:eastAsia="宋体"/>
                <w:szCs w:val="21"/>
                <w:highlight w:val="none"/>
                <w:lang w:eastAsia="zh-CN"/>
              </w:rPr>
            </w:pPr>
            <w:r>
              <w:rPr>
                <w:kern w:val="0"/>
                <w:szCs w:val="21"/>
                <w:highlight w:val="none"/>
                <w:lang w:bidi="ar"/>
              </w:rPr>
              <w:t>Debt</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-5.3</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-1.84</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0.066</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-0.8</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85.6</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-0.39</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0.696</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Capital</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-4.6</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-1.68</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0.093</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-0.8</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83.1</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-0.25</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0.799</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0.68*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Industry</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-4.1</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-1.52</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0.127</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1.0</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76.0</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0.33</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0.739</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Duanlity</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0.3</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0.13</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0.899</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1.00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-2.7</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-692.0</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-0.91</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0.365</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1.03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Gender</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-2.6</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-0.96</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0.335</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65.4</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0.28</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0.776</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Age</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-3.2</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-1.20</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0.229</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0.8</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74.2</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0.28</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0.782</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0.89*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jc w:val="center"/>
              <w:rPr>
                <w:szCs w:val="21"/>
                <w:highlight w:val="none"/>
              </w:rPr>
            </w:pPr>
          </w:p>
        </w:tc>
        <w:tc>
          <w:tcPr>
            <w:tcW w:w="638" w:type="pct"/>
            <w:tcBorders>
              <w:tl2br w:val="nil"/>
              <w:tr2bl w:val="nil"/>
            </w:tcBorders>
            <w:shd w:val="clear" w:color="auto" w:fill="auto"/>
            <w:noWrap/>
            <w:vAlign w:val="center"/>
          </w:tcPr>
          <w:p>
            <w:pPr>
              <w:jc w:val="center"/>
              <w:rPr>
                <w:szCs w:val="21"/>
                <w:highlight w:val="none"/>
              </w:rPr>
            </w:pPr>
          </w:p>
        </w:tc>
        <w:tc>
          <w:tcPr>
            <w:tcW w:w="662" w:type="pct"/>
            <w:tcBorders>
              <w:tl2br w:val="nil"/>
              <w:tr2bl w:val="nil"/>
            </w:tcBorders>
            <w:shd w:val="clear" w:color="auto" w:fill="auto"/>
            <w:noWrap/>
            <w:vAlign w:val="center"/>
          </w:tcPr>
          <w:p>
            <w:pPr>
              <w:jc w:val="center"/>
              <w:rPr>
                <w:szCs w:val="21"/>
                <w:highlight w:val="none"/>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Independence</w:t>
            </w: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U</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-9.8</w:t>
            </w:r>
          </w:p>
        </w:tc>
        <w:tc>
          <w:tcPr>
            <w:tcW w:w="641" w:type="pct"/>
            <w:tcBorders>
              <w:tl2br w:val="nil"/>
              <w:tr2bl w:val="nil"/>
            </w:tcBorders>
            <w:shd w:val="clear" w:color="auto" w:fill="auto"/>
            <w:noWrap/>
            <w:vAlign w:val="center"/>
          </w:tcPr>
          <w:p>
            <w:pPr>
              <w:jc w:val="center"/>
              <w:rPr>
                <w:szCs w:val="21"/>
                <w:highlight w:val="none"/>
              </w:rPr>
            </w:pP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-3.63</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0.000</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0.94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964" w:type="pct"/>
            <w:tcBorders>
              <w:tl2br w:val="nil"/>
              <w:tr2bl w:val="nil"/>
            </w:tcBorders>
            <w:shd w:val="clear" w:color="auto" w:fill="auto"/>
            <w:noWrap/>
            <w:vAlign w:val="center"/>
          </w:tcPr>
          <w:p>
            <w:pPr>
              <w:jc w:val="center"/>
              <w:rPr>
                <w:szCs w:val="21"/>
                <w:highlight w:val="none"/>
              </w:rPr>
            </w:pPr>
          </w:p>
        </w:tc>
        <w:tc>
          <w:tcPr>
            <w:tcW w:w="807"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M</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1.4</w:t>
            </w:r>
          </w:p>
        </w:tc>
        <w:tc>
          <w:tcPr>
            <w:tcW w:w="641"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85.6</w:t>
            </w:r>
          </w:p>
        </w:tc>
        <w:tc>
          <w:tcPr>
            <w:tcW w:w="644"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0.49</w:t>
            </w:r>
          </w:p>
        </w:tc>
        <w:tc>
          <w:tcPr>
            <w:tcW w:w="638"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0.624</w:t>
            </w:r>
          </w:p>
        </w:tc>
        <w:tc>
          <w:tcPr>
            <w:tcW w:w="662" w:type="pct"/>
            <w:tcBorders>
              <w:tl2br w:val="nil"/>
              <w:tr2bl w:val="nil"/>
            </w:tcBorders>
            <w:shd w:val="clear" w:color="auto" w:fill="auto"/>
            <w:noWrap/>
            <w:vAlign w:val="center"/>
          </w:tcPr>
          <w:p>
            <w:pPr>
              <w:widowControl/>
              <w:jc w:val="center"/>
              <w:textAlignment w:val="bottom"/>
              <w:rPr>
                <w:szCs w:val="21"/>
                <w:highlight w:val="none"/>
              </w:rPr>
            </w:pPr>
            <w:r>
              <w:rPr>
                <w:kern w:val="0"/>
                <w:szCs w:val="21"/>
                <w:highlight w:val="none"/>
                <w:lang w:bidi="ar"/>
              </w:rPr>
              <w:t>1.14*</w:t>
            </w:r>
          </w:p>
        </w:tc>
      </w:tr>
    </w:tbl>
    <w:p>
      <w:pPr>
        <w:spacing w:line="360" w:lineRule="auto"/>
        <w:rPr>
          <w:kern w:val="0"/>
          <w:sz w:val="24"/>
          <w:szCs w:val="24"/>
          <w:highlight w:val="none"/>
        </w:rPr>
      </w:pPr>
    </w:p>
    <w:p>
      <w:pPr>
        <w:spacing w:line="360" w:lineRule="auto"/>
        <w:jc w:val="center"/>
        <w:rPr>
          <w:rFonts w:eastAsia="黑体"/>
          <w:b/>
          <w:bCs/>
          <w:kern w:val="0"/>
          <w:sz w:val="28"/>
          <w:szCs w:val="28"/>
          <w:highlight w:val="none"/>
        </w:rPr>
      </w:pPr>
      <w:r>
        <w:rPr>
          <w:highlight w:val="none"/>
        </w:rPr>
        <w:drawing>
          <wp:inline distT="0" distB="0" distL="114300" distR="114300">
            <wp:extent cx="5029200" cy="3657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1"/>
                    <a:stretch>
                      <a:fillRect/>
                    </a:stretch>
                  </pic:blipFill>
                  <pic:spPr>
                    <a:xfrm>
                      <a:off x="0" y="0"/>
                      <a:ext cx="5029200" cy="3657600"/>
                    </a:xfrm>
                    <a:prstGeom prst="rect">
                      <a:avLst/>
                    </a:prstGeom>
                    <a:noFill/>
                    <a:ln>
                      <a:noFill/>
                    </a:ln>
                  </pic:spPr>
                </pic:pic>
              </a:graphicData>
            </a:graphic>
          </wp:inline>
        </w:drawing>
      </w:r>
    </w:p>
    <w:p>
      <w:pPr>
        <w:spacing w:line="360" w:lineRule="auto"/>
        <w:jc w:val="center"/>
        <w:rPr>
          <w:rFonts w:hint="eastAsia" w:eastAsia="黑体"/>
          <w:kern w:val="0"/>
          <w:sz w:val="24"/>
          <w:szCs w:val="24"/>
          <w:highlight w:val="none"/>
          <w:lang w:eastAsia="zh-CN"/>
        </w:rPr>
      </w:pPr>
      <w:r>
        <w:rPr>
          <w:rFonts w:eastAsia="黑体"/>
          <w:kern w:val="0"/>
          <w:sz w:val="24"/>
          <w:szCs w:val="24"/>
          <w:highlight w:val="none"/>
        </w:rPr>
        <w:t>图5-</w:t>
      </w:r>
      <w:r>
        <w:rPr>
          <w:rFonts w:hint="eastAsia" w:eastAsia="黑体"/>
          <w:kern w:val="0"/>
          <w:sz w:val="24"/>
          <w:szCs w:val="24"/>
          <w:highlight w:val="none"/>
          <w:lang w:val="en-US" w:eastAsia="zh-CN"/>
        </w:rPr>
        <w:t>1</w:t>
      </w:r>
      <w:r>
        <w:rPr>
          <w:rFonts w:eastAsia="黑体"/>
          <w:kern w:val="0"/>
          <w:sz w:val="24"/>
          <w:szCs w:val="24"/>
          <w:highlight w:val="none"/>
        </w:rPr>
        <w:t xml:space="preserve"> 匹配前后logit回归的情况</w:t>
      </w:r>
    </w:p>
    <w:p>
      <w:pPr>
        <w:spacing w:line="360" w:lineRule="auto"/>
        <w:ind w:firstLine="480" w:firstLineChars="200"/>
        <w:rPr>
          <w:kern w:val="0"/>
          <w:sz w:val="24"/>
          <w:szCs w:val="24"/>
          <w:highlight w:val="none"/>
        </w:rPr>
      </w:pPr>
      <w:r>
        <w:rPr>
          <w:kern w:val="0"/>
          <w:sz w:val="24"/>
          <w:szCs w:val="24"/>
          <w:highlight w:val="none"/>
        </w:rPr>
        <w:t>进一步，本文用stata软件分别画出匹配前后实验组、对照组的倾向得分密度函数图，发现匹配后实验组和对照组的密度分布曲线已经基本重合，表明两组的特征已经十分接近，匹配效果较好，符合平衡性要求。</w:t>
      </w:r>
    </w:p>
    <w:p>
      <w:pPr>
        <w:spacing w:line="360" w:lineRule="auto"/>
        <w:jc w:val="center"/>
        <w:rPr>
          <w:highlight w:val="none"/>
        </w:rPr>
      </w:pPr>
      <w:r>
        <w:rPr>
          <w:highlight w:val="none"/>
        </w:rPr>
        <w:drawing>
          <wp:inline distT="0" distB="0" distL="114300" distR="114300">
            <wp:extent cx="3600450" cy="3684270"/>
            <wp:effectExtent l="0" t="0" r="6350" b="1143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2"/>
                    <a:srcRect t="8176" b="4134"/>
                    <a:stretch>
                      <a:fillRect/>
                    </a:stretch>
                  </pic:blipFill>
                  <pic:spPr>
                    <a:xfrm>
                      <a:off x="0" y="0"/>
                      <a:ext cx="3600450" cy="3684270"/>
                    </a:xfrm>
                    <a:prstGeom prst="rect">
                      <a:avLst/>
                    </a:prstGeom>
                    <a:noFill/>
                    <a:ln>
                      <a:noFill/>
                    </a:ln>
                  </pic:spPr>
                </pic:pic>
              </a:graphicData>
            </a:graphic>
          </wp:inline>
        </w:drawing>
      </w:r>
    </w:p>
    <w:p>
      <w:pPr>
        <w:spacing w:line="360" w:lineRule="auto"/>
        <w:jc w:val="center"/>
        <w:rPr>
          <w:rFonts w:eastAsia="黑体"/>
          <w:b/>
          <w:bCs/>
          <w:kern w:val="0"/>
          <w:sz w:val="24"/>
          <w:szCs w:val="24"/>
          <w:highlight w:val="none"/>
        </w:rPr>
      </w:pPr>
      <w:r>
        <w:rPr>
          <w:rFonts w:eastAsia="黑体"/>
          <w:kern w:val="0"/>
          <w:sz w:val="24"/>
          <w:szCs w:val="24"/>
          <w:highlight w:val="none"/>
        </w:rPr>
        <w:t>图5-</w:t>
      </w:r>
      <w:r>
        <w:rPr>
          <w:rFonts w:hint="eastAsia" w:eastAsia="黑体"/>
          <w:kern w:val="0"/>
          <w:sz w:val="24"/>
          <w:szCs w:val="24"/>
          <w:highlight w:val="none"/>
          <w:lang w:val="en-US" w:eastAsia="zh-CN"/>
        </w:rPr>
        <w:t>2</w:t>
      </w:r>
      <w:r>
        <w:rPr>
          <w:rFonts w:eastAsia="黑体"/>
          <w:kern w:val="0"/>
          <w:sz w:val="24"/>
          <w:szCs w:val="24"/>
          <w:highlight w:val="none"/>
        </w:rPr>
        <w:t xml:space="preserve"> 匹倾向得分之概率密度函数图</w:t>
      </w:r>
    </w:p>
    <w:p>
      <w:pPr>
        <w:numPr>
          <w:ilvl w:val="2"/>
          <w:numId w:val="1"/>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共同支撑假设验证</w:t>
      </w:r>
    </w:p>
    <w:p>
      <w:pPr>
        <w:spacing w:line="360" w:lineRule="auto"/>
        <w:ind w:firstLine="480" w:firstLineChars="200"/>
        <w:rPr>
          <w:kern w:val="0"/>
          <w:sz w:val="24"/>
          <w:szCs w:val="24"/>
          <w:highlight w:val="none"/>
        </w:rPr>
      </w:pPr>
      <w:r>
        <w:rPr>
          <w:kern w:val="0"/>
          <w:sz w:val="24"/>
          <w:szCs w:val="24"/>
          <w:highlight w:val="none"/>
        </w:rPr>
        <w:t>共同支撑假设的验证如下图所示，可知处理组和控制组的样本基本都在共同取值范围内，而不在共同取值范围内的样本的倾向得分值比较极端。具体来说，在所有5944个观测值中，只有5个对照组样本不在共同取值范围内，其他样本都在范围内，满足共同支撑假设。这进一步说明我们的匹配结果的合理性以及本文使用PSM-DID是可行的。</w:t>
      </w:r>
    </w:p>
    <w:p>
      <w:pPr>
        <w:spacing w:line="360" w:lineRule="auto"/>
        <w:jc w:val="center"/>
        <w:rPr>
          <w:highlight w:val="none"/>
        </w:rPr>
      </w:pPr>
      <w:r>
        <w:rPr>
          <w:highlight w:val="none"/>
        </w:rPr>
        <w:drawing>
          <wp:inline distT="0" distB="0" distL="114300" distR="114300">
            <wp:extent cx="5029200" cy="365760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3"/>
                    <a:stretch>
                      <a:fillRect/>
                    </a:stretch>
                  </pic:blipFill>
                  <pic:spPr>
                    <a:xfrm>
                      <a:off x="0" y="0"/>
                      <a:ext cx="5029200" cy="3657600"/>
                    </a:xfrm>
                    <a:prstGeom prst="rect">
                      <a:avLst/>
                    </a:prstGeom>
                    <a:noFill/>
                    <a:ln>
                      <a:noFill/>
                    </a:ln>
                  </pic:spPr>
                </pic:pic>
              </a:graphicData>
            </a:graphic>
          </wp:inline>
        </w:drawing>
      </w:r>
    </w:p>
    <w:p>
      <w:pPr>
        <w:spacing w:line="360" w:lineRule="auto"/>
        <w:jc w:val="center"/>
        <w:rPr>
          <w:rFonts w:eastAsia="黑体"/>
          <w:b/>
          <w:bCs/>
          <w:kern w:val="0"/>
          <w:sz w:val="24"/>
          <w:szCs w:val="24"/>
          <w:highlight w:val="none"/>
        </w:rPr>
      </w:pPr>
      <w:r>
        <w:rPr>
          <w:rFonts w:eastAsia="黑体"/>
          <w:kern w:val="0"/>
          <w:sz w:val="24"/>
          <w:szCs w:val="24"/>
          <w:highlight w:val="none"/>
        </w:rPr>
        <w:t>图5-</w:t>
      </w:r>
      <w:r>
        <w:rPr>
          <w:rFonts w:hint="eastAsia" w:eastAsia="黑体"/>
          <w:kern w:val="0"/>
          <w:sz w:val="24"/>
          <w:szCs w:val="24"/>
          <w:highlight w:val="none"/>
          <w:lang w:val="en-US" w:eastAsia="zh-CN"/>
        </w:rPr>
        <w:t>3</w:t>
      </w:r>
      <w:r>
        <w:rPr>
          <w:rFonts w:eastAsia="黑体"/>
          <w:kern w:val="0"/>
          <w:sz w:val="24"/>
          <w:szCs w:val="24"/>
          <w:highlight w:val="none"/>
        </w:rPr>
        <w:t xml:space="preserve"> 共同支撑假设验证</w:t>
      </w:r>
    </w:p>
    <w:p>
      <w:pPr>
        <w:numPr>
          <w:ilvl w:val="2"/>
          <w:numId w:val="1"/>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PSM-DID计量结果</w:t>
      </w:r>
    </w:p>
    <w:p>
      <w:pPr>
        <w:spacing w:line="360" w:lineRule="auto"/>
        <w:ind w:firstLine="480" w:firstLineChars="200"/>
        <w:jc w:val="left"/>
        <w:rPr>
          <w:rFonts w:eastAsia="黑体"/>
          <w:kern w:val="0"/>
          <w:sz w:val="24"/>
          <w:szCs w:val="24"/>
          <w:highlight w:val="none"/>
        </w:rPr>
      </w:pPr>
      <w:r>
        <w:rPr>
          <w:kern w:val="0"/>
          <w:sz w:val="24"/>
          <w:szCs w:val="24"/>
          <w:highlight w:val="none"/>
        </w:rPr>
        <w:t>PSM-DID的回归结果如表5-</w:t>
      </w:r>
      <w:r>
        <w:rPr>
          <w:rFonts w:hint="eastAsia"/>
          <w:kern w:val="0"/>
          <w:sz w:val="24"/>
          <w:szCs w:val="24"/>
          <w:highlight w:val="none"/>
          <w:lang w:val="en-US" w:eastAsia="zh-CN"/>
        </w:rPr>
        <w:t>5</w:t>
      </w:r>
      <w:r>
        <w:rPr>
          <w:kern w:val="0"/>
          <w:sz w:val="24"/>
          <w:szCs w:val="24"/>
          <w:highlight w:val="none"/>
        </w:rPr>
        <w:t>所示，所得结论与前文DID估计结果相同，即CEO明星效应依然显著正向影响竞争对手跨国并购活动。但很明显，在使用PSM进行匹配后，交互项对并购次数和并购金额的系数显著性均有提高，模型（1）（2）（3）（4）都在1%的水平上显著，增强了本文结论的严谨性。这是因为经过PSM进行匹配后，选择出的对照组与实验组之间的整体差异变小，更具代表性。</w:t>
      </w:r>
    </w:p>
    <w:p>
      <w:pPr>
        <w:spacing w:line="360" w:lineRule="auto"/>
        <w:jc w:val="center"/>
        <w:rPr>
          <w:rFonts w:hint="eastAsia" w:eastAsia="黑体"/>
          <w:highlight w:val="none"/>
          <w:lang w:eastAsia="zh-CN"/>
        </w:rPr>
      </w:pPr>
      <w:r>
        <w:rPr>
          <w:rFonts w:eastAsia="黑体"/>
          <w:kern w:val="0"/>
          <w:sz w:val="24"/>
          <w:szCs w:val="24"/>
          <w:highlight w:val="none"/>
        </w:rPr>
        <w:t>表5-</w:t>
      </w:r>
      <w:r>
        <w:rPr>
          <w:rFonts w:hint="eastAsia" w:eastAsia="黑体"/>
          <w:kern w:val="0"/>
          <w:sz w:val="24"/>
          <w:szCs w:val="24"/>
          <w:highlight w:val="none"/>
          <w:lang w:val="en-US" w:eastAsia="zh-CN"/>
        </w:rPr>
        <w:t>5</w:t>
      </w:r>
      <w:r>
        <w:rPr>
          <w:rFonts w:eastAsia="黑体"/>
          <w:kern w:val="0"/>
          <w:sz w:val="24"/>
          <w:szCs w:val="24"/>
          <w:highlight w:val="none"/>
        </w:rPr>
        <w:t xml:space="preserve"> PSM-DID实证研究结果</w:t>
      </w:r>
    </w:p>
    <w:tbl>
      <w:tblPr>
        <w:tblStyle w:val="7"/>
        <w:tblW w:w="4997"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0"/>
        <w:gridCol w:w="1583"/>
        <w:gridCol w:w="1584"/>
        <w:gridCol w:w="1584"/>
        <w:gridCol w:w="1584"/>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1365" w:type="pct"/>
            <w:vMerge w:val="restart"/>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VARIABLES</w:t>
            </w:r>
          </w:p>
        </w:tc>
        <w:tc>
          <w:tcPr>
            <w:tcW w:w="908" w:type="pct"/>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w:t>
            </w:r>
          </w:p>
        </w:tc>
        <w:tc>
          <w:tcPr>
            <w:tcW w:w="908" w:type="pct"/>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w:t>
            </w:r>
          </w:p>
        </w:tc>
        <w:tc>
          <w:tcPr>
            <w:tcW w:w="908" w:type="pct"/>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(3)</w:t>
            </w:r>
          </w:p>
        </w:tc>
        <w:tc>
          <w:tcPr>
            <w:tcW w:w="908" w:type="pct"/>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1365" w:type="pct"/>
            <w:vMerge w:val="continue"/>
            <w:tcBorders>
              <w:bottom w:val="single" w:color="auto" w:sz="4" w:space="0"/>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bottom w:val="single" w:color="auto" w:sz="4" w:space="0"/>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Number</w:t>
            </w:r>
          </w:p>
        </w:tc>
        <w:tc>
          <w:tcPr>
            <w:tcW w:w="908" w:type="pct"/>
            <w:tcBorders>
              <w:bottom w:val="single" w:color="auto" w:sz="4" w:space="0"/>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kern w:val="0"/>
                <w:sz w:val="21"/>
                <w:szCs w:val="21"/>
                <w:highlight w:val="none"/>
                <w:lang w:bidi="ar"/>
              </w:rPr>
              <w:t>L</w:t>
            </w:r>
            <w:r>
              <w:rPr>
                <w:rFonts w:hint="default" w:ascii="Times New Roman" w:hAnsi="Times New Roman" w:eastAsia="宋体" w:cs="Times New Roman"/>
                <w:kern w:val="0"/>
                <w:sz w:val="21"/>
                <w:szCs w:val="21"/>
                <w:highlight w:val="none"/>
                <w:lang w:val="en-US" w:eastAsia="zh-CN" w:bidi="ar"/>
              </w:rPr>
              <w:t>n_</w:t>
            </w:r>
            <w:r>
              <w:rPr>
                <w:rFonts w:hint="default" w:ascii="Times New Roman" w:hAnsi="Times New Roman" w:eastAsia="宋体" w:cs="Times New Roman"/>
                <w:kern w:val="0"/>
                <w:sz w:val="21"/>
                <w:szCs w:val="21"/>
                <w:highlight w:val="none"/>
                <w:lang w:bidi="ar"/>
              </w:rPr>
              <w:t>value</w:t>
            </w:r>
          </w:p>
        </w:tc>
        <w:tc>
          <w:tcPr>
            <w:tcW w:w="908" w:type="pct"/>
            <w:tcBorders>
              <w:bottom w:val="single" w:color="auto" w:sz="4" w:space="0"/>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Number</w:t>
            </w:r>
          </w:p>
        </w:tc>
        <w:tc>
          <w:tcPr>
            <w:tcW w:w="908" w:type="pct"/>
            <w:tcBorders>
              <w:bottom w:val="single" w:color="auto" w:sz="4" w:space="0"/>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kern w:val="0"/>
                <w:sz w:val="21"/>
                <w:szCs w:val="21"/>
                <w:highlight w:val="none"/>
                <w:lang w:bidi="ar"/>
              </w:rPr>
              <w:t>L</w:t>
            </w:r>
            <w:r>
              <w:rPr>
                <w:rFonts w:hint="default" w:ascii="Times New Roman" w:hAnsi="Times New Roman" w:eastAsia="宋体" w:cs="Times New Roman"/>
                <w:kern w:val="0"/>
                <w:sz w:val="21"/>
                <w:szCs w:val="21"/>
                <w:highlight w:val="none"/>
                <w:lang w:val="en-US" w:eastAsia="zh-CN" w:bidi="ar"/>
              </w:rPr>
              <w:t>n_</w:t>
            </w:r>
            <w:r>
              <w:rPr>
                <w:rFonts w:hint="default" w:ascii="Times New Roman" w:hAnsi="Times New Roman" w:eastAsia="宋体" w:cs="Times New Roman"/>
                <w:kern w:val="0"/>
                <w:sz w:val="21"/>
                <w:szCs w:val="21"/>
                <w:highlight w:val="none"/>
                <w:lang w:bidi="ar"/>
              </w:rPr>
              <w:t>value</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op w:val="single" w:color="auto" w:sz="4" w:space="0"/>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eastAsia"/>
                <w:szCs w:val="21"/>
                <w:highlight w:val="none"/>
                <w:lang w:val="en-US" w:eastAsia="zh-CN"/>
              </w:rPr>
              <w:t>Treated*Time</w:t>
            </w:r>
          </w:p>
        </w:tc>
        <w:tc>
          <w:tcPr>
            <w:tcW w:w="908" w:type="pct"/>
            <w:tcBorders>
              <w:top w:val="single" w:color="auto" w:sz="4" w:space="0"/>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0.044***</w:t>
            </w:r>
          </w:p>
        </w:tc>
        <w:tc>
          <w:tcPr>
            <w:tcW w:w="908" w:type="pct"/>
            <w:tcBorders>
              <w:top w:val="single" w:color="auto" w:sz="4" w:space="0"/>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0.745***</w:t>
            </w:r>
          </w:p>
        </w:tc>
        <w:tc>
          <w:tcPr>
            <w:tcW w:w="908" w:type="pct"/>
            <w:tcBorders>
              <w:top w:val="single" w:color="auto" w:sz="4" w:space="0"/>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0.044***</w:t>
            </w:r>
          </w:p>
        </w:tc>
        <w:tc>
          <w:tcPr>
            <w:tcW w:w="908" w:type="pct"/>
            <w:tcBorders>
              <w:top w:val="single" w:color="auto" w:sz="4" w:space="0"/>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0.756***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(2.69)</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(3.18)</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(2.73)</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(3.24)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eastAsia" w:cs="Times New Roman"/>
                <w:sz w:val="21"/>
                <w:szCs w:val="21"/>
                <w:highlight w:val="none"/>
                <w:lang w:val="en-US" w:eastAsia="zh-CN"/>
              </w:rPr>
              <w:t>T</w:t>
            </w:r>
            <w:r>
              <w:rPr>
                <w:rFonts w:hint="default" w:ascii="Times New Roman" w:hAnsi="Times New Roman" w:eastAsia="宋体" w:cs="Times New Roman"/>
                <w:sz w:val="21"/>
                <w:szCs w:val="21"/>
                <w:highlight w:val="none"/>
              </w:rPr>
              <w:t>ime</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0.006</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0.042</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-0.109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(0.71)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(0.35)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(-0.49)</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(-0.83)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eastAsia" w:cs="Times New Roman"/>
                <w:sz w:val="21"/>
                <w:szCs w:val="21"/>
                <w:highlight w:val="none"/>
                <w:lang w:val="en-US" w:eastAsia="zh-CN"/>
              </w:rPr>
              <w:t>T</w:t>
            </w:r>
            <w:r>
              <w:rPr>
                <w:rFonts w:hint="default" w:ascii="Times New Roman" w:hAnsi="Times New Roman" w:eastAsia="宋体" w:cs="Times New Roman"/>
                <w:sz w:val="21"/>
                <w:szCs w:val="21"/>
                <w:highlight w:val="none"/>
              </w:rPr>
              <w:t>reated</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0.013</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0.165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0.013</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0.165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(1.57)</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(1.40)</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(1.56)</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(1.40)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Scale</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0.032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(0.25)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(0.52)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ROA</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0.022</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0.402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(1.65)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(1.61)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Debt</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0.002</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(0.18)</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Capital</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-0.070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(-1.40)</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(-1.61)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Industry</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0.004***</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0.055***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(2.97)</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Duanlity</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-0.132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(-1.04)</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(-0.80)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Gender</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0.021**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0.289*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(2.52)</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(1.81)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Age</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(-0.76)</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(-0.97)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Independence</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0.016</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0.807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(0.17)</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(0.52)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Constant</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0.013***</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0.212***</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0.068</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0.620</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(3.25)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(3.36)</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(0.84)</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(0.61)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Observations</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2,968</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2,968</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2,968</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2,968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R-squared</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0.012</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0.015</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0.021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0.024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F test</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0.000347</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0.000184</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0.00631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0.00219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r2_a</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0.0111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0.0137</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0.0174</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0.0197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65" w:type="pct"/>
            <w:tcBorders>
              <w:tl2br w:val="nil"/>
              <w:tr2bl w:val="nil"/>
            </w:tcBorders>
            <w:noWrap w:val="0"/>
            <w:vAlign w:val="center"/>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F</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6.241</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6.696</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2.329</w:t>
            </w:r>
          </w:p>
        </w:tc>
        <w:tc>
          <w:tcPr>
            <w:tcW w:w="908" w:type="pct"/>
            <w:tcBorders>
              <w:tl2br w:val="nil"/>
              <w:tr2bl w:val="nil"/>
            </w:tcBorders>
            <w:noWrap w:val="0"/>
            <w:vAlign w:val="top"/>
          </w:tcPr>
          <w:p>
            <w:pPr>
              <w:spacing w:beforeLines="0" w:afterLines="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2.595</w:t>
            </w:r>
          </w:p>
        </w:tc>
      </w:tr>
    </w:tbl>
    <w:p>
      <w:pPr>
        <w:spacing w:line="360" w:lineRule="auto"/>
        <w:rPr>
          <w:rFonts w:hint="default"/>
          <w:highlight w:val="none"/>
          <w:lang w:val="en-US" w:eastAsia="zh-CN"/>
        </w:rPr>
      </w:pPr>
      <w:r>
        <w:rPr>
          <w:kern w:val="0"/>
          <w:szCs w:val="21"/>
          <w:highlight w:val="none"/>
        </w:rPr>
        <w:t>注：***</w:t>
      </w:r>
      <w:r>
        <w:rPr>
          <w:rFonts w:hint="eastAsia"/>
          <w:kern w:val="0"/>
          <w:szCs w:val="21"/>
          <w:highlight w:val="none"/>
        </w:rPr>
        <w:t>、</w:t>
      </w:r>
      <w:r>
        <w:rPr>
          <w:kern w:val="0"/>
          <w:szCs w:val="21"/>
          <w:highlight w:val="none"/>
        </w:rPr>
        <w:t>**</w:t>
      </w:r>
      <w:r>
        <w:rPr>
          <w:rFonts w:hint="eastAsia"/>
          <w:kern w:val="0"/>
          <w:szCs w:val="21"/>
          <w:highlight w:val="none"/>
        </w:rPr>
        <w:t>、</w:t>
      </w:r>
      <w:r>
        <w:rPr>
          <w:kern w:val="0"/>
          <w:szCs w:val="21"/>
          <w:highlight w:val="none"/>
        </w:rPr>
        <w:t>*</w:t>
      </w:r>
      <w:r>
        <w:rPr>
          <w:rFonts w:hint="eastAsia"/>
          <w:kern w:val="0"/>
          <w:szCs w:val="21"/>
          <w:highlight w:val="none"/>
        </w:rPr>
        <w:t>分别表示在1%、5</w:t>
      </w:r>
      <w:r>
        <w:rPr>
          <w:kern w:val="0"/>
          <w:szCs w:val="21"/>
          <w:highlight w:val="none"/>
        </w:rPr>
        <w:t>%</w:t>
      </w:r>
      <w:r>
        <w:rPr>
          <w:rFonts w:hint="eastAsia"/>
          <w:kern w:val="0"/>
          <w:szCs w:val="21"/>
          <w:highlight w:val="none"/>
        </w:rPr>
        <w:t>、1</w:t>
      </w:r>
      <w:r>
        <w:rPr>
          <w:kern w:val="0"/>
          <w:szCs w:val="21"/>
          <w:highlight w:val="none"/>
        </w:rPr>
        <w:t>0</w:t>
      </w:r>
      <w:r>
        <w:rPr>
          <w:rFonts w:hint="eastAsia"/>
          <w:kern w:val="0"/>
          <w:szCs w:val="21"/>
          <w:highlight w:val="none"/>
        </w:rPr>
        <w:t>%的水平上显著。</w:t>
      </w:r>
    </w:p>
    <w:p>
      <w:pPr>
        <w:numPr>
          <w:ilvl w:val="1"/>
          <w:numId w:val="1"/>
        </w:numPr>
        <w:spacing w:line="360" w:lineRule="auto"/>
        <w:ind w:left="0" w:leftChars="0" w:firstLine="0" w:firstLineChars="0"/>
        <w:outlineLvl w:val="1"/>
        <w:rPr>
          <w:rFonts w:eastAsia="黑体"/>
          <w:b/>
          <w:bCs/>
          <w:kern w:val="0"/>
          <w:sz w:val="28"/>
          <w:szCs w:val="28"/>
          <w:highlight w:val="none"/>
        </w:rPr>
      </w:pPr>
      <w:bookmarkStart w:id="131" w:name="_Toc21887"/>
      <w:r>
        <w:rPr>
          <w:rFonts w:hint="eastAsia" w:eastAsia="黑体"/>
          <w:b/>
          <w:bCs/>
          <w:kern w:val="0"/>
          <w:sz w:val="28"/>
          <w:szCs w:val="28"/>
          <w:highlight w:val="none"/>
          <w:lang w:val="en-US" w:eastAsia="zh-CN"/>
        </w:rPr>
        <w:t>稳健性检验</w:t>
      </w:r>
      <w:bookmarkEnd w:id="131"/>
    </w:p>
    <w:p>
      <w:pPr>
        <w:numPr>
          <w:ilvl w:val="2"/>
          <w:numId w:val="1"/>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改变奖项冲击前后时间窗</w:t>
      </w:r>
    </w:p>
    <w:p>
      <w:pPr>
        <w:spacing w:line="360" w:lineRule="auto"/>
        <w:ind w:firstLine="480" w:firstLineChars="200"/>
        <w:rPr>
          <w:kern w:val="0"/>
          <w:sz w:val="24"/>
          <w:szCs w:val="24"/>
          <w:highlight w:val="none"/>
        </w:rPr>
      </w:pPr>
      <w:r>
        <w:rPr>
          <w:kern w:val="0"/>
          <w:sz w:val="24"/>
          <w:szCs w:val="24"/>
          <w:highlight w:val="none"/>
        </w:rPr>
        <w:t>本文的研究时间段选取的是2011-2018年，结果反映的是奖项冲击前后四年的影响，如果缩短或扩大观察的时间窗，跨国并购受CEO奖项影响的大小可能有差异，但这在目前的分析中没有体现，因此改变时间窗观察不同时间窗口下奖项冲击的差异时很有必要的。依然以2014年作为奖项冲击年份，分别选择1年、2年、3年、4年进行DID回归，比较不同时间窗对验证结果的影响。结果如表5-</w:t>
      </w:r>
      <w:r>
        <w:rPr>
          <w:rFonts w:hint="eastAsia"/>
          <w:kern w:val="0"/>
          <w:sz w:val="24"/>
          <w:szCs w:val="24"/>
          <w:highlight w:val="none"/>
          <w:lang w:val="en-US" w:eastAsia="zh-CN"/>
        </w:rPr>
        <w:t>6</w:t>
      </w:r>
      <w:r>
        <w:rPr>
          <w:kern w:val="0"/>
          <w:sz w:val="24"/>
          <w:szCs w:val="24"/>
          <w:highlight w:val="none"/>
        </w:rPr>
        <w:t>所示，可以得到以下几点发现：</w:t>
      </w:r>
    </w:p>
    <w:p>
      <w:pPr>
        <w:numPr>
          <w:ilvl w:val="0"/>
          <w:numId w:val="7"/>
        </w:numPr>
        <w:spacing w:line="360" w:lineRule="auto"/>
        <w:ind w:firstLine="480" w:firstLineChars="200"/>
        <w:rPr>
          <w:kern w:val="0"/>
          <w:sz w:val="24"/>
          <w:szCs w:val="24"/>
          <w:highlight w:val="none"/>
        </w:rPr>
      </w:pPr>
      <w:r>
        <w:rPr>
          <w:kern w:val="0"/>
          <w:sz w:val="24"/>
          <w:szCs w:val="24"/>
          <w:highlight w:val="none"/>
        </w:rPr>
        <w:t>交互项</w:t>
      </w:r>
      <m:oMath>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oMath>
      <w:r>
        <w:rPr>
          <w:kern w:val="0"/>
          <w:sz w:val="24"/>
          <w:szCs w:val="24"/>
          <w:highlight w:val="none"/>
        </w:rPr>
        <w:t>系数均为正，说明改变时间窗不会改变CEO明星效应的正向冲击效应；且系数随窗宽扩大递增，在窗宽为4年时达到最大。说明CEO明星效应对竞争公司跨国并购的正向影响具有持续性，这与跨国并购计划实施的周期较长有关。</w:t>
      </w:r>
    </w:p>
    <w:p>
      <w:pPr>
        <w:numPr>
          <w:ilvl w:val="0"/>
          <w:numId w:val="7"/>
        </w:numPr>
        <w:spacing w:line="360" w:lineRule="auto"/>
        <w:ind w:firstLine="480" w:firstLineChars="200"/>
        <w:rPr>
          <w:kern w:val="0"/>
          <w:sz w:val="24"/>
          <w:szCs w:val="24"/>
          <w:highlight w:val="none"/>
        </w:rPr>
      </w:pPr>
      <w:r>
        <w:rPr>
          <w:kern w:val="0"/>
          <w:sz w:val="24"/>
          <w:szCs w:val="24"/>
          <w:highlight w:val="none"/>
        </w:rPr>
        <w:t>在交互项系数显著性上。并购次数交互项在以1年、2年为窗宽时不显著，在以3年为窗宽时在10%水平上显著，在以4年为窗宽时在5%水平上显著；并购金额交互项在以1年为窗宽时不显著，在以2年为窗宽时在10%水平上显著，在以3年为窗宽时在5%水平上显著，在以4年为窗宽时在1%水平上显著。说明CEO明星效应对竞争对手跨国并购的影响时滞约为2年。</w:t>
      </w:r>
    </w:p>
    <w:p>
      <w:pPr>
        <w:spacing w:line="360" w:lineRule="auto"/>
        <w:jc w:val="center"/>
        <w:rPr>
          <w:rFonts w:eastAsia="黑体"/>
          <w:kern w:val="0"/>
          <w:sz w:val="24"/>
          <w:szCs w:val="24"/>
          <w:highlight w:val="none"/>
        </w:rPr>
      </w:pPr>
      <w:r>
        <w:rPr>
          <w:rFonts w:eastAsia="黑体"/>
          <w:kern w:val="0"/>
          <w:sz w:val="24"/>
          <w:szCs w:val="24"/>
          <w:highlight w:val="none"/>
        </w:rPr>
        <w:t>表5-</w:t>
      </w:r>
      <w:r>
        <w:rPr>
          <w:rFonts w:hint="eastAsia" w:eastAsia="黑体"/>
          <w:kern w:val="0"/>
          <w:sz w:val="24"/>
          <w:szCs w:val="24"/>
          <w:highlight w:val="none"/>
          <w:lang w:val="en-US" w:eastAsia="zh-CN"/>
        </w:rPr>
        <w:t>6</w:t>
      </w:r>
      <w:r>
        <w:rPr>
          <w:rFonts w:eastAsia="黑体"/>
          <w:kern w:val="0"/>
          <w:sz w:val="24"/>
          <w:szCs w:val="24"/>
          <w:highlight w:val="none"/>
        </w:rPr>
        <w:t xml:space="preserve"> 改变奖项冲击前后时间窗</w:t>
      </w:r>
    </w:p>
    <w:tbl>
      <w:tblPr>
        <w:tblStyle w:val="7"/>
        <w:tblW w:w="5107"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0"/>
        <w:gridCol w:w="756"/>
        <w:gridCol w:w="934"/>
        <w:gridCol w:w="936"/>
        <w:gridCol w:w="938"/>
        <w:gridCol w:w="936"/>
        <w:gridCol w:w="936"/>
        <w:gridCol w:w="936"/>
        <w:gridCol w:w="112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1" w:type="pct"/>
            <w:tcBorders>
              <w:bottom w:val="single" w:color="000000" w:sz="4" w:space="0"/>
            </w:tcBorders>
            <w:shd w:val="clear" w:color="auto" w:fill="auto"/>
            <w:noWrap/>
            <w:vAlign w:val="center"/>
          </w:tcPr>
          <w:p>
            <w:pPr>
              <w:jc w:val="center"/>
              <w:rPr>
                <w:rFonts w:eastAsiaTheme="majorEastAsia"/>
                <w:szCs w:val="21"/>
                <w:highlight w:val="none"/>
              </w:rPr>
            </w:pPr>
          </w:p>
        </w:tc>
        <w:tc>
          <w:tcPr>
            <w:tcW w:w="424"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前后一年</w:t>
            </w:r>
          </w:p>
        </w:tc>
        <w:tc>
          <w:tcPr>
            <w:tcW w:w="524"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前后两年</w:t>
            </w:r>
          </w:p>
        </w:tc>
        <w:tc>
          <w:tcPr>
            <w:tcW w:w="525"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前后三年</w:t>
            </w:r>
          </w:p>
        </w:tc>
        <w:tc>
          <w:tcPr>
            <w:tcW w:w="526"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前后四年</w:t>
            </w:r>
          </w:p>
        </w:tc>
        <w:tc>
          <w:tcPr>
            <w:tcW w:w="525"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前后一年</w:t>
            </w:r>
          </w:p>
        </w:tc>
        <w:tc>
          <w:tcPr>
            <w:tcW w:w="525"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前后两年</w:t>
            </w:r>
          </w:p>
        </w:tc>
        <w:tc>
          <w:tcPr>
            <w:tcW w:w="525"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前后三年</w:t>
            </w:r>
          </w:p>
        </w:tc>
        <w:tc>
          <w:tcPr>
            <w:tcW w:w="632" w:type="pct"/>
            <w:tcBorders>
              <w:bottom w:val="single" w:color="000000" w:sz="4" w:space="0"/>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前后四年</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1" w:type="pct"/>
            <w:tcBorders>
              <w:top w:val="single" w:color="000000" w:sz="4" w:space="0"/>
              <w:tl2br w:val="nil"/>
              <w:tr2bl w:val="nil"/>
            </w:tcBorders>
            <w:shd w:val="clear" w:color="auto" w:fill="auto"/>
            <w:noWrap/>
            <w:vAlign w:val="center"/>
          </w:tcPr>
          <w:p>
            <w:pPr>
              <w:jc w:val="center"/>
              <w:rPr>
                <w:rFonts w:eastAsiaTheme="majorEastAsia"/>
                <w:szCs w:val="21"/>
                <w:highlight w:val="none"/>
              </w:rPr>
            </w:pPr>
          </w:p>
        </w:tc>
        <w:tc>
          <w:tcPr>
            <w:tcW w:w="2000" w:type="pct"/>
            <w:gridSpan w:val="4"/>
            <w:tcBorders>
              <w:top w:val="single" w:color="000000" w:sz="4" w:space="0"/>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并购次数</w:t>
            </w:r>
          </w:p>
        </w:tc>
        <w:tc>
          <w:tcPr>
            <w:tcW w:w="2208" w:type="pct"/>
            <w:gridSpan w:val="4"/>
            <w:tcBorders>
              <w:top w:val="single" w:color="000000" w:sz="4" w:space="0"/>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并购金额</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1" w:type="pct"/>
            <w:tcBorders>
              <w:tl2br w:val="nil"/>
              <w:tr2bl w:val="nil"/>
            </w:tcBorders>
            <w:shd w:val="clear" w:color="auto" w:fill="auto"/>
            <w:noWrap/>
            <w:vAlign w:val="center"/>
          </w:tcPr>
          <w:p>
            <w:pPr>
              <w:widowControl/>
              <w:jc w:val="center"/>
              <w:textAlignment w:val="bottom"/>
              <w:rPr>
                <w:rFonts w:hint="default" w:eastAsiaTheme="majorEastAsia"/>
                <w:szCs w:val="21"/>
                <w:highlight w:val="none"/>
                <w:lang w:val="en-US" w:eastAsia="zh-CN"/>
              </w:rPr>
            </w:pPr>
            <w:r>
              <w:rPr>
                <w:rFonts w:hint="eastAsia"/>
                <w:szCs w:val="21"/>
                <w:highlight w:val="none"/>
                <w:lang w:val="en-US" w:eastAsia="zh-CN"/>
              </w:rPr>
              <w:t>Treated*Time</w:t>
            </w:r>
          </w:p>
        </w:tc>
        <w:tc>
          <w:tcPr>
            <w:tcW w:w="424"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0.015</w:t>
            </w:r>
          </w:p>
        </w:tc>
        <w:tc>
          <w:tcPr>
            <w:tcW w:w="524"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0.020</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0.023*</w:t>
            </w:r>
          </w:p>
        </w:tc>
        <w:tc>
          <w:tcPr>
            <w:tcW w:w="526"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0.029**</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0.483</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0.453*</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0.427**</w:t>
            </w:r>
          </w:p>
        </w:tc>
        <w:tc>
          <w:tcPr>
            <w:tcW w:w="632"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0.527***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1" w:type="pct"/>
            <w:tcBorders>
              <w:tl2br w:val="nil"/>
              <w:tr2bl w:val="nil"/>
            </w:tcBorders>
            <w:shd w:val="clear" w:color="auto" w:fill="auto"/>
            <w:noWrap/>
            <w:vAlign w:val="center"/>
          </w:tcPr>
          <w:p>
            <w:pPr>
              <w:jc w:val="center"/>
              <w:rPr>
                <w:rFonts w:eastAsiaTheme="majorEastAsia"/>
                <w:szCs w:val="21"/>
                <w:highlight w:val="none"/>
              </w:rPr>
            </w:pPr>
          </w:p>
        </w:tc>
        <w:tc>
          <w:tcPr>
            <w:tcW w:w="424"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-0.79</w:t>
            </w:r>
          </w:p>
        </w:tc>
        <w:tc>
          <w:tcPr>
            <w:tcW w:w="524"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-1.29</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-1.87</w:t>
            </w:r>
          </w:p>
        </w:tc>
        <w:tc>
          <w:tcPr>
            <w:tcW w:w="526"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-2.25</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-1.46</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-1.94</w:t>
            </w:r>
          </w:p>
        </w:tc>
        <w:tc>
          <w:tcPr>
            <w:tcW w:w="525"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-2.37</w:t>
            </w:r>
          </w:p>
        </w:tc>
        <w:tc>
          <w:tcPr>
            <w:tcW w:w="632"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-2.74</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1"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控制变量</w:t>
            </w:r>
          </w:p>
        </w:tc>
        <w:tc>
          <w:tcPr>
            <w:tcW w:w="424"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524"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526"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c>
          <w:tcPr>
            <w:tcW w:w="632"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控制</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791" w:type="pct"/>
            <w:tcBorders>
              <w:tl2br w:val="nil"/>
              <w:tr2bl w:val="nil"/>
            </w:tcBorders>
            <w:shd w:val="clear" w:color="auto" w:fill="auto"/>
            <w:noWrap/>
            <w:vAlign w:val="center"/>
          </w:tcPr>
          <w:p>
            <w:pPr>
              <w:widowControl/>
              <w:jc w:val="center"/>
              <w:textAlignment w:val="bottom"/>
              <w:rPr>
                <w:rFonts w:eastAsiaTheme="majorEastAsia"/>
                <w:szCs w:val="21"/>
                <w:highlight w:val="none"/>
              </w:rPr>
            </w:pPr>
            <w:r>
              <w:rPr>
                <w:rFonts w:eastAsiaTheme="majorEastAsia"/>
                <w:kern w:val="0"/>
                <w:szCs w:val="21"/>
                <w:highlight w:val="none"/>
                <w:lang w:bidi="ar"/>
              </w:rPr>
              <w:t>样本量</w:t>
            </w:r>
          </w:p>
        </w:tc>
        <w:tc>
          <w:tcPr>
            <w:tcW w:w="424"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1490</w:t>
            </w:r>
          </w:p>
        </w:tc>
        <w:tc>
          <w:tcPr>
            <w:tcW w:w="524"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2980</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4461</w:t>
            </w:r>
          </w:p>
        </w:tc>
        <w:tc>
          <w:tcPr>
            <w:tcW w:w="526"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5594</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1490</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2980</w:t>
            </w:r>
          </w:p>
        </w:tc>
        <w:tc>
          <w:tcPr>
            <w:tcW w:w="525"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4461</w:t>
            </w:r>
          </w:p>
        </w:tc>
        <w:tc>
          <w:tcPr>
            <w:tcW w:w="632" w:type="pct"/>
            <w:tcBorders>
              <w:tl2br w:val="nil"/>
              <w:tr2bl w:val="nil"/>
            </w:tcBorders>
            <w:shd w:val="clear" w:color="auto" w:fill="auto"/>
            <w:noWrap/>
            <w:vAlign w:val="center"/>
          </w:tcPr>
          <w:p>
            <w:pPr>
              <w:widowControl/>
              <w:jc w:val="center"/>
              <w:textAlignment w:val="center"/>
              <w:rPr>
                <w:rFonts w:eastAsiaTheme="majorEastAsia"/>
                <w:szCs w:val="21"/>
                <w:highlight w:val="none"/>
              </w:rPr>
            </w:pPr>
            <w:r>
              <w:rPr>
                <w:rFonts w:eastAsiaTheme="majorEastAsia"/>
                <w:kern w:val="0"/>
                <w:szCs w:val="21"/>
                <w:highlight w:val="none"/>
                <w:lang w:bidi="ar"/>
              </w:rPr>
              <w:t>5594</w:t>
            </w:r>
          </w:p>
        </w:tc>
      </w:tr>
    </w:tbl>
    <w:p>
      <w:pPr>
        <w:spacing w:line="360" w:lineRule="auto"/>
        <w:rPr>
          <w:rFonts w:eastAsia="黑体"/>
          <w:b/>
          <w:bCs/>
          <w:kern w:val="0"/>
          <w:sz w:val="24"/>
          <w:szCs w:val="24"/>
          <w:highlight w:val="none"/>
        </w:rPr>
      </w:pPr>
      <w:r>
        <w:rPr>
          <w:kern w:val="0"/>
          <w:szCs w:val="21"/>
          <w:highlight w:val="none"/>
        </w:rPr>
        <w:t>注：***</w:t>
      </w:r>
      <w:r>
        <w:rPr>
          <w:rFonts w:hint="eastAsia"/>
          <w:kern w:val="0"/>
          <w:szCs w:val="21"/>
          <w:highlight w:val="none"/>
        </w:rPr>
        <w:t>、</w:t>
      </w:r>
      <w:r>
        <w:rPr>
          <w:kern w:val="0"/>
          <w:szCs w:val="21"/>
          <w:highlight w:val="none"/>
        </w:rPr>
        <w:t>**</w:t>
      </w:r>
      <w:r>
        <w:rPr>
          <w:rFonts w:hint="eastAsia"/>
          <w:kern w:val="0"/>
          <w:szCs w:val="21"/>
          <w:highlight w:val="none"/>
        </w:rPr>
        <w:t>、</w:t>
      </w:r>
      <w:r>
        <w:rPr>
          <w:kern w:val="0"/>
          <w:szCs w:val="21"/>
          <w:highlight w:val="none"/>
        </w:rPr>
        <w:t>*</w:t>
      </w:r>
      <w:r>
        <w:rPr>
          <w:rFonts w:hint="eastAsia"/>
          <w:kern w:val="0"/>
          <w:szCs w:val="21"/>
          <w:highlight w:val="none"/>
        </w:rPr>
        <w:t>分别表示在1%、5</w:t>
      </w:r>
      <w:r>
        <w:rPr>
          <w:kern w:val="0"/>
          <w:szCs w:val="21"/>
          <w:highlight w:val="none"/>
        </w:rPr>
        <w:t>%</w:t>
      </w:r>
      <w:r>
        <w:rPr>
          <w:rFonts w:hint="eastAsia"/>
          <w:kern w:val="0"/>
          <w:szCs w:val="21"/>
          <w:highlight w:val="none"/>
        </w:rPr>
        <w:t>、1</w:t>
      </w:r>
      <w:r>
        <w:rPr>
          <w:kern w:val="0"/>
          <w:szCs w:val="21"/>
          <w:highlight w:val="none"/>
        </w:rPr>
        <w:t>0</w:t>
      </w:r>
      <w:r>
        <w:rPr>
          <w:rFonts w:hint="eastAsia"/>
          <w:kern w:val="0"/>
          <w:szCs w:val="21"/>
          <w:highlight w:val="none"/>
        </w:rPr>
        <w:t>%的水平上显著。</w:t>
      </w:r>
    </w:p>
    <w:p>
      <w:pPr>
        <w:numPr>
          <w:ilvl w:val="2"/>
          <w:numId w:val="1"/>
        </w:numPr>
        <w:spacing w:line="360" w:lineRule="auto"/>
        <w:ind w:left="0" w:leftChars="0" w:firstLine="0" w:firstLineChars="0"/>
        <w:outlineLvl w:val="2"/>
        <w:rPr>
          <w:rFonts w:eastAsia="黑体"/>
          <w:b/>
          <w:bCs/>
          <w:kern w:val="0"/>
          <w:sz w:val="24"/>
          <w:szCs w:val="24"/>
          <w:highlight w:val="none"/>
        </w:rPr>
      </w:pPr>
      <w:r>
        <w:rPr>
          <w:rFonts w:hint="eastAsia" w:eastAsia="黑体"/>
          <w:b/>
          <w:bCs/>
          <w:kern w:val="0"/>
          <w:sz w:val="24"/>
          <w:szCs w:val="24"/>
          <w:highlight w:val="none"/>
          <w:lang w:val="en-US" w:eastAsia="zh-CN"/>
        </w:rPr>
        <w:t>反事实检验</w:t>
      </w:r>
    </w:p>
    <w:p>
      <w:pPr>
        <w:spacing w:line="360" w:lineRule="auto"/>
        <w:ind w:firstLine="480" w:firstLineChars="200"/>
        <w:rPr>
          <w:kern w:val="0"/>
          <w:sz w:val="24"/>
          <w:szCs w:val="24"/>
          <w:highlight w:val="none"/>
        </w:rPr>
      </w:pPr>
      <w:r>
        <w:rPr>
          <w:kern w:val="0"/>
          <w:sz w:val="24"/>
          <w:szCs w:val="24"/>
          <w:highlight w:val="none"/>
        </w:rPr>
        <w:t>为证明本文得出的结论不是由时间变化导致的结果，</w:t>
      </w:r>
      <w:r>
        <w:rPr>
          <w:rFonts w:hint="eastAsia"/>
          <w:kern w:val="0"/>
          <w:sz w:val="24"/>
          <w:szCs w:val="24"/>
          <w:highlight w:val="none"/>
        </w:rPr>
        <w:t>即如果2014年没有CEO奖项进行冲击，实验组和对照组的跨国并购水平差异不会随时间发生变化，</w:t>
      </w:r>
      <w:r>
        <w:rPr>
          <w:kern w:val="0"/>
          <w:sz w:val="24"/>
          <w:szCs w:val="24"/>
          <w:highlight w:val="none"/>
        </w:rPr>
        <w:t>反之会对前文结论的可靠性提出质疑。所以本文采用反事实检验来进行安慰剂检验。具体处理方法是将奖项冲击时间提前一年，即假设2013年为CEO获奖年份，其他因素不变，再次进行DID回归分析，如果确实是由2014年奖项冲击导致竞争对手公司跨国并购变化的话，此次回归的对应系数应当不显著。</w:t>
      </w:r>
    </w:p>
    <w:p>
      <w:pPr>
        <w:spacing w:line="360" w:lineRule="auto"/>
        <w:ind w:firstLine="480" w:firstLineChars="200"/>
        <w:rPr>
          <w:rFonts w:eastAsia="黑体"/>
          <w:kern w:val="0"/>
          <w:sz w:val="24"/>
          <w:szCs w:val="24"/>
          <w:highlight w:val="none"/>
        </w:rPr>
      </w:pPr>
      <w:r>
        <w:rPr>
          <w:kern w:val="0"/>
          <w:sz w:val="24"/>
          <w:szCs w:val="24"/>
          <w:highlight w:val="none"/>
        </w:rPr>
        <w:t>回归结果显示</w:t>
      </w:r>
      <w:r>
        <w:rPr>
          <w:rFonts w:hint="eastAsia"/>
          <w:kern w:val="0"/>
          <w:sz w:val="24"/>
          <w:szCs w:val="24"/>
          <w:highlight w:val="none"/>
        </w:rPr>
        <w:t>将2013年作为奖项颁布年份时，</w:t>
      </w:r>
      <w:r>
        <w:rPr>
          <w:kern w:val="0"/>
          <w:sz w:val="24"/>
          <w:szCs w:val="24"/>
          <w:highlight w:val="none"/>
        </w:rPr>
        <w:t>并购次数和并购金额的交互项</w:t>
      </w:r>
      <m:oMath>
        <m:r>
          <m:rPr/>
          <w:rPr>
            <w:rFonts w:ascii="Cambria Math" w:hAnsi="Cambria Math"/>
            <w:kern w:val="0"/>
            <w:sz w:val="24"/>
            <w:szCs w:val="24"/>
            <w:highlight w:val="none"/>
          </w:rPr>
          <m:t>Treated∗</m:t>
        </m:r>
        <m:r>
          <m:rPr/>
          <w:rPr>
            <w:rFonts w:hint="default" w:ascii="Cambria Math" w:hAnsi="Cambria Math"/>
            <w:kern w:val="0"/>
            <w:sz w:val="24"/>
            <w:szCs w:val="24"/>
            <w:highlight w:val="none"/>
            <w:lang w:val="en-US" w:eastAsia="zh-CN"/>
          </w:rPr>
          <m:t>Time</m:t>
        </m:r>
      </m:oMath>
      <w:r>
        <w:rPr>
          <w:kern w:val="0"/>
          <w:sz w:val="24"/>
          <w:szCs w:val="24"/>
          <w:highlight w:val="none"/>
        </w:rPr>
        <w:t>分别为0.018和0.212，均不显著，即在其他条件不变的情况下，改变奖项冲击年份，CEO明星效应不再对竞争对手跨国并购产生显著正向影响，说明本文结论不是时间作用结果，</w:t>
      </w:r>
      <w:r>
        <w:rPr>
          <w:rFonts w:hint="eastAsia"/>
          <w:kern w:val="0"/>
          <w:sz w:val="24"/>
          <w:szCs w:val="24"/>
          <w:highlight w:val="none"/>
        </w:rPr>
        <w:t>CEO奖项的颁布的确对竞争公司的跨国并购产生了影响，这样</w:t>
      </w:r>
      <w:r>
        <w:rPr>
          <w:kern w:val="0"/>
          <w:sz w:val="24"/>
          <w:szCs w:val="24"/>
          <w:highlight w:val="none"/>
        </w:rPr>
        <w:t>证明本文的结论是稳健的。</w:t>
      </w:r>
    </w:p>
    <w:p>
      <w:pPr>
        <w:spacing w:line="360" w:lineRule="auto"/>
        <w:jc w:val="center"/>
        <w:rPr>
          <w:rFonts w:eastAsia="黑体"/>
          <w:kern w:val="0"/>
          <w:sz w:val="24"/>
          <w:szCs w:val="24"/>
          <w:highlight w:val="none"/>
        </w:rPr>
      </w:pPr>
    </w:p>
    <w:p>
      <w:pPr>
        <w:spacing w:line="360" w:lineRule="auto"/>
        <w:jc w:val="center"/>
        <w:rPr>
          <w:rFonts w:eastAsia="黑体"/>
          <w:kern w:val="0"/>
          <w:sz w:val="24"/>
          <w:szCs w:val="24"/>
          <w:highlight w:val="none"/>
        </w:rPr>
      </w:pPr>
    </w:p>
    <w:p>
      <w:pPr>
        <w:spacing w:line="360" w:lineRule="auto"/>
        <w:jc w:val="center"/>
        <w:rPr>
          <w:rFonts w:eastAsia="黑体"/>
          <w:kern w:val="0"/>
          <w:sz w:val="24"/>
          <w:szCs w:val="24"/>
          <w:highlight w:val="none"/>
        </w:rPr>
      </w:pPr>
    </w:p>
    <w:p>
      <w:pPr>
        <w:spacing w:line="360" w:lineRule="auto"/>
        <w:jc w:val="center"/>
        <w:rPr>
          <w:rFonts w:eastAsia="黑体"/>
          <w:kern w:val="0"/>
          <w:sz w:val="24"/>
          <w:szCs w:val="24"/>
          <w:highlight w:val="none"/>
        </w:rPr>
      </w:pPr>
      <w:r>
        <w:rPr>
          <w:rFonts w:eastAsia="黑体"/>
          <w:kern w:val="0"/>
          <w:sz w:val="24"/>
          <w:szCs w:val="24"/>
          <w:highlight w:val="none"/>
        </w:rPr>
        <w:t>表5-</w:t>
      </w:r>
      <w:r>
        <w:rPr>
          <w:rFonts w:hint="eastAsia" w:eastAsia="黑体"/>
          <w:kern w:val="0"/>
          <w:sz w:val="24"/>
          <w:szCs w:val="24"/>
          <w:highlight w:val="none"/>
          <w:lang w:val="en-US" w:eastAsia="zh-CN"/>
        </w:rPr>
        <w:t>7</w:t>
      </w:r>
      <w:r>
        <w:rPr>
          <w:rFonts w:eastAsia="黑体"/>
          <w:kern w:val="0"/>
          <w:sz w:val="24"/>
          <w:szCs w:val="24"/>
          <w:highlight w:val="none"/>
        </w:rPr>
        <w:t xml:space="preserve"> 反事实检验结果</w:t>
      </w:r>
    </w:p>
    <w:tbl>
      <w:tblPr>
        <w:tblStyle w:val="7"/>
        <w:tblW w:w="4999"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20"/>
        <w:gridCol w:w="3191"/>
        <w:gridCol w:w="220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vMerge w:val="restart"/>
            <w:vAlign w:val="center"/>
          </w:tcPr>
          <w:p>
            <w:pPr>
              <w:widowControl/>
              <w:jc w:val="center"/>
              <w:rPr>
                <w:rFonts w:hint="default" w:eastAsia="宋体"/>
                <w:szCs w:val="21"/>
                <w:highlight w:val="none"/>
                <w:lang w:val="en-US" w:eastAsia="zh-CN"/>
              </w:rPr>
            </w:pPr>
            <w:r>
              <w:rPr>
                <w:rFonts w:hint="eastAsia"/>
                <w:szCs w:val="21"/>
                <w:highlight w:val="none"/>
                <w:lang w:val="en-US" w:eastAsia="zh-CN"/>
              </w:rPr>
              <w:t>Variable</w:t>
            </w:r>
          </w:p>
        </w:tc>
        <w:tc>
          <w:tcPr>
            <w:tcW w:w="1830" w:type="pct"/>
            <w:vAlign w:val="center"/>
          </w:tcPr>
          <w:p>
            <w:pPr>
              <w:widowControl/>
              <w:jc w:val="center"/>
              <w:rPr>
                <w:szCs w:val="21"/>
                <w:highlight w:val="none"/>
              </w:rPr>
            </w:pPr>
            <w:r>
              <w:rPr>
                <w:szCs w:val="21"/>
                <w:highlight w:val="none"/>
              </w:rPr>
              <w:t>(1)</w:t>
            </w:r>
          </w:p>
        </w:tc>
        <w:tc>
          <w:tcPr>
            <w:tcW w:w="1267" w:type="pct"/>
            <w:vAlign w:val="center"/>
          </w:tcPr>
          <w:p>
            <w:pPr>
              <w:widowControl/>
              <w:jc w:val="center"/>
              <w:rPr>
                <w:szCs w:val="21"/>
                <w:highlight w:val="none"/>
              </w:rPr>
            </w:pPr>
            <w:r>
              <w:rPr>
                <w:szCs w:val="21"/>
                <w:highlight w:val="none"/>
              </w:rPr>
              <w:t>(2)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8" w:hRule="atLeast"/>
          <w:jc w:val="center"/>
        </w:trPr>
        <w:tc>
          <w:tcPr>
            <w:tcW w:w="1904" w:type="pct"/>
            <w:vMerge w:val="continue"/>
            <w:tcBorders>
              <w:bottom w:val="single" w:color="auto" w:sz="4" w:space="0"/>
            </w:tcBorders>
            <w:vAlign w:val="center"/>
          </w:tcPr>
          <w:p>
            <w:pPr>
              <w:widowControl/>
              <w:jc w:val="center"/>
              <w:rPr>
                <w:szCs w:val="21"/>
                <w:highlight w:val="none"/>
              </w:rPr>
            </w:pPr>
          </w:p>
        </w:tc>
        <w:tc>
          <w:tcPr>
            <w:tcW w:w="1830" w:type="pct"/>
            <w:tcBorders>
              <w:bottom w:val="single" w:color="auto" w:sz="4" w:space="0"/>
            </w:tcBorders>
            <w:vAlign w:val="center"/>
          </w:tcPr>
          <w:p>
            <w:pPr>
              <w:widowControl/>
              <w:jc w:val="center"/>
              <w:rPr>
                <w:szCs w:val="21"/>
                <w:highlight w:val="none"/>
              </w:rPr>
            </w:pPr>
            <w:r>
              <w:rPr>
                <w:kern w:val="0"/>
                <w:szCs w:val="21"/>
                <w:highlight w:val="none"/>
                <w:lang w:bidi="ar"/>
              </w:rPr>
              <w:t>Number</w:t>
            </w:r>
          </w:p>
        </w:tc>
        <w:tc>
          <w:tcPr>
            <w:tcW w:w="1267" w:type="pct"/>
            <w:tcBorders>
              <w:bottom w:val="single" w:color="auto" w:sz="4" w:space="0"/>
            </w:tcBorders>
            <w:vAlign w:val="center"/>
          </w:tcPr>
          <w:p>
            <w:pPr>
              <w:widowControl/>
              <w:jc w:val="center"/>
              <w:rPr>
                <w:szCs w:val="21"/>
                <w:highlight w:val="none"/>
              </w:rPr>
            </w:pPr>
            <w:r>
              <w:rPr>
                <w:kern w:val="0"/>
                <w:szCs w:val="21"/>
                <w:highlight w:val="none"/>
                <w:lang w:bidi="ar"/>
              </w:rPr>
              <w:t>L</w:t>
            </w:r>
            <w:r>
              <w:rPr>
                <w:rFonts w:hint="eastAsia"/>
                <w:kern w:val="0"/>
                <w:szCs w:val="21"/>
                <w:highlight w:val="none"/>
                <w:lang w:val="en-US" w:eastAsia="zh-CN" w:bidi="ar"/>
              </w:rPr>
              <w:t>n_</w:t>
            </w:r>
            <w:r>
              <w:rPr>
                <w:kern w:val="0"/>
                <w:szCs w:val="21"/>
                <w:highlight w:val="none"/>
                <w:lang w:bidi="ar"/>
              </w:rPr>
              <w:t>value</w:t>
            </w:r>
            <w:r>
              <w:rPr>
                <w:szCs w:val="21"/>
                <w:highlight w:val="none"/>
              </w:rPr>
              <w:t></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op w:val="single" w:color="auto" w:sz="4" w:space="0"/>
              <w:tl2br w:val="nil"/>
              <w:tr2bl w:val="nil"/>
            </w:tcBorders>
            <w:vAlign w:val="center"/>
          </w:tcPr>
          <w:p>
            <w:pPr>
              <w:widowControl/>
              <w:jc w:val="center"/>
              <w:rPr>
                <w:rFonts w:hint="default" w:eastAsia="宋体"/>
                <w:szCs w:val="21"/>
                <w:highlight w:val="none"/>
                <w:lang w:val="en-US" w:eastAsia="zh-CN"/>
              </w:rPr>
            </w:pPr>
            <w:r>
              <w:rPr>
                <w:rFonts w:hint="eastAsia"/>
                <w:szCs w:val="21"/>
                <w:highlight w:val="none"/>
                <w:lang w:val="en-US" w:eastAsia="zh-CN"/>
              </w:rPr>
              <w:t>Treated*Time</w:t>
            </w:r>
          </w:p>
        </w:tc>
        <w:tc>
          <w:tcPr>
            <w:tcW w:w="1830" w:type="pct"/>
            <w:tcBorders>
              <w:top w:val="single" w:color="auto" w:sz="4" w:space="0"/>
              <w:tl2br w:val="nil"/>
              <w:tr2bl w:val="nil"/>
            </w:tcBorders>
            <w:vAlign w:val="center"/>
          </w:tcPr>
          <w:p>
            <w:pPr>
              <w:widowControl/>
              <w:jc w:val="center"/>
              <w:rPr>
                <w:szCs w:val="21"/>
                <w:highlight w:val="none"/>
              </w:rPr>
            </w:pPr>
            <w:r>
              <w:rPr>
                <w:szCs w:val="21"/>
                <w:highlight w:val="none"/>
              </w:rPr>
              <w:t>0.018</w:t>
            </w:r>
          </w:p>
        </w:tc>
        <w:tc>
          <w:tcPr>
            <w:tcW w:w="1267" w:type="pct"/>
            <w:tcBorders>
              <w:top w:val="single" w:color="auto" w:sz="4" w:space="0"/>
              <w:tl2br w:val="nil"/>
              <w:tr2bl w:val="nil"/>
            </w:tcBorders>
            <w:vAlign w:val="center"/>
          </w:tcPr>
          <w:p>
            <w:pPr>
              <w:widowControl/>
              <w:jc w:val="center"/>
              <w:rPr>
                <w:szCs w:val="21"/>
                <w:highlight w:val="none"/>
              </w:rPr>
            </w:pPr>
            <w:r>
              <w:rPr>
                <w:szCs w:val="21"/>
                <w:highlight w:val="none"/>
              </w:rPr>
              <w:t>0.212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p>
        </w:tc>
        <w:tc>
          <w:tcPr>
            <w:tcW w:w="1830" w:type="pct"/>
            <w:tcBorders>
              <w:tl2br w:val="nil"/>
              <w:tr2bl w:val="nil"/>
            </w:tcBorders>
            <w:vAlign w:val="center"/>
          </w:tcPr>
          <w:p>
            <w:pPr>
              <w:widowControl/>
              <w:jc w:val="center"/>
              <w:rPr>
                <w:szCs w:val="21"/>
                <w:highlight w:val="none"/>
              </w:rPr>
            </w:pPr>
            <w:r>
              <w:rPr>
                <w:szCs w:val="21"/>
                <w:highlight w:val="none"/>
              </w:rPr>
              <w:t>(1.63)</w:t>
            </w:r>
          </w:p>
        </w:tc>
        <w:tc>
          <w:tcPr>
            <w:tcW w:w="1267" w:type="pct"/>
            <w:tcBorders>
              <w:tl2br w:val="nil"/>
              <w:tr2bl w:val="nil"/>
            </w:tcBorders>
            <w:vAlign w:val="center"/>
          </w:tcPr>
          <w:p>
            <w:pPr>
              <w:widowControl/>
              <w:jc w:val="center"/>
              <w:rPr>
                <w:szCs w:val="21"/>
                <w:highlight w:val="none"/>
              </w:rPr>
            </w:pPr>
            <w:r>
              <w:rPr>
                <w:szCs w:val="21"/>
                <w:highlight w:val="none"/>
              </w:rPr>
              <w:t>(1.28)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r>
              <w:rPr>
                <w:rFonts w:hint="eastAsia"/>
                <w:szCs w:val="21"/>
                <w:highlight w:val="none"/>
                <w:lang w:val="en-US" w:eastAsia="zh-CN"/>
              </w:rPr>
              <w:t>T</w:t>
            </w:r>
            <w:r>
              <w:rPr>
                <w:szCs w:val="21"/>
                <w:highlight w:val="none"/>
              </w:rPr>
              <w:t>ime</w:t>
            </w:r>
          </w:p>
        </w:tc>
        <w:tc>
          <w:tcPr>
            <w:tcW w:w="1830" w:type="pct"/>
            <w:tcBorders>
              <w:tl2br w:val="nil"/>
              <w:tr2bl w:val="nil"/>
            </w:tcBorders>
            <w:vAlign w:val="center"/>
          </w:tcPr>
          <w:p>
            <w:pPr>
              <w:widowControl/>
              <w:jc w:val="center"/>
              <w:rPr>
                <w:szCs w:val="21"/>
                <w:highlight w:val="none"/>
              </w:rPr>
            </w:pPr>
            <w:r>
              <w:rPr>
                <w:szCs w:val="21"/>
                <w:highlight w:val="none"/>
              </w:rPr>
              <w:t>-0.007</w:t>
            </w:r>
          </w:p>
        </w:tc>
        <w:tc>
          <w:tcPr>
            <w:tcW w:w="1267" w:type="pct"/>
            <w:tcBorders>
              <w:tl2br w:val="nil"/>
              <w:tr2bl w:val="nil"/>
            </w:tcBorders>
            <w:vAlign w:val="center"/>
          </w:tcPr>
          <w:p>
            <w:pPr>
              <w:widowControl/>
              <w:jc w:val="center"/>
              <w:rPr>
                <w:szCs w:val="21"/>
                <w:highlight w:val="none"/>
              </w:rPr>
            </w:pPr>
            <w:r>
              <w:rPr>
                <w:szCs w:val="21"/>
                <w:highlight w:val="none"/>
              </w:rPr>
              <w:t>-0.039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p>
        </w:tc>
        <w:tc>
          <w:tcPr>
            <w:tcW w:w="1830" w:type="pct"/>
            <w:tcBorders>
              <w:tl2br w:val="nil"/>
              <w:tr2bl w:val="nil"/>
            </w:tcBorders>
            <w:vAlign w:val="center"/>
          </w:tcPr>
          <w:p>
            <w:pPr>
              <w:widowControl/>
              <w:jc w:val="center"/>
              <w:rPr>
                <w:szCs w:val="21"/>
                <w:highlight w:val="none"/>
              </w:rPr>
            </w:pPr>
            <w:r>
              <w:rPr>
                <w:szCs w:val="21"/>
                <w:highlight w:val="none"/>
              </w:rPr>
              <w:t>(-1.07)</w:t>
            </w:r>
          </w:p>
        </w:tc>
        <w:tc>
          <w:tcPr>
            <w:tcW w:w="1267" w:type="pct"/>
            <w:tcBorders>
              <w:tl2br w:val="nil"/>
              <w:tr2bl w:val="nil"/>
            </w:tcBorders>
            <w:vAlign w:val="center"/>
          </w:tcPr>
          <w:p>
            <w:pPr>
              <w:widowControl/>
              <w:jc w:val="center"/>
              <w:rPr>
                <w:szCs w:val="21"/>
                <w:highlight w:val="none"/>
              </w:rPr>
            </w:pPr>
            <w:r>
              <w:rPr>
                <w:szCs w:val="21"/>
                <w:highlight w:val="none"/>
              </w:rPr>
              <w:t>(-0.38)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r>
              <w:rPr>
                <w:rFonts w:hint="eastAsia"/>
                <w:szCs w:val="21"/>
                <w:highlight w:val="none"/>
                <w:lang w:val="en-US" w:eastAsia="zh-CN"/>
              </w:rPr>
              <w:t>T</w:t>
            </w:r>
            <w:r>
              <w:rPr>
                <w:szCs w:val="21"/>
                <w:highlight w:val="none"/>
              </w:rPr>
              <w:t>reated</w:t>
            </w:r>
          </w:p>
        </w:tc>
        <w:tc>
          <w:tcPr>
            <w:tcW w:w="1830" w:type="pct"/>
            <w:tcBorders>
              <w:tl2br w:val="nil"/>
              <w:tr2bl w:val="nil"/>
            </w:tcBorders>
            <w:vAlign w:val="center"/>
          </w:tcPr>
          <w:p>
            <w:pPr>
              <w:widowControl/>
              <w:jc w:val="center"/>
              <w:rPr>
                <w:szCs w:val="21"/>
                <w:highlight w:val="none"/>
              </w:rPr>
            </w:pPr>
            <w:r>
              <w:rPr>
                <w:szCs w:val="21"/>
                <w:highlight w:val="none"/>
              </w:rPr>
              <w:t>0.016***</w:t>
            </w:r>
          </w:p>
        </w:tc>
        <w:tc>
          <w:tcPr>
            <w:tcW w:w="1267" w:type="pct"/>
            <w:tcBorders>
              <w:tl2br w:val="nil"/>
              <w:tr2bl w:val="nil"/>
            </w:tcBorders>
            <w:vAlign w:val="center"/>
          </w:tcPr>
          <w:p>
            <w:pPr>
              <w:widowControl/>
              <w:jc w:val="center"/>
              <w:rPr>
                <w:szCs w:val="21"/>
                <w:highlight w:val="none"/>
              </w:rPr>
            </w:pPr>
            <w:r>
              <w:rPr>
                <w:szCs w:val="21"/>
                <w:highlight w:val="none"/>
              </w:rPr>
              <w:t>0.287***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p>
        </w:tc>
        <w:tc>
          <w:tcPr>
            <w:tcW w:w="1830" w:type="pct"/>
            <w:tcBorders>
              <w:tl2br w:val="nil"/>
              <w:tr2bl w:val="nil"/>
            </w:tcBorders>
            <w:vAlign w:val="center"/>
          </w:tcPr>
          <w:p>
            <w:pPr>
              <w:widowControl/>
              <w:jc w:val="center"/>
              <w:rPr>
                <w:szCs w:val="21"/>
                <w:highlight w:val="none"/>
              </w:rPr>
            </w:pPr>
            <w:r>
              <w:rPr>
                <w:szCs w:val="21"/>
                <w:highlight w:val="none"/>
              </w:rPr>
              <w:t>(2.70)</w:t>
            </w:r>
          </w:p>
        </w:tc>
        <w:tc>
          <w:tcPr>
            <w:tcW w:w="1267" w:type="pct"/>
            <w:tcBorders>
              <w:tl2br w:val="nil"/>
              <w:tr2bl w:val="nil"/>
            </w:tcBorders>
            <w:vAlign w:val="center"/>
          </w:tcPr>
          <w:p>
            <w:pPr>
              <w:widowControl/>
              <w:jc w:val="center"/>
              <w:rPr>
                <w:szCs w:val="21"/>
                <w:highlight w:val="none"/>
              </w:rPr>
            </w:pPr>
            <w:r>
              <w:rPr>
                <w:szCs w:val="21"/>
                <w:highlight w:val="none"/>
              </w:rPr>
              <w:t>(3.21)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rFonts w:hint="default" w:eastAsia="宋体"/>
                <w:szCs w:val="21"/>
                <w:highlight w:val="none"/>
                <w:lang w:val="en-US" w:eastAsia="zh-CN"/>
              </w:rPr>
            </w:pPr>
            <w:r>
              <w:rPr>
                <w:szCs w:val="21"/>
                <w:highlight w:val="none"/>
              </w:rPr>
              <w:t>Constant</w:t>
            </w:r>
          </w:p>
        </w:tc>
        <w:tc>
          <w:tcPr>
            <w:tcW w:w="1830" w:type="pct"/>
            <w:tcBorders>
              <w:tl2br w:val="nil"/>
              <w:tr2bl w:val="nil"/>
            </w:tcBorders>
            <w:vAlign w:val="center"/>
          </w:tcPr>
          <w:p>
            <w:pPr>
              <w:widowControl/>
              <w:jc w:val="center"/>
              <w:rPr>
                <w:szCs w:val="21"/>
                <w:highlight w:val="none"/>
              </w:rPr>
            </w:pPr>
            <w:r>
              <w:rPr>
                <w:szCs w:val="21"/>
                <w:highlight w:val="none"/>
              </w:rPr>
              <w:t>0.021***</w:t>
            </w:r>
          </w:p>
        </w:tc>
        <w:tc>
          <w:tcPr>
            <w:tcW w:w="1267" w:type="pct"/>
            <w:tcBorders>
              <w:tl2br w:val="nil"/>
              <w:tr2bl w:val="nil"/>
            </w:tcBorders>
            <w:vAlign w:val="center"/>
          </w:tcPr>
          <w:p>
            <w:pPr>
              <w:widowControl/>
              <w:jc w:val="center"/>
              <w:rPr>
                <w:szCs w:val="21"/>
                <w:highlight w:val="none"/>
              </w:rPr>
            </w:pPr>
            <w:r>
              <w:rPr>
                <w:szCs w:val="21"/>
                <w:highlight w:val="none"/>
              </w:rPr>
              <w:t>0.311***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jc w:val="center"/>
        </w:trPr>
        <w:tc>
          <w:tcPr>
            <w:tcW w:w="1904" w:type="pct"/>
            <w:tcBorders>
              <w:tl2br w:val="nil"/>
              <w:tr2bl w:val="nil"/>
            </w:tcBorders>
            <w:vAlign w:val="center"/>
          </w:tcPr>
          <w:p>
            <w:pPr>
              <w:widowControl/>
              <w:jc w:val="center"/>
              <w:rPr>
                <w:szCs w:val="21"/>
                <w:highlight w:val="none"/>
              </w:rPr>
            </w:pPr>
          </w:p>
        </w:tc>
        <w:tc>
          <w:tcPr>
            <w:tcW w:w="1830" w:type="pct"/>
            <w:tcBorders>
              <w:tl2br w:val="nil"/>
              <w:tr2bl w:val="nil"/>
            </w:tcBorders>
            <w:vAlign w:val="center"/>
          </w:tcPr>
          <w:p>
            <w:pPr>
              <w:widowControl/>
              <w:jc w:val="center"/>
              <w:rPr>
                <w:szCs w:val="21"/>
                <w:highlight w:val="none"/>
              </w:rPr>
            </w:pPr>
            <w:r>
              <w:rPr>
                <w:szCs w:val="21"/>
                <w:highlight w:val="none"/>
              </w:rPr>
              <w:t>(5.92)</w:t>
            </w:r>
          </w:p>
        </w:tc>
        <w:tc>
          <w:tcPr>
            <w:tcW w:w="1267" w:type="pct"/>
            <w:tcBorders>
              <w:tl2br w:val="nil"/>
              <w:tr2bl w:val="nil"/>
            </w:tcBorders>
            <w:vAlign w:val="center"/>
          </w:tcPr>
          <w:p>
            <w:pPr>
              <w:widowControl/>
              <w:jc w:val="center"/>
              <w:rPr>
                <w:szCs w:val="21"/>
                <w:highlight w:val="none"/>
              </w:rPr>
            </w:pPr>
            <w:r>
              <w:rPr>
                <w:szCs w:val="21"/>
                <w:highlight w:val="none"/>
              </w:rPr>
              <w:t>(5.75)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rFonts w:hint="eastAsia" w:eastAsia="宋体"/>
                <w:szCs w:val="21"/>
                <w:highlight w:val="none"/>
                <w:lang w:eastAsia="zh-CN"/>
              </w:rPr>
            </w:pPr>
            <w:r>
              <w:rPr>
                <w:szCs w:val="21"/>
                <w:highlight w:val="none"/>
              </w:rPr>
              <w:t>Observations</w:t>
            </w:r>
          </w:p>
        </w:tc>
        <w:tc>
          <w:tcPr>
            <w:tcW w:w="1830" w:type="pct"/>
            <w:tcBorders>
              <w:tl2br w:val="nil"/>
              <w:tr2bl w:val="nil"/>
            </w:tcBorders>
            <w:vAlign w:val="center"/>
          </w:tcPr>
          <w:p>
            <w:pPr>
              <w:widowControl/>
              <w:jc w:val="center"/>
              <w:rPr>
                <w:szCs w:val="21"/>
                <w:highlight w:val="none"/>
              </w:rPr>
            </w:pPr>
            <w:r>
              <w:rPr>
                <w:szCs w:val="21"/>
                <w:highlight w:val="none"/>
              </w:rPr>
              <w:t>5,944</w:t>
            </w:r>
          </w:p>
        </w:tc>
        <w:tc>
          <w:tcPr>
            <w:tcW w:w="1267" w:type="pct"/>
            <w:tcBorders>
              <w:tl2br w:val="nil"/>
              <w:tr2bl w:val="nil"/>
            </w:tcBorders>
            <w:vAlign w:val="center"/>
          </w:tcPr>
          <w:p>
            <w:pPr>
              <w:widowControl/>
              <w:jc w:val="center"/>
              <w:rPr>
                <w:szCs w:val="21"/>
                <w:highlight w:val="none"/>
              </w:rPr>
            </w:pPr>
            <w:r>
              <w:rPr>
                <w:szCs w:val="21"/>
                <w:highlight w:val="none"/>
              </w:rPr>
              <w:t>5,944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r>
              <w:rPr>
                <w:szCs w:val="21"/>
                <w:highlight w:val="none"/>
              </w:rPr>
              <w:t>R-squared</w:t>
            </w:r>
          </w:p>
        </w:tc>
        <w:tc>
          <w:tcPr>
            <w:tcW w:w="1830" w:type="pct"/>
            <w:tcBorders>
              <w:tl2br w:val="nil"/>
              <w:tr2bl w:val="nil"/>
            </w:tcBorders>
            <w:vAlign w:val="center"/>
          </w:tcPr>
          <w:p>
            <w:pPr>
              <w:widowControl/>
              <w:jc w:val="center"/>
              <w:rPr>
                <w:szCs w:val="21"/>
                <w:highlight w:val="none"/>
              </w:rPr>
            </w:pPr>
            <w:r>
              <w:rPr>
                <w:szCs w:val="21"/>
                <w:highlight w:val="none"/>
              </w:rPr>
              <w:t>0.003</w:t>
            </w:r>
          </w:p>
        </w:tc>
        <w:tc>
          <w:tcPr>
            <w:tcW w:w="1267" w:type="pct"/>
            <w:tcBorders>
              <w:tl2br w:val="nil"/>
              <w:tr2bl w:val="nil"/>
            </w:tcBorders>
            <w:vAlign w:val="center"/>
          </w:tcPr>
          <w:p>
            <w:pPr>
              <w:widowControl/>
              <w:jc w:val="center"/>
              <w:rPr>
                <w:szCs w:val="21"/>
                <w:highlight w:val="none"/>
              </w:rPr>
            </w:pPr>
            <w:r>
              <w:rPr>
                <w:szCs w:val="21"/>
                <w:highlight w:val="none"/>
              </w:rPr>
              <w:t>0.004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r>
              <w:rPr>
                <w:szCs w:val="21"/>
                <w:highlight w:val="none"/>
              </w:rPr>
              <w:t>F test</w:t>
            </w:r>
          </w:p>
        </w:tc>
        <w:tc>
          <w:tcPr>
            <w:tcW w:w="1830" w:type="pct"/>
            <w:tcBorders>
              <w:tl2br w:val="nil"/>
              <w:tr2bl w:val="nil"/>
            </w:tcBorders>
            <w:vAlign w:val="center"/>
          </w:tcPr>
          <w:p>
            <w:pPr>
              <w:widowControl/>
              <w:jc w:val="center"/>
              <w:rPr>
                <w:szCs w:val="21"/>
                <w:highlight w:val="none"/>
              </w:rPr>
            </w:pPr>
            <w:r>
              <w:rPr>
                <w:szCs w:val="21"/>
                <w:highlight w:val="none"/>
              </w:rPr>
              <w:t>0.000123</w:t>
            </w:r>
          </w:p>
        </w:tc>
        <w:tc>
          <w:tcPr>
            <w:tcW w:w="1267" w:type="pct"/>
            <w:tcBorders>
              <w:tl2br w:val="nil"/>
              <w:tr2bl w:val="nil"/>
            </w:tcBorders>
            <w:vAlign w:val="center"/>
          </w:tcPr>
          <w:p>
            <w:pPr>
              <w:widowControl/>
              <w:jc w:val="center"/>
              <w:rPr>
                <w:szCs w:val="21"/>
                <w:highlight w:val="none"/>
              </w:rPr>
            </w:pPr>
            <w:r>
              <w:rPr>
                <w:szCs w:val="21"/>
                <w:highlight w:val="none"/>
              </w:rPr>
              <w:t>3.47e-05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r>
              <w:rPr>
                <w:szCs w:val="21"/>
                <w:highlight w:val="none"/>
              </w:rPr>
              <w:t>r2_a</w:t>
            </w:r>
          </w:p>
        </w:tc>
        <w:tc>
          <w:tcPr>
            <w:tcW w:w="1830" w:type="pct"/>
            <w:tcBorders>
              <w:tl2br w:val="nil"/>
              <w:tr2bl w:val="nil"/>
            </w:tcBorders>
            <w:vAlign w:val="center"/>
          </w:tcPr>
          <w:p>
            <w:pPr>
              <w:widowControl/>
              <w:jc w:val="center"/>
              <w:rPr>
                <w:szCs w:val="21"/>
                <w:highlight w:val="none"/>
              </w:rPr>
            </w:pPr>
            <w:r>
              <w:rPr>
                <w:szCs w:val="21"/>
                <w:highlight w:val="none"/>
              </w:rPr>
              <w:t>0.00297</w:t>
            </w:r>
          </w:p>
        </w:tc>
        <w:tc>
          <w:tcPr>
            <w:tcW w:w="1267" w:type="pct"/>
            <w:tcBorders>
              <w:tl2br w:val="nil"/>
              <w:tr2bl w:val="nil"/>
            </w:tcBorders>
            <w:vAlign w:val="center"/>
          </w:tcPr>
          <w:p>
            <w:pPr>
              <w:widowControl/>
              <w:jc w:val="center"/>
              <w:rPr>
                <w:szCs w:val="21"/>
                <w:highlight w:val="none"/>
              </w:rPr>
            </w:pPr>
            <w:r>
              <w:rPr>
                <w:szCs w:val="21"/>
                <w:highlight w:val="none"/>
              </w:rPr>
              <w:t>0.00341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04" w:type="pct"/>
            <w:tcBorders>
              <w:tl2br w:val="nil"/>
              <w:tr2bl w:val="nil"/>
            </w:tcBorders>
            <w:vAlign w:val="center"/>
          </w:tcPr>
          <w:p>
            <w:pPr>
              <w:widowControl/>
              <w:jc w:val="center"/>
              <w:rPr>
                <w:szCs w:val="21"/>
                <w:highlight w:val="none"/>
              </w:rPr>
            </w:pPr>
            <w:r>
              <w:rPr>
                <w:szCs w:val="21"/>
                <w:highlight w:val="none"/>
              </w:rPr>
              <w:t>F</w:t>
            </w:r>
          </w:p>
        </w:tc>
        <w:tc>
          <w:tcPr>
            <w:tcW w:w="1830" w:type="pct"/>
            <w:tcBorders>
              <w:tl2br w:val="nil"/>
              <w:tr2bl w:val="nil"/>
            </w:tcBorders>
            <w:vAlign w:val="center"/>
          </w:tcPr>
          <w:p>
            <w:pPr>
              <w:widowControl/>
              <w:jc w:val="center"/>
              <w:rPr>
                <w:szCs w:val="21"/>
                <w:highlight w:val="none"/>
              </w:rPr>
            </w:pPr>
            <w:r>
              <w:rPr>
                <w:szCs w:val="21"/>
                <w:highlight w:val="none"/>
              </w:rPr>
              <w:t>6.903</w:t>
            </w:r>
          </w:p>
        </w:tc>
        <w:tc>
          <w:tcPr>
            <w:tcW w:w="1267" w:type="pct"/>
            <w:tcBorders>
              <w:tl2br w:val="nil"/>
              <w:tr2bl w:val="nil"/>
            </w:tcBorders>
            <w:vAlign w:val="center"/>
          </w:tcPr>
          <w:p>
            <w:pPr>
              <w:widowControl/>
              <w:jc w:val="center"/>
              <w:rPr>
                <w:szCs w:val="21"/>
                <w:highlight w:val="none"/>
              </w:rPr>
            </w:pPr>
            <w:r>
              <w:rPr>
                <w:szCs w:val="21"/>
                <w:highlight w:val="none"/>
              </w:rPr>
              <w:t>7.787</w:t>
            </w:r>
          </w:p>
        </w:tc>
      </w:tr>
    </w:tbl>
    <w:p>
      <w:pPr>
        <w:spacing w:line="360" w:lineRule="auto"/>
        <w:rPr>
          <w:rFonts w:hint="default" w:ascii="Times New Roman" w:hAnsi="Times New Roman" w:eastAsia="黑体" w:cs="Times New Roman"/>
          <w:b/>
          <w:bCs/>
          <w:kern w:val="0"/>
          <w:sz w:val="36"/>
          <w:szCs w:val="36"/>
          <w:highlight w:val="none"/>
          <w:lang w:val="en-US" w:eastAsia="zh-CN"/>
        </w:rPr>
      </w:pPr>
      <w:r>
        <w:rPr>
          <w:kern w:val="0"/>
          <w:szCs w:val="21"/>
          <w:highlight w:val="none"/>
        </w:rPr>
        <w:t>注：***</w:t>
      </w:r>
      <w:r>
        <w:rPr>
          <w:rFonts w:hint="eastAsia"/>
          <w:kern w:val="0"/>
          <w:szCs w:val="21"/>
          <w:highlight w:val="none"/>
        </w:rPr>
        <w:t>、</w:t>
      </w:r>
      <w:r>
        <w:rPr>
          <w:kern w:val="0"/>
          <w:szCs w:val="21"/>
          <w:highlight w:val="none"/>
        </w:rPr>
        <w:t>**</w:t>
      </w:r>
      <w:r>
        <w:rPr>
          <w:rFonts w:hint="eastAsia"/>
          <w:kern w:val="0"/>
          <w:szCs w:val="21"/>
          <w:highlight w:val="none"/>
        </w:rPr>
        <w:t>、</w:t>
      </w:r>
      <w:r>
        <w:rPr>
          <w:kern w:val="0"/>
          <w:szCs w:val="21"/>
          <w:highlight w:val="none"/>
        </w:rPr>
        <w:t>*</w:t>
      </w:r>
      <w:r>
        <w:rPr>
          <w:rFonts w:hint="eastAsia"/>
          <w:kern w:val="0"/>
          <w:szCs w:val="21"/>
          <w:highlight w:val="none"/>
        </w:rPr>
        <w:t>分别表示在1%、5</w:t>
      </w:r>
      <w:r>
        <w:rPr>
          <w:kern w:val="0"/>
          <w:szCs w:val="21"/>
          <w:highlight w:val="none"/>
        </w:rPr>
        <w:t>%</w:t>
      </w:r>
      <w:r>
        <w:rPr>
          <w:rFonts w:hint="eastAsia"/>
          <w:kern w:val="0"/>
          <w:szCs w:val="21"/>
          <w:highlight w:val="none"/>
        </w:rPr>
        <w:t>、1</w:t>
      </w:r>
      <w:r>
        <w:rPr>
          <w:kern w:val="0"/>
          <w:szCs w:val="21"/>
          <w:highlight w:val="none"/>
        </w:rPr>
        <w:t>0</w:t>
      </w:r>
      <w:r>
        <w:rPr>
          <w:rFonts w:hint="eastAsia"/>
          <w:kern w:val="0"/>
          <w:szCs w:val="21"/>
          <w:highlight w:val="none"/>
        </w:rPr>
        <w:t>%的水平上显著。</w:t>
      </w:r>
    </w:p>
    <w:p>
      <w:pPr>
        <w:numPr>
          <w:ilvl w:val="0"/>
          <w:numId w:val="1"/>
        </w:numPr>
        <w:spacing w:line="300" w:lineRule="auto"/>
        <w:ind w:left="425" w:leftChars="0" w:hanging="425" w:firstLineChars="0"/>
        <w:jc w:val="center"/>
        <w:outlineLvl w:val="0"/>
        <w:rPr>
          <w:rFonts w:hint="default" w:ascii="Times New Roman" w:hAnsi="Times New Roman" w:eastAsia="黑体" w:cs="Times New Roman"/>
          <w:b/>
          <w:bCs/>
          <w:kern w:val="0"/>
          <w:sz w:val="36"/>
          <w:szCs w:val="36"/>
          <w:highlight w:val="none"/>
          <w:lang w:val="en-US" w:eastAsia="zh-CN"/>
        </w:rPr>
      </w:pPr>
      <w:r>
        <w:rPr>
          <w:rFonts w:hint="eastAsia" w:ascii="Times New Roman" w:hAnsi="Times New Roman" w:eastAsia="黑体" w:cs="Times New Roman"/>
          <w:b/>
          <w:bCs/>
          <w:kern w:val="0"/>
          <w:sz w:val="36"/>
          <w:szCs w:val="36"/>
          <w:highlight w:val="none"/>
          <w:lang w:val="en-US" w:eastAsia="zh-CN"/>
        </w:rPr>
        <w:br w:type="page"/>
      </w:r>
      <w:bookmarkStart w:id="132" w:name="_Toc24384"/>
      <w:r>
        <w:rPr>
          <w:rFonts w:hint="eastAsia" w:ascii="Times New Roman" w:hAnsi="Times New Roman" w:eastAsia="黑体" w:cs="Times New Roman"/>
          <w:b/>
          <w:bCs/>
          <w:kern w:val="0"/>
          <w:sz w:val="36"/>
          <w:szCs w:val="36"/>
          <w:highlight w:val="none"/>
          <w:lang w:val="en-US" w:eastAsia="zh-CN"/>
        </w:rPr>
        <w:t>结论与启示</w:t>
      </w:r>
      <w:bookmarkEnd w:id="132"/>
    </w:p>
    <w:p>
      <w:pPr>
        <w:numPr>
          <w:ilvl w:val="1"/>
          <w:numId w:val="1"/>
        </w:numPr>
        <w:spacing w:line="360" w:lineRule="auto"/>
        <w:ind w:left="0" w:leftChars="0" w:firstLine="0" w:firstLineChars="0"/>
        <w:outlineLvl w:val="1"/>
        <w:rPr>
          <w:rFonts w:eastAsia="黑体"/>
          <w:b/>
          <w:bCs/>
          <w:kern w:val="0"/>
          <w:sz w:val="28"/>
          <w:szCs w:val="28"/>
          <w:highlight w:val="none"/>
        </w:rPr>
      </w:pPr>
      <w:bookmarkStart w:id="133" w:name="_Toc2895"/>
      <w:r>
        <w:rPr>
          <w:rFonts w:eastAsia="黑体"/>
          <w:b/>
          <w:bCs/>
          <w:kern w:val="0"/>
          <w:sz w:val="28"/>
          <w:szCs w:val="28"/>
          <w:highlight w:val="none"/>
        </w:rPr>
        <w:t>研究结论</w:t>
      </w:r>
      <w:bookmarkEnd w:id="133"/>
    </w:p>
    <w:p>
      <w:pPr>
        <w:spacing w:line="360" w:lineRule="auto"/>
        <w:ind w:firstLine="480" w:firstLineChars="200"/>
        <w:rPr>
          <w:kern w:val="0"/>
          <w:sz w:val="24"/>
          <w:szCs w:val="24"/>
          <w:highlight w:val="none"/>
        </w:rPr>
      </w:pPr>
      <w:r>
        <w:rPr>
          <w:kern w:val="0"/>
          <w:sz w:val="24"/>
          <w:szCs w:val="24"/>
          <w:highlight w:val="none"/>
        </w:rPr>
        <w:t>我国企业在跨国并购浪潮中失败率很高，或者在并购中支付了较高的标的价格，这些现象与跨国并购中涉及的政治、文化、制度等因素密不可分。但尽管完成一次跨国并购并不容易，仍然有许多企业选择这一途径来进入海外市场并占有市场份额，这其中有客观因素，但也可能有个人的主观原因。CEO在企业跨国并购中扮演着主要角色，现有研究已经从过度自信和薪酬激励等角度分析了CEO</w:t>
      </w:r>
      <w:r>
        <w:rPr>
          <w:rFonts w:hint="eastAsia"/>
          <w:kern w:val="0"/>
          <w:sz w:val="24"/>
          <w:szCs w:val="24"/>
          <w:highlight w:val="none"/>
          <w:lang w:val="en-US" w:eastAsia="zh-CN"/>
        </w:rPr>
        <w:t>个人</w:t>
      </w:r>
      <w:r>
        <w:rPr>
          <w:kern w:val="0"/>
          <w:sz w:val="24"/>
          <w:szCs w:val="24"/>
          <w:highlight w:val="none"/>
        </w:rPr>
        <w:t>对跨国并购开展的促进作用，是否还有其他非理性因素影响这一行为？</w:t>
      </w:r>
    </w:p>
    <w:p>
      <w:pPr>
        <w:spacing w:line="360" w:lineRule="auto"/>
        <w:ind w:firstLine="480" w:firstLineChars="200"/>
        <w:rPr>
          <w:rFonts w:eastAsia="黑体"/>
          <w:b/>
          <w:bCs/>
          <w:kern w:val="0"/>
          <w:sz w:val="28"/>
          <w:szCs w:val="28"/>
          <w:highlight w:val="none"/>
        </w:rPr>
      </w:pPr>
      <w:r>
        <w:rPr>
          <w:kern w:val="0"/>
          <w:sz w:val="24"/>
          <w:szCs w:val="24"/>
          <w:highlight w:val="none"/>
        </w:rPr>
        <w:t>本文从追求自身社会地位这一角度出发，研究的是CEO明星效应与跨国并购之间的关系，但聚焦点为竞争对手公司，即未获得奖项的CEO所在的公司，来探讨在跨国并购中是否存在非理性因素的影响。本文基于眼球效应和社会比较理论，构建DID模型以及PSM-DID模型来验证猜想，得到如下结论：CEO明星效应对竞争对手公司跨国并购活动有显著正向影响，竞争对手CEO在奖励后会进行更多、更大规模的跨国并购活动，但影响存在时滞效应和持续性。</w:t>
      </w:r>
    </w:p>
    <w:p>
      <w:pPr>
        <w:numPr>
          <w:ilvl w:val="1"/>
          <w:numId w:val="1"/>
        </w:numPr>
        <w:spacing w:line="360" w:lineRule="auto"/>
        <w:ind w:left="0" w:leftChars="0" w:firstLine="0" w:firstLineChars="0"/>
        <w:outlineLvl w:val="1"/>
        <w:rPr>
          <w:rFonts w:eastAsia="黑体"/>
          <w:b/>
          <w:bCs/>
          <w:kern w:val="0"/>
          <w:sz w:val="28"/>
          <w:szCs w:val="28"/>
          <w:highlight w:val="none"/>
        </w:rPr>
      </w:pPr>
      <w:bookmarkStart w:id="134" w:name="_Toc28770"/>
      <w:r>
        <w:rPr>
          <w:rFonts w:hint="eastAsia" w:eastAsia="黑体"/>
          <w:b/>
          <w:bCs/>
          <w:kern w:val="0"/>
          <w:sz w:val="28"/>
          <w:szCs w:val="28"/>
          <w:highlight w:val="none"/>
          <w:lang w:val="en-US" w:eastAsia="zh-CN"/>
        </w:rPr>
        <w:t>研究启示</w:t>
      </w:r>
      <w:bookmarkEnd w:id="134"/>
    </w:p>
    <w:p>
      <w:pPr>
        <w:numPr>
          <w:ilvl w:val="0"/>
          <w:numId w:val="8"/>
        </w:numPr>
        <w:spacing w:line="360" w:lineRule="auto"/>
        <w:ind w:firstLine="480" w:firstLineChars="200"/>
        <w:rPr>
          <w:kern w:val="0"/>
          <w:sz w:val="24"/>
          <w:szCs w:val="24"/>
          <w:highlight w:val="none"/>
        </w:rPr>
      </w:pPr>
      <w:r>
        <w:rPr>
          <w:kern w:val="0"/>
          <w:sz w:val="24"/>
          <w:szCs w:val="24"/>
          <w:highlight w:val="none"/>
        </w:rPr>
        <w:t>对于企业，本文研究结论说明CEO个人确实会因为私人原因而影响公司并购决策，而CEO作为企业事务话语权的相当拥有者，能够调动公司资源为自己服务，有很大的滥用空间。所以企业尤其是上市公司应该建立合理的权责对应机制，防止CEO权力滥用做出谋取私利的行为，损害公司长远利益</w:t>
      </w:r>
      <w:r>
        <w:rPr>
          <w:rFonts w:hint="eastAsia"/>
          <w:kern w:val="0"/>
          <w:sz w:val="24"/>
          <w:szCs w:val="24"/>
          <w:highlight w:val="none"/>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textAlignment w:val="auto"/>
        <w:rPr>
          <w:rFonts w:hint="eastAsia"/>
          <w:kern w:val="0"/>
          <w:sz w:val="24"/>
          <w:szCs w:val="24"/>
          <w:highlight w:val="none"/>
          <w:lang w:val="en-US" w:eastAsia="zh-CN"/>
        </w:rPr>
      </w:pPr>
      <w:r>
        <w:rPr>
          <w:rFonts w:hint="eastAsia"/>
          <w:kern w:val="0"/>
          <w:sz w:val="24"/>
          <w:szCs w:val="24"/>
          <w:highlight w:val="none"/>
          <w:lang w:val="en-US" w:eastAsia="zh-CN"/>
        </w:rPr>
        <w:t>董事会监督</w:t>
      </w:r>
    </w:p>
    <w:p>
      <w:pPr>
        <w:spacing w:line="360" w:lineRule="auto"/>
        <w:ind w:firstLine="480" w:firstLineChars="200"/>
        <w:rPr>
          <w:rFonts w:hint="eastAsia"/>
          <w:kern w:val="0"/>
          <w:sz w:val="24"/>
          <w:szCs w:val="24"/>
          <w:highlight w:val="none"/>
          <w:lang w:val="en-US" w:eastAsia="zh-CN"/>
        </w:rPr>
      </w:pPr>
      <w:r>
        <w:rPr>
          <w:kern w:val="0"/>
          <w:sz w:val="24"/>
          <w:szCs w:val="24"/>
          <w:highlight w:val="none"/>
        </w:rPr>
        <w:t>CEO权力来源于董事会，现如今很多公司的高管兼任董事长和CEO，很容易导致董事会监督不力。如果董事会没有了独立性，公司的内部控制就会出现问题。所以我们要强调董事会的信托责任和独立性，必要时撤换能力不足的CEO，同时可以设立由独立董事占大多数的审计员会、提名委员会等来监督CEO。</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textAlignment w:val="auto"/>
        <w:rPr>
          <w:rFonts w:hint="eastAsia"/>
          <w:kern w:val="0"/>
          <w:sz w:val="24"/>
          <w:szCs w:val="24"/>
          <w:highlight w:val="none"/>
          <w:lang w:val="en-US" w:eastAsia="zh-CN"/>
        </w:rPr>
      </w:pPr>
      <w:r>
        <w:rPr>
          <w:rFonts w:hint="eastAsia"/>
          <w:kern w:val="0"/>
          <w:sz w:val="24"/>
          <w:szCs w:val="24"/>
          <w:highlight w:val="none"/>
          <w:lang w:val="en-US" w:eastAsia="zh-CN"/>
        </w:rPr>
        <w:t>股东监督</w:t>
      </w:r>
    </w:p>
    <w:p>
      <w:pPr>
        <w:spacing w:line="360" w:lineRule="auto"/>
        <w:ind w:firstLine="480" w:firstLineChars="200"/>
        <w:rPr>
          <w:rFonts w:hint="eastAsia"/>
          <w:kern w:val="0"/>
          <w:sz w:val="24"/>
          <w:szCs w:val="24"/>
          <w:highlight w:val="none"/>
          <w:lang w:val="en-US" w:eastAsia="zh-CN"/>
        </w:rPr>
      </w:pPr>
      <w:r>
        <w:rPr>
          <w:kern w:val="0"/>
          <w:sz w:val="24"/>
          <w:szCs w:val="24"/>
          <w:highlight w:val="none"/>
        </w:rPr>
        <w:t>股东作为公司所有者，CEO的行为直接影响股东利益，跨国并购产生的并购绩效是股东们密切关注的问题。若CEO的重大决策有损股东利益，股东可以运用选举权和表决权向董事会施压，间接控制CEO，迫使CEO以公司利益为重，否则可以对其进行降薪降职处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textAlignment w:val="auto"/>
        <w:rPr>
          <w:rFonts w:hint="eastAsia"/>
          <w:kern w:val="0"/>
          <w:sz w:val="24"/>
          <w:szCs w:val="24"/>
          <w:highlight w:val="none"/>
          <w:lang w:val="en-US" w:eastAsia="zh-CN"/>
        </w:rPr>
      </w:pPr>
      <w:r>
        <w:rPr>
          <w:rFonts w:hint="eastAsia"/>
          <w:kern w:val="0"/>
          <w:sz w:val="24"/>
          <w:szCs w:val="24"/>
          <w:highlight w:val="none"/>
          <w:lang w:val="en-US" w:eastAsia="zh-CN"/>
        </w:rPr>
        <w:t>监事会监督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kern w:val="0"/>
          <w:sz w:val="24"/>
          <w:szCs w:val="24"/>
          <w:highlight w:val="none"/>
        </w:rPr>
      </w:pPr>
      <w:r>
        <w:rPr>
          <w:kern w:val="0"/>
          <w:sz w:val="24"/>
          <w:szCs w:val="24"/>
          <w:highlight w:val="none"/>
        </w:rPr>
        <w:t>监事会由股东选举，作为监督机构，必须保持其独立性，脱离董事会和经理层对监事会成员的控制；其次，设置合适的监事薪酬制度，既能激励其行使监督权力又不至于受制于人。</w:t>
      </w:r>
    </w:p>
    <w:p>
      <w:pPr>
        <w:numPr>
          <w:ilvl w:val="0"/>
          <w:numId w:val="8"/>
        </w:numPr>
        <w:spacing w:line="360" w:lineRule="auto"/>
        <w:ind w:firstLine="480" w:firstLineChars="200"/>
        <w:rPr>
          <w:kern w:val="0"/>
          <w:sz w:val="24"/>
          <w:szCs w:val="24"/>
          <w:highlight w:val="none"/>
        </w:rPr>
      </w:pPr>
      <w:r>
        <w:rPr>
          <w:rFonts w:hint="eastAsia"/>
          <w:kern w:val="0"/>
          <w:sz w:val="24"/>
          <w:szCs w:val="24"/>
          <w:highlight w:val="none"/>
          <w:lang w:val="en-US" w:eastAsia="zh-CN"/>
        </w:rPr>
        <w:t>对于国家，政府部门应加强市场监管，完善并购相关法律，最大程度保护股东权益；信息披露是市场对上市公司的监督，CEO应当及时向董事会和股东披露公司的财务状况，政府要加强CEO披露过程中的法律责任，对不实披露采取处罚措施；还可以建立信用评级制度对CEO不良行为进行制约。</w:t>
      </w:r>
    </w:p>
    <w:p>
      <w:pPr>
        <w:numPr>
          <w:ilvl w:val="0"/>
          <w:numId w:val="8"/>
        </w:numPr>
        <w:spacing w:line="360" w:lineRule="auto"/>
        <w:ind w:firstLine="480" w:firstLineChars="200"/>
        <w:rPr>
          <w:kern w:val="0"/>
          <w:sz w:val="24"/>
          <w:szCs w:val="24"/>
          <w:highlight w:val="none"/>
        </w:rPr>
      </w:pPr>
      <w:r>
        <w:rPr>
          <w:rFonts w:hint="eastAsia"/>
          <w:kern w:val="0"/>
          <w:sz w:val="24"/>
          <w:szCs w:val="24"/>
          <w:highlight w:val="none"/>
          <w:lang w:val="en-US" w:eastAsia="zh-CN"/>
        </w:rPr>
        <w:t>对于媒体，公共媒体的报道对CEO知名度的提高至关重要，所以在此过程中，媒体要进行客观正确的报道，不要为搏眼球随意引导舆论，同时也要起到监督CEO的作用，不要为CEO进行盲目的跨国并购提供助力。</w:t>
      </w:r>
    </w:p>
    <w:p>
      <w:pPr>
        <w:numPr>
          <w:ilvl w:val="1"/>
          <w:numId w:val="1"/>
        </w:numPr>
        <w:spacing w:line="360" w:lineRule="auto"/>
        <w:ind w:left="0" w:leftChars="0" w:firstLine="0" w:firstLineChars="0"/>
        <w:outlineLvl w:val="1"/>
        <w:rPr>
          <w:rFonts w:eastAsia="黑体"/>
          <w:b/>
          <w:bCs/>
          <w:kern w:val="0"/>
          <w:sz w:val="28"/>
          <w:szCs w:val="28"/>
          <w:highlight w:val="none"/>
        </w:rPr>
      </w:pPr>
      <w:bookmarkStart w:id="135" w:name="_Toc30164"/>
      <w:r>
        <w:rPr>
          <w:rFonts w:hint="eastAsia" w:eastAsia="黑体"/>
          <w:b/>
          <w:bCs/>
          <w:kern w:val="0"/>
          <w:sz w:val="28"/>
          <w:szCs w:val="28"/>
          <w:highlight w:val="none"/>
          <w:lang w:val="en-US" w:eastAsia="zh-CN"/>
        </w:rPr>
        <w:t>研究局限</w:t>
      </w:r>
      <w:bookmarkEnd w:id="135"/>
    </w:p>
    <w:p>
      <w:pPr>
        <w:numPr>
          <w:ilvl w:val="0"/>
          <w:numId w:val="10"/>
        </w:numPr>
        <w:spacing w:line="360" w:lineRule="auto"/>
        <w:ind w:firstLine="480" w:firstLineChars="200"/>
        <w:rPr>
          <w:kern w:val="0"/>
          <w:sz w:val="24"/>
          <w:szCs w:val="24"/>
          <w:highlight w:val="none"/>
        </w:rPr>
      </w:pPr>
      <w:r>
        <w:rPr>
          <w:kern w:val="0"/>
          <w:sz w:val="24"/>
          <w:szCs w:val="24"/>
          <w:highlight w:val="none"/>
        </w:rPr>
        <w:t>首先，本文目前只选取了福布斯中国排行榜作为确定明星CEO的唯一标准，不同的奖项产生的影响可能不同，后续可以从国内外选择多个奖项进行对比分析；</w:t>
      </w:r>
    </w:p>
    <w:p>
      <w:pPr>
        <w:numPr>
          <w:ilvl w:val="0"/>
          <w:numId w:val="10"/>
        </w:numPr>
        <w:spacing w:line="360" w:lineRule="auto"/>
        <w:ind w:firstLine="480" w:firstLineChars="200"/>
        <w:rPr>
          <w:kern w:val="0"/>
          <w:sz w:val="24"/>
          <w:szCs w:val="24"/>
          <w:highlight w:val="none"/>
        </w:rPr>
      </w:pPr>
      <w:r>
        <w:rPr>
          <w:kern w:val="0"/>
          <w:sz w:val="24"/>
          <w:szCs w:val="24"/>
          <w:highlight w:val="none"/>
        </w:rPr>
        <w:t>其次，本文关注的是竞争对手CEO公司的跨国并购活动，CEO们也可能会进行其他的大型投资活动，比如研发投资、固定资产投资等等，都可以作为被影响的对象；</w:t>
      </w:r>
    </w:p>
    <w:p>
      <w:pPr>
        <w:numPr>
          <w:ilvl w:val="0"/>
          <w:numId w:val="10"/>
        </w:numPr>
        <w:spacing w:line="360" w:lineRule="auto"/>
        <w:ind w:firstLine="480" w:firstLineChars="200"/>
        <w:rPr>
          <w:kern w:val="0"/>
          <w:sz w:val="24"/>
          <w:szCs w:val="24"/>
          <w:highlight w:val="none"/>
        </w:rPr>
      </w:pPr>
      <w:r>
        <w:rPr>
          <w:kern w:val="0"/>
          <w:sz w:val="24"/>
          <w:szCs w:val="24"/>
          <w:highlight w:val="none"/>
        </w:rPr>
        <w:t>最后，本文是通过客观数据在统计学角度实证分析CEO奖项的冲击效果，但真实的情况是否如此，可以通过实地访谈来进一步证实。</w:t>
      </w:r>
    </w:p>
    <w:p>
      <w:pPr>
        <w:spacing w:line="360" w:lineRule="auto"/>
        <w:ind w:firstLine="480" w:firstLineChars="200"/>
        <w:rPr>
          <w:rFonts w:eastAsia="黑体"/>
          <w:b/>
          <w:bCs/>
          <w:kern w:val="0"/>
          <w:sz w:val="28"/>
          <w:szCs w:val="28"/>
          <w:highlight w:val="none"/>
        </w:rPr>
      </w:pPr>
      <w:r>
        <w:rPr>
          <w:kern w:val="0"/>
          <w:sz w:val="24"/>
          <w:szCs w:val="24"/>
          <w:highlight w:val="none"/>
        </w:rPr>
        <w:t>总之，本文为CEO明星效应影响跨国并购活动提供了理论和实证上的支持，得出了竞争对手CEO在眼球效应和上行比较的刺激下会进行更为紧密的跨国并购活动，具体表现在并购次数和并购金额上，以此来提高自己的知名度和社会地位。丰富了影响跨国并购的非理性因素的研究，为我国对外投资失败率高提供了一个全新的解释。</w:t>
      </w:r>
    </w:p>
    <w:p>
      <w:pPr>
        <w:numPr>
          <w:ilvl w:val="0"/>
          <w:numId w:val="0"/>
        </w:numPr>
        <w:spacing w:line="300" w:lineRule="auto"/>
        <w:ind w:leftChars="0"/>
        <w:jc w:val="center"/>
        <w:outlineLvl w:val="0"/>
        <w:rPr>
          <w:rFonts w:hint="eastAsia" w:ascii="Times New Roman" w:hAnsi="Times New Roman" w:eastAsia="黑体" w:cs="Times New Roman"/>
          <w:b/>
          <w:bCs/>
          <w:kern w:val="0"/>
          <w:sz w:val="36"/>
          <w:szCs w:val="36"/>
          <w:highlight w:val="none"/>
          <w:lang w:val="en-US" w:eastAsia="zh-CN"/>
        </w:rPr>
      </w:pPr>
      <w:r>
        <w:rPr>
          <w:rFonts w:hint="eastAsia" w:ascii="Times New Roman" w:hAnsi="Times New Roman" w:eastAsia="黑体" w:cs="Times New Roman"/>
          <w:b/>
          <w:bCs/>
          <w:kern w:val="0"/>
          <w:sz w:val="36"/>
          <w:szCs w:val="36"/>
          <w:highlight w:val="none"/>
          <w:lang w:val="en-US" w:eastAsia="zh-CN"/>
        </w:rPr>
        <w:br w:type="page"/>
      </w:r>
      <w:bookmarkStart w:id="136" w:name="_Toc13868"/>
      <w:r>
        <w:rPr>
          <w:rFonts w:hint="eastAsia" w:ascii="Times New Roman" w:hAnsi="Times New Roman" w:eastAsia="黑体" w:cs="Times New Roman"/>
          <w:b/>
          <w:bCs/>
          <w:kern w:val="0"/>
          <w:sz w:val="36"/>
          <w:szCs w:val="36"/>
          <w:highlight w:val="none"/>
          <w:lang w:val="en-US" w:eastAsia="zh-CN"/>
        </w:rPr>
        <w:t>致谢</w:t>
      </w:r>
      <w:bookmarkEnd w:id="136"/>
    </w:p>
    <w:p>
      <w:pPr>
        <w:spacing w:line="360" w:lineRule="auto"/>
        <w:ind w:firstLine="480" w:firstLineChars="200"/>
        <w:jc w:val="left"/>
        <w:rPr>
          <w:kern w:val="0"/>
          <w:sz w:val="24"/>
          <w:szCs w:val="24"/>
          <w:highlight w:val="none"/>
        </w:rPr>
      </w:pPr>
      <w:r>
        <w:rPr>
          <w:kern w:val="0"/>
          <w:sz w:val="24"/>
          <w:szCs w:val="24"/>
          <w:highlight w:val="none"/>
        </w:rPr>
        <w:t>时光荏苒，本科生涯将尽，六月盛夏，正值成长年华。回首我的本科时光，有欢笑，有泪水，有收获，有遗憾，但这就是青春真实的样子，目光所及，皆是回忆。</w:t>
      </w:r>
    </w:p>
    <w:p>
      <w:pPr>
        <w:spacing w:line="360" w:lineRule="auto"/>
        <w:ind w:firstLine="480" w:firstLineChars="200"/>
        <w:jc w:val="left"/>
        <w:rPr>
          <w:kern w:val="0"/>
          <w:sz w:val="24"/>
          <w:szCs w:val="24"/>
          <w:highlight w:val="none"/>
        </w:rPr>
      </w:pPr>
      <w:r>
        <w:rPr>
          <w:kern w:val="0"/>
          <w:sz w:val="24"/>
          <w:szCs w:val="24"/>
          <w:highlight w:val="none"/>
        </w:rPr>
        <w:t>首先，感谢四年来指导我、教育我的华中科技大学管理学院所有老师们，初入校园的我是稚嫩的，对前路是迷茫的，在这个过程中许多老师对我给出了很好的建议，不论是学业还是生活上，让我少走了很多弯路。其中，我尤其要感谢我的导师后青松老师，您具有严谨的科研态度、睿智的分析思维以及干练的领导能力，对我的毕业论文、职业规划都给出了相应的指导。您的严格要求让我的学习生活更加充实，人生方向更加清晰，心中理想更加坚定。</w:t>
      </w:r>
    </w:p>
    <w:p>
      <w:pPr>
        <w:spacing w:line="360" w:lineRule="auto"/>
        <w:ind w:firstLine="480" w:firstLineChars="200"/>
        <w:jc w:val="left"/>
        <w:rPr>
          <w:kern w:val="0"/>
          <w:sz w:val="24"/>
          <w:szCs w:val="24"/>
          <w:highlight w:val="none"/>
        </w:rPr>
      </w:pPr>
      <w:r>
        <w:rPr>
          <w:kern w:val="0"/>
          <w:sz w:val="24"/>
          <w:szCs w:val="24"/>
          <w:highlight w:val="none"/>
        </w:rPr>
        <w:t>其次，感谢在我的日常生活中给予陪伴和帮助的小伙伴们，与你们相处的日子快乐而充实，让我在离家生活中感受到了爱与温暖，你们的优秀也深深感染着我。聚是一团火，散是满天星，庆幸相遇，无憾别离。</w:t>
      </w:r>
    </w:p>
    <w:p>
      <w:pPr>
        <w:spacing w:line="360" w:lineRule="auto"/>
        <w:ind w:firstLine="480" w:firstLineChars="200"/>
        <w:jc w:val="left"/>
        <w:rPr>
          <w:kern w:val="0"/>
          <w:sz w:val="24"/>
          <w:szCs w:val="24"/>
          <w:highlight w:val="none"/>
        </w:rPr>
      </w:pPr>
      <w:r>
        <w:rPr>
          <w:kern w:val="0"/>
          <w:sz w:val="24"/>
          <w:szCs w:val="24"/>
          <w:highlight w:val="none"/>
        </w:rPr>
        <w:t>最后，感谢一直在我身后无条件支持我的家人，你们的支持让我有了做任何事的底气；也感谢一直以来保持思考、保持热爱的自己，在之后的道路上继续努力吧。</w:t>
      </w:r>
    </w:p>
    <w:p>
      <w:pPr>
        <w:spacing w:line="360" w:lineRule="auto"/>
        <w:ind w:firstLine="480" w:firstLineChars="200"/>
        <w:jc w:val="left"/>
        <w:rPr>
          <w:kern w:val="0"/>
          <w:sz w:val="24"/>
          <w:szCs w:val="24"/>
          <w:highlight w:val="none"/>
        </w:rPr>
      </w:pPr>
      <w:r>
        <w:rPr>
          <w:kern w:val="0"/>
          <w:sz w:val="24"/>
          <w:szCs w:val="24"/>
          <w:highlight w:val="none"/>
        </w:rPr>
        <w:t>2022年，新冠疫情依旧持续，感谢强大的祖国为我们的健康保驾护航，作为中共党员，我会始终铭记自己的责任，为祖国建设添砖加瓦。惟愿山河无恙，国泰民安！</w:t>
      </w:r>
    </w:p>
    <w:p>
      <w:pPr>
        <w:numPr>
          <w:ilvl w:val="0"/>
          <w:numId w:val="0"/>
        </w:numPr>
        <w:spacing w:line="300" w:lineRule="auto"/>
        <w:ind w:leftChars="0"/>
        <w:jc w:val="both"/>
        <w:rPr>
          <w:rFonts w:hint="eastAsia" w:ascii="Times New Roman" w:hAnsi="Times New Roman" w:eastAsia="黑体" w:cs="Times New Roman"/>
          <w:b/>
          <w:bCs/>
          <w:kern w:val="0"/>
          <w:sz w:val="36"/>
          <w:szCs w:val="36"/>
          <w:highlight w:val="none"/>
          <w:lang w:val="en-US" w:eastAsia="zh-CN"/>
        </w:rPr>
      </w:pPr>
    </w:p>
    <w:p>
      <w:pPr>
        <w:numPr>
          <w:ilvl w:val="0"/>
          <w:numId w:val="0"/>
        </w:numPr>
        <w:spacing w:line="300" w:lineRule="auto"/>
        <w:ind w:leftChars="0"/>
        <w:jc w:val="center"/>
        <w:outlineLvl w:val="0"/>
        <w:rPr>
          <w:rFonts w:hint="default" w:ascii="Times New Roman" w:hAnsi="Times New Roman" w:eastAsia="黑体" w:cs="Times New Roman"/>
          <w:b/>
          <w:bCs/>
          <w:kern w:val="0"/>
          <w:sz w:val="36"/>
          <w:szCs w:val="36"/>
          <w:highlight w:val="none"/>
          <w:lang w:val="en-US" w:eastAsia="zh-CN"/>
        </w:rPr>
      </w:pPr>
      <w:r>
        <w:rPr>
          <w:rFonts w:hint="eastAsia" w:ascii="Times New Roman" w:hAnsi="Times New Roman" w:eastAsia="黑体" w:cs="Times New Roman"/>
          <w:b/>
          <w:bCs/>
          <w:kern w:val="0"/>
          <w:sz w:val="36"/>
          <w:szCs w:val="36"/>
          <w:highlight w:val="none"/>
          <w:lang w:val="en-US" w:eastAsia="zh-CN"/>
        </w:rPr>
        <w:br w:type="page"/>
      </w:r>
      <w:bookmarkStart w:id="137" w:name="_Toc30479"/>
      <w:r>
        <w:rPr>
          <w:rFonts w:hint="eastAsia" w:ascii="Times New Roman" w:hAnsi="Times New Roman" w:eastAsia="黑体" w:cs="Times New Roman"/>
          <w:b/>
          <w:bCs/>
          <w:kern w:val="0"/>
          <w:sz w:val="36"/>
          <w:szCs w:val="36"/>
          <w:highlight w:val="none"/>
          <w:lang w:val="en-US" w:eastAsia="zh-CN"/>
        </w:rPr>
        <w:t>参考文献</w:t>
      </w:r>
      <w:bookmarkEnd w:id="137"/>
    </w:p>
    <w:p>
      <w:pPr>
        <w:pStyle w:val="16"/>
        <w:spacing w:line="360" w:lineRule="auto"/>
        <w:rPr>
          <w:kern w:val="0"/>
          <w:sz w:val="24"/>
          <w:szCs w:val="24"/>
          <w:highlight w:val="none"/>
        </w:rPr>
      </w:pPr>
      <w:r>
        <w:rPr>
          <w:highlight w:val="none"/>
        </w:rPr>
        <w:fldChar w:fldCharType="begin"/>
      </w:r>
      <w:r>
        <w:rPr>
          <w:highlight w:val="none"/>
        </w:rPr>
        <w:instrText xml:space="preserve"> ADDIN ZOTERO_BIBL {"uncited":[],"omitted":[],"custom":[]} CSL_BIBLIOGRAPHY </w:instrText>
      </w:r>
      <w:r>
        <w:rPr>
          <w:highlight w:val="none"/>
        </w:rPr>
        <w:fldChar w:fldCharType="separate"/>
      </w:r>
      <w:r>
        <w:rPr>
          <w:kern w:val="0"/>
          <w:sz w:val="24"/>
          <w:szCs w:val="24"/>
          <w:highlight w:val="none"/>
        </w:rPr>
        <w:t>[1]</w:t>
      </w:r>
      <w:r>
        <w:rPr>
          <w:kern w:val="0"/>
          <w:sz w:val="24"/>
          <w:szCs w:val="24"/>
          <w:highlight w:val="none"/>
        </w:rPr>
        <w:tab/>
      </w:r>
      <w:r>
        <w:rPr>
          <w:kern w:val="0"/>
          <w:sz w:val="24"/>
          <w:szCs w:val="24"/>
          <w:highlight w:val="none"/>
        </w:rPr>
        <w:t>刘聪. 我国企业实行跨国并购的现状和发展趋势[J]. 现代经济信息, 2011(15): 64–65.</w:t>
      </w:r>
    </w:p>
    <w:p>
      <w:pPr>
        <w:pStyle w:val="16"/>
        <w:spacing w:line="360" w:lineRule="auto"/>
        <w:rPr>
          <w:kern w:val="0"/>
          <w:sz w:val="24"/>
          <w:szCs w:val="24"/>
          <w:highlight w:val="none"/>
        </w:rPr>
      </w:pPr>
      <w:r>
        <w:rPr>
          <w:kern w:val="0"/>
          <w:sz w:val="24"/>
          <w:szCs w:val="24"/>
          <w:highlight w:val="none"/>
        </w:rPr>
        <w:t>[2]</w:t>
      </w:r>
      <w:r>
        <w:rPr>
          <w:kern w:val="0"/>
          <w:sz w:val="24"/>
          <w:szCs w:val="24"/>
          <w:highlight w:val="none"/>
        </w:rPr>
        <w:tab/>
      </w:r>
      <w:r>
        <w:rPr>
          <w:kern w:val="0"/>
          <w:sz w:val="24"/>
          <w:szCs w:val="24"/>
          <w:highlight w:val="none"/>
        </w:rPr>
        <w:t>金亮. 企业CEO奖项影响跨国并购的涟漪效应研究[D]. 北京邮电大学, 2020.</w:t>
      </w:r>
    </w:p>
    <w:p>
      <w:pPr>
        <w:pStyle w:val="16"/>
        <w:spacing w:line="360" w:lineRule="auto"/>
        <w:rPr>
          <w:kern w:val="0"/>
          <w:sz w:val="24"/>
          <w:szCs w:val="24"/>
          <w:highlight w:val="none"/>
        </w:rPr>
      </w:pPr>
      <w:r>
        <w:rPr>
          <w:kern w:val="0"/>
          <w:sz w:val="24"/>
          <w:szCs w:val="24"/>
          <w:highlight w:val="none"/>
        </w:rPr>
        <w:t>[3]</w:t>
      </w:r>
      <w:r>
        <w:rPr>
          <w:kern w:val="0"/>
          <w:sz w:val="24"/>
          <w:szCs w:val="24"/>
          <w:highlight w:val="none"/>
        </w:rPr>
        <w:tab/>
      </w:r>
      <w:r>
        <w:rPr>
          <w:kern w:val="0"/>
          <w:sz w:val="24"/>
          <w:szCs w:val="24"/>
          <w:highlight w:val="none"/>
        </w:rPr>
        <w:t>任捷达. 国别因素、并购溢价对我国企业跨国并购的影响[D]. 浙江大学, 2021.</w:t>
      </w:r>
    </w:p>
    <w:p>
      <w:pPr>
        <w:pStyle w:val="16"/>
        <w:spacing w:line="360" w:lineRule="auto"/>
        <w:rPr>
          <w:kern w:val="0"/>
          <w:sz w:val="24"/>
          <w:szCs w:val="24"/>
          <w:highlight w:val="none"/>
        </w:rPr>
      </w:pPr>
      <w:r>
        <w:rPr>
          <w:kern w:val="0"/>
          <w:sz w:val="24"/>
          <w:szCs w:val="24"/>
          <w:highlight w:val="none"/>
        </w:rPr>
        <w:t>[4]</w:t>
      </w:r>
      <w:r>
        <w:rPr>
          <w:kern w:val="0"/>
          <w:sz w:val="24"/>
          <w:szCs w:val="24"/>
          <w:highlight w:val="none"/>
        </w:rPr>
        <w:tab/>
      </w:r>
      <w:r>
        <w:rPr>
          <w:kern w:val="0"/>
          <w:sz w:val="24"/>
          <w:szCs w:val="24"/>
          <w:highlight w:val="none"/>
        </w:rPr>
        <w:t>Hambrick D C, Mason P A. Upper echelons: the organization as a reflection of its top managers[J]. Academy of Management Review, 1984, 9(2): 193–206.</w:t>
      </w:r>
    </w:p>
    <w:p>
      <w:pPr>
        <w:pStyle w:val="16"/>
        <w:spacing w:line="360" w:lineRule="auto"/>
        <w:rPr>
          <w:kern w:val="0"/>
          <w:sz w:val="24"/>
          <w:szCs w:val="24"/>
          <w:highlight w:val="none"/>
        </w:rPr>
      </w:pPr>
      <w:r>
        <w:rPr>
          <w:kern w:val="0"/>
          <w:sz w:val="24"/>
          <w:szCs w:val="24"/>
          <w:highlight w:val="none"/>
        </w:rPr>
        <w:t>[5]</w:t>
      </w:r>
      <w:r>
        <w:rPr>
          <w:kern w:val="0"/>
          <w:sz w:val="24"/>
          <w:szCs w:val="24"/>
          <w:highlight w:val="none"/>
        </w:rPr>
        <w:tab/>
      </w:r>
      <w:r>
        <w:rPr>
          <w:kern w:val="0"/>
          <w:sz w:val="24"/>
          <w:szCs w:val="24"/>
          <w:highlight w:val="none"/>
        </w:rPr>
        <w:t>Lundstrum L L. Corporate investment myopia: a horserace of the theories[J]. Journal of Corporate Finance, 2002, 8(4): 353–371.</w:t>
      </w:r>
    </w:p>
    <w:p>
      <w:pPr>
        <w:pStyle w:val="16"/>
        <w:spacing w:line="360" w:lineRule="auto"/>
        <w:rPr>
          <w:kern w:val="0"/>
          <w:sz w:val="24"/>
          <w:szCs w:val="24"/>
          <w:highlight w:val="none"/>
        </w:rPr>
      </w:pPr>
      <w:r>
        <w:rPr>
          <w:kern w:val="0"/>
          <w:sz w:val="24"/>
          <w:szCs w:val="24"/>
          <w:highlight w:val="none"/>
        </w:rPr>
        <w:t>[6]</w:t>
      </w:r>
      <w:r>
        <w:rPr>
          <w:kern w:val="0"/>
          <w:sz w:val="24"/>
          <w:szCs w:val="24"/>
          <w:highlight w:val="none"/>
        </w:rPr>
        <w:tab/>
      </w:r>
      <w:r>
        <w:rPr>
          <w:kern w:val="0"/>
          <w:sz w:val="24"/>
          <w:szCs w:val="24"/>
          <w:highlight w:val="none"/>
        </w:rPr>
        <w:t>Mezghanni B S . How Ceo Attributes Affect Firm R&amp;D Spending? New Evidence From A Panel Of French Firms[J]. Post-Print, 2010.</w:t>
      </w:r>
    </w:p>
    <w:p>
      <w:pPr>
        <w:pStyle w:val="16"/>
        <w:spacing w:line="360" w:lineRule="auto"/>
        <w:rPr>
          <w:kern w:val="0"/>
          <w:sz w:val="24"/>
          <w:szCs w:val="24"/>
          <w:highlight w:val="none"/>
        </w:rPr>
      </w:pPr>
      <w:r>
        <w:rPr>
          <w:kern w:val="0"/>
          <w:sz w:val="24"/>
          <w:szCs w:val="24"/>
          <w:highlight w:val="none"/>
        </w:rPr>
        <w:t>[7]</w:t>
      </w:r>
      <w:r>
        <w:rPr>
          <w:kern w:val="0"/>
          <w:sz w:val="24"/>
          <w:szCs w:val="24"/>
          <w:highlight w:val="none"/>
        </w:rPr>
        <w:tab/>
      </w:r>
      <w:r>
        <w:rPr>
          <w:kern w:val="0"/>
          <w:sz w:val="24"/>
          <w:szCs w:val="24"/>
          <w:highlight w:val="none"/>
        </w:rPr>
        <w:t>张海萍. CEO明星声誉对企业投资行为的影响[D]. 广东外语外贸大学, 2021.</w:t>
      </w:r>
    </w:p>
    <w:p>
      <w:pPr>
        <w:pStyle w:val="16"/>
        <w:spacing w:line="360" w:lineRule="auto"/>
        <w:rPr>
          <w:kern w:val="0"/>
          <w:sz w:val="24"/>
          <w:szCs w:val="24"/>
          <w:highlight w:val="none"/>
        </w:rPr>
      </w:pPr>
      <w:r>
        <w:rPr>
          <w:kern w:val="0"/>
          <w:sz w:val="24"/>
          <w:szCs w:val="24"/>
          <w:highlight w:val="none"/>
        </w:rPr>
        <w:t>[8]</w:t>
      </w:r>
      <w:r>
        <w:rPr>
          <w:kern w:val="0"/>
          <w:sz w:val="24"/>
          <w:szCs w:val="24"/>
          <w:highlight w:val="none"/>
        </w:rPr>
        <w:tab/>
      </w:r>
      <w:r>
        <w:rPr>
          <w:kern w:val="0"/>
          <w:sz w:val="24"/>
          <w:szCs w:val="24"/>
          <w:highlight w:val="none"/>
        </w:rPr>
        <w:t>Hsieh K-Y, Tsai W, Chen M-J. If they can do it, why not us? competitors as reference points for justifying escalation of commitment[J]. Academy of Management Journal, 2015, 58(1): 38–58.</w:t>
      </w:r>
    </w:p>
    <w:p>
      <w:pPr>
        <w:pStyle w:val="16"/>
        <w:spacing w:line="360" w:lineRule="auto"/>
        <w:rPr>
          <w:kern w:val="0"/>
          <w:sz w:val="24"/>
          <w:szCs w:val="24"/>
          <w:highlight w:val="none"/>
        </w:rPr>
      </w:pPr>
      <w:r>
        <w:rPr>
          <w:kern w:val="0"/>
          <w:sz w:val="24"/>
          <w:szCs w:val="24"/>
          <w:highlight w:val="none"/>
        </w:rPr>
        <w:t>[9]</w:t>
      </w:r>
      <w:r>
        <w:rPr>
          <w:kern w:val="0"/>
          <w:sz w:val="24"/>
          <w:szCs w:val="24"/>
          <w:highlight w:val="none"/>
        </w:rPr>
        <w:tab/>
      </w:r>
      <w:r>
        <w:rPr>
          <w:kern w:val="0"/>
          <w:sz w:val="24"/>
          <w:szCs w:val="24"/>
          <w:highlight w:val="none"/>
        </w:rPr>
        <w:t>贺翔. CEO明星效应的影响研究[D]. 中南大学, 2012.</w:t>
      </w:r>
    </w:p>
    <w:p>
      <w:pPr>
        <w:pStyle w:val="16"/>
        <w:spacing w:line="360" w:lineRule="auto"/>
        <w:rPr>
          <w:kern w:val="0"/>
          <w:sz w:val="24"/>
          <w:szCs w:val="24"/>
          <w:highlight w:val="none"/>
        </w:rPr>
      </w:pPr>
      <w:r>
        <w:rPr>
          <w:kern w:val="0"/>
          <w:sz w:val="24"/>
          <w:szCs w:val="24"/>
          <w:highlight w:val="none"/>
        </w:rPr>
        <w:t>[10]</w:t>
      </w:r>
      <w:r>
        <w:rPr>
          <w:kern w:val="0"/>
          <w:sz w:val="24"/>
          <w:szCs w:val="24"/>
          <w:highlight w:val="none"/>
        </w:rPr>
        <w:tab/>
      </w:r>
      <w:r>
        <w:rPr>
          <w:kern w:val="0"/>
          <w:sz w:val="24"/>
          <w:szCs w:val="24"/>
          <w:highlight w:val="none"/>
        </w:rPr>
        <w:t>Johnson W B, Young S M, Welker M. Managerial reputation and the informativeness of accounting and market measures of performance[J]. Contemporary Accounting Research, 1993, 10(1): 305–332.</w:t>
      </w:r>
    </w:p>
    <w:p>
      <w:pPr>
        <w:pStyle w:val="16"/>
        <w:spacing w:line="360" w:lineRule="auto"/>
        <w:rPr>
          <w:kern w:val="0"/>
          <w:sz w:val="24"/>
          <w:szCs w:val="24"/>
          <w:highlight w:val="none"/>
        </w:rPr>
      </w:pPr>
      <w:r>
        <w:rPr>
          <w:kern w:val="0"/>
          <w:sz w:val="24"/>
          <w:szCs w:val="24"/>
          <w:highlight w:val="none"/>
        </w:rPr>
        <w:t>[11]</w:t>
      </w:r>
      <w:r>
        <w:rPr>
          <w:kern w:val="0"/>
          <w:sz w:val="24"/>
          <w:szCs w:val="24"/>
          <w:highlight w:val="none"/>
        </w:rPr>
        <w:tab/>
      </w:r>
      <w:r>
        <w:rPr>
          <w:kern w:val="0"/>
          <w:sz w:val="24"/>
          <w:szCs w:val="24"/>
          <w:highlight w:val="none"/>
        </w:rPr>
        <w:t>Regester M, Larkin J. Risk issues and crisis management: a casebook of best practice[M]. 3rd ed edition. London ; Sterling, VA: Kogan Page, 2005.</w:t>
      </w:r>
    </w:p>
    <w:p>
      <w:pPr>
        <w:pStyle w:val="16"/>
        <w:spacing w:line="360" w:lineRule="auto"/>
        <w:rPr>
          <w:kern w:val="0"/>
          <w:sz w:val="24"/>
          <w:szCs w:val="24"/>
          <w:highlight w:val="none"/>
        </w:rPr>
      </w:pPr>
      <w:r>
        <w:rPr>
          <w:kern w:val="0"/>
          <w:sz w:val="24"/>
          <w:szCs w:val="24"/>
          <w:highlight w:val="none"/>
        </w:rPr>
        <w:t>[12]</w:t>
      </w:r>
      <w:r>
        <w:rPr>
          <w:kern w:val="0"/>
          <w:sz w:val="24"/>
          <w:szCs w:val="24"/>
          <w:highlight w:val="none"/>
        </w:rPr>
        <w:tab/>
      </w:r>
      <w:r>
        <w:rPr>
          <w:kern w:val="0"/>
          <w:sz w:val="24"/>
          <w:szCs w:val="24"/>
          <w:highlight w:val="none"/>
        </w:rPr>
        <w:t>孙世敏, 赵希男, 朱久霞. 国有企业CEO声誉评价体系设计[J]. 会计研究, 2006(03): 75–79.</w:t>
      </w:r>
    </w:p>
    <w:p>
      <w:pPr>
        <w:pStyle w:val="16"/>
        <w:spacing w:line="360" w:lineRule="auto"/>
        <w:rPr>
          <w:kern w:val="0"/>
          <w:sz w:val="24"/>
          <w:szCs w:val="24"/>
          <w:highlight w:val="none"/>
        </w:rPr>
      </w:pPr>
      <w:r>
        <w:rPr>
          <w:kern w:val="0"/>
          <w:sz w:val="24"/>
          <w:szCs w:val="24"/>
          <w:highlight w:val="none"/>
        </w:rPr>
        <w:t>[13]</w:t>
      </w:r>
      <w:r>
        <w:rPr>
          <w:kern w:val="0"/>
          <w:sz w:val="24"/>
          <w:szCs w:val="24"/>
          <w:highlight w:val="none"/>
        </w:rPr>
        <w:tab/>
      </w:r>
      <w:r>
        <w:rPr>
          <w:kern w:val="0"/>
          <w:sz w:val="24"/>
          <w:szCs w:val="24"/>
          <w:highlight w:val="none"/>
        </w:rPr>
        <w:t>Ruggles S, Brower S. Measurement of household and family composition in the united states, 1850-2000[J]. Population and Development Review, 2003, 29(1): 73–101.</w:t>
      </w:r>
    </w:p>
    <w:p>
      <w:pPr>
        <w:pStyle w:val="16"/>
        <w:spacing w:line="360" w:lineRule="auto"/>
        <w:rPr>
          <w:kern w:val="0"/>
          <w:sz w:val="24"/>
          <w:szCs w:val="24"/>
          <w:highlight w:val="none"/>
        </w:rPr>
      </w:pPr>
      <w:r>
        <w:rPr>
          <w:kern w:val="0"/>
          <w:sz w:val="24"/>
          <w:szCs w:val="24"/>
          <w:highlight w:val="none"/>
        </w:rPr>
        <w:t>[14]</w:t>
      </w:r>
      <w:r>
        <w:rPr>
          <w:kern w:val="0"/>
          <w:sz w:val="24"/>
          <w:szCs w:val="24"/>
          <w:highlight w:val="none"/>
        </w:rPr>
        <w:tab/>
      </w:r>
      <w:r>
        <w:rPr>
          <w:kern w:val="0"/>
          <w:sz w:val="24"/>
          <w:szCs w:val="24"/>
          <w:highlight w:val="none"/>
        </w:rPr>
        <w:t>Shi W, Zhang Y, Hoskisson R E. Ripple effects of ceo awards: investigating the acquisition activities of superstar ceos’ competitors: ripple effects of ceo awards[J]. Strategic Management Journal, 2017, 38(10): 2080–2102.</w:t>
      </w:r>
    </w:p>
    <w:p>
      <w:pPr>
        <w:pStyle w:val="16"/>
        <w:spacing w:line="360" w:lineRule="auto"/>
        <w:rPr>
          <w:kern w:val="0"/>
          <w:sz w:val="24"/>
          <w:szCs w:val="24"/>
          <w:highlight w:val="none"/>
        </w:rPr>
      </w:pPr>
      <w:r>
        <w:rPr>
          <w:kern w:val="0"/>
          <w:sz w:val="24"/>
          <w:szCs w:val="24"/>
          <w:highlight w:val="none"/>
        </w:rPr>
        <w:t>[15]</w:t>
      </w:r>
      <w:r>
        <w:rPr>
          <w:kern w:val="0"/>
          <w:sz w:val="24"/>
          <w:szCs w:val="24"/>
          <w:highlight w:val="none"/>
        </w:rPr>
        <w:tab/>
      </w:r>
      <w:r>
        <w:rPr>
          <w:kern w:val="0"/>
          <w:sz w:val="24"/>
          <w:szCs w:val="24"/>
          <w:highlight w:val="none"/>
        </w:rPr>
        <w:t>Francis J, Huang A H, Rajgopal S, et al. CEO reputation and earnings quality[J]. Contemporary Accounting Research, 2008, 25(1): 109–47.</w:t>
      </w:r>
    </w:p>
    <w:p>
      <w:pPr>
        <w:pStyle w:val="16"/>
        <w:spacing w:line="360" w:lineRule="auto"/>
        <w:rPr>
          <w:kern w:val="0"/>
          <w:sz w:val="24"/>
          <w:szCs w:val="24"/>
          <w:highlight w:val="none"/>
        </w:rPr>
      </w:pPr>
      <w:r>
        <w:rPr>
          <w:kern w:val="0"/>
          <w:sz w:val="24"/>
          <w:szCs w:val="24"/>
          <w:highlight w:val="none"/>
        </w:rPr>
        <w:t>[16]</w:t>
      </w:r>
      <w:r>
        <w:rPr>
          <w:kern w:val="0"/>
          <w:sz w:val="24"/>
          <w:szCs w:val="24"/>
          <w:highlight w:val="none"/>
        </w:rPr>
        <w:tab/>
      </w:r>
      <w:r>
        <w:rPr>
          <w:kern w:val="0"/>
          <w:sz w:val="24"/>
          <w:szCs w:val="24"/>
          <w:highlight w:val="none"/>
        </w:rPr>
        <w:t>Malmendier U, Tate G. Who makes acquisitions? CEO overconfidence and the market's reaction[J]. Journal of financial Economics, 2008, 89(1): 20-43.</w:t>
      </w:r>
    </w:p>
    <w:p>
      <w:pPr>
        <w:pStyle w:val="16"/>
        <w:spacing w:line="360" w:lineRule="auto"/>
        <w:rPr>
          <w:kern w:val="0"/>
          <w:sz w:val="24"/>
          <w:szCs w:val="24"/>
          <w:highlight w:val="none"/>
        </w:rPr>
      </w:pPr>
      <w:r>
        <w:rPr>
          <w:kern w:val="0"/>
          <w:sz w:val="24"/>
          <w:szCs w:val="24"/>
          <w:highlight w:val="none"/>
        </w:rPr>
        <w:t>[17]</w:t>
      </w:r>
      <w:r>
        <w:rPr>
          <w:kern w:val="0"/>
          <w:sz w:val="24"/>
          <w:szCs w:val="24"/>
          <w:highlight w:val="none"/>
        </w:rPr>
        <w:tab/>
      </w:r>
      <w:r>
        <w:rPr>
          <w:kern w:val="0"/>
          <w:sz w:val="24"/>
          <w:szCs w:val="24"/>
          <w:highlight w:val="none"/>
        </w:rPr>
        <w:t>Festinger L. A theory of social comparison processes[J]. Human Relations, 1954, 7(2): 117–140.</w:t>
      </w:r>
    </w:p>
    <w:p>
      <w:pPr>
        <w:pStyle w:val="16"/>
        <w:spacing w:line="360" w:lineRule="auto"/>
        <w:rPr>
          <w:kern w:val="0"/>
          <w:sz w:val="24"/>
          <w:szCs w:val="24"/>
          <w:highlight w:val="none"/>
        </w:rPr>
      </w:pPr>
      <w:r>
        <w:rPr>
          <w:kern w:val="0"/>
          <w:sz w:val="24"/>
          <w:szCs w:val="24"/>
          <w:highlight w:val="none"/>
        </w:rPr>
        <w:t>[18]</w:t>
      </w:r>
      <w:r>
        <w:rPr>
          <w:kern w:val="0"/>
          <w:sz w:val="24"/>
          <w:szCs w:val="24"/>
          <w:highlight w:val="none"/>
        </w:rPr>
        <w:tab/>
      </w:r>
      <w:r>
        <w:rPr>
          <w:kern w:val="0"/>
          <w:sz w:val="24"/>
          <w:szCs w:val="24"/>
          <w:highlight w:val="none"/>
        </w:rPr>
        <w:t>Kulik, C, T, et al. PERSONAL AND SITUATIONAL DETERMINANTS OF REFERENT CHOICE.[J]. Academy of Management Review, 1992.</w:t>
      </w:r>
    </w:p>
    <w:p>
      <w:pPr>
        <w:pStyle w:val="16"/>
        <w:spacing w:line="360" w:lineRule="auto"/>
        <w:rPr>
          <w:kern w:val="0"/>
          <w:sz w:val="24"/>
          <w:szCs w:val="24"/>
          <w:highlight w:val="none"/>
        </w:rPr>
      </w:pPr>
      <w:r>
        <w:rPr>
          <w:kern w:val="0"/>
          <w:sz w:val="24"/>
          <w:szCs w:val="24"/>
          <w:highlight w:val="none"/>
        </w:rPr>
        <w:t>[19]</w:t>
      </w:r>
      <w:r>
        <w:rPr>
          <w:kern w:val="0"/>
          <w:sz w:val="24"/>
          <w:szCs w:val="24"/>
          <w:highlight w:val="none"/>
        </w:rPr>
        <w:tab/>
      </w:r>
      <w:r>
        <w:rPr>
          <w:kern w:val="0"/>
          <w:sz w:val="24"/>
          <w:szCs w:val="24"/>
          <w:highlight w:val="none"/>
        </w:rPr>
        <w:t>Smith R H. Assimilative and contrastive emotional reactions to upward and downward social comparisons[M]. Suls J, Wheeler L, eds.//Handbook of Social Comparison. Boston, MA: Springer US, 2000: 173–200.</w:t>
      </w:r>
    </w:p>
    <w:p>
      <w:pPr>
        <w:pStyle w:val="16"/>
        <w:spacing w:line="360" w:lineRule="auto"/>
        <w:rPr>
          <w:kern w:val="0"/>
          <w:sz w:val="24"/>
          <w:szCs w:val="24"/>
          <w:highlight w:val="none"/>
        </w:rPr>
      </w:pPr>
      <w:r>
        <w:rPr>
          <w:kern w:val="0"/>
          <w:sz w:val="24"/>
          <w:szCs w:val="24"/>
          <w:highlight w:val="none"/>
        </w:rPr>
        <w:t>[20]</w:t>
      </w:r>
      <w:r>
        <w:rPr>
          <w:kern w:val="0"/>
          <w:sz w:val="24"/>
          <w:szCs w:val="24"/>
          <w:highlight w:val="none"/>
        </w:rPr>
        <w:tab/>
      </w:r>
      <w:r>
        <w:rPr>
          <w:kern w:val="0"/>
          <w:sz w:val="24"/>
          <w:szCs w:val="24"/>
          <w:highlight w:val="none"/>
        </w:rPr>
        <w:t>Collins R L. Among the better ones[M]. Suls J, Wheeler L, eds.//Handbook of Social Comparison. Boston, MA: Springer US, 2000: 159–171.</w:t>
      </w:r>
    </w:p>
    <w:p>
      <w:pPr>
        <w:pStyle w:val="16"/>
        <w:spacing w:line="360" w:lineRule="auto"/>
        <w:rPr>
          <w:kern w:val="0"/>
          <w:sz w:val="24"/>
          <w:szCs w:val="24"/>
          <w:highlight w:val="none"/>
        </w:rPr>
      </w:pPr>
      <w:r>
        <w:rPr>
          <w:kern w:val="0"/>
          <w:sz w:val="24"/>
          <w:szCs w:val="24"/>
          <w:highlight w:val="none"/>
        </w:rPr>
        <w:t>[21]</w:t>
      </w:r>
      <w:r>
        <w:rPr>
          <w:kern w:val="0"/>
          <w:sz w:val="24"/>
          <w:szCs w:val="24"/>
          <w:highlight w:val="none"/>
        </w:rPr>
        <w:tab/>
      </w:r>
      <w:r>
        <w:rPr>
          <w:kern w:val="0"/>
          <w:sz w:val="24"/>
          <w:szCs w:val="24"/>
          <w:highlight w:val="none"/>
        </w:rPr>
        <w:t>Wills T A. Downward comparison principles in social psychology.[J]. Psychological Bulletin, 1981, 90(2): 245–271.</w:t>
      </w:r>
    </w:p>
    <w:p>
      <w:pPr>
        <w:pStyle w:val="16"/>
        <w:spacing w:line="360" w:lineRule="auto"/>
        <w:rPr>
          <w:kern w:val="0"/>
          <w:sz w:val="24"/>
          <w:szCs w:val="24"/>
          <w:highlight w:val="none"/>
        </w:rPr>
      </w:pPr>
      <w:r>
        <w:rPr>
          <w:kern w:val="0"/>
          <w:sz w:val="24"/>
          <w:szCs w:val="24"/>
          <w:highlight w:val="none"/>
        </w:rPr>
        <w:t>[22]</w:t>
      </w:r>
      <w:r>
        <w:rPr>
          <w:kern w:val="0"/>
          <w:sz w:val="24"/>
          <w:szCs w:val="24"/>
          <w:highlight w:val="none"/>
        </w:rPr>
        <w:tab/>
      </w:r>
      <w:r>
        <w:rPr>
          <w:kern w:val="0"/>
          <w:sz w:val="24"/>
          <w:szCs w:val="24"/>
          <w:highlight w:val="none"/>
        </w:rPr>
        <w:t>Park S H, Westphal J D. Social discrimination in the corporate elite: how status affects the propensity for minority ceos to receive blame for low firm performance[J]. Administrative Science Quarterly, 2013, 58(4): 542–586.</w:t>
      </w:r>
    </w:p>
    <w:p>
      <w:pPr>
        <w:pStyle w:val="16"/>
        <w:spacing w:line="360" w:lineRule="auto"/>
        <w:rPr>
          <w:kern w:val="0"/>
          <w:sz w:val="24"/>
          <w:szCs w:val="24"/>
          <w:highlight w:val="none"/>
        </w:rPr>
      </w:pPr>
      <w:r>
        <w:rPr>
          <w:kern w:val="0"/>
          <w:sz w:val="24"/>
          <w:szCs w:val="24"/>
          <w:highlight w:val="none"/>
        </w:rPr>
        <w:t>[23]</w:t>
      </w:r>
      <w:r>
        <w:rPr>
          <w:kern w:val="0"/>
          <w:sz w:val="24"/>
          <w:szCs w:val="24"/>
          <w:highlight w:val="none"/>
        </w:rPr>
        <w:tab/>
      </w:r>
      <w:r>
        <w:rPr>
          <w:kern w:val="0"/>
          <w:sz w:val="24"/>
          <w:szCs w:val="24"/>
          <w:highlight w:val="none"/>
        </w:rPr>
        <w:t>Van De Ven N, Zeelenberg M, Pieters R. Leveling up and down: the experiences of benign and malicious envy.[J]. Emotion, 2009, 9(3): 419–429.</w:t>
      </w:r>
    </w:p>
    <w:p>
      <w:pPr>
        <w:pStyle w:val="16"/>
        <w:spacing w:line="360" w:lineRule="auto"/>
        <w:rPr>
          <w:kern w:val="0"/>
          <w:sz w:val="24"/>
          <w:szCs w:val="24"/>
          <w:highlight w:val="none"/>
        </w:rPr>
      </w:pPr>
      <w:r>
        <w:rPr>
          <w:kern w:val="0"/>
          <w:sz w:val="24"/>
          <w:szCs w:val="24"/>
          <w:highlight w:val="none"/>
        </w:rPr>
        <w:t>[24]</w:t>
      </w:r>
      <w:r>
        <w:rPr>
          <w:kern w:val="0"/>
          <w:sz w:val="24"/>
          <w:szCs w:val="24"/>
          <w:highlight w:val="none"/>
        </w:rPr>
        <w:tab/>
      </w:r>
      <w:r>
        <w:rPr>
          <w:kern w:val="0"/>
          <w:sz w:val="24"/>
          <w:szCs w:val="24"/>
          <w:highlight w:val="none"/>
        </w:rPr>
        <w:t>Foster G M, Apthorpe R J, Bernard H R, et al. The anatomy of envy: a study in symbolic behavior [and comments and reply][J]. Current Anthropology, 1972, 13(2): 165–202.</w:t>
      </w:r>
    </w:p>
    <w:p>
      <w:pPr>
        <w:pStyle w:val="16"/>
        <w:spacing w:line="360" w:lineRule="auto"/>
        <w:rPr>
          <w:kern w:val="0"/>
          <w:sz w:val="24"/>
          <w:szCs w:val="24"/>
          <w:highlight w:val="none"/>
        </w:rPr>
      </w:pPr>
      <w:r>
        <w:rPr>
          <w:kern w:val="0"/>
          <w:sz w:val="24"/>
          <w:szCs w:val="24"/>
          <w:highlight w:val="none"/>
        </w:rPr>
        <w:t>[25]</w:t>
      </w:r>
      <w:r>
        <w:rPr>
          <w:kern w:val="0"/>
          <w:sz w:val="24"/>
          <w:szCs w:val="24"/>
          <w:highlight w:val="none"/>
        </w:rPr>
        <w:tab/>
      </w:r>
      <w:r>
        <w:rPr>
          <w:kern w:val="0"/>
          <w:sz w:val="24"/>
          <w:szCs w:val="24"/>
          <w:highlight w:val="none"/>
        </w:rPr>
        <w:t>Tesser A, Millar M, Moore J. Some affective consequences of social comparison and reflection processes: the pain and pleasure of being close.[J]. Journal of Personality and Social Psychology, 1988, 54(1): 49–61.</w:t>
      </w:r>
    </w:p>
    <w:p>
      <w:pPr>
        <w:pStyle w:val="16"/>
        <w:spacing w:line="360" w:lineRule="auto"/>
        <w:rPr>
          <w:kern w:val="0"/>
          <w:sz w:val="24"/>
          <w:szCs w:val="24"/>
          <w:highlight w:val="none"/>
        </w:rPr>
      </w:pPr>
      <w:r>
        <w:rPr>
          <w:kern w:val="0"/>
          <w:sz w:val="24"/>
          <w:szCs w:val="24"/>
          <w:highlight w:val="none"/>
        </w:rPr>
        <w:t>[26]</w:t>
      </w:r>
      <w:r>
        <w:rPr>
          <w:kern w:val="0"/>
          <w:sz w:val="24"/>
          <w:szCs w:val="24"/>
          <w:highlight w:val="none"/>
        </w:rPr>
        <w:tab/>
      </w:r>
      <w:r>
        <w:rPr>
          <w:kern w:val="0"/>
          <w:sz w:val="24"/>
          <w:szCs w:val="24"/>
          <w:highlight w:val="none"/>
        </w:rPr>
        <w:t>Lockwood, PenelopeKunda, Ziva. Superstars and me: Predicting the impact of role models on the self.[J]. Journal of Personality and Social Psychology, 1997.</w:t>
      </w:r>
    </w:p>
    <w:p>
      <w:pPr>
        <w:pStyle w:val="16"/>
        <w:spacing w:line="360" w:lineRule="auto"/>
        <w:rPr>
          <w:kern w:val="0"/>
          <w:sz w:val="24"/>
          <w:szCs w:val="24"/>
          <w:highlight w:val="none"/>
        </w:rPr>
      </w:pPr>
      <w:r>
        <w:rPr>
          <w:kern w:val="0"/>
          <w:sz w:val="24"/>
          <w:szCs w:val="24"/>
          <w:highlight w:val="none"/>
        </w:rPr>
        <w:t>[27]</w:t>
      </w:r>
      <w:r>
        <w:rPr>
          <w:kern w:val="0"/>
          <w:sz w:val="24"/>
          <w:szCs w:val="24"/>
          <w:highlight w:val="none"/>
        </w:rPr>
        <w:tab/>
      </w:r>
      <w:r>
        <w:rPr>
          <w:kern w:val="0"/>
          <w:sz w:val="24"/>
          <w:szCs w:val="24"/>
          <w:highlight w:val="none"/>
        </w:rPr>
        <w:t>金晓彤, 黄二帅, 徐尉. 上行比较对地位消费的影响——基于内隐人格、权力距离、比较目标的调节效应分析[J]. 管理评论, 2020, 32(11): 151–161.</w:t>
      </w:r>
    </w:p>
    <w:p>
      <w:pPr>
        <w:pStyle w:val="16"/>
        <w:spacing w:line="360" w:lineRule="auto"/>
        <w:rPr>
          <w:kern w:val="0"/>
          <w:sz w:val="24"/>
          <w:szCs w:val="24"/>
          <w:highlight w:val="none"/>
        </w:rPr>
      </w:pPr>
      <w:r>
        <w:rPr>
          <w:kern w:val="0"/>
          <w:sz w:val="24"/>
          <w:szCs w:val="24"/>
          <w:highlight w:val="none"/>
        </w:rPr>
        <w:t>[28]</w:t>
      </w:r>
      <w:r>
        <w:rPr>
          <w:kern w:val="0"/>
          <w:sz w:val="24"/>
          <w:szCs w:val="24"/>
          <w:highlight w:val="none"/>
        </w:rPr>
        <w:tab/>
      </w:r>
      <w:r>
        <w:rPr>
          <w:kern w:val="0"/>
          <w:sz w:val="24"/>
          <w:szCs w:val="24"/>
          <w:highlight w:val="none"/>
        </w:rPr>
        <w:t>董大勇, 吴可可. 投资者注意力配置对资产定价的影响:眼球效应与曝光效应[J]. 系统工程, 2018, 36(09): 51–58.</w:t>
      </w:r>
    </w:p>
    <w:p>
      <w:pPr>
        <w:pStyle w:val="16"/>
        <w:spacing w:line="360" w:lineRule="auto"/>
        <w:rPr>
          <w:kern w:val="0"/>
          <w:sz w:val="24"/>
          <w:szCs w:val="24"/>
          <w:highlight w:val="none"/>
        </w:rPr>
      </w:pPr>
      <w:r>
        <w:rPr>
          <w:kern w:val="0"/>
          <w:sz w:val="24"/>
          <w:szCs w:val="24"/>
          <w:highlight w:val="none"/>
        </w:rPr>
        <w:t>[29]</w:t>
      </w:r>
      <w:r>
        <w:rPr>
          <w:kern w:val="0"/>
          <w:sz w:val="24"/>
          <w:szCs w:val="24"/>
          <w:highlight w:val="none"/>
        </w:rPr>
        <w:tab/>
      </w:r>
      <w:r>
        <w:rPr>
          <w:kern w:val="0"/>
          <w:sz w:val="24"/>
          <w:szCs w:val="24"/>
          <w:highlight w:val="none"/>
        </w:rPr>
        <w:t>戴淑燕. 注意力的冷思考[J]. 企业经济, 2000(12): 4–5.</w:t>
      </w:r>
    </w:p>
    <w:p>
      <w:pPr>
        <w:pStyle w:val="16"/>
        <w:spacing w:line="360" w:lineRule="auto"/>
        <w:rPr>
          <w:kern w:val="0"/>
          <w:sz w:val="24"/>
          <w:szCs w:val="24"/>
          <w:highlight w:val="none"/>
        </w:rPr>
      </w:pPr>
      <w:r>
        <w:rPr>
          <w:kern w:val="0"/>
          <w:sz w:val="24"/>
          <w:szCs w:val="24"/>
          <w:highlight w:val="none"/>
        </w:rPr>
        <w:t>[30]</w:t>
      </w:r>
      <w:r>
        <w:rPr>
          <w:kern w:val="0"/>
          <w:sz w:val="24"/>
          <w:szCs w:val="24"/>
          <w:highlight w:val="none"/>
        </w:rPr>
        <w:tab/>
      </w:r>
      <w:r>
        <w:rPr>
          <w:kern w:val="0"/>
          <w:sz w:val="24"/>
          <w:szCs w:val="24"/>
          <w:highlight w:val="none"/>
        </w:rPr>
        <w:t>荚莺敏, 吴之洪. 注意力价值论[J]. 华东经济管理, 2002(02): 23–25.</w:t>
      </w:r>
    </w:p>
    <w:p>
      <w:pPr>
        <w:pStyle w:val="16"/>
        <w:spacing w:line="360" w:lineRule="auto"/>
        <w:rPr>
          <w:kern w:val="0"/>
          <w:sz w:val="24"/>
          <w:szCs w:val="24"/>
          <w:highlight w:val="none"/>
        </w:rPr>
      </w:pPr>
      <w:r>
        <w:rPr>
          <w:kern w:val="0"/>
          <w:sz w:val="24"/>
          <w:szCs w:val="24"/>
          <w:highlight w:val="none"/>
        </w:rPr>
        <w:t>[31]</w:t>
      </w:r>
      <w:r>
        <w:rPr>
          <w:kern w:val="0"/>
          <w:sz w:val="24"/>
          <w:szCs w:val="24"/>
          <w:highlight w:val="none"/>
        </w:rPr>
        <w:tab/>
      </w:r>
      <w:r>
        <w:rPr>
          <w:kern w:val="0"/>
          <w:sz w:val="24"/>
          <w:szCs w:val="24"/>
          <w:highlight w:val="none"/>
        </w:rPr>
        <w:t>赵嘉仁, 张晓明, 钟磊. CEO权力、媒体关注与企业过度投资[J]. 科学决策, 2017(12): 35–54.</w:t>
      </w:r>
    </w:p>
    <w:p>
      <w:pPr>
        <w:pStyle w:val="16"/>
        <w:spacing w:line="360" w:lineRule="auto"/>
        <w:rPr>
          <w:kern w:val="0"/>
          <w:sz w:val="24"/>
          <w:szCs w:val="24"/>
          <w:highlight w:val="none"/>
        </w:rPr>
      </w:pPr>
      <w:r>
        <w:rPr>
          <w:kern w:val="0"/>
          <w:sz w:val="24"/>
          <w:szCs w:val="24"/>
          <w:highlight w:val="none"/>
        </w:rPr>
        <w:t>[32]</w:t>
      </w:r>
      <w:r>
        <w:rPr>
          <w:kern w:val="0"/>
          <w:sz w:val="24"/>
          <w:szCs w:val="24"/>
          <w:highlight w:val="none"/>
        </w:rPr>
        <w:tab/>
      </w:r>
      <w:r>
        <w:rPr>
          <w:kern w:val="0"/>
          <w:sz w:val="24"/>
          <w:szCs w:val="24"/>
          <w:highlight w:val="none"/>
        </w:rPr>
        <w:t>Vaara E, Monin P. A recursive perspective on discursive legitimation and organizational action in mergers and acquisitions[J]. Organization Science, 2010, 21(1): 3–22.</w:t>
      </w:r>
    </w:p>
    <w:p>
      <w:pPr>
        <w:pStyle w:val="16"/>
        <w:spacing w:line="360" w:lineRule="auto"/>
        <w:rPr>
          <w:kern w:val="0"/>
          <w:sz w:val="24"/>
          <w:szCs w:val="24"/>
          <w:highlight w:val="none"/>
        </w:rPr>
      </w:pPr>
      <w:r>
        <w:rPr>
          <w:kern w:val="0"/>
          <w:sz w:val="24"/>
          <w:szCs w:val="24"/>
          <w:highlight w:val="none"/>
        </w:rPr>
        <w:t>[33]</w:t>
      </w:r>
      <w:r>
        <w:rPr>
          <w:kern w:val="0"/>
          <w:sz w:val="24"/>
          <w:szCs w:val="24"/>
          <w:highlight w:val="none"/>
        </w:rPr>
        <w:tab/>
      </w:r>
      <w:r>
        <w:rPr>
          <w:kern w:val="0"/>
          <w:sz w:val="24"/>
          <w:szCs w:val="24"/>
          <w:highlight w:val="none"/>
        </w:rPr>
        <w:t>Cannella B, Finkelstein S, Hambrick D C. Strategic leadership[M]. Oxford University Press, 2008.</w:t>
      </w:r>
    </w:p>
    <w:p>
      <w:pPr>
        <w:pStyle w:val="16"/>
        <w:spacing w:line="360" w:lineRule="auto"/>
        <w:rPr>
          <w:kern w:val="0"/>
          <w:sz w:val="24"/>
          <w:szCs w:val="24"/>
          <w:highlight w:val="none"/>
        </w:rPr>
      </w:pPr>
      <w:r>
        <w:rPr>
          <w:kern w:val="0"/>
          <w:sz w:val="24"/>
          <w:szCs w:val="24"/>
          <w:highlight w:val="none"/>
        </w:rPr>
        <w:t>[34]</w:t>
      </w:r>
      <w:r>
        <w:rPr>
          <w:kern w:val="0"/>
          <w:sz w:val="24"/>
          <w:szCs w:val="24"/>
          <w:highlight w:val="none"/>
        </w:rPr>
        <w:tab/>
      </w:r>
      <w:r>
        <w:rPr>
          <w:kern w:val="0"/>
          <w:sz w:val="24"/>
          <w:szCs w:val="24"/>
          <w:highlight w:val="none"/>
        </w:rPr>
        <w:t>于洪鉴, 陈艳, 陈邑早. CEO个人特质与企业投资行为研究:研究视角及未来展望[J]. 当代经济管理, 2018, 40(02): 25–33.</w:t>
      </w:r>
    </w:p>
    <w:p>
      <w:pPr>
        <w:pStyle w:val="16"/>
        <w:spacing w:line="360" w:lineRule="auto"/>
        <w:rPr>
          <w:kern w:val="0"/>
          <w:sz w:val="24"/>
          <w:szCs w:val="24"/>
          <w:highlight w:val="none"/>
        </w:rPr>
      </w:pPr>
      <w:r>
        <w:rPr>
          <w:kern w:val="0"/>
          <w:sz w:val="24"/>
          <w:szCs w:val="24"/>
          <w:highlight w:val="none"/>
        </w:rPr>
        <w:t>[35]</w:t>
      </w:r>
      <w:r>
        <w:rPr>
          <w:kern w:val="0"/>
          <w:sz w:val="24"/>
          <w:szCs w:val="24"/>
          <w:highlight w:val="none"/>
        </w:rPr>
        <w:tab/>
      </w:r>
      <w:r>
        <w:rPr>
          <w:kern w:val="0"/>
          <w:sz w:val="24"/>
          <w:szCs w:val="24"/>
          <w:highlight w:val="none"/>
        </w:rPr>
        <w:t>徐宗宇, 陈琳, 刘耀淞. 高管薪酬差距、女性高管与企业非效率投资[J]. 会计之友, 2020(20): 43–51.</w:t>
      </w:r>
    </w:p>
    <w:p>
      <w:pPr>
        <w:pStyle w:val="16"/>
        <w:spacing w:line="360" w:lineRule="auto"/>
        <w:rPr>
          <w:kern w:val="0"/>
          <w:sz w:val="24"/>
          <w:szCs w:val="24"/>
          <w:highlight w:val="none"/>
        </w:rPr>
      </w:pPr>
      <w:r>
        <w:rPr>
          <w:kern w:val="0"/>
          <w:sz w:val="24"/>
          <w:szCs w:val="24"/>
          <w:highlight w:val="none"/>
        </w:rPr>
        <w:t>[36]</w:t>
      </w:r>
      <w:r>
        <w:rPr>
          <w:kern w:val="0"/>
          <w:sz w:val="24"/>
          <w:szCs w:val="24"/>
          <w:highlight w:val="none"/>
        </w:rPr>
        <w:tab/>
      </w:r>
      <w:r>
        <w:rPr>
          <w:kern w:val="0"/>
          <w:sz w:val="24"/>
          <w:szCs w:val="24"/>
          <w:highlight w:val="none"/>
        </w:rPr>
        <w:t>毛婧奕. 高管海外背景对中国上市公司跨国并购的影响[D]. 厦门大学, 2019.</w:t>
      </w:r>
    </w:p>
    <w:p>
      <w:pPr>
        <w:pStyle w:val="16"/>
        <w:spacing w:line="360" w:lineRule="auto"/>
        <w:rPr>
          <w:kern w:val="0"/>
          <w:sz w:val="24"/>
          <w:szCs w:val="24"/>
          <w:highlight w:val="none"/>
        </w:rPr>
      </w:pPr>
      <w:r>
        <w:rPr>
          <w:kern w:val="0"/>
          <w:sz w:val="24"/>
          <w:szCs w:val="24"/>
          <w:highlight w:val="none"/>
        </w:rPr>
        <w:t>[37]</w:t>
      </w:r>
      <w:r>
        <w:rPr>
          <w:kern w:val="0"/>
          <w:sz w:val="24"/>
          <w:szCs w:val="24"/>
          <w:highlight w:val="none"/>
        </w:rPr>
        <w:tab/>
      </w:r>
      <w:r>
        <w:rPr>
          <w:kern w:val="0"/>
          <w:sz w:val="24"/>
          <w:szCs w:val="24"/>
          <w:highlight w:val="none"/>
        </w:rPr>
        <w:t>Barker V L, Mueller G C. CEO characteristics and firm r&amp;d spending[J]. Management Science, 2002, 48(6): 782–801.</w:t>
      </w:r>
    </w:p>
    <w:p>
      <w:pPr>
        <w:pStyle w:val="16"/>
        <w:spacing w:line="360" w:lineRule="auto"/>
        <w:rPr>
          <w:kern w:val="0"/>
          <w:sz w:val="24"/>
          <w:szCs w:val="24"/>
          <w:highlight w:val="none"/>
        </w:rPr>
      </w:pPr>
      <w:r>
        <w:rPr>
          <w:kern w:val="0"/>
          <w:sz w:val="24"/>
          <w:szCs w:val="24"/>
          <w:highlight w:val="none"/>
        </w:rPr>
        <w:t>[38]</w:t>
      </w:r>
      <w:r>
        <w:rPr>
          <w:kern w:val="0"/>
          <w:sz w:val="24"/>
          <w:szCs w:val="24"/>
          <w:highlight w:val="none"/>
        </w:rPr>
        <w:tab/>
      </w:r>
      <w:r>
        <w:rPr>
          <w:kern w:val="0"/>
          <w:sz w:val="24"/>
          <w:szCs w:val="24"/>
          <w:highlight w:val="none"/>
        </w:rPr>
        <w:t>Grinstein Y, Hribar P. CEO compensation and incentives: evidence from m&amp;a bonuses[J]. Journal of Financial Economics, 2004, 73.</w:t>
      </w:r>
    </w:p>
    <w:p>
      <w:pPr>
        <w:pStyle w:val="16"/>
        <w:spacing w:line="360" w:lineRule="auto"/>
        <w:rPr>
          <w:kern w:val="0"/>
          <w:sz w:val="24"/>
          <w:szCs w:val="24"/>
          <w:highlight w:val="none"/>
        </w:rPr>
      </w:pPr>
      <w:r>
        <w:rPr>
          <w:kern w:val="0"/>
          <w:sz w:val="24"/>
          <w:szCs w:val="24"/>
          <w:highlight w:val="none"/>
        </w:rPr>
        <w:t>[39]</w:t>
      </w:r>
      <w:r>
        <w:rPr>
          <w:kern w:val="0"/>
          <w:sz w:val="24"/>
          <w:szCs w:val="24"/>
          <w:highlight w:val="none"/>
        </w:rPr>
        <w:tab/>
      </w:r>
      <w:r>
        <w:rPr>
          <w:kern w:val="0"/>
          <w:sz w:val="24"/>
          <w:szCs w:val="24"/>
          <w:highlight w:val="none"/>
        </w:rPr>
        <w:t>薛跃, 陈巧. CEO特征对R&amp;D投入的影响——基于中国制造业上市公司的实证分析[J]. 华东师范大学学报(哲学社会科学版), 2014, 46(06): 129-138+153.</w:t>
      </w:r>
    </w:p>
    <w:p>
      <w:pPr>
        <w:pStyle w:val="16"/>
        <w:spacing w:line="360" w:lineRule="auto"/>
        <w:rPr>
          <w:kern w:val="0"/>
          <w:sz w:val="24"/>
          <w:szCs w:val="24"/>
          <w:highlight w:val="none"/>
        </w:rPr>
      </w:pPr>
      <w:r>
        <w:rPr>
          <w:kern w:val="0"/>
          <w:sz w:val="24"/>
          <w:szCs w:val="24"/>
          <w:highlight w:val="none"/>
        </w:rPr>
        <w:t>[40]</w:t>
      </w:r>
      <w:r>
        <w:rPr>
          <w:kern w:val="0"/>
          <w:sz w:val="24"/>
          <w:szCs w:val="24"/>
          <w:highlight w:val="none"/>
        </w:rPr>
        <w:tab/>
      </w:r>
      <w:r>
        <w:rPr>
          <w:kern w:val="0"/>
          <w:sz w:val="24"/>
          <w:szCs w:val="24"/>
          <w:highlight w:val="none"/>
        </w:rPr>
        <w:t>潘爱玲, 刘文楷, 王雪. 管理者过度自信、债务容量与并购溢价[J]. 南开管理评论, 2018, 21(03): 35–45.</w:t>
      </w:r>
    </w:p>
    <w:p>
      <w:pPr>
        <w:pStyle w:val="16"/>
        <w:spacing w:line="360" w:lineRule="auto"/>
        <w:rPr>
          <w:kern w:val="0"/>
          <w:sz w:val="24"/>
          <w:szCs w:val="24"/>
          <w:highlight w:val="none"/>
        </w:rPr>
      </w:pPr>
      <w:r>
        <w:rPr>
          <w:kern w:val="0"/>
          <w:sz w:val="24"/>
          <w:szCs w:val="24"/>
          <w:highlight w:val="none"/>
        </w:rPr>
        <w:t>[41]</w:t>
      </w:r>
      <w:r>
        <w:rPr>
          <w:kern w:val="0"/>
          <w:sz w:val="24"/>
          <w:szCs w:val="24"/>
          <w:highlight w:val="none"/>
        </w:rPr>
        <w:tab/>
      </w:r>
      <w:r>
        <w:rPr>
          <w:kern w:val="0"/>
          <w:sz w:val="24"/>
          <w:szCs w:val="24"/>
          <w:highlight w:val="none"/>
        </w:rPr>
        <w:t>李永壮. 管理者非理性行为对企业投资影响研究[J]. 南开学报(哲学社会科学版), 2014(04): 150–156.</w:t>
      </w:r>
    </w:p>
    <w:p>
      <w:pPr>
        <w:pStyle w:val="16"/>
        <w:spacing w:line="360" w:lineRule="auto"/>
        <w:rPr>
          <w:kern w:val="0"/>
          <w:sz w:val="24"/>
          <w:szCs w:val="24"/>
          <w:highlight w:val="none"/>
        </w:rPr>
      </w:pPr>
      <w:r>
        <w:rPr>
          <w:kern w:val="0"/>
          <w:sz w:val="24"/>
          <w:szCs w:val="24"/>
          <w:highlight w:val="none"/>
        </w:rPr>
        <w:t>[42]</w:t>
      </w:r>
      <w:r>
        <w:rPr>
          <w:kern w:val="0"/>
          <w:sz w:val="24"/>
          <w:szCs w:val="24"/>
          <w:highlight w:val="none"/>
        </w:rPr>
        <w:tab/>
      </w:r>
      <w:r>
        <w:rPr>
          <w:kern w:val="0"/>
          <w:sz w:val="24"/>
          <w:szCs w:val="24"/>
          <w:highlight w:val="none"/>
        </w:rPr>
        <w:t>Cho S Y, Arthurs J D, Townsend D M, et al. Performance deviations and acquisition premiums: the impact of ceo celebrity on managerial risk-taking: performance deviations and acquisition premiums[J]. Strategic Management Journal, 2016, 37(13): 2677–2694.</w:t>
      </w:r>
    </w:p>
    <w:p>
      <w:pPr>
        <w:pStyle w:val="16"/>
        <w:spacing w:line="360" w:lineRule="auto"/>
        <w:rPr>
          <w:kern w:val="0"/>
          <w:sz w:val="24"/>
          <w:szCs w:val="24"/>
          <w:highlight w:val="none"/>
        </w:rPr>
      </w:pPr>
      <w:r>
        <w:rPr>
          <w:kern w:val="0"/>
          <w:sz w:val="24"/>
          <w:szCs w:val="24"/>
          <w:highlight w:val="none"/>
        </w:rPr>
        <w:t>[43]</w:t>
      </w:r>
      <w:r>
        <w:rPr>
          <w:kern w:val="0"/>
          <w:sz w:val="24"/>
          <w:szCs w:val="24"/>
          <w:highlight w:val="none"/>
        </w:rPr>
        <w:tab/>
      </w:r>
      <w:r>
        <w:rPr>
          <w:kern w:val="0"/>
          <w:sz w:val="24"/>
          <w:szCs w:val="24"/>
          <w:highlight w:val="none"/>
        </w:rPr>
        <w:t>Wade J B, Porac J F, Pollock T G, et al. The burden of celebrity: the impact of ceo certification contests on ceo pay and performance[J]. Academy of Management Journal, 2006, 49(4): 643–660.</w:t>
      </w:r>
    </w:p>
    <w:p>
      <w:pPr>
        <w:pStyle w:val="16"/>
        <w:spacing w:line="360" w:lineRule="auto"/>
        <w:rPr>
          <w:kern w:val="0"/>
          <w:sz w:val="24"/>
          <w:szCs w:val="24"/>
          <w:highlight w:val="none"/>
        </w:rPr>
      </w:pPr>
      <w:r>
        <w:rPr>
          <w:kern w:val="0"/>
          <w:sz w:val="24"/>
          <w:szCs w:val="24"/>
          <w:highlight w:val="none"/>
        </w:rPr>
        <w:t>[44]</w:t>
      </w:r>
      <w:r>
        <w:rPr>
          <w:kern w:val="0"/>
          <w:sz w:val="24"/>
          <w:szCs w:val="24"/>
          <w:highlight w:val="none"/>
        </w:rPr>
        <w:tab/>
      </w:r>
      <w:r>
        <w:rPr>
          <w:kern w:val="0"/>
          <w:sz w:val="24"/>
          <w:szCs w:val="24"/>
          <w:highlight w:val="none"/>
        </w:rPr>
        <w:t>Graffin S D, Wade J B, Porac J F, et al. The impact of ceo status diffusion on the economic outcomes of other senior managers[J]. Organization Science, 2008, 19(3,): 457–474.</w:t>
      </w:r>
    </w:p>
    <w:p>
      <w:pPr>
        <w:pStyle w:val="16"/>
        <w:spacing w:line="360" w:lineRule="auto"/>
        <w:rPr>
          <w:kern w:val="0"/>
          <w:sz w:val="24"/>
          <w:szCs w:val="24"/>
          <w:highlight w:val="none"/>
        </w:rPr>
      </w:pPr>
      <w:r>
        <w:rPr>
          <w:kern w:val="0"/>
          <w:sz w:val="24"/>
          <w:szCs w:val="24"/>
          <w:highlight w:val="none"/>
        </w:rPr>
        <w:t>[45]</w:t>
      </w:r>
      <w:r>
        <w:rPr>
          <w:kern w:val="0"/>
          <w:sz w:val="24"/>
          <w:szCs w:val="24"/>
          <w:highlight w:val="none"/>
        </w:rPr>
        <w:tab/>
      </w:r>
      <w:r>
        <w:rPr>
          <w:kern w:val="0"/>
          <w:sz w:val="24"/>
          <w:szCs w:val="24"/>
          <w:highlight w:val="none"/>
        </w:rPr>
        <w:t>Magnus M. Employee recognition: a key to motivation.[J]. Personnel Journal, 1981, 60(2): 103.</w:t>
      </w:r>
    </w:p>
    <w:p>
      <w:pPr>
        <w:pStyle w:val="16"/>
        <w:spacing w:line="360" w:lineRule="auto"/>
        <w:rPr>
          <w:kern w:val="0"/>
          <w:sz w:val="24"/>
          <w:szCs w:val="24"/>
          <w:highlight w:val="none"/>
        </w:rPr>
      </w:pPr>
      <w:r>
        <w:rPr>
          <w:kern w:val="0"/>
          <w:sz w:val="24"/>
          <w:szCs w:val="24"/>
          <w:highlight w:val="none"/>
        </w:rPr>
        <w:t>[46]</w:t>
      </w:r>
      <w:r>
        <w:rPr>
          <w:kern w:val="0"/>
          <w:sz w:val="24"/>
          <w:szCs w:val="24"/>
          <w:highlight w:val="none"/>
        </w:rPr>
        <w:tab/>
      </w:r>
      <w:r>
        <w:rPr>
          <w:kern w:val="0"/>
          <w:sz w:val="24"/>
          <w:szCs w:val="24"/>
          <w:highlight w:val="none"/>
        </w:rPr>
        <w:t>Chan H F, Frey B S, Gallus J, et al. Academic honors and performance[J]. Labour Economics, 2014, 31: 188–204.</w:t>
      </w:r>
    </w:p>
    <w:p>
      <w:pPr>
        <w:pStyle w:val="16"/>
        <w:spacing w:line="360" w:lineRule="auto"/>
        <w:rPr>
          <w:kern w:val="0"/>
          <w:sz w:val="24"/>
          <w:szCs w:val="24"/>
          <w:highlight w:val="none"/>
        </w:rPr>
      </w:pPr>
      <w:r>
        <w:rPr>
          <w:kern w:val="0"/>
          <w:sz w:val="24"/>
          <w:szCs w:val="24"/>
          <w:highlight w:val="none"/>
        </w:rPr>
        <w:t>[47]</w:t>
      </w:r>
      <w:r>
        <w:rPr>
          <w:kern w:val="0"/>
          <w:sz w:val="24"/>
          <w:szCs w:val="24"/>
          <w:highlight w:val="none"/>
        </w:rPr>
        <w:tab/>
      </w:r>
      <w:r>
        <w:rPr>
          <w:kern w:val="0"/>
          <w:sz w:val="24"/>
          <w:szCs w:val="24"/>
          <w:highlight w:val="none"/>
        </w:rPr>
        <w:t>Mazloumian A, Eom Y-H, Helbing D, et al. How citation boosts promote scientific paradigm shifts and nobel prizes[J]. PLoS ONE, 2011, 6(5): e18975.</w:t>
      </w:r>
    </w:p>
    <w:p>
      <w:pPr>
        <w:pStyle w:val="16"/>
        <w:spacing w:line="360" w:lineRule="auto"/>
        <w:rPr>
          <w:kern w:val="0"/>
          <w:sz w:val="24"/>
          <w:szCs w:val="24"/>
          <w:highlight w:val="none"/>
        </w:rPr>
      </w:pPr>
      <w:r>
        <w:rPr>
          <w:kern w:val="0"/>
          <w:sz w:val="24"/>
          <w:szCs w:val="24"/>
          <w:highlight w:val="none"/>
        </w:rPr>
        <w:t>[48]</w:t>
      </w:r>
      <w:r>
        <w:rPr>
          <w:kern w:val="0"/>
          <w:sz w:val="24"/>
          <w:szCs w:val="24"/>
          <w:highlight w:val="none"/>
        </w:rPr>
        <w:tab/>
      </w:r>
      <w:r>
        <w:rPr>
          <w:kern w:val="0"/>
          <w:sz w:val="24"/>
          <w:szCs w:val="24"/>
          <w:highlight w:val="none"/>
        </w:rPr>
        <w:t>Nelson R, Donihue M, Waldman D, et al. What’s an oscar worth?[J]. Economic Inquiry, 2007, 39(1): 1–6.</w:t>
      </w:r>
    </w:p>
    <w:p>
      <w:pPr>
        <w:pStyle w:val="16"/>
        <w:spacing w:line="360" w:lineRule="auto"/>
        <w:rPr>
          <w:kern w:val="0"/>
          <w:sz w:val="24"/>
          <w:szCs w:val="24"/>
          <w:highlight w:val="none"/>
        </w:rPr>
      </w:pPr>
      <w:r>
        <w:rPr>
          <w:kern w:val="0"/>
          <w:sz w:val="24"/>
          <w:szCs w:val="24"/>
          <w:highlight w:val="none"/>
        </w:rPr>
        <w:t>[49]</w:t>
      </w:r>
      <w:r>
        <w:rPr>
          <w:kern w:val="0"/>
          <w:sz w:val="24"/>
          <w:szCs w:val="24"/>
          <w:highlight w:val="none"/>
        </w:rPr>
        <w:tab/>
      </w:r>
      <w:r>
        <w:rPr>
          <w:kern w:val="0"/>
          <w:sz w:val="24"/>
          <w:szCs w:val="24"/>
          <w:highlight w:val="none"/>
        </w:rPr>
        <w:t>Frey B S. Awards as compensation[J]. European Management Review, 2007, 4(1): 6–14.</w:t>
      </w:r>
    </w:p>
    <w:p>
      <w:pPr>
        <w:pStyle w:val="16"/>
        <w:spacing w:line="360" w:lineRule="auto"/>
        <w:rPr>
          <w:kern w:val="0"/>
          <w:sz w:val="24"/>
          <w:szCs w:val="24"/>
          <w:highlight w:val="none"/>
        </w:rPr>
      </w:pPr>
      <w:r>
        <w:rPr>
          <w:kern w:val="0"/>
          <w:sz w:val="24"/>
          <w:szCs w:val="24"/>
          <w:highlight w:val="none"/>
        </w:rPr>
        <w:t>[50]</w:t>
      </w:r>
      <w:r>
        <w:rPr>
          <w:kern w:val="0"/>
          <w:sz w:val="24"/>
          <w:szCs w:val="24"/>
          <w:highlight w:val="none"/>
        </w:rPr>
        <w:tab/>
      </w:r>
      <w:r>
        <w:rPr>
          <w:kern w:val="0"/>
          <w:sz w:val="24"/>
          <w:szCs w:val="24"/>
          <w:highlight w:val="none"/>
        </w:rPr>
        <w:t>Walker D M, Frank R H, Cook P J. The winner-take-all society[J]. Southern Economic Journal, 1996, 63(2): 550.</w:t>
      </w:r>
    </w:p>
    <w:p>
      <w:pPr>
        <w:pStyle w:val="16"/>
        <w:spacing w:line="360" w:lineRule="auto"/>
        <w:rPr>
          <w:kern w:val="0"/>
          <w:sz w:val="24"/>
          <w:szCs w:val="24"/>
          <w:highlight w:val="none"/>
        </w:rPr>
      </w:pPr>
      <w:r>
        <w:rPr>
          <w:kern w:val="0"/>
          <w:sz w:val="24"/>
          <w:szCs w:val="24"/>
          <w:highlight w:val="none"/>
        </w:rPr>
        <w:t>[51]</w:t>
      </w:r>
      <w:r>
        <w:rPr>
          <w:kern w:val="0"/>
          <w:sz w:val="24"/>
          <w:szCs w:val="24"/>
          <w:highlight w:val="none"/>
        </w:rPr>
        <w:tab/>
      </w:r>
      <w:r>
        <w:rPr>
          <w:kern w:val="0"/>
          <w:sz w:val="24"/>
          <w:szCs w:val="24"/>
          <w:highlight w:val="none"/>
        </w:rPr>
        <w:t>杨子砚, 陈靓. 奖项激励多维影响的双机制识别——来自中国电影奖项的证据[J]. 中国经济问题, 2021(05): 89–106.</w:t>
      </w:r>
    </w:p>
    <w:p>
      <w:pPr>
        <w:pStyle w:val="16"/>
        <w:spacing w:line="360" w:lineRule="auto"/>
        <w:rPr>
          <w:kern w:val="0"/>
          <w:sz w:val="24"/>
          <w:szCs w:val="24"/>
          <w:highlight w:val="none"/>
        </w:rPr>
      </w:pPr>
      <w:r>
        <w:rPr>
          <w:kern w:val="0"/>
          <w:sz w:val="24"/>
          <w:szCs w:val="24"/>
          <w:highlight w:val="none"/>
        </w:rPr>
        <w:t>[52]</w:t>
      </w:r>
      <w:r>
        <w:rPr>
          <w:kern w:val="0"/>
          <w:sz w:val="24"/>
          <w:szCs w:val="24"/>
          <w:highlight w:val="none"/>
        </w:rPr>
        <w:tab/>
      </w:r>
      <w:r>
        <w:rPr>
          <w:kern w:val="0"/>
          <w:sz w:val="24"/>
          <w:szCs w:val="24"/>
          <w:highlight w:val="none"/>
        </w:rPr>
        <w:t>Gubler T, Larkin I, Pierce L. Motivational spillovers from awards: crowding out in a multitasking environment[J]. Organization Science, 2016, 27(2): 286–303.</w:t>
      </w:r>
    </w:p>
    <w:p>
      <w:pPr>
        <w:pStyle w:val="16"/>
        <w:spacing w:line="360" w:lineRule="auto"/>
        <w:rPr>
          <w:kern w:val="0"/>
          <w:sz w:val="24"/>
          <w:szCs w:val="24"/>
          <w:highlight w:val="none"/>
        </w:rPr>
      </w:pPr>
      <w:r>
        <w:rPr>
          <w:kern w:val="0"/>
          <w:sz w:val="24"/>
          <w:szCs w:val="24"/>
          <w:highlight w:val="none"/>
        </w:rPr>
        <w:t>[53]</w:t>
      </w:r>
      <w:r>
        <w:rPr>
          <w:kern w:val="0"/>
          <w:sz w:val="24"/>
          <w:szCs w:val="24"/>
          <w:highlight w:val="none"/>
        </w:rPr>
        <w:tab/>
      </w:r>
      <w:r>
        <w:rPr>
          <w:kern w:val="0"/>
          <w:sz w:val="24"/>
          <w:szCs w:val="24"/>
          <w:highlight w:val="none"/>
        </w:rPr>
        <w:t>Borjas G J, Doran K B. Prizes and productivity: how winning the fields medal affects scientific output[J]. Journal of Human Resources, 2015, 50(3): 728–758.</w:t>
      </w:r>
    </w:p>
    <w:p>
      <w:pPr>
        <w:pStyle w:val="16"/>
        <w:spacing w:line="360" w:lineRule="auto"/>
        <w:rPr>
          <w:kern w:val="0"/>
          <w:sz w:val="24"/>
          <w:szCs w:val="24"/>
          <w:highlight w:val="none"/>
        </w:rPr>
      </w:pPr>
      <w:r>
        <w:rPr>
          <w:kern w:val="0"/>
          <w:sz w:val="24"/>
          <w:szCs w:val="24"/>
          <w:highlight w:val="none"/>
        </w:rPr>
        <w:t>[54]</w:t>
      </w:r>
      <w:r>
        <w:rPr>
          <w:kern w:val="0"/>
          <w:sz w:val="24"/>
          <w:szCs w:val="24"/>
          <w:highlight w:val="none"/>
        </w:rPr>
        <w:tab/>
      </w:r>
      <w:r>
        <w:rPr>
          <w:kern w:val="0"/>
          <w:sz w:val="24"/>
          <w:szCs w:val="24"/>
          <w:highlight w:val="none"/>
        </w:rPr>
        <w:t>Gallus J, Frey B S. Awards: a strategic management perspective: awards[J]. Strategic Management Journal, 2016, 37(8): 1699–1714.</w:t>
      </w:r>
    </w:p>
    <w:p>
      <w:pPr>
        <w:pStyle w:val="16"/>
        <w:spacing w:line="360" w:lineRule="auto"/>
        <w:rPr>
          <w:kern w:val="0"/>
          <w:sz w:val="24"/>
          <w:szCs w:val="24"/>
          <w:highlight w:val="none"/>
        </w:rPr>
      </w:pPr>
      <w:r>
        <w:rPr>
          <w:kern w:val="0"/>
          <w:sz w:val="24"/>
          <w:szCs w:val="24"/>
          <w:highlight w:val="none"/>
        </w:rPr>
        <w:t>[55]</w:t>
      </w:r>
      <w:r>
        <w:rPr>
          <w:kern w:val="0"/>
          <w:sz w:val="24"/>
          <w:szCs w:val="24"/>
          <w:highlight w:val="none"/>
        </w:rPr>
        <w:tab/>
      </w:r>
      <w:r>
        <w:rPr>
          <w:kern w:val="0"/>
          <w:sz w:val="24"/>
          <w:szCs w:val="24"/>
          <w:highlight w:val="none"/>
        </w:rPr>
        <w:t>Frey B S. Giving and receiving rewards[J]. 2006. Wiley-Blackwell, 2006.</w:t>
      </w:r>
    </w:p>
    <w:p>
      <w:pPr>
        <w:pStyle w:val="16"/>
        <w:spacing w:line="360" w:lineRule="auto"/>
        <w:rPr>
          <w:kern w:val="0"/>
          <w:sz w:val="24"/>
          <w:szCs w:val="24"/>
          <w:highlight w:val="none"/>
        </w:rPr>
      </w:pPr>
      <w:r>
        <w:rPr>
          <w:kern w:val="0"/>
          <w:sz w:val="24"/>
          <w:szCs w:val="24"/>
          <w:highlight w:val="none"/>
        </w:rPr>
        <w:t>[56]</w:t>
      </w:r>
      <w:r>
        <w:rPr>
          <w:kern w:val="0"/>
          <w:sz w:val="24"/>
          <w:szCs w:val="24"/>
          <w:highlight w:val="none"/>
        </w:rPr>
        <w:tab/>
      </w:r>
      <w:r>
        <w:rPr>
          <w:kern w:val="0"/>
          <w:sz w:val="24"/>
          <w:szCs w:val="24"/>
          <w:highlight w:val="none"/>
        </w:rPr>
        <w:t>Hsieh K-Y, Tsai W, Chen M-J. If they can do it, why not us? competitors as reference points for justifying escalation of commitment[J]. Academy of Management Journal, 2015, 58(1): 38–58.</w:t>
      </w:r>
    </w:p>
    <w:p>
      <w:pPr>
        <w:pStyle w:val="16"/>
        <w:spacing w:line="360" w:lineRule="auto"/>
        <w:rPr>
          <w:kern w:val="0"/>
          <w:sz w:val="24"/>
          <w:szCs w:val="24"/>
          <w:highlight w:val="none"/>
        </w:rPr>
      </w:pPr>
      <w:r>
        <w:rPr>
          <w:kern w:val="0"/>
          <w:sz w:val="24"/>
          <w:szCs w:val="24"/>
          <w:highlight w:val="none"/>
        </w:rPr>
        <w:t>[57]</w:t>
      </w:r>
      <w:r>
        <w:rPr>
          <w:kern w:val="0"/>
          <w:sz w:val="24"/>
          <w:szCs w:val="24"/>
          <w:highlight w:val="none"/>
        </w:rPr>
        <w:tab/>
      </w:r>
      <w:r>
        <w:rPr>
          <w:kern w:val="0"/>
          <w:sz w:val="24"/>
          <w:szCs w:val="24"/>
          <w:highlight w:val="none"/>
        </w:rPr>
        <w:t>Cyert R M, Feigenbaum E A, March J G. Models in a behavioral theory of the firm[J]. Behavioral Science, 2007, 4(2): 81–95.</w:t>
      </w:r>
    </w:p>
    <w:p>
      <w:pPr>
        <w:pStyle w:val="16"/>
        <w:spacing w:line="360" w:lineRule="auto"/>
        <w:rPr>
          <w:kern w:val="0"/>
          <w:sz w:val="24"/>
          <w:szCs w:val="24"/>
          <w:highlight w:val="none"/>
        </w:rPr>
      </w:pPr>
      <w:r>
        <w:rPr>
          <w:kern w:val="0"/>
          <w:sz w:val="24"/>
          <w:szCs w:val="24"/>
          <w:highlight w:val="none"/>
        </w:rPr>
        <w:t>[58]</w:t>
      </w:r>
      <w:r>
        <w:rPr>
          <w:kern w:val="0"/>
          <w:sz w:val="24"/>
          <w:szCs w:val="24"/>
          <w:highlight w:val="none"/>
        </w:rPr>
        <w:tab/>
      </w:r>
      <w:r>
        <w:rPr>
          <w:kern w:val="0"/>
          <w:sz w:val="24"/>
          <w:szCs w:val="24"/>
          <w:highlight w:val="none"/>
        </w:rPr>
        <w:t>Duchin R. Cash holdings and corporate diversification[J]. The Journal of Finance, 2010, 65(3): 955–992.</w:t>
      </w:r>
    </w:p>
    <w:p>
      <w:pPr>
        <w:pStyle w:val="16"/>
        <w:spacing w:line="360" w:lineRule="auto"/>
        <w:rPr>
          <w:kern w:val="0"/>
          <w:sz w:val="24"/>
          <w:szCs w:val="24"/>
          <w:highlight w:val="none"/>
        </w:rPr>
      </w:pPr>
      <w:r>
        <w:rPr>
          <w:kern w:val="0"/>
          <w:sz w:val="24"/>
          <w:szCs w:val="24"/>
          <w:highlight w:val="none"/>
        </w:rPr>
        <w:t>[59]</w:t>
      </w:r>
      <w:r>
        <w:rPr>
          <w:kern w:val="0"/>
          <w:sz w:val="24"/>
          <w:szCs w:val="24"/>
          <w:highlight w:val="none"/>
        </w:rPr>
        <w:tab/>
      </w:r>
      <w:r>
        <w:rPr>
          <w:kern w:val="0"/>
          <w:sz w:val="24"/>
          <w:szCs w:val="24"/>
          <w:highlight w:val="none"/>
        </w:rPr>
        <w:t>石大千, 丁海, 卫平, 等. 智慧城市建设能否降低环境污染[J]. 中国工业经济, 2018(06): 117–135.</w:t>
      </w:r>
    </w:p>
    <w:p>
      <w:pPr>
        <w:pStyle w:val="16"/>
        <w:spacing w:line="360" w:lineRule="auto"/>
        <w:rPr>
          <w:kern w:val="0"/>
          <w:sz w:val="24"/>
          <w:szCs w:val="24"/>
          <w:highlight w:val="none"/>
        </w:rPr>
        <w:sectPr>
          <w:footerReference r:id="rId13" w:type="default"/>
          <w:pgSz w:w="11906" w:h="16838"/>
          <w:pgMar w:top="1418" w:right="1701" w:bottom="1134" w:left="1701"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r>
        <w:rPr>
          <w:kern w:val="0"/>
          <w:sz w:val="24"/>
          <w:szCs w:val="24"/>
          <w:highlight w:val="none"/>
        </w:rPr>
        <w:t>[60]</w:t>
      </w:r>
      <w:r>
        <w:rPr>
          <w:kern w:val="0"/>
          <w:sz w:val="24"/>
          <w:szCs w:val="24"/>
          <w:highlight w:val="none"/>
        </w:rPr>
        <w:tab/>
      </w:r>
      <w:r>
        <w:rPr>
          <w:kern w:val="0"/>
          <w:sz w:val="24"/>
          <w:szCs w:val="24"/>
          <w:highlight w:val="none"/>
        </w:rPr>
        <w:t>郭晔, 房芳. 新型货币政策担保品框架的绿色效应[J]. 金融研究, 2021(01): 91–110.</w:t>
      </w:r>
    </w:p>
    <w:p>
      <w:pPr>
        <w:jc w:val="both"/>
        <w:rPr>
          <w:rFonts w:hint="eastAsia"/>
          <w:sz w:val="32"/>
        </w:r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18" grayscale="t" bilevel="t" o:title=""/>
            <o:lock v:ext="edit" aspectratio="t"/>
            <w10:wrap type="none"/>
            <w10:anchorlock/>
          </v:shape>
          <o:OLEObject Type="Embed" ProgID="Word.Picture.8" ShapeID="_x0000_i1026" DrawAspect="Content" ObjectID="_1468075726" r:id="rId24">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ind w:left="1920" w:leftChars="0" w:hanging="1920" w:hangingChars="600"/>
        <w:rPr>
          <w:rFonts w:hint="eastAsia" w:ascii="华文中宋" w:hAnsi="华文中宋" w:eastAsia="华文中宋" w:cs="Times New Roman"/>
          <w:bCs/>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hint="eastAsia" w:eastAsia="仿宋_GB2312"/>
          <w:b/>
          <w:bCs/>
          <w:sz w:val="32"/>
          <w:u w:val="single"/>
        </w:rPr>
        <w:t>CEO</w:t>
      </w:r>
      <w:r>
        <w:rPr>
          <w:rFonts w:hint="eastAsia" w:ascii="华文中宋" w:hAnsi="华文中宋" w:eastAsia="华文中宋" w:cs="Times New Roman"/>
          <w:bCs/>
          <w:sz w:val="32"/>
          <w:u w:val="single"/>
        </w:rPr>
        <w:t xml:space="preserve">明星效应对竞争企业跨国并购的影响研究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lang w:val="en-US" w:eastAsia="zh-CN"/>
        </w:rPr>
        <w:t>21</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lang w:val="en-US" w:eastAsia="zh-CN"/>
        </w:rPr>
        <w:t>11</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lang w:val="en-US" w:eastAsia="zh-CN"/>
        </w:rPr>
        <w:t>2</w:t>
      </w:r>
      <w:r>
        <w:rPr>
          <w:rFonts w:ascii="华文中宋" w:hAnsi="华文中宋" w:eastAsia="华文中宋"/>
          <w:bCs/>
          <w:sz w:val="24"/>
        </w:rPr>
        <w:t xml:space="preserve"> </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lang w:val="en-US" w:eastAsia="zh-CN"/>
        </w:rPr>
        <w:t>6</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lang w:val="en-US" w:eastAsia="zh-CN"/>
        </w:rPr>
        <w:t>5</w:t>
      </w:r>
      <w:r>
        <w:rPr>
          <w:rFonts w:ascii="华文中宋" w:hAnsi="华文中宋" w:eastAsia="华文中宋"/>
          <w:bCs/>
          <w:sz w:val="24"/>
        </w:rPr>
        <w:t xml:space="preserve"> </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1600" w:firstLineChars="500"/>
        <w:rPr>
          <w:rFonts w:hint="eastAsia" w:ascii="华文中宋" w:hAnsi="华文中宋" w:eastAsia="华文中宋" w:cs="华文中宋"/>
          <w:kern w:val="0"/>
          <w:sz w:val="32"/>
          <w:szCs w:val="32"/>
        </w:rPr>
      </w:pPr>
      <w:r>
        <w:rPr>
          <w:rFonts w:hint="eastAsia" w:ascii="华文中宋" w:hAnsi="华文中宋" w:eastAsia="华文中宋" w:cs="华文中宋"/>
          <w:kern w:val="0"/>
          <w:sz w:val="32"/>
          <w:szCs w:val="32"/>
        </w:rPr>
        <w:t>院    系</w:t>
      </w:r>
      <w:r>
        <w:rPr>
          <w:rFonts w:hint="eastAsia" w:ascii="华文中宋" w:hAnsi="华文中宋" w:eastAsia="华文中宋" w:cs="华文中宋"/>
          <w:sz w:val="32"/>
          <w:u w:val="single"/>
        </w:rPr>
        <w:t xml:space="preserve">     </w:t>
      </w:r>
      <w:r>
        <w:rPr>
          <w:rFonts w:hint="eastAsia" w:ascii="华文中宋" w:hAnsi="华文中宋" w:eastAsia="华文中宋" w:cs="华文中宋"/>
          <w:sz w:val="32"/>
          <w:u w:val="single"/>
          <w:lang w:val="en-US" w:eastAsia="zh-CN"/>
        </w:rPr>
        <w:t>管理学院</w:t>
      </w:r>
      <w:r>
        <w:rPr>
          <w:rFonts w:hint="eastAsia" w:ascii="华文中宋" w:hAnsi="华文中宋" w:eastAsia="华文中宋" w:cs="华文中宋"/>
          <w:sz w:val="32"/>
          <w:u w:val="single"/>
        </w:rPr>
        <w:t xml:space="preserve">          </w:t>
      </w:r>
    </w:p>
    <w:p>
      <w:pPr>
        <w:spacing w:line="720" w:lineRule="auto"/>
        <w:ind w:firstLine="1600" w:firstLineChars="500"/>
        <w:rPr>
          <w:rFonts w:hint="eastAsia" w:ascii="华文中宋" w:hAnsi="华文中宋" w:eastAsia="华文中宋" w:cs="华文中宋"/>
          <w:kern w:val="0"/>
          <w:sz w:val="32"/>
          <w:szCs w:val="32"/>
        </w:rPr>
      </w:pPr>
      <w:r>
        <w:rPr>
          <w:rFonts w:hint="eastAsia" w:ascii="华文中宋" w:hAnsi="华文中宋" w:eastAsia="华文中宋" w:cs="华文中宋"/>
          <w:kern w:val="0"/>
          <w:sz w:val="32"/>
          <w:szCs w:val="32"/>
        </w:rPr>
        <w:t>专业班级</w:t>
      </w:r>
      <w:r>
        <w:rPr>
          <w:rFonts w:hint="eastAsia" w:ascii="华文中宋" w:hAnsi="华文中宋" w:eastAsia="华文中宋" w:cs="华文中宋"/>
          <w:sz w:val="32"/>
          <w:u w:val="single"/>
        </w:rPr>
        <w:t xml:space="preserve">     </w:t>
      </w:r>
      <w:r>
        <w:rPr>
          <w:rFonts w:hint="eastAsia" w:ascii="华文中宋" w:hAnsi="华文中宋" w:eastAsia="华文中宋" w:cs="华文中宋"/>
          <w:sz w:val="32"/>
          <w:u w:val="single"/>
          <w:lang w:val="en-US" w:eastAsia="zh-CN"/>
        </w:rPr>
        <w:t>会计1801</w:t>
      </w:r>
      <w:r>
        <w:rPr>
          <w:rFonts w:hint="eastAsia" w:ascii="华文中宋" w:hAnsi="华文中宋" w:eastAsia="华文中宋" w:cs="华文中宋"/>
          <w:sz w:val="32"/>
          <w:u w:val="single"/>
        </w:rPr>
        <w:t xml:space="preserve">         </w:t>
      </w:r>
    </w:p>
    <w:p>
      <w:pPr>
        <w:spacing w:line="720" w:lineRule="auto"/>
        <w:ind w:firstLine="1600" w:firstLineChars="500"/>
        <w:rPr>
          <w:rFonts w:hint="eastAsia" w:ascii="华文中宋" w:hAnsi="华文中宋" w:eastAsia="华文中宋" w:cs="华文中宋"/>
          <w:kern w:val="0"/>
          <w:sz w:val="32"/>
          <w:szCs w:val="32"/>
        </w:rPr>
      </w:pPr>
      <w:r>
        <w:rPr>
          <w:rFonts w:hint="eastAsia" w:ascii="华文中宋" w:hAnsi="华文中宋" w:eastAsia="华文中宋" w:cs="华文中宋"/>
          <w:kern w:val="0"/>
          <w:sz w:val="32"/>
          <w:szCs w:val="32"/>
        </w:rPr>
        <w:t>姓    名</w:t>
      </w:r>
      <w:r>
        <w:rPr>
          <w:rFonts w:hint="eastAsia" w:ascii="华文中宋" w:hAnsi="华文中宋" w:eastAsia="华文中宋" w:cs="华文中宋"/>
          <w:sz w:val="32"/>
          <w:u w:val="single"/>
        </w:rPr>
        <w:t xml:space="preserve">     </w:t>
      </w:r>
      <w:r>
        <w:rPr>
          <w:rFonts w:hint="eastAsia" w:ascii="华文中宋" w:hAnsi="华文中宋" w:eastAsia="华文中宋" w:cs="华文中宋"/>
          <w:sz w:val="32"/>
          <w:u w:val="single"/>
          <w:lang w:val="en-US" w:eastAsia="zh-CN"/>
        </w:rPr>
        <w:t>刘元慧子</w:t>
      </w:r>
      <w:r>
        <w:rPr>
          <w:rFonts w:hint="eastAsia" w:ascii="华文中宋" w:hAnsi="华文中宋" w:eastAsia="华文中宋" w:cs="华文中宋"/>
          <w:sz w:val="32"/>
          <w:u w:val="single"/>
        </w:rPr>
        <w:t xml:space="preserve">           </w:t>
      </w:r>
    </w:p>
    <w:p>
      <w:pPr>
        <w:spacing w:line="720" w:lineRule="auto"/>
        <w:ind w:firstLine="1600" w:firstLineChars="500"/>
        <w:rPr>
          <w:rFonts w:hint="eastAsia" w:ascii="华文中宋" w:hAnsi="华文中宋" w:eastAsia="华文中宋" w:cs="华文中宋"/>
          <w:kern w:val="0"/>
          <w:sz w:val="32"/>
          <w:szCs w:val="32"/>
        </w:rPr>
      </w:pPr>
      <w:r>
        <w:rPr>
          <w:rFonts w:hint="eastAsia" w:ascii="华文中宋" w:hAnsi="华文中宋" w:eastAsia="华文中宋" w:cs="华文中宋"/>
          <w:kern w:val="0"/>
          <w:sz w:val="32"/>
          <w:szCs w:val="32"/>
        </w:rPr>
        <w:t>学    号</w:t>
      </w:r>
      <w:r>
        <w:rPr>
          <w:rFonts w:hint="eastAsia" w:ascii="华文中宋" w:hAnsi="华文中宋" w:eastAsia="华文中宋" w:cs="华文中宋"/>
          <w:sz w:val="32"/>
          <w:u w:val="single"/>
        </w:rPr>
        <w:t xml:space="preserve">    </w:t>
      </w:r>
      <w:r>
        <w:rPr>
          <w:rFonts w:hint="eastAsia" w:ascii="华文中宋" w:hAnsi="华文中宋" w:eastAsia="华文中宋" w:cs="华文中宋"/>
          <w:sz w:val="32"/>
          <w:u w:val="single"/>
          <w:lang w:val="en-US" w:eastAsia="zh-CN"/>
        </w:rPr>
        <w:t xml:space="preserve"> U201815858</w:t>
      </w:r>
      <w:r>
        <w:rPr>
          <w:rFonts w:hint="eastAsia" w:ascii="华文中宋" w:hAnsi="华文中宋" w:eastAsia="华文中宋" w:cs="华文中宋"/>
          <w:sz w:val="32"/>
          <w:u w:val="single"/>
        </w:rPr>
        <w:t xml:space="preserve">      </w:t>
      </w:r>
    </w:p>
    <w:p>
      <w:pPr>
        <w:spacing w:line="720" w:lineRule="auto"/>
        <w:ind w:firstLine="1600" w:firstLineChars="500"/>
        <w:rPr>
          <w:rFonts w:hint="eastAsia" w:ascii="华文中宋" w:hAnsi="华文中宋" w:eastAsia="华文中宋" w:cs="华文中宋"/>
          <w:kern w:val="0"/>
          <w:sz w:val="32"/>
          <w:szCs w:val="32"/>
        </w:rPr>
      </w:pPr>
      <w:r>
        <w:rPr>
          <w:rFonts w:hint="eastAsia" w:ascii="华文中宋" w:hAnsi="华文中宋" w:eastAsia="华文中宋" w:cs="华文中宋"/>
          <w:kern w:val="0"/>
          <w:sz w:val="32"/>
          <w:szCs w:val="32"/>
        </w:rPr>
        <w:t>指导教师</w:t>
      </w:r>
      <w:r>
        <w:rPr>
          <w:rFonts w:hint="eastAsia" w:ascii="华文中宋" w:hAnsi="华文中宋" w:eastAsia="华文中宋" w:cs="华文中宋"/>
          <w:sz w:val="32"/>
          <w:u w:val="single"/>
        </w:rPr>
        <w:t xml:space="preserve">     </w:t>
      </w:r>
      <w:r>
        <w:rPr>
          <w:rFonts w:hint="eastAsia" w:ascii="华文中宋" w:hAnsi="华文中宋" w:eastAsia="华文中宋" w:cs="华文中宋"/>
          <w:sz w:val="32"/>
          <w:u w:val="single"/>
          <w:lang w:val="en-US" w:eastAsia="zh-CN"/>
        </w:rPr>
        <w:t>后青松</w:t>
      </w:r>
      <w:r>
        <w:rPr>
          <w:rFonts w:hint="eastAsia" w:ascii="华文中宋" w:hAnsi="华文中宋" w:eastAsia="华文中宋" w:cs="华文中宋"/>
          <w:sz w:val="32"/>
          <w:u w:val="single"/>
        </w:rPr>
        <w:t xml:space="preserve">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hint="eastAsia" w:ascii="华文中宋" w:hAnsi="华文中宋" w:eastAsia="华文中宋"/>
          <w:bCs/>
          <w:spacing w:val="-20"/>
          <w:sz w:val="30"/>
          <w:szCs w:val="30"/>
          <w:lang w:val="en-US" w:eastAsia="zh-CN"/>
        </w:rPr>
        <w:t>10</w:t>
      </w:r>
      <w:r>
        <w:rPr>
          <w:rFonts w:hint="eastAsia" w:ascii="华文中宋" w:hAnsi="华文中宋" w:eastAsia="华文中宋"/>
          <w:bCs/>
          <w:spacing w:val="-20"/>
          <w:sz w:val="30"/>
          <w:szCs w:val="30"/>
        </w:rPr>
        <w:t>月</w:t>
      </w:r>
      <w:r>
        <w:rPr>
          <w:rFonts w:hint="eastAsia" w:ascii="华文中宋" w:hAnsi="华文中宋" w:eastAsia="华文中宋"/>
          <w:bCs/>
          <w:spacing w:val="-20"/>
          <w:sz w:val="30"/>
          <w:szCs w:val="30"/>
          <w:lang w:val="en-US" w:eastAsia="zh-CN"/>
        </w:rPr>
        <w:t>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11</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7"/>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本文以明星CEO的竞争对手CEO为研究对象，基于信号理论框架，利用DID和PSM-DID等模型实证检验CEO的明星效应对竞争对手CEO跨国并购活动的影响，为有效提高我国企业对外投资合理化提出相关建议。</w:t>
            </w:r>
          </w:p>
          <w:p>
            <w:pPr>
              <w:jc w:val="left"/>
              <w:rPr>
                <w:rFonts w:hint="eastAsia" w:ascii="宋体" w:hAnsi="宋体" w:eastAsia="宋体" w:cs="宋体"/>
                <w:bCs/>
                <w:spacing w:val="-20"/>
                <w:szCs w:val="21"/>
              </w:rPr>
            </w:pPr>
          </w:p>
          <w:p>
            <w:pPr>
              <w:jc w:val="left"/>
              <w:rPr>
                <w:rFonts w:hint="default" w:ascii="宋体" w:hAnsi="宋体" w:eastAsia="宋体" w:cs="宋体"/>
                <w:bCs/>
                <w:spacing w:val="-2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本文的研究思路是查阅相关资料，首先大致了解我国目前跨国并购现状，包括并购规模、并购金额、并购成功率、并购失败原因等，发现现阶段中国企业进行跨国并购存在的问题，再通过阅读大量国内外有关跨国并购的文献，体会其中的研究逻辑及背后的科学研究过程，总结前人已涉足领域和未涉足领域及已有的发现和尚待研究部分。根据之前学者对CEO 奖项和跨国并购的研究，确定了本文的研究思路如下：</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第一章 绪论。本章基于中国跨国并购规模和金额日益增大，但并购失败案例不在少数的背景，针对现有研究的不足，提出了本文需要探讨和解决的问题，并在此基础上对本文的研究意义、方法进行了阐述，最后提炼出了本文的研究思路和结构框架。</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第二章 文献回顾。本章主要回顾了CEO个人影响企业跨国并购的文献、社会比较理论以及与奖项有关文献，为本文打下了理论基础，也为后续实证研究模型的构建提供了很好的借鉴。</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第三章 理论分析和假说形成。本章在前期文献和报告的基础上，认为CEO明星效应会对竞争对手CEO的跨国并购行为产生正向促进作用，可以从数量和规模两方面体现；同时，在不同的CEO榜单下，CEO奖项对竞争对手CEO跨国并购的影响程度不同。</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第四章 研究模型设计。本章介绍了本文如何进行数据收集和筛选，以及DID和PSM-DID模型中各变量的设定和实证模型的构建过程。</w:t>
            </w:r>
          </w:p>
          <w:p>
            <w:pPr>
              <w:jc w:val="left"/>
              <w:rPr>
                <w:rFonts w:hint="eastAsia" w:ascii="宋体" w:hAnsi="宋体" w:eastAsia="宋体" w:cs="宋体"/>
                <w:bCs/>
                <w:spacing w:val="0"/>
                <w:sz w:val="21"/>
                <w:szCs w:val="21"/>
              </w:rPr>
            </w:pPr>
            <w:r>
              <w:rPr>
                <w:rFonts w:hint="eastAsia" w:ascii="宋体" w:hAnsi="宋体" w:eastAsia="宋体" w:cs="宋体"/>
                <w:bCs/>
                <w:spacing w:val="0"/>
                <w:sz w:val="21"/>
                <w:szCs w:val="21"/>
              </w:rPr>
              <w:t>第五章 实证结果与分析。本章包括数据的描述性统计、使用DID前的平行趋势检验、基于DID和PSM-DID方法的实证结果分析、改变时间窗和冲击时间的稳健性检验等，并对计量结果进行分析。</w:t>
            </w:r>
          </w:p>
          <w:p>
            <w:pPr>
              <w:jc w:val="left"/>
              <w:rPr>
                <w:rFonts w:ascii="华文中宋" w:hAnsi="华文中宋" w:eastAsia="华文中宋"/>
                <w:bCs/>
                <w:spacing w:val="-20"/>
                <w:sz w:val="30"/>
                <w:szCs w:val="30"/>
              </w:rPr>
            </w:pPr>
            <w:r>
              <w:rPr>
                <w:rFonts w:hint="eastAsia" w:ascii="宋体" w:hAnsi="宋体" w:eastAsia="宋体" w:cs="宋体"/>
                <w:bCs/>
                <w:spacing w:val="0"/>
                <w:sz w:val="21"/>
                <w:szCs w:val="21"/>
              </w:rPr>
              <w:t>第六章 结论与启示。本章总结了本文的研究结论，对原假设是否成立给出判断，归纳了研究结果带来的启示，并指出了目前研究的局限性以及未来可以进行改善和拓展的地方。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[1] Malmendier U, Tate G. Who makes acquisitions? CEO overconfidence and the market's reaction[J]. Journal of financial Economics, 2008, 89(1): 20-43.</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[2] Shi W，Zhang Y，Hoskisson R E.Ripple Effects of CEO Awards：Investigating the Acquisition Activities of Superstar CEOs'Competitors[J].Strategic Management Journal，2017，38（10）：2080-2102.</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[3] Festinger L. A theory of social comparison processes[J]. Human Relations, 1954, 7(2): 117–140.</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[4] Frey B S. Awards as compensation[J]. European Management Review, 2007, 4(1): 6–14.</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[5] 金亮. 企业CEO奖项影响跨国并购的涟漪效应研究[D]. 北京邮电大学, 2020.</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[6] 刘聪. 我国企业实行跨国并购的现状和发展趋势[J]. 现代经济信息, 2011(15): 64–65.</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[7] 张海萍. CEO明星声誉对企业投资行为的影响[D]. 广东外语外贸大学, 2021.</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[8] 贺翔. CEO明星效应的影响研究[D]. 中南大学, 2012.</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[9] 赵嘉仁, 张晓明, 钟磊. CEO权力、媒体关注与企业过度投资[J]. 科学决策, 2017(12): 35–54.</w:t>
            </w:r>
          </w:p>
          <w:p>
            <w:pPr>
              <w:jc w:val="left"/>
              <w:rPr>
                <w:rFonts w:hint="default" w:ascii="Times New Roman" w:hAnsi="Times New Roman" w:eastAsia="宋体" w:cs="Times New Roman"/>
                <w:bCs/>
                <w:spacing w:val="0"/>
                <w:sz w:val="21"/>
                <w:szCs w:val="21"/>
              </w:rPr>
            </w:pPr>
            <w:r>
              <w:rPr>
                <w:rFonts w:hint="default" w:ascii="Times New Roman" w:hAnsi="Times New Roman" w:eastAsia="宋体" w:cs="Times New Roman"/>
                <w:bCs/>
                <w:spacing w:val="0"/>
                <w:sz w:val="21"/>
                <w:szCs w:val="21"/>
              </w:rPr>
              <w:t>[10] 石大千, 丁海, 卫平, 等. 智慧城市建设能否降低环境污染[J]. 中国工业经济, 2018(06): 117–135.</w:t>
            </w:r>
          </w:p>
          <w:p>
            <w:pPr>
              <w:jc w:val="left"/>
              <w:rPr>
                <w:rFonts w:ascii="华文中宋" w:hAnsi="华文中宋" w:eastAsia="华文中宋"/>
                <w:bCs/>
                <w:spacing w:val="-20"/>
                <w:sz w:val="30"/>
                <w:szCs w:val="30"/>
              </w:rPr>
            </w:pPr>
            <w:r>
              <w:rPr>
                <w:rFonts w:hint="default" w:ascii="Times New Roman" w:hAnsi="Times New Roman" w:eastAsia="宋体" w:cs="Times New Roman"/>
                <w:bCs/>
                <w:spacing w:val="0"/>
                <w:sz w:val="21"/>
                <w:szCs w:val="21"/>
              </w:rPr>
              <w:t>[11] 于洪鉴, 陈艳, 陈邑早. CEO个人特质与企业投资行为研究:研究视角及未来展望[J]. 当代经济管理, 2018, 40(02): 25–33.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hint="eastAsia" w:ascii="华文中宋" w:hAnsi="华文中宋" w:eastAsia="华文中宋"/>
                <w:bCs/>
                <w:spacing w:val="-20"/>
                <w:sz w:val="30"/>
                <w:szCs w:val="30"/>
              </w:rPr>
            </w:pPr>
            <w:r>
              <w:rPr>
                <w:rFonts w:hint="eastAsia" w:ascii="宋体" w:hAnsi="宋体" w:eastAsia="宋体" w:cs="宋体"/>
                <w:bCs/>
                <w:spacing w:val="-20"/>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
    <w:p/>
    <w:p/>
    <w:p>
      <w:pPr>
        <w:spacing w:line="300" w:lineRule="auto"/>
        <w:jc w:val="center"/>
        <w:rPr>
          <w:rFonts w:hint="default" w:ascii="Times New Roman" w:hAnsi="Times New Roman" w:eastAsia="黑体" w:cs="Times New Roman"/>
          <w:b/>
          <w:bCs/>
          <w:kern w:val="0"/>
          <w:sz w:val="36"/>
          <w:szCs w:val="36"/>
          <w:highlight w:val="none"/>
          <w:lang w:val="en-US" w:eastAsia="zh-CN"/>
        </w:rPr>
      </w:pPr>
      <w:r>
        <w:rPr>
          <w:sz w:val="24"/>
          <w:szCs w:val="24"/>
          <w:highlight w:val="none"/>
        </w:rPr>
        <w:fldChar w:fldCharType="end"/>
      </w:r>
    </w:p>
    <w:p>
      <w:pPr>
        <w:rPr>
          <w:rFonts w:ascii="楷体_GB2312" w:eastAsia="楷体_GB2312"/>
          <w:color w:val="FF0000"/>
          <w:highlight w:val="none"/>
        </w:rPr>
      </w:pPr>
    </w:p>
    <w:sectPr>
      <w:headerReference r:id="rId14" w:type="default"/>
      <w:footerReference r:id="rId15" w:type="default"/>
      <w:pgSz w:w="11906" w:h="16838"/>
      <w:pgMar w:top="1418" w:right="1701" w:bottom="1134" w:left="1701"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4"/>
            <w:rPr>
              <w:rFonts w:ascii="Cambria" w:hAnsi="Cambria"/>
              <w:b/>
              <w:bCs/>
            </w:rPr>
          </w:pPr>
        </w:p>
      </w:tc>
      <w:tc>
        <w:tcPr>
          <w:tcW w:w="500" w:type="pct"/>
          <w:vMerge w:val="restart"/>
          <w:noWrap/>
          <w:vAlign w:val="center"/>
        </w:tcPr>
        <w:p>
          <w:pPr>
            <w:pStyle w:val="14"/>
            <w:jc w:val="center"/>
            <w:rPr>
              <w:rFonts w:hint="default" w:ascii="Cambria" w:hAnsi="Cambria" w:eastAsia="宋体"/>
              <w:lang w:val="en-US" w:eastAsia="zh-CN"/>
            </w:rPr>
          </w:pPr>
        </w:p>
      </w:tc>
      <w:tc>
        <w:tcPr>
          <w:tcW w:w="2250" w:type="pct"/>
          <w:tcBorders>
            <w:bottom w:val="single" w:color="4F81BD" w:sz="4" w:space="0"/>
          </w:tcBorders>
          <w:noWrap w:val="0"/>
          <w:vAlign w:val="top"/>
        </w:tcPr>
        <w:p>
          <w:pPr>
            <w:pStyle w:val="4"/>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4"/>
            <w:rPr>
              <w:rFonts w:ascii="Cambria" w:hAnsi="Cambria"/>
              <w:b/>
              <w:bCs/>
            </w:rPr>
          </w:pPr>
        </w:p>
      </w:tc>
      <w:tc>
        <w:tcPr>
          <w:tcW w:w="500" w:type="pct"/>
          <w:vMerge w:val="continue"/>
          <w:noWrap w:val="0"/>
          <w:vAlign w:val="top"/>
        </w:tcPr>
        <w:p>
          <w:pPr>
            <w:pStyle w:val="4"/>
            <w:jc w:val="center"/>
            <w:rPr>
              <w:rFonts w:ascii="Cambria" w:hAnsi="Cambria"/>
              <w:b/>
              <w:bCs/>
            </w:rPr>
          </w:pPr>
        </w:p>
      </w:tc>
      <w:tc>
        <w:tcPr>
          <w:tcW w:w="2250" w:type="pct"/>
          <w:tcBorders>
            <w:top w:val="single" w:color="4F81BD" w:sz="4" w:space="0"/>
          </w:tcBorders>
          <w:noWrap w:val="0"/>
          <w:vAlign w:val="top"/>
        </w:tcPr>
        <w:p>
          <w:pPr>
            <w:pStyle w:val="4"/>
            <w:rPr>
              <w:rFonts w:ascii="Cambria" w:hAnsi="Cambria"/>
              <w:b/>
              <w:bCs/>
            </w:rPr>
          </w:pPr>
        </w:p>
      </w:tc>
    </w:tr>
  </w:tbl>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2444750</wp:posOffset>
              </wp:positionH>
              <wp:positionV relativeFrom="paragraph">
                <wp:posOffset>-114300</wp:posOffset>
              </wp:positionV>
              <wp:extent cx="534035" cy="74041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34035" cy="740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jc w:val="center"/>
                            <w:rPr>
                              <w:sz w:val="24"/>
                              <w:szCs w:val="28"/>
                            </w:rPr>
                          </w:pPr>
                        </w:p>
                        <w:p>
                          <w:pPr>
                            <w:pStyle w:val="3"/>
                            <w:jc w:val="center"/>
                            <w:rPr>
                              <w:sz w:val="24"/>
                              <w:szCs w:val="28"/>
                            </w:rPr>
                          </w:pPr>
                          <w:r>
                            <w:rPr>
                              <w:sz w:val="24"/>
                              <w:szCs w:val="28"/>
                            </w:rPr>
                            <w:fldChar w:fldCharType="begin"/>
                          </w:r>
                          <w:r>
                            <w:rPr>
                              <w:sz w:val="24"/>
                              <w:szCs w:val="28"/>
                            </w:rPr>
                            <w:instrText xml:space="preserve"> PAGE  \* MERGEFORMAT </w:instrText>
                          </w:r>
                          <w:r>
                            <w:rPr>
                              <w:sz w:val="24"/>
                              <w:szCs w:val="28"/>
                            </w:rPr>
                            <w:fldChar w:fldCharType="separate"/>
                          </w:r>
                          <w:r>
                            <w:rPr>
                              <w:sz w:val="24"/>
                              <w:szCs w:val="28"/>
                            </w:rPr>
                            <w:t>1</w:t>
                          </w:r>
                          <w:r>
                            <w:rPr>
                              <w:sz w:val="24"/>
                              <w:szCs w:val="2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2.5pt;margin-top:-9pt;height:58.3pt;width:42.05pt;mso-position-horizontal-relative:margin;z-index:251659264;mso-width-relative:page;mso-height-relative:page;" filled="f" stroked="f" coordsize="21600,21600" o:gfxdata="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wkN+I2gAAAAoBAAAPAAAAAAAAAAEAIAAAACIAAABkcnMvZG93&#10;bnJldi54bWxQSwECFAAUAAAACACHTuJADezmXDcCAABhBAAADgAAAAAAAAABACAAAAApAQAAZHJz&#10;L2Uyb0RvYy54bWxQSwUGAAAAAAYABgBZAQAA0gUAAAAA&#10;">
              <v:fill on="f" focussize="0,0"/>
              <v:stroke on="f" weight="0.5pt"/>
              <v:imagedata o:title=""/>
              <o:lock v:ext="edit" aspectratio="f"/>
              <v:textbox inset="0mm,0mm,0mm,0mm">
                <w:txbxContent>
                  <w:p>
                    <w:pPr>
                      <w:pStyle w:val="3"/>
                      <w:jc w:val="center"/>
                      <w:rPr>
                        <w:sz w:val="24"/>
                        <w:szCs w:val="28"/>
                      </w:rPr>
                    </w:pPr>
                  </w:p>
                  <w:p>
                    <w:pPr>
                      <w:pStyle w:val="3"/>
                      <w:jc w:val="center"/>
                      <w:rPr>
                        <w:sz w:val="24"/>
                        <w:szCs w:val="28"/>
                      </w:rPr>
                    </w:pPr>
                    <w:r>
                      <w:rPr>
                        <w:sz w:val="24"/>
                        <w:szCs w:val="28"/>
                      </w:rPr>
                      <w:fldChar w:fldCharType="begin"/>
                    </w:r>
                    <w:r>
                      <w:rPr>
                        <w:sz w:val="24"/>
                        <w:szCs w:val="28"/>
                      </w:rPr>
                      <w:instrText xml:space="preserve"> PAGE  \* MERGEFORMAT </w:instrText>
                    </w:r>
                    <w:r>
                      <w:rPr>
                        <w:sz w:val="24"/>
                        <w:szCs w:val="28"/>
                      </w:rPr>
                      <w:fldChar w:fldCharType="separate"/>
                    </w:r>
                    <w:r>
                      <w:rPr>
                        <w:sz w:val="24"/>
                        <w:szCs w:val="28"/>
                      </w:rPr>
                      <w:t>1</w:t>
                    </w:r>
                    <w:r>
                      <w:rPr>
                        <w:sz w:val="24"/>
                        <w:szCs w:val="2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4"/>
            <w:rPr>
              <w:rFonts w:ascii="Cambria" w:hAnsi="Cambria"/>
              <w:b/>
              <w:bCs/>
            </w:rPr>
          </w:pPr>
        </w:p>
      </w:tc>
      <w:tc>
        <w:tcPr>
          <w:tcW w:w="500" w:type="pct"/>
          <w:vMerge w:val="restart"/>
          <w:noWrap/>
          <w:vAlign w:val="center"/>
        </w:tcPr>
        <w:p>
          <w:pPr>
            <w:pStyle w:val="14"/>
            <w:jc w:val="center"/>
            <w:rPr>
              <w:rFonts w:hint="default" w:ascii="Cambria" w:hAnsi="Cambria" w:eastAsia="宋体"/>
              <w:lang w:val="en-US" w:eastAsia="zh-CN"/>
            </w:rPr>
          </w:pPr>
        </w:p>
      </w:tc>
      <w:tc>
        <w:tcPr>
          <w:tcW w:w="2250" w:type="pct"/>
          <w:tcBorders>
            <w:bottom w:val="single" w:color="4F81BD" w:sz="4" w:space="0"/>
          </w:tcBorders>
          <w:noWrap w:val="0"/>
          <w:vAlign w:val="top"/>
        </w:tcPr>
        <w:p>
          <w:pPr>
            <w:pStyle w:val="4"/>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4"/>
            <w:rPr>
              <w:rFonts w:ascii="Cambria" w:hAnsi="Cambria"/>
              <w:b/>
              <w:bCs/>
            </w:rPr>
          </w:pPr>
        </w:p>
      </w:tc>
      <w:tc>
        <w:tcPr>
          <w:tcW w:w="500" w:type="pct"/>
          <w:vMerge w:val="continue"/>
          <w:noWrap w:val="0"/>
          <w:vAlign w:val="top"/>
        </w:tcPr>
        <w:p>
          <w:pPr>
            <w:pStyle w:val="4"/>
            <w:jc w:val="center"/>
            <w:rPr>
              <w:rFonts w:ascii="Cambria" w:hAnsi="Cambria"/>
              <w:b/>
              <w:bCs/>
            </w:rPr>
          </w:pPr>
        </w:p>
      </w:tc>
      <w:tc>
        <w:tcPr>
          <w:tcW w:w="2250" w:type="pct"/>
          <w:tcBorders>
            <w:top w:val="single" w:color="4F81BD" w:sz="4" w:space="0"/>
          </w:tcBorders>
          <w:noWrap w:val="0"/>
          <w:vAlign w:val="top"/>
        </w:tcPr>
        <w:p>
          <w:pPr>
            <w:pStyle w:val="4"/>
            <w:rPr>
              <w:rFonts w:ascii="Cambria" w:hAnsi="Cambria"/>
              <w:b/>
              <w:bCs/>
            </w:rPr>
          </w:pPr>
        </w:p>
      </w:tc>
    </w:tr>
  </w:tbl>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-114300</wp:posOffset>
              </wp:positionV>
              <wp:extent cx="534035" cy="740410"/>
              <wp:effectExtent l="0" t="0" r="0" b="0"/>
              <wp:wrapNone/>
              <wp:docPr id="8" name="文本框 8"/>
              <wp:cNvGraphicFramePr/>
              <a:graphic xmlns:a="http://schemas.openxmlformats.org/drawingml/2006/main">
                <a:graphicData uri="http://schemas.microsoft.com/office/word/2010/wordprocessingShape">
                  <wps:wsp>
                    <wps:cNvSpPr txBox="1"/>
                    <wps:spPr>
                      <a:xfrm>
                        <a:off x="0" y="0"/>
                        <a:ext cx="534035" cy="740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jc w:val="center"/>
                            <w:rPr>
                              <w:sz w:val="24"/>
                              <w:szCs w:val="28"/>
                            </w:rPr>
                          </w:pPr>
                        </w:p>
                        <w:p>
                          <w:pPr>
                            <w:pStyle w:val="3"/>
                            <w:jc w:val="center"/>
                            <w:rPr>
                              <w:sz w:val="24"/>
                              <w:szCs w:val="28"/>
                            </w:rPr>
                          </w:pPr>
                          <w:r>
                            <w:rPr>
                              <w:sz w:val="24"/>
                              <w:szCs w:val="28"/>
                            </w:rPr>
                            <w:fldChar w:fldCharType="begin"/>
                          </w:r>
                          <w:r>
                            <w:rPr>
                              <w:sz w:val="24"/>
                              <w:szCs w:val="28"/>
                            </w:rPr>
                            <w:instrText xml:space="preserve"> PAGE  \* MERGEFORMAT </w:instrText>
                          </w:r>
                          <w:r>
                            <w:rPr>
                              <w:sz w:val="24"/>
                              <w:szCs w:val="28"/>
                            </w:rPr>
                            <w:fldChar w:fldCharType="separate"/>
                          </w:r>
                          <w:r>
                            <w:rPr>
                              <w:sz w:val="24"/>
                              <w:szCs w:val="28"/>
                            </w:rPr>
                            <w:t>1</w:t>
                          </w:r>
                          <w:r>
                            <w:rPr>
                              <w:sz w:val="24"/>
                              <w:szCs w:val="2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9pt;height:58.3pt;width:42.05pt;mso-position-horizontal:center;mso-position-horizontal-relative:margin;z-index:251660288;mso-width-relative:page;mso-height-relative:page;" filled="f" stroked="f" coordsize="21600,21600" o:gfxdata="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iAostUAAAAGAQAADwAAAAAAAAABACAAAAAiAAAAZHJzL2Rvd25yZXYu&#10;eG1sUEsBAhQAFAAAAAgAh07iQPryQcw3AgAAYQQAAA4AAAAAAAAAAQAgAAAAJAEAAGRycy9lMm9E&#10;b2MueG1sUEsFBgAAAAAGAAYAWQEAAM0FAAAAAA==&#10;">
              <v:fill on="f" focussize="0,0"/>
              <v:stroke on="f" weight="0.5pt"/>
              <v:imagedata o:title=""/>
              <o:lock v:ext="edit" aspectratio="f"/>
              <v:textbox inset="0mm,0mm,0mm,0mm">
                <w:txbxContent>
                  <w:p>
                    <w:pPr>
                      <w:pStyle w:val="3"/>
                      <w:jc w:val="center"/>
                      <w:rPr>
                        <w:sz w:val="24"/>
                        <w:szCs w:val="28"/>
                      </w:rPr>
                    </w:pPr>
                  </w:p>
                  <w:p>
                    <w:pPr>
                      <w:pStyle w:val="3"/>
                      <w:jc w:val="center"/>
                      <w:rPr>
                        <w:sz w:val="24"/>
                        <w:szCs w:val="28"/>
                      </w:rPr>
                    </w:pPr>
                    <w:r>
                      <w:rPr>
                        <w:sz w:val="24"/>
                        <w:szCs w:val="28"/>
                      </w:rPr>
                      <w:fldChar w:fldCharType="begin"/>
                    </w:r>
                    <w:r>
                      <w:rPr>
                        <w:sz w:val="24"/>
                        <w:szCs w:val="28"/>
                      </w:rPr>
                      <w:instrText xml:space="preserve"> PAGE  \* MERGEFORMAT </w:instrText>
                    </w:r>
                    <w:r>
                      <w:rPr>
                        <w:sz w:val="24"/>
                        <w:szCs w:val="28"/>
                      </w:rPr>
                      <w:fldChar w:fldCharType="separate"/>
                    </w:r>
                    <w:r>
                      <w:rPr>
                        <w:sz w:val="24"/>
                        <w:szCs w:val="28"/>
                      </w:rPr>
                      <w:t>1</w:t>
                    </w:r>
                    <w:r>
                      <w:rPr>
                        <w:sz w:val="24"/>
                        <w:szCs w:val="28"/>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B8C45"/>
    <w:multiLevelType w:val="singleLevel"/>
    <w:tmpl w:val="80DB8C45"/>
    <w:lvl w:ilvl="0" w:tentative="0">
      <w:start w:val="1"/>
      <w:numFmt w:val="decimal"/>
      <w:suff w:val="nothing"/>
      <w:lvlText w:val="（%1）"/>
      <w:lvlJc w:val="left"/>
    </w:lvl>
  </w:abstractNum>
  <w:abstractNum w:abstractNumId="1">
    <w:nsid w:val="8412BD8A"/>
    <w:multiLevelType w:val="singleLevel"/>
    <w:tmpl w:val="8412BD8A"/>
    <w:lvl w:ilvl="0" w:tentative="0">
      <w:start w:val="1"/>
      <w:numFmt w:val="decimal"/>
      <w:suff w:val="nothing"/>
      <w:lvlText w:val="（%1）"/>
      <w:lvlJc w:val="left"/>
    </w:lvl>
  </w:abstractNum>
  <w:abstractNum w:abstractNumId="2">
    <w:nsid w:val="882320C0"/>
    <w:multiLevelType w:val="singleLevel"/>
    <w:tmpl w:val="882320C0"/>
    <w:lvl w:ilvl="0" w:tentative="0">
      <w:start w:val="1"/>
      <w:numFmt w:val="decimal"/>
      <w:suff w:val="nothing"/>
      <w:lvlText w:val="（%1）"/>
      <w:lvlJc w:val="left"/>
    </w:lvl>
  </w:abstractNum>
  <w:abstractNum w:abstractNumId="3">
    <w:nsid w:val="95ED6BAD"/>
    <w:multiLevelType w:val="singleLevel"/>
    <w:tmpl w:val="95ED6BAD"/>
    <w:lvl w:ilvl="0" w:tentative="0">
      <w:start w:val="1"/>
      <w:numFmt w:val="decimal"/>
      <w:suff w:val="nothing"/>
      <w:lvlText w:val="%1）"/>
      <w:lvlJc w:val="left"/>
    </w:lvl>
  </w:abstractNum>
  <w:abstractNum w:abstractNumId="4">
    <w:nsid w:val="A440A671"/>
    <w:multiLevelType w:val="multilevel"/>
    <w:tmpl w:val="A440A67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F6B997C"/>
    <w:multiLevelType w:val="singleLevel"/>
    <w:tmpl w:val="DF6B997C"/>
    <w:lvl w:ilvl="0" w:tentative="0">
      <w:start w:val="1"/>
      <w:numFmt w:val="decimal"/>
      <w:suff w:val="nothing"/>
      <w:lvlText w:val="（%1）"/>
      <w:lvlJc w:val="left"/>
    </w:lvl>
  </w:abstractNum>
  <w:abstractNum w:abstractNumId="6">
    <w:nsid w:val="FA472FE8"/>
    <w:multiLevelType w:val="multilevel"/>
    <w:tmpl w:val="FA472FE8"/>
    <w:lvl w:ilvl="0" w:tentative="0">
      <w:start w:val="1"/>
      <w:numFmt w:val="decimal"/>
      <w:lvlText w:val="%1"/>
      <w:lvlJc w:val="left"/>
      <w:pPr>
        <w:tabs>
          <w:tab w:val="left" w:pos="420"/>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EF8A65B"/>
    <w:multiLevelType w:val="singleLevel"/>
    <w:tmpl w:val="2EF8A65B"/>
    <w:lvl w:ilvl="0" w:tentative="0">
      <w:start w:val="1"/>
      <w:numFmt w:val="decimal"/>
      <w:suff w:val="nothing"/>
      <w:lvlText w:val="（%1）"/>
      <w:lvlJc w:val="left"/>
      <w:pPr>
        <w:ind w:left="-420"/>
      </w:pPr>
    </w:lvl>
  </w:abstractNum>
  <w:abstractNum w:abstractNumId="8">
    <w:nsid w:val="5AC2442D"/>
    <w:multiLevelType w:val="singleLevel"/>
    <w:tmpl w:val="5AC2442D"/>
    <w:lvl w:ilvl="0" w:tentative="0">
      <w:start w:val="1"/>
      <w:numFmt w:val="decimal"/>
      <w:suff w:val="nothing"/>
      <w:lvlText w:val="（%1）"/>
      <w:lvlJc w:val="left"/>
    </w:lvl>
  </w:abstractNum>
  <w:abstractNum w:abstractNumId="9">
    <w:nsid w:val="6A65F6CB"/>
    <w:multiLevelType w:val="singleLevel"/>
    <w:tmpl w:val="6A65F6CB"/>
    <w:lvl w:ilvl="0" w:tentative="0">
      <w:start w:val="1"/>
      <w:numFmt w:val="decimal"/>
      <w:suff w:val="nothing"/>
      <w:lvlText w:val="%1）"/>
      <w:lvlJc w:val="left"/>
      <w:pPr>
        <w:ind w:left="420"/>
      </w:pPr>
    </w:lvl>
  </w:abstractNum>
  <w:num w:numId="1">
    <w:abstractNumId w:val="6"/>
  </w:num>
  <w:num w:numId="2">
    <w:abstractNumId w:val="4"/>
  </w:num>
  <w:num w:numId="3">
    <w:abstractNumId w:val="8"/>
  </w:num>
  <w:num w:numId="4">
    <w:abstractNumId w:val="7"/>
  </w:num>
  <w:num w:numId="5">
    <w:abstractNumId w:val="2"/>
  </w:num>
  <w:num w:numId="6">
    <w:abstractNumId w:val="3"/>
  </w:num>
  <w:num w:numId="7">
    <w:abstractNumId w:val="5"/>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VkMzYwYmQ2MjhjNjQwYTNlNTM1OGIzYjU4ZTg3MzQifQ=="/>
  </w:docVars>
  <w:rsids>
    <w:rsidRoot w:val="00172A27"/>
    <w:rsid w:val="00027653"/>
    <w:rsid w:val="0004262D"/>
    <w:rsid w:val="00054D52"/>
    <w:rsid w:val="0006684E"/>
    <w:rsid w:val="000744B9"/>
    <w:rsid w:val="000818EE"/>
    <w:rsid w:val="00084C89"/>
    <w:rsid w:val="0008568E"/>
    <w:rsid w:val="000A706F"/>
    <w:rsid w:val="000E0690"/>
    <w:rsid w:val="00116745"/>
    <w:rsid w:val="001325FF"/>
    <w:rsid w:val="00166B4B"/>
    <w:rsid w:val="001829E2"/>
    <w:rsid w:val="001856B8"/>
    <w:rsid w:val="0019440B"/>
    <w:rsid w:val="001A1349"/>
    <w:rsid w:val="001A14D7"/>
    <w:rsid w:val="001C6F44"/>
    <w:rsid w:val="001F6F32"/>
    <w:rsid w:val="00226780"/>
    <w:rsid w:val="00227045"/>
    <w:rsid w:val="00233C61"/>
    <w:rsid w:val="002C0C2E"/>
    <w:rsid w:val="002C7D14"/>
    <w:rsid w:val="002D0281"/>
    <w:rsid w:val="002E680C"/>
    <w:rsid w:val="002F28D2"/>
    <w:rsid w:val="002F61EC"/>
    <w:rsid w:val="00300600"/>
    <w:rsid w:val="00306B1B"/>
    <w:rsid w:val="00342094"/>
    <w:rsid w:val="00344375"/>
    <w:rsid w:val="00374A61"/>
    <w:rsid w:val="00392F1F"/>
    <w:rsid w:val="003A488F"/>
    <w:rsid w:val="003B47CD"/>
    <w:rsid w:val="003C14C9"/>
    <w:rsid w:val="003D6C09"/>
    <w:rsid w:val="003F439B"/>
    <w:rsid w:val="00413231"/>
    <w:rsid w:val="004912D7"/>
    <w:rsid w:val="004916A0"/>
    <w:rsid w:val="00504350"/>
    <w:rsid w:val="00512882"/>
    <w:rsid w:val="005172C7"/>
    <w:rsid w:val="00551A18"/>
    <w:rsid w:val="005B05D9"/>
    <w:rsid w:val="005B5BCD"/>
    <w:rsid w:val="005B6BD9"/>
    <w:rsid w:val="005F3519"/>
    <w:rsid w:val="0060387B"/>
    <w:rsid w:val="00612E6A"/>
    <w:rsid w:val="00616983"/>
    <w:rsid w:val="0062635F"/>
    <w:rsid w:val="00640156"/>
    <w:rsid w:val="00653025"/>
    <w:rsid w:val="006609A4"/>
    <w:rsid w:val="0067059E"/>
    <w:rsid w:val="00672712"/>
    <w:rsid w:val="00672BBB"/>
    <w:rsid w:val="00677C00"/>
    <w:rsid w:val="00677E32"/>
    <w:rsid w:val="00681751"/>
    <w:rsid w:val="006B0BCF"/>
    <w:rsid w:val="006B0EE6"/>
    <w:rsid w:val="006C03FE"/>
    <w:rsid w:val="006C0BD1"/>
    <w:rsid w:val="006C45C2"/>
    <w:rsid w:val="00752F37"/>
    <w:rsid w:val="00766454"/>
    <w:rsid w:val="007C589E"/>
    <w:rsid w:val="00815BDC"/>
    <w:rsid w:val="008442CB"/>
    <w:rsid w:val="00860A1E"/>
    <w:rsid w:val="00872F81"/>
    <w:rsid w:val="0088042C"/>
    <w:rsid w:val="008A11AD"/>
    <w:rsid w:val="008B6B39"/>
    <w:rsid w:val="008E3327"/>
    <w:rsid w:val="008E766D"/>
    <w:rsid w:val="008F2708"/>
    <w:rsid w:val="008F7B8C"/>
    <w:rsid w:val="00917E38"/>
    <w:rsid w:val="009449AF"/>
    <w:rsid w:val="009B0DCD"/>
    <w:rsid w:val="009B67C0"/>
    <w:rsid w:val="00A10504"/>
    <w:rsid w:val="00A26226"/>
    <w:rsid w:val="00A27AF8"/>
    <w:rsid w:val="00A3133A"/>
    <w:rsid w:val="00A46F3E"/>
    <w:rsid w:val="00A55316"/>
    <w:rsid w:val="00A57170"/>
    <w:rsid w:val="00AE1987"/>
    <w:rsid w:val="00AE748C"/>
    <w:rsid w:val="00B27353"/>
    <w:rsid w:val="00B5553B"/>
    <w:rsid w:val="00B728B0"/>
    <w:rsid w:val="00B738C4"/>
    <w:rsid w:val="00B87C54"/>
    <w:rsid w:val="00BB4A53"/>
    <w:rsid w:val="00BD43BA"/>
    <w:rsid w:val="00BD7EB1"/>
    <w:rsid w:val="00C15828"/>
    <w:rsid w:val="00C50F9F"/>
    <w:rsid w:val="00C629D1"/>
    <w:rsid w:val="00C65119"/>
    <w:rsid w:val="00C71D90"/>
    <w:rsid w:val="00C73388"/>
    <w:rsid w:val="00C92658"/>
    <w:rsid w:val="00CB0C42"/>
    <w:rsid w:val="00CB12FC"/>
    <w:rsid w:val="00CC401D"/>
    <w:rsid w:val="00CC4A81"/>
    <w:rsid w:val="00CC7A88"/>
    <w:rsid w:val="00CE3854"/>
    <w:rsid w:val="00D622CB"/>
    <w:rsid w:val="00D77B09"/>
    <w:rsid w:val="00DA0E9A"/>
    <w:rsid w:val="00DB43CD"/>
    <w:rsid w:val="00E04538"/>
    <w:rsid w:val="00E17651"/>
    <w:rsid w:val="00E2428B"/>
    <w:rsid w:val="00E57A69"/>
    <w:rsid w:val="00E81C57"/>
    <w:rsid w:val="00EC0167"/>
    <w:rsid w:val="00EC2BA5"/>
    <w:rsid w:val="00EC6BC2"/>
    <w:rsid w:val="00EF0AD1"/>
    <w:rsid w:val="00F01151"/>
    <w:rsid w:val="00F23CC4"/>
    <w:rsid w:val="00F44B3C"/>
    <w:rsid w:val="00F46E0A"/>
    <w:rsid w:val="00F87A36"/>
    <w:rsid w:val="00FB232D"/>
    <w:rsid w:val="00FB2EEA"/>
    <w:rsid w:val="00FB58E0"/>
    <w:rsid w:val="00FE6C22"/>
    <w:rsid w:val="00FF0B74"/>
    <w:rsid w:val="00FF4759"/>
    <w:rsid w:val="02EB3924"/>
    <w:rsid w:val="04BF2C00"/>
    <w:rsid w:val="07023F6A"/>
    <w:rsid w:val="0DEE6834"/>
    <w:rsid w:val="14A066B5"/>
    <w:rsid w:val="178B173C"/>
    <w:rsid w:val="1BA547E3"/>
    <w:rsid w:val="1BF40C95"/>
    <w:rsid w:val="1FE73A7B"/>
    <w:rsid w:val="244D118D"/>
    <w:rsid w:val="28094EEC"/>
    <w:rsid w:val="289631A7"/>
    <w:rsid w:val="2FC8150D"/>
    <w:rsid w:val="2FF10740"/>
    <w:rsid w:val="30A549B6"/>
    <w:rsid w:val="342D6447"/>
    <w:rsid w:val="354C5D51"/>
    <w:rsid w:val="3B2F26ED"/>
    <w:rsid w:val="3E2B23AD"/>
    <w:rsid w:val="43D351DB"/>
    <w:rsid w:val="46991929"/>
    <w:rsid w:val="4B6A1E4A"/>
    <w:rsid w:val="4B7F4945"/>
    <w:rsid w:val="4FA40D33"/>
    <w:rsid w:val="53272939"/>
    <w:rsid w:val="53445779"/>
    <w:rsid w:val="5EBD01A1"/>
    <w:rsid w:val="5FE72BC6"/>
    <w:rsid w:val="5FEA427E"/>
    <w:rsid w:val="64CE5E82"/>
    <w:rsid w:val="67CD4109"/>
    <w:rsid w:val="6C977E11"/>
    <w:rsid w:val="77E45AA7"/>
    <w:rsid w:val="79CD4BF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qFormat/>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footer"/>
    <w:basedOn w:val="1"/>
    <w:link w:val="11"/>
    <w:qFormat/>
    <w:uiPriority w:val="99"/>
    <w:pPr>
      <w:tabs>
        <w:tab w:val="center" w:pos="4153"/>
        <w:tab w:val="right" w:pos="8306"/>
      </w:tabs>
      <w:snapToGrid w:val="0"/>
      <w:jc w:val="left"/>
    </w:pPr>
    <w:rPr>
      <w:sz w:val="18"/>
    </w:rPr>
  </w:style>
  <w:style w:type="paragraph" w:styleId="4">
    <w:name w:val="header"/>
    <w:basedOn w:val="1"/>
    <w:link w:val="1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qFormat/>
    <w:uiPriority w:val="0"/>
    <w:pPr>
      <w:tabs>
        <w:tab w:val="right" w:leader="dot" w:pos="9180"/>
        <w:tab w:val="right" w:leader="middleDot" w:pos="9240"/>
      </w:tabs>
      <w:spacing w:line="360" w:lineRule="auto"/>
    </w:pPr>
    <w:rPr>
      <w:sz w:val="24"/>
      <w:szCs w:val="24"/>
    </w:rPr>
  </w:style>
  <w:style w:type="paragraph" w:styleId="6">
    <w:name w:val="toc 2"/>
    <w:basedOn w:val="1"/>
    <w:next w:val="1"/>
    <w:semiHidden/>
    <w:unhideWhenUsed/>
    <w:qFormat/>
    <w:uiPriority w:val="39"/>
    <w:pPr>
      <w:ind w:left="420" w:leftChars="200"/>
    </w:p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0"/>
    <w:rPr>
      <w:color w:val="000000"/>
      <w:u w:val="single"/>
    </w:rPr>
  </w:style>
  <w:style w:type="character" w:customStyle="1" w:styleId="11">
    <w:name w:val="页脚 字符"/>
    <w:link w:val="3"/>
    <w:qFormat/>
    <w:uiPriority w:val="99"/>
    <w:rPr>
      <w:kern w:val="2"/>
      <w:sz w:val="18"/>
    </w:rPr>
  </w:style>
  <w:style w:type="character" w:customStyle="1" w:styleId="12">
    <w:name w:val="页眉 字符"/>
    <w:link w:val="4"/>
    <w:qFormat/>
    <w:uiPriority w:val="99"/>
    <w:rPr>
      <w:kern w:val="2"/>
      <w:sz w:val="18"/>
    </w:rPr>
  </w:style>
  <w:style w:type="paragraph" w:customStyle="1" w:styleId="1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4">
    <w:name w:val="No Spacing"/>
    <w:link w:val="15"/>
    <w:qFormat/>
    <w:uiPriority w:val="1"/>
    <w:rPr>
      <w:rFonts w:ascii="Calibri" w:hAnsi="Calibri" w:eastAsia="宋体" w:cs="Times New Roman"/>
      <w:sz w:val="22"/>
      <w:szCs w:val="22"/>
      <w:lang w:val="en-US" w:eastAsia="zh-CN" w:bidi="ar-SA"/>
    </w:rPr>
  </w:style>
  <w:style w:type="character" w:customStyle="1" w:styleId="15">
    <w:name w:val="无间隔 字符"/>
    <w:link w:val="14"/>
    <w:qFormat/>
    <w:uiPriority w:val="1"/>
    <w:rPr>
      <w:rFonts w:ascii="Calibri" w:hAnsi="Calibri"/>
      <w:sz w:val="22"/>
      <w:szCs w:val="22"/>
      <w:lang w:val="en-US" w:eastAsia="zh-CN" w:bidi="ar-SA"/>
    </w:rPr>
  </w:style>
  <w:style w:type="paragraph" w:customStyle="1" w:styleId="16">
    <w:name w:val="书目3"/>
    <w:basedOn w:val="1"/>
    <w:next w:val="1"/>
    <w:unhideWhenUsed/>
    <w:qFormat/>
    <w:uiPriority w:val="37"/>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oleObject" Target="embeddings/oleObject2.bin"/><Relationship Id="rId23" Type="http://schemas.openxmlformats.org/officeDocument/2006/relationships/image" Target="media/image6.emf"/><Relationship Id="rId22" Type="http://schemas.openxmlformats.org/officeDocument/2006/relationships/image" Target="media/image5.emf"/><Relationship Id="rId21" Type="http://schemas.openxmlformats.org/officeDocument/2006/relationships/image" Target="media/image4.emf"/><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21966</Words>
  <Characters>32191</Characters>
  <Lines>25</Lines>
  <Paragraphs>7</Paragraphs>
  <TotalTime>15</TotalTime>
  <ScaleCrop>false</ScaleCrop>
  <LinksUpToDate>false</LinksUpToDate>
  <CharactersWithSpaces>33942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书儿</dc:creator>
  <cp:lastModifiedBy>千泷</cp:lastModifiedBy>
  <cp:lastPrinted>2021-12-27T00:35:00Z</cp:lastPrinted>
  <dcterms:modified xsi:type="dcterms:W3CDTF">2022-06-13T06:01:46Z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F918FB1F80AE46B880EB2F5E15AA1103</vt:lpwstr>
  </property>
</Properties>
</file>