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pStyle w:val="aff"/>
        <w:widowControl w:val="0"/>
        <w:snapToGrid w:val="1"/>
        <w:spacing w:beforeLines="0" w:afterLines="0" w:lineRule="auto" w:line="240" w:before="2" w:after="1"/>
        <w:ind w:firstLineChars="0" w:firstLine="0" w:leftChars="0" w:left="0" w:rightChars="0" w:right="0"/>
        <w:jc w:val="left"/>
        <w:autoSpaceDE w:val="0"/>
        <w:autoSpaceDN w:val="0"/>
        <w:pBdr>
          <w:bottom w:val="none" w:sz="0" w:space="0" w:color="auto"/>
        </w:pBdr>
        <w:rPr>
          <w:kern w:val="2"/>
          <w:sz w:val="11"/>
          <w:szCs w:val="24"/>
          <w:rFonts w:cstheme="minorBidi" w:ascii="Times New Roman" w:hAnsi="Times New Roman" w:eastAsia="Times New Roman" w:cs="Times New Roman"/>
        </w:rPr>
      </w:pPr>
    </w:p>
    <w:tbl>
      <w:tblPr>
        <w:tblW w:w="0" w:type="auto"/>
        <w:jc w:val="left"/>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5"/>
        <w:gridCol w:w="1688"/>
        <w:gridCol w:w="942"/>
      </w:tblGrid>
      <w:tr>
        <w:trPr>
          <w:trHeight w:val="260" w:hRule="atLeast"/>
        </w:trPr>
        <w:tc>
          <w:tcPr>
            <w:tcW w:w="13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分类号：</w:t>
            </w:r>
          </w:p>
        </w:tc>
        <w:tc>
          <w:tcPr>
            <w:tcW w:w="1688"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4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密级：</w:t>
            </w:r>
          </w:p>
        </w:tc>
      </w:tr>
      <w:tr>
        <w:trPr>
          <w:trHeight w:val="460" w:hRule="atLeast"/>
        </w:trPr>
        <w:tc>
          <w:tcPr>
            <w:tcW w:w="13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U D C </w:t>
            </w:r>
            <w:r>
              <w:rPr>
                <w:kern w:val="2"/>
                <w:szCs w:val="22"/>
                <w:rFonts w:ascii="宋体" w:eastAsia="宋体" w:hint="eastAsia" w:cstheme="minorBidi" w:hAnsi="Times New Roman" w:cs="Times New Roman"/>
                <w:sz w:val="21"/>
              </w:rPr>
              <w:t>：</w:t>
            </w:r>
          </w:p>
        </w:tc>
        <w:tc>
          <w:tcPr>
            <w:tcW w:w="168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94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编号：</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spacing w:line="1065" w:lineRule="exact" w:before="0"/>
        <w:ind w:leftChars="0" w:left="1993" w:rightChars="0" w:right="0" w:firstLineChars="0" w:firstLine="0"/>
        <w:jc w:val="left"/>
        <w:rPr>
          <w:rFonts w:ascii="宋体" w:eastAsia="宋体" w:hint="eastAsia"/>
          <w:b/>
          <w:sz w:val="84"/>
        </w:rPr>
      </w:pPr>
      <w:r>
        <w:pict>
          <v:line style="position:absolute;mso-position-horizontal-relative:page;mso-position-vertical-relative:paragraph;z-index:0" from="304.029999pt,-47.718048pt" to="398.589999pt,-47.718048pt" stroked="true" strokeweight=".48pt" strokecolor="#000000">
            <v:stroke dashstyle="solid"/>
            <w10:wrap type="none"/>
          </v:line>
        </w:pict>
      </w:r>
      <w:r>
        <w:pict>
          <v:line style="position:absolute;mso-position-horizontal-relative:page;mso-position-vertical-relative:paragraph;z-index:1048" from="303.309998pt,-23.238052pt" to="398.589998pt,-23.238052pt" stroked="true" strokeweight=".48001pt" strokecolor="#000000">
            <v:stroke dashstyle="solid"/>
            <w10:wrap type="none"/>
          </v:line>
        </w:pict>
      </w:r>
      <w:bookmarkStart w:name="封面 " w:id="1"/>
      <w:bookmarkEnd w:id="1"/>
      <w:r/>
      <w:r>
        <w:rPr>
          <w:rFonts w:ascii="宋体" w:eastAsia="宋体" w:hint="eastAsia"/>
          <w:b/>
          <w:sz w:val="84"/>
        </w:rPr>
        <w:t>学 位 论 文</w:t>
      </w:r>
    </w:p>
    <w:p w:rsidR="0018722C">
      <w:pPr>
        <w:widowControl w:val="0"/>
        <w:snapToGrid w:val="1"/>
        <w:spacing w:beforeLines="0" w:afterLines="0" w:lineRule="auto" w:line="240" w:after="0" w:before="647"/>
        <w:ind w:firstLineChars="0" w:firstLine="0" w:rightChars="0" w:right="0" w:leftChars="0" w:left="725"/>
        <w:jc w:val="left"/>
        <w:autoSpaceDE w:val="0"/>
        <w:autoSpaceDN w:val="0"/>
        <w:pBdr>
          <w:bottom w:val="none" w:sz="0" w:space="0" w:color="auto"/>
        </w:pBdr>
        <w:rPr>
          <w:kern w:val="2"/>
          <w:sz w:val="36"/>
          <w:szCs w:val="36"/>
          <w:rFonts w:cstheme="minorBidi" w:ascii="黑体" w:hAnsi="Times New Roman" w:eastAsia="黑体" w:cs="Times New Roman" w:hint="eastAsia"/>
        </w:rPr>
      </w:pPr>
      <w:r>
        <w:rPr>
          <w:kern w:val="2"/>
          <w:sz w:val="36"/>
          <w:szCs w:val="36"/>
          <w:rFonts w:ascii="黑体" w:eastAsia="黑体" w:hint="eastAsia" w:cstheme="minorBidi" w:hAnsi="Times New Roman" w:cs="Times New Roman"/>
        </w:rPr>
        <w:t>二甲双胍对非酒精性脂肪肝细胞模型脂质沉积、</w:t>
      </w:r>
    </w:p>
    <w:p w:rsidR="0018722C">
      <w:pPr>
        <w:spacing w:before="8"/>
        <w:ind w:leftChars="0" w:left="1668" w:rightChars="0" w:right="0" w:firstLineChars="0" w:firstLine="0"/>
        <w:jc w:val="left"/>
        <w:rPr>
          <w:rFonts w:ascii="黑体" w:hAnsi="黑体" w:eastAsia="黑体" w:hint="eastAsia"/>
          <w:sz w:val="36"/>
        </w:rPr>
      </w:pPr>
      <w:r>
        <w:rPr>
          <w:b/>
          <w:sz w:val="36"/>
        </w:rPr>
        <w:t>PGC-1α </w:t>
      </w:r>
      <w:r>
        <w:rPr>
          <w:rFonts w:ascii="黑体" w:hAnsi="黑体" w:eastAsia="黑体" w:hint="eastAsia"/>
          <w:sz w:val="36"/>
        </w:rPr>
        <w:t>表达和氧化应激水平的影响</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41"/>
          <w:szCs w:val="24"/>
          <w:rFonts w:cstheme="minorBidi" w:ascii="黑体" w:hAnsi="Times New Roman" w:eastAsia="Times New Roman" w:cs="Times New Roman"/>
        </w:rPr>
      </w:pPr>
    </w:p>
    <w:p w:rsidR="0018722C">
      <w:pPr>
        <w:widowControl w:val="0"/>
        <w:snapToGrid w:val="1"/>
        <w:spacing w:beforeLines="0" w:afterLines="0" w:before="0" w:after="0" w:line="278" w:lineRule="auto"/>
        <w:ind w:firstLineChars="0" w:firstLine="0" w:leftChars="0" w:left="394" w:rightChars="0" w:right="389" w:hanging="1"/>
        <w:jc w:val="center"/>
        <w:autoSpaceDE w:val="0"/>
        <w:autoSpaceDN w:val="0"/>
        <w:pBdr>
          <w:bottom w:val="none" w:sz="0" w:space="0" w:color="auto"/>
        </w:pBdr>
        <w:rPr>
          <w:kern w:val="2"/>
          <w:sz w:val="36"/>
          <w:szCs w:val="36"/>
          <w:rFonts w:cstheme="minorBidi" w:ascii="Times New Roman" w:hAnsi="Times New Roman" w:eastAsia="Times New Roman" w:cs="Times New Roman"/>
        </w:rPr>
      </w:pPr>
      <w:r>
        <w:rPr>
          <w:kern w:val="2"/>
          <w:sz w:val="36"/>
          <w:szCs w:val="36"/>
          <w:rFonts w:cstheme="minorBidi" w:ascii="Times New Roman" w:hAnsi="Times New Roman" w:eastAsia="Times New Roman" w:cs="Times New Roman"/>
        </w:rPr>
        <w:t>Effects of Metformin on the lipid accumulation , the expression of PGC-1α and the level of oxidative stress in Nonalcoholic fatty liver cells model</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0"/>
          <w:szCs w:val="24"/>
          <w:rFonts w:cstheme="minorBidi" w:ascii="Times New Roman" w:hAnsi="Times New Roman" w:eastAsia="Times New Roman" w:cs="Times New Roman"/>
        </w:rPr>
      </w:pPr>
    </w:p>
    <w:p w:rsidR="0018722C">
      <w:pPr>
        <w:spacing w:before="0"/>
        <w:ind w:leftChars="0" w:left="4109" w:rightChars="0" w:right="4106" w:firstLineChars="0" w:firstLine="0"/>
        <w:jc w:val="center"/>
        <w:rPr>
          <w:rFonts w:ascii="宋体" w:eastAsia="宋体" w:hint="eastAsia"/>
          <w:b/>
          <w:sz w:val="30"/>
        </w:rPr>
      </w:pPr>
      <w:r>
        <w:rPr>
          <w:rFonts w:ascii="宋体" w:eastAsia="宋体" w:hint="eastAsia"/>
          <w:b/>
          <w:color w:val="333333"/>
          <w:sz w:val="30"/>
        </w:rPr>
        <w:t>程 靖</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b/>
        </w:rPr>
      </w:pPr>
    </w:p>
    <w:tbl>
      <w:tblPr>
        <w:tblW w:w="0" w:type="auto"/>
        <w:jc w:val="left"/>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8"/>
        <w:gridCol w:w="1272"/>
        <w:gridCol w:w="670"/>
        <w:gridCol w:w="1683"/>
        <w:gridCol w:w="3262"/>
      </w:tblGrid>
      <w:tr>
        <w:trPr>
          <w:trHeight w:val="300" w:hRule="atLeast"/>
        </w:trPr>
        <w:tc>
          <w:tcPr>
            <w:tcW w:w="187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指导教师姓名</w:t>
            </w:r>
          </w:p>
        </w:tc>
        <w:tc>
          <w:tcPr>
            <w:tcW w:w="6887" w:type="dxa"/>
            <w:gridSpan w:val="4"/>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tabs>
                <w:tab w:pos="1788" w:val="left" w:leader="none"/>
                <w:tab w:pos="2748"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蒋建华</w:t>
            </w:r>
            <w:r w:rsidRPr="00000000">
              <w:rPr>
                <w:kern w:val="2"/>
                <w:sz w:val="22"/>
                <w:szCs w:val="22"/>
                <w:rFonts w:cstheme="minorBidi" w:ascii="Times New Roman" w:hAnsi="Times New Roman" w:eastAsia="Times New Roman" w:cs="Times New Roman"/>
              </w:rPr>
              <w:tab/>
              <w:t>副教授</w:t>
            </w:r>
            <w:r w:rsidRPr="00000000">
              <w:rPr>
                <w:kern w:val="2"/>
                <w:sz w:val="22"/>
                <w:szCs w:val="22"/>
                <w:rFonts w:cstheme="minorBidi" w:ascii="Times New Roman" w:hAnsi="Times New Roman" w:eastAsia="Times New Roman" w:cs="Times New Roman"/>
              </w:rPr>
              <w:tab/>
              <w:t>安徽医科大学第一附属医院</w:t>
            </w:r>
          </w:p>
        </w:tc>
      </w:tr>
      <w:tr>
        <w:trPr>
          <w:trHeight w:val="480" w:hRule="atLeast"/>
        </w:trPr>
        <w:tc>
          <w:tcPr>
            <w:tcW w:w="187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申请学位级别</w:t>
            </w:r>
          </w:p>
        </w:tc>
        <w:tc>
          <w:tcPr>
            <w:tcW w:w="1272"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硕士</w:t>
            </w:r>
          </w:p>
        </w:tc>
        <w:tc>
          <w:tcPr>
            <w:tcW w:w="670"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1683" w:type="dxa"/>
            <w:tcBorders>
              <w:top w:val="single" w:sz="4" w:space="0" w:color="000000"/>
            </w:tcBorders>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专 业 名  称</w:t>
            </w:r>
          </w:p>
        </w:tc>
        <w:tc>
          <w:tcPr>
            <w:tcW w:w="3262"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内科学（内分泌与代谢病）</w:t>
            </w:r>
          </w:p>
        </w:tc>
      </w:tr>
      <w:tr>
        <w:trPr>
          <w:trHeight w:val="460" w:hRule="atLeast"/>
        </w:trPr>
        <w:tc>
          <w:tcPr>
            <w:tcW w:w="187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提交论文日期</w:t>
            </w:r>
          </w:p>
        </w:tc>
        <w:tc>
          <w:tcPr>
            <w:tcW w:w="1942" w:type="dxa"/>
            <w:gridSpan w:val="2"/>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2014/03/10</w:t>
            </w:r>
          </w:p>
        </w:tc>
        <w:tc>
          <w:tcPr>
            <w:tcW w:w="168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论文答辩日期</w:t>
            </w:r>
          </w:p>
        </w:tc>
        <w:tc>
          <w:tcPr>
            <w:tcW w:w="3262"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2014/05/03</w:t>
            </w:r>
          </w:p>
        </w:tc>
      </w:tr>
      <w:tr>
        <w:trPr>
          <w:trHeight w:val="960" w:hRule="atLeast"/>
        </w:trPr>
        <w:tc>
          <w:tcPr>
            <w:tcW w:w="187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Times New Roman" w:cs="Times New Roman"/>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课题基金来源</w:t>
            </w:r>
          </w:p>
        </w:tc>
        <w:tc>
          <w:tcPr>
            <w:tcW w:w="1942" w:type="dxa"/>
            <w:gridSpan w:val="2"/>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安徽省自然科学</w:t>
            </w: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基金</w:t>
            </w:r>
          </w:p>
        </w:tc>
        <w:tc>
          <w:tcPr>
            <w:tcW w:w="168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Times New Roman" w:cs="Times New Roman"/>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项 目 编  号</w:t>
            </w:r>
          </w:p>
        </w:tc>
        <w:tc>
          <w:tcPr>
            <w:tcW w:w="3262"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6"/>
                <w:szCs w:val="22"/>
                <w:rFonts w:cstheme="minorBidi" w:ascii="宋体" w:hAnsi="Times New Roman" w:eastAsia="Times New Roman" w:cs="Times New Roman"/>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No. 11040606M200</w:t>
            </w:r>
          </w:p>
        </w:tc>
      </w:tr>
      <w:tr>
        <w:trPr>
          <w:trHeight w:val="480" w:hRule="atLeast"/>
        </w:trPr>
        <w:tc>
          <w:tcPr>
            <w:tcW w:w="3150"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学位授予单位和日期</w:t>
            </w:r>
          </w:p>
        </w:tc>
        <w:tc>
          <w:tcPr>
            <w:tcW w:w="5615" w:type="dxa"/>
            <w:gridSpan w:val="3"/>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tabs>
                <w:tab w:pos="3874" w:val="righ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安徽医科大学</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sz w:val="24"/>
              </w:rPr>
              <w:t>2014-06</w:t>
            </w:r>
          </w:p>
        </w:tc>
      </w:tr>
      <w:tr>
        <w:trPr>
          <w:trHeight w:val="960" w:hRule="atLeast"/>
        </w:trPr>
        <w:tc>
          <w:tcPr>
            <w:tcW w:w="3150"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670" w:type="dxa"/>
            <w:tcBorders>
              <w:top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4945" w:type="dxa"/>
            <w:gridSpan w:val="2"/>
            <w:tcBorders>
              <w:top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Times New Roman" w:cs="Times New Roman"/>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答辩委员会主席</w:t>
            </w:r>
          </w:p>
        </w:tc>
      </w:tr>
      <w:tr>
        <w:trPr>
          <w:trHeight w:val="520" w:hRule="atLeast"/>
        </w:trPr>
        <w:tc>
          <w:tcPr>
            <w:tcW w:w="3150"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6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4945" w:type="dxa"/>
            <w:gridSpan w:val="2"/>
          </w:tcPr>
          <w:p w:rsidR="0018722C">
            <w:pPr>
              <w:widowControl w:val="0"/>
              <w:snapToGrid w:val="1"/>
              <w:spacing w:line="240" w:lineRule="atLeast"/>
              <w:ind w:leftChars="0" w:left="0" w:rightChars="0" w:right="0" w:firstLineChars="0" w:firstLine="0"/>
              <w:jc w:val="left"/>
              <w:autoSpaceDE w:val="0"/>
              <w:autoSpaceDN w:val="0"/>
              <w:tabs>
                <w:tab w:pos="1315" w:val="left" w:leader="none"/>
                <w:tab w:pos="2128"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评</w:t>
            </w:r>
            <w:r w:rsidRPr="00000000">
              <w:rPr>
                <w:kern w:val="2"/>
                <w:sz w:val="22"/>
                <w:szCs w:val="22"/>
                <w:rFonts w:cstheme="minorBidi" w:ascii="Times New Roman" w:hAnsi="Times New Roman" w:eastAsia="Times New Roman" w:cs="Times New Roman"/>
              </w:rPr>
              <w:tab/>
              <w:t>阅</w:t>
            </w:r>
            <w:r w:rsidRPr="00000000">
              <w:rPr>
                <w:kern w:val="2"/>
                <w:sz w:val="22"/>
                <w:szCs w:val="22"/>
                <w:rFonts w:cstheme="minorBidi" w:ascii="Times New Roman" w:hAnsi="Times New Roman" w:eastAsia="Times New Roman" w:cs="Times New Roman"/>
              </w:rPr>
              <w:tab/>
              <w:t>人</w:t>
            </w:r>
          </w:p>
        </w:tc>
      </w:tr>
      <w:tr>
        <w:trPr>
          <w:trHeight w:val="480" w:hRule="atLeast"/>
        </w:trPr>
        <w:tc>
          <w:tcPr>
            <w:tcW w:w="3150"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6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4945"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30"/>
              </w:rPr>
              <w:t>2014 </w:t>
            </w:r>
            <w:r>
              <w:rPr>
                <w:kern w:val="2"/>
                <w:szCs w:val="22"/>
                <w:rFonts w:ascii="宋体" w:eastAsia="宋体" w:hint="eastAsia" w:cstheme="minorBidi" w:hAnsi="Times New Roman" w:cs="Times New Roman"/>
                <w:sz w:val="30"/>
              </w:rPr>
              <w:t>年 </w:t>
            </w:r>
            <w:r>
              <w:rPr>
                <w:kern w:val="2"/>
                <w:szCs w:val="22"/>
                <w:rFonts w:cstheme="minorBidi" w:ascii="Times New Roman" w:hAnsi="Times New Roman" w:eastAsia="Times New Roman" w:cs="Times New Roman"/>
                <w:sz w:val="30"/>
              </w:rPr>
              <w:t>05 </w:t>
            </w:r>
            <w:r>
              <w:rPr>
                <w:kern w:val="2"/>
                <w:szCs w:val="22"/>
                <w:rFonts w:ascii="宋体" w:eastAsia="宋体" w:hint="eastAsia" w:cstheme="minorBidi" w:hAnsi="Times New Roman" w:cs="Times New Roman"/>
                <w:sz w:val="30"/>
              </w:rPr>
              <w:t>月</w:t>
            </w:r>
          </w:p>
        </w:tc>
      </w:tr>
    </w:tbl>
    <w:p w:rsidR="0018722C">
      <w:pPr>
        <w:spacing w:after="0" w:line="395" w:lineRule="exact"/>
        <w:jc w:val="left"/>
        <w:rPr>
          <w:rFonts w:ascii="宋体" w:eastAsia="宋体" w:hint="eastAsia"/>
          <w:sz w:val="30"/>
        </w:rPr>
        <w:sectPr w:rsidR="00556256">
          <w:pgSz w:w="11910" w:h="16840"/>
          <w:pgMar w:top="1580" w:bottom="280" w:left="1680" w:right="12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spacing w:line="641" w:lineRule="exact" w:before="76"/>
        <w:ind w:leftChars="0" w:left="2945" w:rightChars="0" w:right="0" w:firstLineChars="0" w:firstLine="0"/>
        <w:jc w:val="left"/>
        <w:rPr>
          <w:rFonts w:ascii="宋体" w:eastAsia="宋体" w:hint="eastAsia"/>
          <w:sz w:val="52"/>
        </w:rPr>
      </w:pPr>
      <w:r>
        <w:rPr>
          <w:rFonts w:ascii="宋体" w:eastAsia="宋体" w:hint="eastAsia"/>
          <w:sz w:val="52"/>
        </w:rPr>
        <w:t>安徽医科大学</w:t>
      </w:r>
    </w:p>
    <w:p w:rsidR="0018722C">
      <w:pPr>
        <w:spacing w:line="559" w:lineRule="exact" w:before="0"/>
        <w:ind w:leftChars="0" w:left="2945" w:rightChars="0" w:right="0" w:hanging="1172"/>
        <w:jc w:val="left"/>
        <w:rPr>
          <w:sz w:val="52"/>
        </w:rPr>
      </w:pPr>
      <w:r>
        <w:rPr>
          <w:sz w:val="52"/>
        </w:rPr>
        <w:t>Anhui Medical University</w:t>
      </w:r>
    </w:p>
    <w:p w:rsidR="0018722C">
      <w:pPr>
        <w:spacing w:before="240"/>
        <w:ind w:leftChars="0" w:left="2945" w:rightChars="0" w:right="0" w:firstLineChars="0" w:firstLine="0"/>
        <w:jc w:val="left"/>
        <w:rPr>
          <w:rFonts w:ascii="宋体" w:eastAsia="宋体" w:hint="eastAsia"/>
          <w:sz w:val="52"/>
        </w:rPr>
      </w:pPr>
      <w:r>
        <w:rPr>
          <w:rFonts w:ascii="宋体" w:eastAsia="宋体" w:hint="eastAsia"/>
          <w:sz w:val="52"/>
        </w:rPr>
        <w:t>硕士学位论文</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72"/>
          <w:szCs w:val="24"/>
          <w:rFonts w:cstheme="minorBidi" w:ascii="宋体" w:hAnsi="Times New Roman" w:eastAsia="Times New Roman" w:cs="Times New Roman"/>
        </w:rPr>
      </w:pPr>
    </w:p>
    <w:p w:rsidR="0018722C">
      <w:pPr>
        <w:widowControl w:val="0"/>
        <w:snapToGrid w:val="1"/>
        <w:spacing w:beforeLines="0" w:afterLines="0" w:before="0" w:after="0" w:line="244" w:lineRule="auto"/>
        <w:ind w:firstLineChars="0" w:firstLine="0" w:leftChars="0" w:left="279" w:rightChars="0" w:right="91"/>
        <w:jc w:val="center"/>
        <w:autoSpaceDE w:val="0"/>
        <w:autoSpaceDN w:val="0"/>
        <w:pBdr>
          <w:bottom w:val="none" w:sz="0" w:space="0" w:color="auto"/>
        </w:pBdr>
        <w:rPr>
          <w:kern w:val="2"/>
          <w:sz w:val="36"/>
          <w:szCs w:val="36"/>
          <w:rFonts w:cstheme="minorBidi" w:ascii="黑体" w:hAnsi="黑体" w:eastAsia="黑体" w:cs="Times New Roman" w:hint="eastAsia"/>
        </w:rPr>
      </w:pPr>
      <w:r>
        <w:rPr>
          <w:kern w:val="2"/>
          <w:szCs w:val="36"/>
          <w:rFonts w:ascii="宋体" w:hAnsi="宋体" w:eastAsia="宋体" w:hint="eastAsia" w:cstheme="minorBidi" w:cs="Times New Roman"/>
          <w:sz w:val="30"/>
        </w:rPr>
        <w:t>论 文 题 目：</w:t>
      </w:r>
      <w:r>
        <w:rPr>
          <w:kern w:val="2"/>
          <w:sz w:val="36"/>
          <w:szCs w:val="36"/>
          <w:rFonts w:ascii="黑体" w:hAnsi="黑体" w:eastAsia="黑体" w:hint="eastAsia" w:cstheme="minorBidi" w:cs="Times New Roman"/>
        </w:rPr>
        <w:t>二甲双胍对非酒精性脂肪肝细胞模型脂质沉积、</w:t>
      </w:r>
      <w:r>
        <w:rPr>
          <w:kern w:val="2"/>
          <w:sz w:val="36"/>
          <w:szCs w:val="36"/>
          <w:rFonts w:cstheme="minorBidi" w:ascii="Times New Roman" w:hAnsi="Times New Roman" w:eastAsia="Times New Roman" w:cs="Times New Roman"/>
        </w:rPr>
        <w:t>PGC-1α </w:t>
      </w:r>
      <w:r>
        <w:rPr>
          <w:kern w:val="2"/>
          <w:sz w:val="36"/>
          <w:szCs w:val="36"/>
          <w:rFonts w:ascii="黑体" w:hAnsi="黑体" w:eastAsia="黑体" w:hint="eastAsia" w:cstheme="minorBidi" w:cs="Times New Roman"/>
        </w:rPr>
        <w:t>表达和氧化应激水平的影响</w:t>
      </w:r>
    </w:p>
    <w:p w:rsidR="0018722C">
      <w:pPr>
        <w:spacing w:line="278" w:lineRule="auto" w:before="58"/>
        <w:ind w:leftChars="0" w:left="394" w:rightChars="0" w:right="209" w:hanging="1"/>
        <w:jc w:val="center"/>
        <w:rPr>
          <w:sz w:val="36"/>
        </w:rPr>
      </w:pPr>
      <w:r>
        <w:rPr>
          <w:sz w:val="36"/>
        </w:rPr>
        <w:t>Effects of Metformin on the lipid accumulation , the expression of PGC-1α and the level of oxidative stress in Nonalcoholic fatty liver cells model</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725"/>
        <w:jc w:val="left"/>
        <w:autoSpaceDE w:val="0"/>
        <w:autoSpaceDN w:val="0"/>
        <w:tabs>
          <w:tab w:pos="2074" w:val="left" w:leader="none"/>
          <w:tab w:pos="2976" w:val="left" w:leader="none"/>
          <w:tab w:pos="3574" w:val="left" w:leader="none"/>
        </w:tabs>
        <w:pBdr>
          <w:bottom w:val="none" w:sz="0" w:space="0" w:color="auto"/>
        </w:pBdr>
        <w:rPr>
          <w:kern w:val="2"/>
          <w:sz w:val="30"/>
          <w:szCs w:val="30"/>
          <w:rFonts w:cstheme="minorBidi" w:ascii="宋体" w:hAnsi="宋体" w:eastAsia="宋体" w:cs="宋体"/>
        </w:rPr>
      </w:pPr>
      <w:r>
        <w:rPr>
          <w:kern w:val="2"/>
          <w:sz w:val="30"/>
          <w:szCs w:val="30"/>
          <w:rFonts w:cstheme="minorBidi" w:ascii="宋体" w:hAnsi="宋体" w:eastAsia="宋体" w:cs="宋体"/>
        </w:rPr>
        <w:t>作</w:t>
      </w:r>
      <w:r w:rsidRPr="00000000">
        <w:rPr>
          <w:kern w:val="2"/>
          <w:sz w:val="30"/>
          <w:szCs w:val="30"/>
          <w:rFonts w:cstheme="minorBidi" w:ascii="宋体" w:hAnsi="宋体" w:eastAsia="宋体" w:cs="宋体"/>
        </w:rPr>
        <w:tab/>
        <w:t>者：</w:t>
      </w:r>
      <w:r w:rsidRPr="00000000">
        <w:rPr>
          <w:kern w:val="2"/>
          <w:sz w:val="30"/>
          <w:szCs w:val="30"/>
          <w:rFonts w:cstheme="minorBidi" w:ascii="宋体" w:hAnsi="宋体" w:eastAsia="宋体" w:cs="宋体"/>
        </w:rPr>
        <w:tab/>
        <w:t>程</w:t>
      </w:r>
      <w:r w:rsidRPr="00000000">
        <w:rPr>
          <w:kern w:val="2"/>
          <w:sz w:val="30"/>
          <w:szCs w:val="30"/>
          <w:rFonts w:cstheme="minorBidi" w:ascii="宋体" w:hAnsi="宋体" w:eastAsia="宋体" w:cs="宋体"/>
        </w:rPr>
        <w:tab/>
        <w:t>靖</w:t>
      </w:r>
    </w:p>
    <w:p w:rsidR="0018722C">
      <w:pPr>
        <w:tabs>
          <w:tab w:pos="2976" w:val="left" w:leader="none"/>
          <w:tab w:pos="4326" w:val="left" w:leader="none"/>
        </w:tabs>
        <w:spacing w:before="87"/>
        <w:ind w:leftChars="0" w:left="725" w:rightChars="0" w:right="0" w:firstLineChars="0" w:firstLine="0"/>
        <w:jc w:val="left"/>
        <w:rPr>
          <w:rFonts w:ascii="宋体" w:eastAsia="宋体" w:hint="eastAsia"/>
          <w:sz w:val="30"/>
        </w:rPr>
      </w:pPr>
      <w:r>
        <w:rPr>
          <w:rFonts w:ascii="宋体" w:eastAsia="宋体" w:hint="eastAsia"/>
          <w:sz w:val="30"/>
        </w:rPr>
        <w:t>指 导 老</w:t>
      </w:r>
      <w:r>
        <w:rPr>
          <w:rFonts w:ascii="宋体" w:eastAsia="宋体" w:hint="eastAsia"/>
          <w:spacing w:val="-2"/>
          <w:sz w:val="30"/>
        </w:rPr>
        <w:t> </w:t>
      </w:r>
      <w:r>
        <w:rPr>
          <w:rFonts w:ascii="宋体" w:eastAsia="宋体" w:hint="eastAsia"/>
          <w:sz w:val="30"/>
        </w:rPr>
        <w:t>师：</w:t>
      </w:r>
      <w:r w:rsidRPr="00000000">
        <w:tab/>
        <w:t>蒋建华</w:t>
      </w:r>
      <w:r w:rsidRPr="00000000">
        <w:tab/>
        <w:t>副教授</w:t>
      </w:r>
    </w:p>
    <w:p w:rsidR="0018722C">
      <w:pPr>
        <w:tabs>
          <w:tab w:pos="2976" w:val="left" w:leader="none"/>
        </w:tabs>
        <w:spacing w:line="292" w:lineRule="auto" w:before="87"/>
        <w:ind w:leftChars="0" w:left="725" w:rightChars="0" w:right="2247" w:firstLineChars="0" w:firstLine="0"/>
        <w:jc w:val="left"/>
        <w:rPr>
          <w:rFonts w:ascii="宋体" w:eastAsia="宋体" w:hint="eastAsia"/>
          <w:sz w:val="30"/>
        </w:rPr>
      </w:pPr>
      <w:r>
        <w:rPr>
          <w:rFonts w:ascii="宋体" w:eastAsia="宋体" w:hint="eastAsia"/>
          <w:sz w:val="30"/>
        </w:rPr>
        <w:t>专 业 方</w:t>
      </w:r>
      <w:r>
        <w:rPr>
          <w:rFonts w:ascii="宋体" w:eastAsia="宋体" w:hint="eastAsia"/>
          <w:spacing w:val="-2"/>
          <w:sz w:val="30"/>
        </w:rPr>
        <w:t> </w:t>
      </w:r>
      <w:r>
        <w:rPr>
          <w:rFonts w:ascii="宋体" w:eastAsia="宋体" w:hint="eastAsia"/>
          <w:sz w:val="30"/>
        </w:rPr>
        <w:t>向：</w:t>
      </w:r>
      <w:r w:rsidRPr="00000000">
        <w:tab/>
        <w:t>内科学（内分泌与代谢病）研 究 方</w:t>
      </w:r>
      <w:r>
        <w:rPr>
          <w:rFonts w:ascii="宋体" w:eastAsia="宋体" w:hint="eastAsia"/>
          <w:spacing w:val="-2"/>
          <w:sz w:val="30"/>
        </w:rPr>
        <w:t> </w:t>
      </w:r>
      <w:r>
        <w:rPr>
          <w:rFonts w:ascii="宋体" w:eastAsia="宋体" w:hint="eastAsia"/>
          <w:sz w:val="30"/>
        </w:rPr>
        <w:t>向：</w:t>
      </w:r>
      <w:r w:rsidRPr="00000000">
        <w:tab/>
        <w:t>营养与代谢性疾病</w:t>
      </w:r>
    </w:p>
    <w:p w:rsidR="0018722C">
      <w:pPr>
        <w:tabs>
          <w:tab w:pos="2974" w:val="left" w:leader="none"/>
        </w:tabs>
        <w:spacing w:line="278" w:lineRule="auto" w:before="21"/>
        <w:ind w:leftChars="0" w:left="722" w:rightChars="0" w:right="2249" w:firstLineChars="0" w:firstLine="2"/>
        <w:jc w:val="left"/>
        <w:rPr>
          <w:rFonts w:ascii="宋体" w:eastAsia="宋体" w:hint="eastAsia"/>
          <w:sz w:val="30"/>
        </w:rPr>
      </w:pPr>
      <w:r>
        <w:rPr>
          <w:rFonts w:ascii="宋体" w:eastAsia="宋体" w:hint="eastAsia"/>
          <w:sz w:val="30"/>
        </w:rPr>
        <w:t>论文工作时间</w:t>
      </w:r>
      <w:r w:rsidRPr="00000000">
        <w:tab/>
      </w:r>
      <w:r>
        <w:rPr>
          <w:sz w:val="30"/>
        </w:rPr>
        <w:t>2013 </w:t>
      </w:r>
      <w:r>
        <w:rPr>
          <w:rFonts w:ascii="宋体" w:eastAsia="宋体" w:hint="eastAsia"/>
          <w:sz w:val="30"/>
        </w:rPr>
        <w:t>年</w:t>
      </w:r>
      <w:r>
        <w:rPr>
          <w:rFonts w:ascii="宋体" w:eastAsia="宋体" w:hint="eastAsia"/>
          <w:spacing w:val="-38"/>
          <w:sz w:val="30"/>
        </w:rPr>
        <w:t> </w:t>
      </w:r>
      <w:r>
        <w:rPr>
          <w:sz w:val="30"/>
        </w:rPr>
        <w:t>6 </w:t>
      </w:r>
      <w:r>
        <w:rPr>
          <w:rFonts w:ascii="宋体" w:eastAsia="宋体" w:hint="eastAsia"/>
          <w:sz w:val="30"/>
        </w:rPr>
        <w:t>月至</w:t>
      </w:r>
      <w:r>
        <w:rPr>
          <w:rFonts w:ascii="宋体" w:eastAsia="宋体" w:hint="eastAsia"/>
          <w:spacing w:val="-38"/>
          <w:sz w:val="30"/>
        </w:rPr>
        <w:t> </w:t>
      </w:r>
      <w:r>
        <w:rPr>
          <w:sz w:val="30"/>
        </w:rPr>
        <w:t>2014 </w:t>
      </w:r>
      <w:r>
        <w:rPr>
          <w:rFonts w:ascii="宋体" w:eastAsia="宋体" w:hint="eastAsia"/>
          <w:sz w:val="30"/>
        </w:rPr>
        <w:t>年</w:t>
      </w:r>
      <w:r>
        <w:rPr>
          <w:rFonts w:ascii="宋体" w:eastAsia="宋体" w:hint="eastAsia"/>
          <w:spacing w:val="-38"/>
          <w:sz w:val="30"/>
        </w:rPr>
        <w:t> </w:t>
      </w:r>
      <w:r>
        <w:rPr>
          <w:sz w:val="30"/>
        </w:rPr>
        <w:t>4 </w:t>
      </w:r>
      <w:r>
        <w:rPr>
          <w:rFonts w:ascii="宋体" w:eastAsia="宋体" w:hint="eastAsia"/>
          <w:sz w:val="30"/>
        </w:rPr>
        <w:t>月课题基金来源</w:t>
      </w:r>
      <w:r w:rsidRPr="00000000">
        <w:tab/>
        <w:t>安徽省自然科学基金项目，</w:t>
      </w:r>
    </w:p>
    <w:p w:rsidR="0018722C">
      <w:pPr>
        <w:spacing w:before="40"/>
        <w:ind w:leftChars="0" w:left="279" w:rightChars="0" w:right="451" w:firstLineChars="0" w:firstLine="0"/>
        <w:jc w:val="center"/>
        <w:rPr>
          <w:rFonts w:ascii="宋体" w:eastAsia="宋体" w:hint="eastAsia"/>
          <w:sz w:val="30"/>
        </w:rPr>
      </w:pPr>
      <w:r>
        <w:rPr>
          <w:sz w:val="30"/>
        </w:rPr>
        <w:t>No. 11040606M200</w:t>
      </w:r>
      <w:r>
        <w:rPr>
          <w:rFonts w:ascii="宋体" w:eastAsia="宋体" w:hint="eastAsia"/>
          <w:sz w:val="30"/>
        </w:rPr>
        <w:t>。</w:t>
      </w:r>
    </w:p>
    <w:p w:rsidR="0018722C">
      <w:pPr>
        <w:spacing w:before="64"/>
        <w:ind w:leftChars="0" w:left="274" w:rightChars="0" w:right="91" w:firstLineChars="0" w:firstLine="0"/>
        <w:jc w:val="center"/>
        <w:rPr>
          <w:rFonts w:ascii="宋体" w:eastAsia="宋体" w:hint="eastAsia"/>
          <w:sz w:val="30"/>
        </w:rPr>
      </w:pPr>
      <w:r>
        <w:rPr>
          <w:rFonts w:ascii="宋体" w:eastAsia="宋体" w:hint="eastAsia"/>
          <w:sz w:val="30"/>
        </w:rPr>
        <w:t>二〇一四 年 三月</w:t>
      </w:r>
    </w:p>
    <w:p w:rsidR="0018722C">
      <w:pPr>
        <w:spacing w:after="0"/>
        <w:jc w:val="center"/>
        <w:rPr>
          <w:rFonts w:ascii="宋体" w:eastAsia="宋体" w:hint="eastAsia"/>
          <w:sz w:val="30"/>
        </w:rPr>
        <w:sectPr w:rsidR="00556256">
          <w:pgSz w:w="11910" w:h="16840"/>
          <w:pgMar w:top="1580" w:bottom="280" w:left="1680" w:right="14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spacing w:before="135"/>
        <w:ind w:leftChars="0" w:left="3065" w:rightChars="0" w:right="0" w:firstLineChars="0" w:firstLine="0"/>
        <w:jc w:val="left"/>
        <w:rPr>
          <w:rFonts w:ascii="宋体" w:eastAsia="宋体" w:hint="eastAsia"/>
          <w:sz w:val="32"/>
        </w:rPr>
      </w:pPr>
      <w:bookmarkStart w:name="声明 " w:id="2"/>
      <w:bookmarkEnd w:id="2"/>
      <w:r/>
      <w:r>
        <w:rPr>
          <w:rFonts w:ascii="宋体" w:eastAsia="宋体" w:hint="eastAsia"/>
          <w:w w:val="95"/>
          <w:sz w:val="32"/>
        </w:rPr>
        <w:t>学位论文独创性声明</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41"/>
          <w:szCs w:val="24"/>
          <w:rFonts w:cstheme="minorBidi" w:ascii="宋体" w:hAnsi="Times New Roman" w:eastAsia="Times New Roman" w:cs="Times New Roman"/>
        </w:rPr>
      </w:pPr>
    </w:p>
    <w:p w:rsidR="0018722C">
      <w:pPr>
        <w:spacing w:line="420" w:lineRule="auto" w:before="1"/>
        <w:ind w:leftChars="0" w:left="725" w:rightChars="0" w:right="224" w:firstLineChars="0" w:firstLine="0"/>
        <w:jc w:val="both"/>
        <w:rPr>
          <w:rFonts w:ascii="宋体" w:eastAsia="宋体" w:hint="eastAsia"/>
          <w:sz w:val="21"/>
        </w:rPr>
      </w:pPr>
      <w:r>
        <w:rPr>
          <w:rFonts w:ascii="宋体" w:eastAsia="宋体" w:hint="eastAsia"/>
          <w:sz w:val="21"/>
        </w:rPr>
        <w:t>本人所呈交的论文是我个人在导师指导下进行的研究工作及取得的研究成果。据我所知，除了文中特别加以标注和致谢的地方外，论文中不包含其他人已经发表或撰写过的研究成果。与我一同工作的同志对本研究所做的任何贡献均已在论文中作了明确说明并表示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tabs>
          <w:tab w:pos="5346" w:val="left" w:leader="none"/>
          <w:tab w:pos="5864" w:val="left" w:leader="none"/>
          <w:tab w:pos="8355" w:val="left" w:leader="none"/>
        </w:tabs>
        <w:spacing w:before="0"/>
        <w:ind w:leftChars="0" w:left="1565" w:rightChars="0" w:right="0" w:firstLineChars="0" w:firstLine="0"/>
        <w:jc w:val="left"/>
        <w:rPr>
          <w:sz w:val="26"/>
        </w:rPr>
      </w:pPr>
      <w:r>
        <w:rPr>
          <w:rFonts w:ascii="宋体" w:eastAsia="宋体" w:hint="eastAsia"/>
          <w:sz w:val="26"/>
        </w:rPr>
        <w:t>学位论文作者签名：</w:t>
      </w:r>
      <w:r>
        <w:rPr>
          <w:rFonts w:ascii="宋体" w:eastAsia="宋体" w:hint="eastAsia"/>
          <w:sz w:val="26"/>
          <w:u w:val="single"/>
        </w:rPr>
        <w:t> </w:t>
      </w:r>
      <w:r w:rsidRPr="00000000">
        <w:tab/>
      </w:r>
      <w:r>
        <w:rPr>
          <w:rFonts w:ascii="宋体" w:eastAsia="宋体" w:hint="eastAsia"/>
          <w:sz w:val="26"/>
        </w:rPr>
        <w:t>日</w:t>
      </w:r>
      <w:r w:rsidRPr="00000000">
        <w:tab/>
        <w:t>期：</w:t>
      </w:r>
      <w:r>
        <w:rPr>
          <w:sz w:val="26"/>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spacing w:before="150"/>
        <w:ind w:leftChars="0" w:left="2905" w:rightChars="0" w:right="0" w:firstLineChars="0" w:firstLine="0"/>
        <w:jc w:val="left"/>
        <w:rPr>
          <w:rFonts w:ascii="宋体" w:eastAsia="宋体" w:hint="eastAsia"/>
          <w:sz w:val="32"/>
        </w:rPr>
      </w:pPr>
      <w:r>
        <w:rPr>
          <w:rFonts w:ascii="宋体" w:eastAsia="宋体" w:hint="eastAsia"/>
          <w:w w:val="95"/>
          <w:sz w:val="32"/>
        </w:rPr>
        <w:t>学位论文使用授权声明</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3"/>
          <w:szCs w:val="24"/>
          <w:rFonts w:cstheme="minorBidi" w:ascii="宋体" w:hAnsi="Times New Roman" w:eastAsia="Times New Roman" w:cs="Times New Roman"/>
        </w:rPr>
      </w:pPr>
    </w:p>
    <w:p w:rsidR="0018722C">
      <w:pPr>
        <w:widowControl w:val="0"/>
        <w:snapToGrid w:val="1"/>
        <w:spacing w:beforeLines="0" w:afterLines="0" w:before="0" w:after="0" w:line="364" w:lineRule="auto"/>
        <w:ind w:leftChars="0" w:left="305" w:rightChars="0" w:right="111" w:firstLineChars="0" w:firstLine="479"/>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本人完全了解安徽医科大学有关保留、使用学位论文的规定：学校有权保留学位论文并向国家主管部门或其指定机构送交论文的电子版和纸质版，有权允许论文进入学校图书馆被查阅，有权将学位论文的内容编入有关数据库进行</w:t>
      </w:r>
      <w:r>
        <w:rPr>
          <w:kern w:val="2"/>
          <w:sz w:val="24"/>
          <w:szCs w:val="24"/>
          <w:rFonts w:ascii="宋体" w:eastAsia="宋体" w:hint="eastAsia" w:cstheme="minorBidi" w:hAnsi="Times New Roman" w:cs="Times New Roman"/>
          <w:spacing w:val="-6"/>
        </w:rPr>
        <w:t>检索，有权将学位论文的标题和摘要汇编出版。愿意将本人的学位论文提交《中</w:t>
      </w:r>
      <w:r>
        <w:rPr>
          <w:kern w:val="2"/>
          <w:sz w:val="24"/>
          <w:szCs w:val="24"/>
          <w:rFonts w:ascii="宋体" w:eastAsia="宋体" w:hint="eastAsia" w:cstheme="minorBidi" w:hAnsi="Times New Roman" w:cs="Times New Roman"/>
          <w:spacing w:val="-10"/>
        </w:rPr>
        <w:t>国博士学位论文全文数据库》、《中国优秀硕士学位论文全文数据库》和《中国学位论文全文数据库》中全文发表，并可以以电子、网络及其他数字媒体形式</w:t>
      </w:r>
      <w:r>
        <w:rPr>
          <w:kern w:val="2"/>
          <w:sz w:val="24"/>
          <w:szCs w:val="24"/>
          <w:rFonts w:ascii="宋体" w:eastAsia="宋体" w:hint="eastAsia" w:cstheme="minorBidi" w:hAnsi="Times New Roman" w:cs="Times New Roman"/>
          <w:spacing w:val="-8"/>
        </w:rPr>
        <w:t>公开出版，并同意编入 </w:t>
      </w:r>
      <w:r>
        <w:rPr>
          <w:kern w:val="2"/>
          <w:sz w:val="24"/>
          <w:szCs w:val="24"/>
          <w:rFonts w:cstheme="minorBidi" w:ascii="Times New Roman" w:hAnsi="Times New Roman" w:eastAsia="Times New Roman" w:cs="Times New Roman"/>
          <w:b/>
        </w:rPr>
        <w:t>CNKI</w:t>
      </w:r>
      <w:r>
        <w:rPr>
          <w:kern w:val="2"/>
          <w:sz w:val="24"/>
          <w:szCs w:val="24"/>
          <w:rFonts w:ascii="宋体" w:eastAsia="宋体" w:hint="eastAsia" w:cstheme="minorBidi" w:hAnsi="Times New Roman" w:cs="Times New Roman"/>
          <w:spacing w:val="-6"/>
        </w:rPr>
        <w:t>《中国知识资源总库》，在《中国博硕士学位论文</w:t>
      </w:r>
      <w:r>
        <w:rPr>
          <w:kern w:val="2"/>
          <w:sz w:val="24"/>
          <w:szCs w:val="24"/>
          <w:rFonts w:ascii="宋体" w:eastAsia="宋体" w:hint="eastAsia" w:cstheme="minorBidi" w:hAnsi="Times New Roman" w:cs="Times New Roman"/>
          <w:spacing w:val="-6"/>
        </w:rPr>
        <w:t>评价数据库》中使用和在互联网上传播。保密的学位论文在解密后适用本规定。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505"/>
        <w:jc w:val="left"/>
        <w:autoSpaceDE w:val="0"/>
        <w:autoSpaceDN w:val="0"/>
        <w:tabs>
          <w:tab w:pos="6066"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学位论文作者签名：</w:t>
      </w:r>
      <w:r w:rsidRPr="00000000">
        <w:rPr>
          <w:kern w:val="2"/>
          <w:sz w:val="24"/>
          <w:szCs w:val="24"/>
          <w:rFonts w:cstheme="minorBidi" w:ascii="Times New Roman" w:hAnsi="Times New Roman" w:eastAsia="Times New Roman" w:cs="Times New Roman"/>
        </w:rPr>
        <w:tab/>
        <w:t>导师签名：</w:t>
      </w:r>
    </w:p>
    <w:p w:rsidR="0018722C">
      <w:pPr>
        <w:widowControl w:val="0"/>
        <w:snapToGrid w:val="1"/>
        <w:spacing w:beforeLines="0" w:afterLines="0" w:lineRule="auto" w:line="240" w:after="0" w:before="165"/>
        <w:ind w:firstLineChars="0" w:firstLine="0" w:rightChars="0" w:right="0" w:leftChars="0" w:left="2950"/>
        <w:jc w:val="left"/>
        <w:autoSpaceDE w:val="0"/>
        <w:autoSpaceDN w:val="0"/>
        <w:tabs>
          <w:tab w:pos="6550"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日期：</w:t>
      </w:r>
      <w:r w:rsidRPr="00000000">
        <w:rPr>
          <w:kern w:val="2"/>
          <w:sz w:val="24"/>
          <w:szCs w:val="24"/>
          <w:rFonts w:cstheme="minorBidi" w:ascii="Times New Roman" w:hAnsi="Times New Roman" w:eastAsia="Times New Roman" w:cs="Times New Roman"/>
        </w:rPr>
        <w:tab/>
        <w:t>日期：</w:t>
      </w:r>
    </w:p>
    <w:p w:rsidR="0018722C">
      <w:pPr>
        <w:spacing w:after="0"/>
        <w:rPr>
          <w:rFonts w:ascii="宋体" w:eastAsia="宋体" w:hint="eastAsia"/>
        </w:rPr>
        <w:sectPr w:rsidR="00556256">
          <w:pgSz w:w="11910" w:h="16840"/>
          <w:pgMar w:top="1580" w:bottom="280" w:left="1680" w:right="1460"/>
        </w:sectPr>
      </w:pPr>
    </w:p>
    <w:p w:rsidR="0018722C">
      <w:pPr>
        <w:pStyle w:val="affe"/>
        <w:topLinePunct/>
      </w:pPr>
      <w:bookmarkStart w:id="177848" w:name="_Ref665177848"/>
      <w:r>
        <w:t>目    录</w:t>
      </w:r>
    </w:p>
    <w:bookmarkEnd w:id="177848"/>
    <w:p w:rsidR="0018722C">
      <w:pPr>
        <w:pStyle w:val="TOC1"/>
        <w:tabs>
          <w:tab w:val="left" w:pos="560"/>
          <w:tab w:val="right" w:leader="dot" w:pos="9345"/>
        </w:tabs>
        <w:topLinePunct/>
      </w:pPr>
      <w:r>
        <w:fldChar w:fldCharType="begin"/>
      </w:r>
      <w:r>
        <w:instrText> TOC \o "1-1" \h \z \u </w:instrText>
      </w:r>
      <w:r>
        <w:fldChar w:fldCharType="separate"/>
      </w:r>
      <w:r>
        <w:fldChar w:fldCharType="begin"/>
      </w:r>
      <w:r>
        <w:instrText>HYPERLINK \l "_Toc686563676"</w:instrText>
      </w:r>
      <w:r>
        <w:fldChar w:fldCharType="separate"/>
      </w:r>
      <w:r/>
      <w:r>
        <w:t>摘</w:t>
      </w:r>
      <w:r w:rsidRPr="00000000">
        <w:tab/>
        <w:t>要</w:t>
      </w:r>
      <w:r>
        <w:fldChar w:fldCharType="end"/>
      </w:r>
      <w:r>
        <w:rPr>
          <w:noProof/>
          <w:webHidden/>
        </w:rPr>
        <w:tab/>
      </w:r>
      <w:r>
        <w:rPr>
          <w:noProof/>
          <w:webHidden/>
        </w:rPr>
        <w:fldChar w:fldCharType="begin"/>
      </w:r>
      <w:r>
        <w:rPr>
          <w:noProof/>
          <w:webHidden/>
        </w:rPr>
        <w:instrText> PAGEREF _Toc686563676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"_Toc686563677"</w:instrText>
      </w:r>
      <w:r>
        <w:fldChar w:fldCharType="separate"/>
      </w:r>
      <w:r>
        <w:rPr>
          <w:b/>
        </w:rPr>
        <w:t>1.</w:t>
      </w:r>
      <w:r>
        <w:t xml:space="preserve"> </w:t>
      </w:r>
      <w:r>
        <w:t>电镜下观察</w:t>
      </w:r>
      <w:r>
        <w:fldChar w:fldCharType="end"/>
      </w:r>
      <w:r>
        <w:rPr>
          <w:noProof/>
          <w:webHidden/>
        </w:rPr>
        <w:tab/>
      </w:r>
      <w:r>
        <w:rPr>
          <w:noProof/>
          <w:webHidden/>
        </w:rPr>
        <w:fldChar w:fldCharType="begin"/>
      </w:r>
      <w:r>
        <w:rPr>
          <w:noProof/>
          <w:webHidden/>
        </w:rPr>
        <w:instrText> PAGEREF _Toc686563677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"_Toc686563678"</w:instrText>
      </w:r>
      <w:r>
        <w:fldChar w:fldCharType="separate"/>
      </w:r>
      <w:r>
        <w:t>2.</w:t>
      </w:r>
      <w:r>
        <w:t xml:space="preserve"> </w:t>
      </w:r>
      <w:r w:rsidRPr="00DB64CE">
        <w:t>细胞内甘油三酯水平</w:t>
      </w:r>
      <w:r>
        <w:fldChar w:fldCharType="end"/>
      </w:r>
      <w:r>
        <w:rPr>
          <w:noProof/>
          <w:webHidden/>
        </w:rPr>
        <w:tab/>
      </w:r>
      <w:r>
        <w:rPr>
          <w:noProof/>
          <w:webHidden/>
        </w:rPr>
        <w:fldChar w:fldCharType="begin"/>
      </w:r>
      <w:r>
        <w:rPr>
          <w:noProof/>
          <w:webHidden/>
        </w:rPr>
        <w:instrText> PAGEREF _Toc686563678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"_Toc686563679"</w:instrText>
      </w:r>
      <w:r>
        <w:fldChar w:fldCharType="separate"/>
      </w:r>
      <w:r>
        <w:t>结</w:t>
      </w:r>
      <w:r w:rsidR="004F241D">
        <w:t xml:space="preserve">  </w:t>
      </w:r>
      <w:r w:rsidR="004F241D">
        <w:t xml:space="preserve">论</w:t>
      </w:r>
      <w:r>
        <w:fldChar w:fldCharType="end"/>
      </w:r>
      <w:r>
        <w:rPr>
          <w:noProof/>
          <w:webHidden/>
        </w:rPr>
        <w:tab/>
      </w:r>
      <w:r>
        <w:rPr>
          <w:noProof/>
          <w:webHidden/>
        </w:rPr>
        <w:fldChar w:fldCharType="begin"/>
      </w:r>
      <w:r>
        <w:rPr>
          <w:noProof/>
          <w:webHidden/>
        </w:rPr>
        <w:instrText> PAGEREF _Toc686563679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"_Toc686563680"</w:instrText>
      </w:r>
      <w:r>
        <w:fldChar w:fldCharType="separate"/>
      </w:r>
      <w:r/>
      <w:r>
        <w:rPr>
          <w:b/>
        </w:rPr>
        <w:t>Abstract</w:t>
      </w:r>
      <w:r>
        <w:fldChar w:fldCharType="end"/>
      </w:r>
      <w:r>
        <w:rPr>
          <w:noProof/>
          <w:webHidden/>
        </w:rPr>
        <w:tab/>
      </w:r>
      <w:r>
        <w:rPr>
          <w:noProof/>
          <w:webHidden/>
        </w:rPr>
        <w:fldChar w:fldCharType="begin"/>
      </w:r>
      <w:r>
        <w:rPr>
          <w:noProof/>
          <w:webHidden/>
        </w:rPr>
        <w:instrText> PAGEREF _Toc686563680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"_Toc686563681"</w:instrText>
      </w:r>
      <w:r>
        <w:fldChar w:fldCharType="separate"/>
      </w:r>
      <w:r>
        <w:t>3.</w:t>
      </w:r>
      <w:r>
        <w:t xml:space="preserve"> </w:t>
      </w:r>
      <w:r w:rsidRPr="00DB64CE">
        <w:t>方法</w:t>
      </w:r>
      <w:r>
        <w:fldChar w:fldCharType="end"/>
      </w:r>
      <w:r>
        <w:rPr>
          <w:noProof/>
          <w:webHidden/>
        </w:rPr>
        <w:tab/>
      </w:r>
      <w:r>
        <w:rPr>
          <w:noProof/>
          <w:webHidden/>
        </w:rPr>
        <w:fldChar w:fldCharType="begin"/>
      </w:r>
      <w:r>
        <w:rPr>
          <w:noProof/>
          <w:webHidden/>
        </w:rPr>
        <w:instrText> PAGEREF _Toc686563681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"_Toc686563682"</w:instrText>
      </w:r>
      <w:r>
        <w:fldChar w:fldCharType="separate"/>
      </w:r>
      <w:r>
        <w:t>4.</w:t>
      </w:r>
      <w:r>
        <w:t xml:space="preserve"> </w:t>
      </w:r>
      <w:r w:rsidRPr="00DB64CE">
        <w:t>结果</w:t>
      </w:r>
      <w:r>
        <w:fldChar w:fldCharType="end"/>
      </w:r>
      <w:r>
        <w:rPr>
          <w:noProof/>
          <w:webHidden/>
        </w:rPr>
        <w:tab/>
      </w:r>
      <w:r>
        <w:rPr>
          <w:noProof/>
          <w:webHidden/>
        </w:rPr>
        <w:fldChar w:fldCharType="begin"/>
      </w:r>
      <w:r>
        <w:rPr>
          <w:noProof/>
          <w:webHidden/>
        </w:rPr>
        <w:instrText> PAGEREF _Toc686563682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"_Toc686563683"</w:instrText>
      </w:r>
      <w:r>
        <w:fldChar w:fldCharType="separate"/>
      </w:r>
      <w:r>
        <w:t>5.</w:t>
      </w:r>
      <w:r>
        <w:t xml:space="preserve"> </w:t>
      </w:r>
      <w:r w:rsidRPr="00DB64CE">
        <w:t>讨论</w:t>
      </w:r>
      <w:r>
        <w:fldChar w:fldCharType="end"/>
      </w:r>
      <w:r>
        <w:rPr>
          <w:noProof/>
          <w:webHidden/>
        </w:rPr>
        <w:tab/>
      </w:r>
      <w:r>
        <w:rPr>
          <w:noProof/>
          <w:webHidden/>
        </w:rPr>
        <w:fldChar w:fldCharType="begin"/>
      </w:r>
      <w:r>
        <w:rPr>
          <w:noProof/>
          <w:webHidden/>
        </w:rPr>
        <w:instrText> PAGEREF _Toc686563683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"_Toc686563684"</w:instrText>
      </w:r>
      <w:r>
        <w:fldChar w:fldCharType="separate"/>
      </w:r>
      <w:r>
        <w:rPr>
          <w:b/>
        </w:rPr>
        <w:t>6</w:t>
      </w:r>
      <w:r>
        <w:t xml:space="preserve"> </w:t>
      </w:r>
      <w:r>
        <w:t>结论</w:t>
      </w:r>
      <w:r>
        <w:fldChar w:fldCharType="end"/>
      </w:r>
      <w:r>
        <w:rPr>
          <w:noProof/>
          <w:webHidden/>
        </w:rPr>
        <w:tab/>
      </w:r>
      <w:r>
        <w:rPr>
          <w:noProof/>
          <w:webHidden/>
        </w:rPr>
        <w:fldChar w:fldCharType="begin"/>
      </w:r>
      <w:r>
        <w:rPr>
          <w:noProof/>
          <w:webHidden/>
        </w:rPr>
        <w:instrText> PAGEREF _Toc686563684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"_Toc686563685"</w:instrText>
      </w:r>
      <w:r>
        <w:fldChar w:fldCharType="separate"/>
      </w:r>
      <w:r>
        <w:t>参考文献</w:t>
      </w:r>
      <w:r>
        <w:fldChar w:fldCharType="end"/>
      </w:r>
      <w:r>
        <w:rPr>
          <w:noProof/>
          <w:webHidden/>
        </w:rPr>
        <w:tab/>
      </w:r>
      <w:r>
        <w:rPr>
          <w:noProof/>
          <w:webHidden/>
        </w:rPr>
        <w:fldChar w:fldCharType="begin"/>
      </w:r>
      <w:r>
        <w:rPr>
          <w:noProof/>
          <w:webHidden/>
        </w:rPr>
        <w:instrText> PAGEREF _Toc686563685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"_Toc686563686"</w:instrText>
      </w:r>
      <w:r>
        <w:fldChar w:fldCharType="separate"/>
      </w:r>
      <w:r/>
      <w: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_Toc686563686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"_Toc686563687"</w:instrText>
      </w:r>
      <w:r>
        <w:fldChar w:fldCharType="separate"/>
      </w:r>
      <w:r>
        <w:t>参考文献</w:t>
      </w:r>
      <w:r>
        <w:fldChar w:fldCharType="end"/>
      </w:r>
      <w:r>
        <w:rPr>
          <w:noProof/>
          <w:webHidden/>
        </w:rPr>
        <w:tab/>
      </w:r>
      <w:r>
        <w:rPr>
          <w:noProof/>
          <w:webHidden/>
        </w:rPr>
        <w:fldChar w:fldCharType="begin"/>
      </w:r>
      <w:r>
        <w:rPr>
          <w:noProof/>
          <w:webHidden/>
        </w:rPr>
        <w:instrText> PAGEREF _Toc686563687 \h </w:instrText>
      </w:r>
      <w:r>
        <w:rPr>
          <w:noProof/>
          <w:webHidden/>
        </w:rPr>
        <w:fldChar w:fldCharType="separate"/>
      </w:r>
      <w:r>
        <w:rPr>
          <w:noProof/>
          <w:webHidden/>
        </w:rPr>
        <w:t>24</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pgSz w:w="11906" w:h="16838" w:code="9"/>
          <w:pgMar w:top="1418" w:right="1134" w:bottom="1134" w:left="1418" w:header="851" w:footer="907" w:gutter="0"/>
          <w:pgNumType w:fmt="upperRoman" w:start="1"/>
          <w:cols w:space="720"/>
          <w:titlePg/>
          <w:docGrid w:type="lines" w:linePitch="326"/>
        </w:sectPr>
        <w:topLinePunct/>
      </w:pPr>
    </w:p>
    <w:p w:rsidR="0018722C">
      <w:pPr>
        <w:spacing w:before="222"/>
        <w:ind w:leftChars="0" w:left="62" w:rightChars="0" w:right="0" w:firstLineChars="0" w:firstLine="0"/>
        <w:jc w:val="center"/>
        <w:topLinePunct/>
      </w:pPr>
      <w:bookmarkStart w:name="英文缩略词 " w:id="4"/>
      <w:bookmarkEnd w:id="4"/>
      <w:r>
        <w:rPr>
          <w:kern w:val="2"/>
          <w:szCs w:val="22"/>
          <w:rFonts w:ascii="宋体" w:eastAsia="宋体" w:hint="eastAsia" w:cstheme="minorBidi" w:hAnsiTheme="minorHAnsi"/>
          <w:b/>
          <w:w w:val="95"/>
          <w:sz w:val="36"/>
        </w:rPr>
        <w:t>英文缩略词</w:t>
      </w:r>
    </w:p>
    <w:tbl>
      <w:tblPr>
        <w:tblW w:w="0" w:type="auto"/>
        <w:tblInd w:w="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6"/>
        <w:gridCol w:w="4172"/>
        <w:gridCol w:w="2837"/>
      </w:tblGrid>
      <w:tr>
        <w:trPr>
          <w:trHeight w:val="340" w:hRule="atLeast"/>
        </w:trPr>
        <w:tc>
          <w:tcPr>
            <w:tcW w:w="1496" w:type="dxa"/>
          </w:tcPr>
          <w:p w:rsidR="0018722C">
            <w:pPr>
              <w:topLinePunct/>
              <w:ind w:leftChars="0" w:left="0" w:rightChars="0" w:right="0" w:firstLineChars="0" w:firstLine="0"/>
              <w:spacing w:line="240" w:lineRule="atLeast"/>
            </w:pPr>
            <w:r>
              <w:rPr>
                <w:rFonts w:ascii="宋体" w:eastAsia="宋体" w:hint="eastAsia"/>
              </w:rPr>
              <w:t>英文缩写</w:t>
            </w:r>
          </w:p>
        </w:tc>
        <w:tc>
          <w:tcPr>
            <w:tcW w:w="4172" w:type="dxa"/>
          </w:tcPr>
          <w:p w:rsidR="0018722C">
            <w:pPr>
              <w:topLinePunct/>
              <w:ind w:leftChars="0" w:left="0" w:rightChars="0" w:right="0" w:firstLineChars="0" w:firstLine="0"/>
              <w:spacing w:line="240" w:lineRule="atLeast"/>
            </w:pPr>
            <w:r>
              <w:rPr>
                <w:rFonts w:ascii="宋体" w:eastAsia="宋体" w:hint="eastAsia"/>
              </w:rPr>
              <w:t>英文全称</w:t>
            </w:r>
          </w:p>
        </w:tc>
        <w:tc>
          <w:tcPr>
            <w:tcW w:w="2837" w:type="dxa"/>
          </w:tcPr>
          <w:p w:rsidR="0018722C">
            <w:pPr>
              <w:topLinePunct/>
              <w:ind w:leftChars="0" w:left="0" w:rightChars="0" w:right="0" w:firstLineChars="0" w:firstLine="0"/>
              <w:spacing w:line="240" w:lineRule="atLeast"/>
            </w:pPr>
            <w:r>
              <w:rPr>
                <w:rFonts w:ascii="宋体" w:eastAsia="宋体" w:hint="eastAsia"/>
              </w:rPr>
              <w:t>中文全称</w:t>
            </w:r>
          </w:p>
        </w:tc>
      </w:tr>
      <w:tr>
        <w:trPr>
          <w:trHeight w:val="960" w:hRule="atLeast"/>
        </w:trPr>
        <w:tc>
          <w:tcPr>
            <w:tcW w:w="1496" w:type="dxa"/>
          </w:tcPr>
          <w:p w:rsidR="0018722C">
            <w:pPr>
              <w:topLinePunct/>
              <w:ind w:leftChars="0" w:left="0" w:rightChars="0" w:right="0" w:firstLineChars="0" w:firstLine="0"/>
              <w:spacing w:line="240" w:lineRule="atLeast"/>
            </w:pPr>
            <w:r>
              <w:t>AMPK</w:t>
            </w:r>
          </w:p>
        </w:tc>
        <w:tc>
          <w:tcPr>
            <w:tcW w:w="4172" w:type="dxa"/>
          </w:tcPr>
          <w:p w:rsidR="0018722C">
            <w:pPr>
              <w:topLinePunct/>
              <w:ind w:leftChars="0" w:left="0" w:rightChars="0" w:right="0" w:firstLineChars="0" w:firstLine="0"/>
              <w:spacing w:line="240" w:lineRule="atLeast"/>
            </w:pPr>
            <w:r>
              <w:t>Adenosine 5</w:t>
            </w:r>
            <w:r>
              <w:t>'</w:t>
            </w:r>
            <w:r>
              <w:t>-monophosphate</w:t>
            </w:r>
          </w:p>
          <w:p w:rsidR="0018722C">
            <w:pPr>
              <w:topLinePunct/>
              <w:ind w:leftChars="0" w:left="0" w:rightChars="0" w:right="0" w:firstLineChars="0" w:firstLine="0"/>
              <w:spacing w:line="240" w:lineRule="atLeast"/>
            </w:pPr>
            <w:r>
              <w:t>(</w:t>
            </w:r>
            <w:r>
              <w:t xml:space="preserve">AMP</w:t>
            </w:r>
            <w:r>
              <w:t>)</w:t>
            </w:r>
            <w:r>
              <w:t>-activated protein kinase</w:t>
            </w:r>
          </w:p>
        </w:tc>
        <w:tc>
          <w:tcPr>
            <w:tcW w:w="2837" w:type="dxa"/>
          </w:tcPr>
          <w:p w:rsidR="0018722C">
            <w:pPr>
              <w:topLinePunct/>
              <w:ind w:leftChars="0" w:left="0" w:rightChars="0" w:right="0" w:firstLineChars="0" w:firstLine="0"/>
              <w:spacing w:line="240" w:lineRule="atLeast"/>
            </w:pPr>
            <w:r>
              <w:t>AMP </w:t>
            </w:r>
            <w:r>
              <w:rPr>
                <w:rFonts w:ascii="宋体" w:eastAsia="宋体" w:hint="eastAsia"/>
              </w:rPr>
              <w:t>依赖的蛋白激酶</w:t>
            </w:r>
          </w:p>
        </w:tc>
      </w:tr>
      <w:tr>
        <w:trPr>
          <w:trHeight w:val="480" w:hRule="atLeast"/>
        </w:trPr>
        <w:tc>
          <w:tcPr>
            <w:tcW w:w="1496" w:type="dxa"/>
          </w:tcPr>
          <w:p w:rsidR="0018722C">
            <w:pPr>
              <w:topLinePunct/>
              <w:ind w:leftChars="0" w:left="0" w:rightChars="0" w:right="0" w:firstLineChars="0" w:firstLine="0"/>
              <w:spacing w:line="240" w:lineRule="atLeast"/>
            </w:pPr>
            <w:r>
              <w:t>CPT-I</w:t>
            </w:r>
          </w:p>
        </w:tc>
        <w:tc>
          <w:tcPr>
            <w:tcW w:w="4172" w:type="dxa"/>
          </w:tcPr>
          <w:p w:rsidR="0018722C">
            <w:pPr>
              <w:topLinePunct/>
              <w:ind w:leftChars="0" w:left="0" w:rightChars="0" w:right="0" w:firstLineChars="0" w:firstLine="0"/>
              <w:spacing w:line="240" w:lineRule="atLeast"/>
            </w:pPr>
            <w:r>
              <w:t>Carnitine Palmitoyltransferase I</w:t>
            </w:r>
          </w:p>
        </w:tc>
        <w:tc>
          <w:tcPr>
            <w:tcW w:w="2837" w:type="dxa"/>
          </w:tcPr>
          <w:p w:rsidR="0018722C">
            <w:pPr>
              <w:topLinePunct/>
              <w:ind w:leftChars="0" w:left="0" w:rightChars="0" w:right="0" w:firstLineChars="0" w:firstLine="0"/>
              <w:spacing w:line="240" w:lineRule="atLeast"/>
            </w:pPr>
            <w:r>
              <w:rPr>
                <w:rFonts w:ascii="宋体" w:eastAsia="宋体" w:hint="eastAsia"/>
              </w:rPr>
              <w:t>肉毒碱棕榈酰基转移酶</w:t>
            </w:r>
          </w:p>
        </w:tc>
      </w:tr>
      <w:tr>
        <w:trPr>
          <w:trHeight w:val="480" w:hRule="atLeast"/>
        </w:trPr>
        <w:tc>
          <w:tcPr>
            <w:tcW w:w="1496" w:type="dxa"/>
          </w:tcPr>
          <w:p w:rsidR="0018722C">
            <w:pPr>
              <w:topLinePunct/>
              <w:ind w:leftChars="0" w:left="0" w:rightChars="0" w:right="0" w:firstLineChars="0" w:firstLine="0"/>
              <w:spacing w:line="240" w:lineRule="atLeast"/>
            </w:pPr>
            <w:r>
              <w:t>FBS</w:t>
            </w:r>
          </w:p>
        </w:tc>
        <w:tc>
          <w:tcPr>
            <w:tcW w:w="4172" w:type="dxa"/>
          </w:tcPr>
          <w:p w:rsidR="0018722C">
            <w:pPr>
              <w:topLinePunct/>
              <w:ind w:leftChars="0" w:left="0" w:rightChars="0" w:right="0" w:firstLineChars="0" w:firstLine="0"/>
              <w:spacing w:line="240" w:lineRule="atLeast"/>
            </w:pPr>
            <w:r>
              <w:t>Fasting blood sugar</w:t>
            </w:r>
          </w:p>
        </w:tc>
        <w:tc>
          <w:tcPr>
            <w:tcW w:w="2837" w:type="dxa"/>
          </w:tcPr>
          <w:p w:rsidR="0018722C">
            <w:pPr>
              <w:topLinePunct/>
              <w:ind w:leftChars="0" w:left="0" w:rightChars="0" w:right="0" w:firstLineChars="0" w:firstLine="0"/>
              <w:spacing w:line="240" w:lineRule="atLeast"/>
            </w:pPr>
            <w:r>
              <w:rPr>
                <w:rFonts w:ascii="宋体" w:eastAsia="宋体" w:hint="eastAsia"/>
              </w:rPr>
              <w:t>空腹血糖</w:t>
            </w:r>
          </w:p>
        </w:tc>
      </w:tr>
      <w:tr>
        <w:trPr>
          <w:trHeight w:val="480" w:hRule="atLeast"/>
        </w:trPr>
        <w:tc>
          <w:tcPr>
            <w:tcW w:w="1496" w:type="dxa"/>
          </w:tcPr>
          <w:p w:rsidR="0018722C">
            <w:pPr>
              <w:topLinePunct/>
              <w:ind w:leftChars="0" w:left="0" w:rightChars="0" w:right="0" w:firstLineChars="0" w:firstLine="0"/>
              <w:spacing w:line="240" w:lineRule="atLeast"/>
            </w:pPr>
            <w:r>
              <w:t>DMSO</w:t>
            </w:r>
          </w:p>
        </w:tc>
        <w:tc>
          <w:tcPr>
            <w:tcW w:w="4172" w:type="dxa"/>
          </w:tcPr>
          <w:p w:rsidR="0018722C">
            <w:pPr>
              <w:topLinePunct/>
              <w:ind w:leftChars="0" w:left="0" w:rightChars="0" w:right="0" w:firstLineChars="0" w:firstLine="0"/>
              <w:spacing w:line="240" w:lineRule="atLeast"/>
            </w:pPr>
            <w:r>
              <w:t>Dimethyl sulfoxide</w:t>
            </w:r>
          </w:p>
        </w:tc>
        <w:tc>
          <w:tcPr>
            <w:tcW w:w="2837" w:type="dxa"/>
          </w:tcPr>
          <w:p w:rsidR="0018722C">
            <w:pPr>
              <w:topLinePunct/>
              <w:ind w:leftChars="0" w:left="0" w:rightChars="0" w:right="0" w:firstLineChars="0" w:firstLine="0"/>
              <w:spacing w:line="240" w:lineRule="atLeast"/>
            </w:pPr>
            <w:r>
              <w:rPr>
                <w:rFonts w:ascii="宋体" w:eastAsia="宋体" w:hint="eastAsia"/>
              </w:rPr>
              <w:t>二甲基亚砜</w:t>
            </w:r>
          </w:p>
        </w:tc>
      </w:tr>
      <w:tr>
        <w:trPr>
          <w:trHeight w:val="460" w:hRule="atLeast"/>
        </w:trPr>
        <w:tc>
          <w:tcPr>
            <w:tcW w:w="1496" w:type="dxa"/>
          </w:tcPr>
          <w:p w:rsidR="0018722C">
            <w:pPr>
              <w:topLinePunct/>
              <w:ind w:leftChars="0" w:left="0" w:rightChars="0" w:right="0" w:firstLineChars="0" w:firstLine="0"/>
              <w:spacing w:line="240" w:lineRule="atLeast"/>
            </w:pPr>
            <w:r>
              <w:t>ER</w:t>
            </w:r>
          </w:p>
        </w:tc>
        <w:tc>
          <w:tcPr>
            <w:tcW w:w="4172" w:type="dxa"/>
          </w:tcPr>
          <w:p w:rsidR="0018722C">
            <w:pPr>
              <w:topLinePunct/>
              <w:ind w:leftChars="0" w:left="0" w:rightChars="0" w:right="0" w:firstLineChars="0" w:firstLine="0"/>
              <w:spacing w:line="240" w:lineRule="atLeast"/>
            </w:pPr>
            <w:r>
              <w:t>E</w:t>
            </w:r>
            <w:r>
              <w:t>strogen receptor</w:t>
            </w:r>
          </w:p>
        </w:tc>
        <w:tc>
          <w:tcPr>
            <w:tcW w:w="2837" w:type="dxa"/>
          </w:tcPr>
          <w:p w:rsidR="0018722C">
            <w:pPr>
              <w:topLinePunct/>
              <w:ind w:leftChars="0" w:left="0" w:rightChars="0" w:right="0" w:firstLineChars="0" w:firstLine="0"/>
              <w:spacing w:line="240" w:lineRule="atLeast"/>
            </w:pPr>
            <w:r>
              <w:rPr>
                <w:rFonts w:ascii="宋体" w:eastAsia="宋体" w:hint="eastAsia"/>
              </w:rPr>
              <w:t>雌激素受体</w:t>
            </w:r>
          </w:p>
        </w:tc>
      </w:tr>
      <w:tr>
        <w:trPr>
          <w:trHeight w:val="480" w:hRule="atLeast"/>
        </w:trPr>
        <w:tc>
          <w:tcPr>
            <w:tcW w:w="1496" w:type="dxa"/>
          </w:tcPr>
          <w:p w:rsidR="0018722C">
            <w:pPr>
              <w:topLinePunct/>
              <w:ind w:leftChars="0" w:left="0" w:rightChars="0" w:right="0" w:firstLineChars="0" w:firstLine="0"/>
              <w:spacing w:line="240" w:lineRule="atLeast"/>
            </w:pPr>
            <w:r>
              <w:t>FFA</w:t>
            </w:r>
          </w:p>
        </w:tc>
        <w:tc>
          <w:tcPr>
            <w:tcW w:w="4172" w:type="dxa"/>
          </w:tcPr>
          <w:p w:rsidR="0018722C">
            <w:pPr>
              <w:topLinePunct/>
              <w:ind w:leftChars="0" w:left="0" w:rightChars="0" w:right="0" w:firstLineChars="0" w:firstLine="0"/>
              <w:spacing w:line="240" w:lineRule="atLeast"/>
            </w:pPr>
            <w:r>
              <w:t>Free fatty acid</w:t>
            </w:r>
          </w:p>
        </w:tc>
        <w:tc>
          <w:tcPr>
            <w:tcW w:w="2837" w:type="dxa"/>
          </w:tcPr>
          <w:p w:rsidR="0018722C">
            <w:pPr>
              <w:topLinePunct/>
              <w:ind w:leftChars="0" w:left="0" w:rightChars="0" w:right="0" w:firstLineChars="0" w:firstLine="0"/>
              <w:spacing w:line="240" w:lineRule="atLeast"/>
            </w:pPr>
            <w:r>
              <w:rPr>
                <w:rFonts w:ascii="宋体" w:eastAsia="宋体" w:hint="eastAsia"/>
              </w:rPr>
              <w:t>游离脂肪酸</w:t>
            </w:r>
          </w:p>
        </w:tc>
      </w:tr>
      <w:tr>
        <w:trPr>
          <w:trHeight w:val="480" w:hRule="atLeast"/>
        </w:trPr>
        <w:tc>
          <w:tcPr>
            <w:tcW w:w="1496" w:type="dxa"/>
          </w:tcPr>
          <w:p w:rsidR="0018722C">
            <w:pPr>
              <w:topLinePunct/>
              <w:ind w:leftChars="0" w:left="0" w:rightChars="0" w:right="0" w:firstLineChars="0" w:firstLine="0"/>
              <w:spacing w:line="240" w:lineRule="atLeast"/>
            </w:pPr>
            <w:r>
              <w:t>Fig</w:t>
            </w:r>
          </w:p>
        </w:tc>
        <w:tc>
          <w:tcPr>
            <w:tcW w:w="4172" w:type="dxa"/>
          </w:tcPr>
          <w:p w:rsidR="0018722C">
            <w:pPr>
              <w:topLinePunct/>
              <w:ind w:leftChars="0" w:left="0" w:rightChars="0" w:right="0" w:firstLineChars="0" w:firstLine="0"/>
              <w:spacing w:line="240" w:lineRule="atLeast"/>
            </w:pPr>
            <w:r>
              <w:t>Figure</w:t>
            </w:r>
          </w:p>
        </w:tc>
        <w:tc>
          <w:tcPr>
            <w:tcW w:w="2837" w:type="dxa"/>
          </w:tcPr>
          <w:p w:rsidR="0018722C">
            <w:pPr>
              <w:topLinePunct/>
              <w:ind w:leftChars="0" w:left="0" w:rightChars="0" w:right="0" w:firstLineChars="0" w:firstLine="0"/>
              <w:spacing w:line="240" w:lineRule="atLeast"/>
            </w:pPr>
            <w:r>
              <w:rPr>
                <w:rFonts w:ascii="宋体" w:eastAsia="宋体" w:hint="eastAsia"/>
              </w:rPr>
              <w:t>图</w:t>
            </w:r>
          </w:p>
        </w:tc>
      </w:tr>
      <w:tr>
        <w:trPr>
          <w:trHeight w:val="480" w:hRule="atLeast"/>
        </w:trPr>
        <w:tc>
          <w:tcPr>
            <w:tcW w:w="1496" w:type="dxa"/>
          </w:tcPr>
          <w:p w:rsidR="0018722C">
            <w:pPr>
              <w:topLinePunct/>
              <w:ind w:leftChars="0" w:left="0" w:rightChars="0" w:right="0" w:firstLineChars="0" w:firstLine="0"/>
              <w:spacing w:line="240" w:lineRule="atLeast"/>
            </w:pPr>
            <w:r>
              <w:t>FINS</w:t>
            </w:r>
          </w:p>
        </w:tc>
        <w:tc>
          <w:tcPr>
            <w:tcW w:w="4172" w:type="dxa"/>
          </w:tcPr>
          <w:p w:rsidR="0018722C">
            <w:pPr>
              <w:topLinePunct/>
              <w:ind w:leftChars="0" w:left="0" w:rightChars="0" w:right="0" w:firstLineChars="0" w:firstLine="0"/>
              <w:spacing w:line="240" w:lineRule="atLeast"/>
            </w:pPr>
            <w:r>
              <w:t>Fasting insulin</w:t>
            </w:r>
          </w:p>
        </w:tc>
        <w:tc>
          <w:tcPr>
            <w:tcW w:w="2837" w:type="dxa"/>
          </w:tcPr>
          <w:p w:rsidR="0018722C">
            <w:pPr>
              <w:topLinePunct/>
              <w:ind w:leftChars="0" w:left="0" w:rightChars="0" w:right="0" w:firstLineChars="0" w:firstLine="0"/>
              <w:spacing w:line="240" w:lineRule="atLeast"/>
            </w:pPr>
            <w:r>
              <w:rPr>
                <w:rFonts w:ascii="宋体" w:eastAsia="宋体" w:hint="eastAsia"/>
              </w:rPr>
              <w:t>空腹胰岛素</w:t>
            </w:r>
          </w:p>
        </w:tc>
      </w:tr>
      <w:tr>
        <w:trPr>
          <w:trHeight w:val="480" w:hRule="atLeast"/>
        </w:trPr>
        <w:tc>
          <w:tcPr>
            <w:tcW w:w="1496" w:type="dxa"/>
          </w:tcPr>
          <w:p w:rsidR="0018722C">
            <w:pPr>
              <w:topLinePunct/>
              <w:ind w:leftChars="0" w:left="0" w:rightChars="0" w:right="0" w:firstLineChars="0" w:firstLine="0"/>
              <w:spacing w:line="240" w:lineRule="atLeast"/>
            </w:pPr>
            <w:r>
              <w:t>FBG</w:t>
            </w:r>
          </w:p>
        </w:tc>
        <w:tc>
          <w:tcPr>
            <w:tcW w:w="4172" w:type="dxa"/>
          </w:tcPr>
          <w:p w:rsidR="0018722C">
            <w:pPr>
              <w:topLinePunct/>
              <w:ind w:leftChars="0" w:left="0" w:rightChars="0" w:right="0" w:firstLineChars="0" w:firstLine="0"/>
              <w:spacing w:line="240" w:lineRule="atLeast"/>
            </w:pPr>
            <w:r>
              <w:t>Fasting blood sugar</w:t>
            </w:r>
          </w:p>
        </w:tc>
        <w:tc>
          <w:tcPr>
            <w:tcW w:w="2837" w:type="dxa"/>
          </w:tcPr>
          <w:p w:rsidR="0018722C">
            <w:pPr>
              <w:topLinePunct/>
              <w:ind w:leftChars="0" w:left="0" w:rightChars="0" w:right="0" w:firstLineChars="0" w:firstLine="0"/>
              <w:spacing w:line="240" w:lineRule="atLeast"/>
            </w:pPr>
            <w:r>
              <w:rPr>
                <w:rFonts w:ascii="宋体" w:eastAsia="宋体" w:hint="eastAsia"/>
              </w:rPr>
              <w:t>空腹血糖</w:t>
            </w:r>
          </w:p>
        </w:tc>
      </w:tr>
      <w:tr>
        <w:trPr>
          <w:trHeight w:val="480" w:hRule="atLeast"/>
        </w:trPr>
        <w:tc>
          <w:tcPr>
            <w:tcW w:w="1496" w:type="dxa"/>
          </w:tcPr>
          <w:p w:rsidR="0018722C">
            <w:pPr>
              <w:topLinePunct/>
              <w:ind w:leftChars="0" w:left="0" w:rightChars="0" w:right="0" w:firstLineChars="0" w:firstLine="0"/>
              <w:spacing w:line="240" w:lineRule="atLeast"/>
            </w:pPr>
            <w:r>
              <w:t>FIRI</w:t>
            </w:r>
          </w:p>
        </w:tc>
        <w:tc>
          <w:tcPr>
            <w:tcW w:w="4172" w:type="dxa"/>
          </w:tcPr>
          <w:p w:rsidR="0018722C">
            <w:pPr>
              <w:topLinePunct/>
              <w:ind w:leftChars="0" w:left="0" w:rightChars="0" w:right="0" w:firstLineChars="0" w:firstLine="0"/>
              <w:spacing w:line="240" w:lineRule="atLeast"/>
            </w:pPr>
            <w:r>
              <w:t>Fasting insulin resistance index</w:t>
            </w:r>
          </w:p>
        </w:tc>
        <w:tc>
          <w:tcPr>
            <w:tcW w:w="2837" w:type="dxa"/>
          </w:tcPr>
          <w:p w:rsidR="0018722C">
            <w:pPr>
              <w:topLinePunct/>
              <w:ind w:leftChars="0" w:left="0" w:rightChars="0" w:right="0" w:firstLineChars="0" w:firstLine="0"/>
              <w:spacing w:line="240" w:lineRule="atLeast"/>
            </w:pPr>
            <w:r>
              <w:rPr>
                <w:rFonts w:ascii="宋体" w:eastAsia="宋体" w:hint="eastAsia"/>
              </w:rPr>
              <w:t>空腹胰岛素抵抗指数</w:t>
            </w:r>
          </w:p>
        </w:tc>
      </w:tr>
      <w:tr>
        <w:trPr>
          <w:trHeight w:val="480" w:hRule="atLeast"/>
        </w:trPr>
        <w:tc>
          <w:tcPr>
            <w:tcW w:w="1496" w:type="dxa"/>
          </w:tcPr>
          <w:p w:rsidR="0018722C">
            <w:pPr>
              <w:topLinePunct/>
              <w:ind w:leftChars="0" w:left="0" w:rightChars="0" w:right="0" w:firstLineChars="0" w:firstLine="0"/>
              <w:spacing w:line="240" w:lineRule="atLeast"/>
            </w:pPr>
            <w:r>
              <w:t>G-6-Pase</w:t>
            </w:r>
          </w:p>
        </w:tc>
        <w:tc>
          <w:tcPr>
            <w:tcW w:w="4172" w:type="dxa"/>
          </w:tcPr>
          <w:p w:rsidR="0018722C">
            <w:pPr>
              <w:topLinePunct/>
              <w:ind w:leftChars="0" w:left="0" w:rightChars="0" w:right="0" w:firstLineChars="0" w:firstLine="0"/>
              <w:spacing w:line="240" w:lineRule="atLeast"/>
            </w:pPr>
            <w:r>
              <w:t>Glucose-6-phosphatase</w:t>
            </w:r>
          </w:p>
        </w:tc>
        <w:tc>
          <w:tcPr>
            <w:tcW w:w="2837" w:type="dxa"/>
          </w:tcPr>
          <w:p w:rsidR="0018722C">
            <w:pPr>
              <w:topLinePunct/>
              <w:ind w:leftChars="0" w:left="0" w:rightChars="0" w:right="0" w:firstLineChars="0" w:firstLine="0"/>
              <w:spacing w:line="240" w:lineRule="atLeast"/>
            </w:pPr>
            <w:r>
              <w:rPr>
                <w:rFonts w:ascii="宋体" w:eastAsia="宋体" w:hint="eastAsia"/>
              </w:rPr>
              <w:t>葡萄糖</w:t>
            </w:r>
            <w:r>
              <w:t>-6-</w:t>
            </w:r>
            <w:r>
              <w:rPr>
                <w:rFonts w:ascii="宋体" w:eastAsia="宋体" w:hint="eastAsia"/>
              </w:rPr>
              <w:t>磷酸酶</w:t>
            </w:r>
          </w:p>
        </w:tc>
      </w:tr>
      <w:tr>
        <w:trPr>
          <w:trHeight w:val="480" w:hRule="atLeast"/>
        </w:trPr>
        <w:tc>
          <w:tcPr>
            <w:tcW w:w="1496" w:type="dxa"/>
          </w:tcPr>
          <w:p w:rsidR="0018722C">
            <w:pPr>
              <w:topLinePunct/>
              <w:ind w:leftChars="0" w:left="0" w:rightChars="0" w:right="0" w:firstLineChars="0" w:firstLine="0"/>
              <w:spacing w:line="240" w:lineRule="atLeast"/>
            </w:pPr>
            <w:r>
              <w:t>GR</w:t>
            </w:r>
          </w:p>
        </w:tc>
        <w:tc>
          <w:tcPr>
            <w:tcW w:w="4172" w:type="dxa"/>
          </w:tcPr>
          <w:p w:rsidR="0018722C">
            <w:pPr>
              <w:topLinePunct/>
              <w:ind w:leftChars="0" w:left="0" w:rightChars="0" w:right="0" w:firstLineChars="0" w:firstLine="0"/>
              <w:spacing w:line="240" w:lineRule="atLeast"/>
            </w:pPr>
            <w:r>
              <w:t>G</w:t>
            </w:r>
            <w:r>
              <w:t>lucocorticoid receptor</w:t>
            </w:r>
          </w:p>
        </w:tc>
        <w:tc>
          <w:tcPr>
            <w:tcW w:w="2837" w:type="dxa"/>
          </w:tcPr>
          <w:p w:rsidR="0018722C">
            <w:pPr>
              <w:topLinePunct/>
              <w:ind w:leftChars="0" w:left="0" w:rightChars="0" w:right="0" w:firstLineChars="0" w:firstLine="0"/>
              <w:spacing w:line="240" w:lineRule="atLeast"/>
            </w:pPr>
            <w:r>
              <w:rPr>
                <w:rFonts w:ascii="宋体" w:eastAsia="宋体" w:hint="eastAsia"/>
              </w:rPr>
              <w:t>糖皮质激素受体</w:t>
            </w:r>
          </w:p>
        </w:tc>
      </w:tr>
      <w:tr>
        <w:trPr>
          <w:trHeight w:val="480" w:hRule="atLeast"/>
        </w:trPr>
        <w:tc>
          <w:tcPr>
            <w:tcW w:w="1496" w:type="dxa"/>
          </w:tcPr>
          <w:p w:rsidR="0018722C">
            <w:pPr>
              <w:topLinePunct/>
              <w:ind w:leftChars="0" w:left="0" w:rightChars="0" w:right="0" w:firstLineChars="0" w:firstLine="0"/>
              <w:spacing w:line="240" w:lineRule="atLeast"/>
            </w:pPr>
            <w:r>
              <w:t>GLUT4</w:t>
            </w:r>
          </w:p>
        </w:tc>
        <w:tc>
          <w:tcPr>
            <w:tcW w:w="4172" w:type="dxa"/>
          </w:tcPr>
          <w:p w:rsidR="0018722C">
            <w:pPr>
              <w:topLinePunct/>
              <w:ind w:leftChars="0" w:left="0" w:rightChars="0" w:right="0" w:firstLineChars="0" w:firstLine="0"/>
              <w:spacing w:line="240" w:lineRule="atLeast"/>
            </w:pPr>
            <w:r>
              <w:t>Glucose transporter type4</w:t>
            </w:r>
          </w:p>
        </w:tc>
        <w:tc>
          <w:tcPr>
            <w:tcW w:w="2837" w:type="dxa"/>
          </w:tcPr>
          <w:p w:rsidR="0018722C">
            <w:pPr>
              <w:topLinePunct/>
              <w:ind w:leftChars="0" w:left="0" w:rightChars="0" w:right="0" w:firstLineChars="0" w:firstLine="0"/>
              <w:spacing w:line="240" w:lineRule="atLeast"/>
            </w:pPr>
            <w:r>
              <w:rPr>
                <w:rFonts w:ascii="宋体" w:eastAsia="宋体" w:hint="eastAsia"/>
              </w:rPr>
              <w:t>葡萄糖运载体 </w:t>
            </w:r>
            <w:r>
              <w:t>4</w:t>
            </w:r>
          </w:p>
        </w:tc>
      </w:tr>
      <w:tr>
        <w:trPr>
          <w:trHeight w:val="480" w:hRule="atLeast"/>
        </w:trPr>
        <w:tc>
          <w:tcPr>
            <w:tcW w:w="1496" w:type="dxa"/>
          </w:tcPr>
          <w:p w:rsidR="0018722C">
            <w:pPr>
              <w:topLinePunct/>
              <w:ind w:leftChars="0" w:left="0" w:rightChars="0" w:right="0" w:firstLineChars="0" w:firstLine="0"/>
              <w:spacing w:line="240" w:lineRule="atLeast"/>
            </w:pPr>
            <w:r>
              <w:t>HNF4α</w:t>
            </w:r>
          </w:p>
        </w:tc>
        <w:tc>
          <w:tcPr>
            <w:tcW w:w="4172" w:type="dxa"/>
          </w:tcPr>
          <w:p w:rsidR="0018722C">
            <w:pPr>
              <w:topLinePunct/>
              <w:ind w:leftChars="0" w:left="0" w:rightChars="0" w:right="0" w:firstLineChars="0" w:firstLine="0"/>
              <w:spacing w:line="240" w:lineRule="atLeast"/>
            </w:pPr>
            <w:r>
              <w:t>H</w:t>
            </w:r>
            <w:r>
              <w:t>epatocyte nuclear factor 4α</w:t>
            </w:r>
          </w:p>
        </w:tc>
        <w:tc>
          <w:tcPr>
            <w:tcW w:w="2837" w:type="dxa"/>
          </w:tcPr>
          <w:p w:rsidR="0018722C">
            <w:pPr>
              <w:topLinePunct/>
              <w:ind w:leftChars="0" w:left="0" w:rightChars="0" w:right="0" w:firstLineChars="0" w:firstLine="0"/>
              <w:spacing w:line="240" w:lineRule="atLeast"/>
            </w:pPr>
            <w:r>
              <w:rPr>
                <w:rFonts w:ascii="宋体" w:hAnsi="宋体" w:eastAsia="宋体" w:hint="eastAsia"/>
              </w:rPr>
              <w:t>肝细胞核因子 </w:t>
            </w:r>
            <w:r>
              <w:t>4α</w:t>
            </w:r>
          </w:p>
        </w:tc>
      </w:tr>
      <w:tr>
        <w:trPr>
          <w:trHeight w:val="960" w:hRule="atLeast"/>
        </w:trPr>
        <w:tc>
          <w:tcPr>
            <w:tcW w:w="1496" w:type="dxa"/>
          </w:tcPr>
          <w:p w:rsidR="0018722C">
            <w:pPr>
              <w:topLinePunct/>
              <w:ind w:leftChars="0" w:left="0" w:rightChars="0" w:right="0" w:firstLineChars="0" w:firstLine="0"/>
              <w:spacing w:line="240" w:lineRule="atLeast"/>
            </w:pPr>
            <w:r>
              <w:t>HMG-CoA</w:t>
            </w:r>
          </w:p>
        </w:tc>
        <w:tc>
          <w:tcPr>
            <w:tcW w:w="4172" w:type="dxa"/>
          </w:tcPr>
          <w:p w:rsidR="0018722C">
            <w:pPr>
              <w:topLinePunct/>
              <w:ind w:leftChars="0" w:left="0" w:rightChars="0" w:right="0" w:firstLineChars="0" w:firstLine="0"/>
              <w:spacing w:line="240" w:lineRule="atLeast"/>
            </w:pPr>
            <w:r>
              <w:t>3-hydroxy-3-methyl glutaryl coenzyme</w:t>
            </w:r>
          </w:p>
          <w:p w:rsidR="0018722C">
            <w:pPr>
              <w:topLinePunct/>
              <w:ind w:leftChars="0" w:left="0" w:rightChars="0" w:right="0" w:firstLineChars="0" w:firstLine="0"/>
              <w:spacing w:line="240" w:lineRule="atLeast"/>
            </w:pPr>
            <w:r>
              <w:t>A reductase</w:t>
            </w:r>
          </w:p>
        </w:tc>
        <w:tc>
          <w:tcPr>
            <w:tcW w:w="2837" w:type="dxa"/>
          </w:tcPr>
          <w:p w:rsidR="0018722C">
            <w:pPr>
              <w:topLinePunct/>
              <w:ind w:leftChars="0" w:left="0" w:rightChars="0" w:right="0" w:firstLineChars="0" w:firstLine="0"/>
              <w:spacing w:line="240" w:lineRule="atLeast"/>
            </w:pPr>
            <w:r>
              <w:t>3-</w:t>
            </w:r>
            <w:r>
              <w:rPr>
                <w:rFonts w:ascii="宋体" w:eastAsia="宋体" w:hint="eastAsia"/>
              </w:rPr>
              <w:t>羟基</w:t>
            </w:r>
            <w:r>
              <w:t>-3-</w:t>
            </w:r>
            <w:r>
              <w:rPr>
                <w:rFonts w:ascii="宋体" w:eastAsia="宋体" w:hint="eastAsia"/>
              </w:rPr>
              <w:t>甲基戊二酰辅</w:t>
            </w:r>
          </w:p>
          <w:p w:rsidR="0018722C">
            <w:pPr>
              <w:topLinePunct/>
              <w:ind w:leftChars="0" w:left="0" w:rightChars="0" w:right="0" w:firstLineChars="0" w:firstLine="0"/>
              <w:spacing w:line="240" w:lineRule="atLeast"/>
            </w:pPr>
            <w:r>
              <w:rPr>
                <w:rFonts w:ascii="宋体" w:eastAsia="宋体" w:hint="eastAsia"/>
              </w:rPr>
              <w:t>酶 </w:t>
            </w:r>
            <w:r>
              <w:t>A </w:t>
            </w:r>
            <w:r>
              <w:rPr>
                <w:rFonts w:ascii="宋体" w:eastAsia="宋体" w:hint="eastAsia"/>
              </w:rPr>
              <w:t>还原酶</w:t>
            </w:r>
          </w:p>
        </w:tc>
      </w:tr>
      <w:tr>
        <w:trPr>
          <w:trHeight w:val="480" w:hRule="atLeast"/>
        </w:trPr>
        <w:tc>
          <w:tcPr>
            <w:tcW w:w="1496" w:type="dxa"/>
          </w:tcPr>
          <w:p w:rsidR="0018722C">
            <w:pPr>
              <w:topLinePunct/>
              <w:ind w:leftChars="0" w:left="0" w:rightChars="0" w:right="0" w:firstLineChars="0" w:firstLine="0"/>
              <w:spacing w:line="240" w:lineRule="atLeast"/>
            </w:pPr>
            <w:r>
              <w:t>HDL-C</w:t>
            </w:r>
          </w:p>
        </w:tc>
        <w:tc>
          <w:tcPr>
            <w:tcW w:w="4172" w:type="dxa"/>
          </w:tcPr>
          <w:p w:rsidR="0018722C">
            <w:pPr>
              <w:topLinePunct/>
              <w:ind w:leftChars="0" w:left="0" w:rightChars="0" w:right="0" w:firstLineChars="0" w:firstLine="0"/>
              <w:spacing w:line="240" w:lineRule="atLeast"/>
            </w:pPr>
            <w:r>
              <w:t>High density lipoprotein-cholesterol</w:t>
            </w:r>
          </w:p>
        </w:tc>
        <w:tc>
          <w:tcPr>
            <w:tcW w:w="2837" w:type="dxa"/>
          </w:tcPr>
          <w:p w:rsidR="0018722C">
            <w:pPr>
              <w:topLinePunct/>
              <w:ind w:leftChars="0" w:left="0" w:rightChars="0" w:right="0" w:firstLineChars="0" w:firstLine="0"/>
              <w:spacing w:line="240" w:lineRule="atLeast"/>
            </w:pPr>
            <w:r>
              <w:rPr>
                <w:rFonts w:ascii="宋体" w:eastAsia="宋体" w:hint="eastAsia"/>
              </w:rPr>
              <w:t>高密度脂蛋白胆固醇</w:t>
            </w:r>
          </w:p>
        </w:tc>
      </w:tr>
      <w:tr>
        <w:trPr>
          <w:trHeight w:val="480" w:hRule="atLeast"/>
        </w:trPr>
        <w:tc>
          <w:tcPr>
            <w:tcW w:w="1496" w:type="dxa"/>
          </w:tcPr>
          <w:p w:rsidR="0018722C">
            <w:pPr>
              <w:topLinePunct/>
              <w:ind w:leftChars="0" w:left="0" w:rightChars="0" w:right="0" w:firstLineChars="0" w:firstLine="0"/>
              <w:spacing w:line="240" w:lineRule="atLeast"/>
            </w:pPr>
            <w:r>
              <w:t>IR</w:t>
            </w:r>
          </w:p>
        </w:tc>
        <w:tc>
          <w:tcPr>
            <w:tcW w:w="4172" w:type="dxa"/>
          </w:tcPr>
          <w:p w:rsidR="0018722C">
            <w:pPr>
              <w:topLinePunct/>
              <w:ind w:leftChars="0" w:left="0" w:rightChars="0" w:right="0" w:firstLineChars="0" w:firstLine="0"/>
              <w:spacing w:line="240" w:lineRule="atLeast"/>
            </w:pPr>
            <w:r>
              <w:t>Insulin resistance</w:t>
            </w:r>
          </w:p>
        </w:tc>
        <w:tc>
          <w:tcPr>
            <w:tcW w:w="2837" w:type="dxa"/>
          </w:tcPr>
          <w:p w:rsidR="0018722C">
            <w:pPr>
              <w:topLinePunct/>
              <w:ind w:leftChars="0" w:left="0" w:rightChars="0" w:right="0" w:firstLineChars="0" w:firstLine="0"/>
              <w:spacing w:line="240" w:lineRule="atLeast"/>
            </w:pPr>
            <w:r>
              <w:rPr>
                <w:rFonts w:ascii="宋体" w:eastAsia="宋体" w:hint="eastAsia"/>
              </w:rPr>
              <w:t>胰岛素抵抗</w:t>
            </w:r>
          </w:p>
        </w:tc>
      </w:tr>
      <w:tr>
        <w:trPr>
          <w:trHeight w:val="480" w:hRule="atLeast"/>
        </w:trPr>
        <w:tc>
          <w:tcPr>
            <w:tcW w:w="1496" w:type="dxa"/>
          </w:tcPr>
          <w:p w:rsidR="0018722C">
            <w:pPr>
              <w:topLinePunct/>
              <w:ind w:leftChars="0" w:left="0" w:rightChars="0" w:right="0" w:firstLineChars="0" w:firstLine="0"/>
              <w:spacing w:line="240" w:lineRule="atLeast"/>
            </w:pPr>
            <w:r>
              <w:t>LDL-C</w:t>
            </w:r>
          </w:p>
        </w:tc>
        <w:tc>
          <w:tcPr>
            <w:tcW w:w="4172" w:type="dxa"/>
          </w:tcPr>
          <w:p w:rsidR="0018722C">
            <w:pPr>
              <w:topLinePunct/>
              <w:ind w:leftChars="0" w:left="0" w:rightChars="0" w:right="0" w:firstLineChars="0" w:firstLine="0"/>
              <w:spacing w:line="240" w:lineRule="atLeast"/>
            </w:pPr>
            <w:r>
              <w:t>Low density lipoprotein-cholesterol</w:t>
            </w:r>
          </w:p>
        </w:tc>
        <w:tc>
          <w:tcPr>
            <w:tcW w:w="2837" w:type="dxa"/>
          </w:tcPr>
          <w:p w:rsidR="0018722C">
            <w:pPr>
              <w:topLinePunct/>
              <w:ind w:leftChars="0" w:left="0" w:rightChars="0" w:right="0" w:firstLineChars="0" w:firstLine="0"/>
              <w:spacing w:line="240" w:lineRule="atLeast"/>
            </w:pPr>
            <w:r>
              <w:rPr>
                <w:rFonts w:ascii="宋体" w:eastAsia="宋体" w:hint="eastAsia"/>
              </w:rPr>
              <w:t>低密度脂蛋白胆固醇</w:t>
            </w:r>
          </w:p>
        </w:tc>
      </w:tr>
      <w:tr>
        <w:trPr>
          <w:trHeight w:val="960" w:hRule="atLeast"/>
        </w:trPr>
        <w:tc>
          <w:tcPr>
            <w:tcW w:w="1496" w:type="dxa"/>
          </w:tcPr>
          <w:p w:rsidR="0018722C">
            <w:pPr>
              <w:topLinePunct/>
              <w:ind w:leftChars="0" w:left="0" w:rightChars="0" w:right="0" w:firstLineChars="0" w:firstLine="0"/>
              <w:spacing w:line="240" w:lineRule="atLeast"/>
            </w:pPr>
            <w:r>
              <w:t>LCAD</w:t>
            </w:r>
          </w:p>
        </w:tc>
        <w:tc>
          <w:tcPr>
            <w:tcW w:w="4172" w:type="dxa"/>
          </w:tcPr>
          <w:p w:rsidR="0018722C">
            <w:pPr>
              <w:topLinePunct/>
              <w:ind w:leftChars="0" w:left="0" w:rightChars="0" w:right="0" w:firstLineChars="0" w:firstLine="0"/>
              <w:spacing w:line="240" w:lineRule="atLeast"/>
            </w:pPr>
            <w:r>
              <w:t>Long-chain acyl-coenzyme A</w:t>
            </w:r>
          </w:p>
          <w:p w:rsidR="0018722C">
            <w:pPr>
              <w:topLinePunct/>
              <w:ind w:leftChars="0" w:left="0" w:rightChars="0" w:right="0" w:firstLineChars="0" w:firstLine="0"/>
              <w:spacing w:line="240" w:lineRule="atLeast"/>
            </w:pPr>
            <w:r>
              <w:t>dehydrogenase</w:t>
            </w:r>
          </w:p>
        </w:tc>
        <w:tc>
          <w:tcPr>
            <w:tcW w:w="2837" w:type="dxa"/>
          </w:tcPr>
          <w:p w:rsidR="0018722C">
            <w:pPr>
              <w:topLinePunct/>
              <w:ind w:leftChars="0" w:left="0" w:rightChars="0" w:right="0" w:firstLineChars="0" w:firstLine="0"/>
              <w:spacing w:line="240" w:lineRule="atLeast"/>
            </w:pPr>
            <w:r>
              <w:rPr>
                <w:rFonts w:ascii="宋体" w:eastAsia="宋体" w:hint="eastAsia"/>
              </w:rPr>
              <w:t>长链乙酰辅酶 </w:t>
            </w:r>
            <w:r>
              <w:t>A </w:t>
            </w:r>
            <w:r>
              <w:rPr>
                <w:rFonts w:ascii="宋体" w:eastAsia="宋体" w:hint="eastAsia"/>
              </w:rPr>
              <w:t>脱氢酶</w:t>
            </w:r>
          </w:p>
        </w:tc>
      </w:tr>
      <w:tr>
        <w:trPr>
          <w:trHeight w:val="460" w:hRule="atLeast"/>
        </w:trPr>
        <w:tc>
          <w:tcPr>
            <w:tcW w:w="1496" w:type="dxa"/>
          </w:tcPr>
          <w:p w:rsidR="0018722C">
            <w:pPr>
              <w:topLinePunct/>
              <w:ind w:leftChars="0" w:left="0" w:rightChars="0" w:right="0" w:firstLineChars="0" w:firstLine="0"/>
              <w:spacing w:line="240" w:lineRule="atLeast"/>
            </w:pPr>
            <w:r>
              <w:t>MDA</w:t>
            </w:r>
          </w:p>
        </w:tc>
        <w:tc>
          <w:tcPr>
            <w:tcW w:w="4172" w:type="dxa"/>
          </w:tcPr>
          <w:p w:rsidR="0018722C">
            <w:pPr>
              <w:topLinePunct/>
              <w:ind w:leftChars="0" w:left="0" w:rightChars="0" w:right="0" w:firstLineChars="0" w:firstLine="0"/>
              <w:spacing w:line="240" w:lineRule="atLeast"/>
            </w:pPr>
            <w:r>
              <w:t>Malondialdehyde</w:t>
            </w:r>
          </w:p>
        </w:tc>
        <w:tc>
          <w:tcPr>
            <w:tcW w:w="2837" w:type="dxa"/>
          </w:tcPr>
          <w:p w:rsidR="0018722C">
            <w:pPr>
              <w:topLinePunct/>
              <w:ind w:leftChars="0" w:left="0" w:rightChars="0" w:right="0" w:firstLineChars="0" w:firstLine="0"/>
              <w:spacing w:line="240" w:lineRule="atLeast"/>
            </w:pPr>
            <w:r>
              <w:rPr>
                <w:rFonts w:ascii="宋体" w:eastAsia="宋体" w:hint="eastAsia"/>
              </w:rPr>
              <w:t>丙二醛</w:t>
            </w:r>
          </w:p>
        </w:tc>
      </w:tr>
      <w:tr>
        <w:trPr>
          <w:trHeight w:val="360" w:hRule="atLeast"/>
        </w:trPr>
        <w:tc>
          <w:tcPr>
            <w:tcW w:w="1496" w:type="dxa"/>
          </w:tcPr>
          <w:p w:rsidR="0018722C">
            <w:pPr>
              <w:topLinePunct/>
              <w:ind w:leftChars="0" w:left="0" w:rightChars="0" w:right="0" w:firstLineChars="0" w:firstLine="0"/>
              <w:spacing w:line="240" w:lineRule="atLeast"/>
            </w:pPr>
            <w:r>
              <w:t>MCAD</w:t>
            </w:r>
          </w:p>
        </w:tc>
        <w:tc>
          <w:tcPr>
            <w:tcW w:w="4172" w:type="dxa"/>
          </w:tcPr>
          <w:p w:rsidR="0018722C">
            <w:pPr>
              <w:topLinePunct/>
              <w:ind w:leftChars="0" w:left="0" w:rightChars="0" w:right="0" w:firstLineChars="0" w:firstLine="0"/>
              <w:spacing w:line="240" w:lineRule="atLeast"/>
            </w:pPr>
            <w:r>
              <w:t>Medium-chain acyl-coenzyme A</w:t>
            </w:r>
          </w:p>
        </w:tc>
        <w:tc>
          <w:tcPr>
            <w:tcW w:w="2837" w:type="dxa"/>
          </w:tcPr>
          <w:p w:rsidR="0018722C">
            <w:pPr>
              <w:topLinePunct/>
              <w:ind w:leftChars="0" w:left="0" w:rightChars="0" w:right="0" w:firstLineChars="0" w:firstLine="0"/>
              <w:spacing w:line="240" w:lineRule="atLeast"/>
            </w:pPr>
            <w:r>
              <w:rPr>
                <w:rFonts w:ascii="宋体" w:eastAsia="宋体" w:hint="eastAsia"/>
              </w:rPr>
              <w:t>中链乙酰辅酶 </w:t>
            </w:r>
            <w:r>
              <w:t>A </w:t>
            </w:r>
            <w:r>
              <w:rPr>
                <w:rFonts w:ascii="宋体" w:eastAsia="宋体" w:hint="eastAsia"/>
              </w:rPr>
              <w:t>脱氢酶</w:t>
            </w:r>
          </w:p>
        </w:tc>
      </w:tr>
    </w:tbl>
    <w:p w:rsidR="0018722C">
      <w:spacing w:beforeLines="0" w:before="0" w:afterLines="0" w:after="0" w:line="440" w:lineRule="auto"/>
      <w:pPr>
        <w:sectPr w:rsidR="00556256">
          <w:headerReference w:type="even" r:id="rId33"/>
          <w:headerReference w:type="default" r:id="rId29"/>
          <w:footerReference w:type="even" r:id="rId27"/>
          <w:footerReference w:type="default" r:id="rId26"/>
          <w:headerReference w:type="first" r:id="rId24"/>
          <w:footerReference w:type="first" r:id="rId31"/>
          <w:pgSz w:w="11906" w:h="16838" w:code="9"/>
          <w:pgMar w:top="1418" w:right="1134" w:bottom="1134" w:left="1418" w:header="851" w:footer="907" w:gutter="0"/>
          <w:pgNumType w:start="1"/>
          <w:cols w:space="720"/>
          <w:titlePg/>
          <w:docGrid w:type="lines" w:linePitch="326"/>
        </w:sectPr>
        <w:topLinePunct/>
        <w:pStyle w:val="affa"/>
      </w:pPr>
    </w:p>
    <w:tbl>
      <w:tblPr>
        <w:tblW w:w="0" w:type="auto"/>
        <w:tblInd w:w="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2"/>
        <w:gridCol w:w="4255"/>
        <w:gridCol w:w="2830"/>
      </w:tblGrid>
      <w:tr>
        <w:trPr>
          <w:trHeight w:val="360" w:hRule="atLeast"/>
        </w:trPr>
        <w:tc>
          <w:tcPr>
            <w:tcW w:w="1272" w:type="dxa"/>
          </w:tcPr>
          <w:p w:rsidR="0018722C">
            <w:pPr>
              <w:topLinePunct/>
              <w:ind w:leftChars="0" w:left="0" w:rightChars="0" w:right="0" w:firstLineChars="0" w:firstLine="0"/>
              <w:spacing w:line="240" w:lineRule="atLeast"/>
            </w:pPr>
          </w:p>
        </w:tc>
        <w:tc>
          <w:tcPr>
            <w:tcW w:w="4255" w:type="dxa"/>
          </w:tcPr>
          <w:p w:rsidR="0018722C">
            <w:pPr>
              <w:topLinePunct/>
              <w:ind w:leftChars="0" w:left="0" w:rightChars="0" w:right="0" w:firstLineChars="0" w:firstLine="0"/>
              <w:spacing w:line="240" w:lineRule="atLeast"/>
            </w:pPr>
            <w:r>
              <w:t>dehydrogenase</w:t>
            </w:r>
          </w:p>
        </w:tc>
        <w:tc>
          <w:tcPr>
            <w:tcW w:w="2830" w:type="dxa"/>
          </w:tcPr>
          <w:p w:rsidR="0018722C">
            <w:pPr>
              <w:topLinePunct/>
              <w:ind w:leftChars="0" w:left="0" w:rightChars="0" w:right="0" w:firstLineChars="0" w:firstLine="0"/>
              <w:spacing w:line="240" w:lineRule="atLeast"/>
            </w:pPr>
          </w:p>
        </w:tc>
      </w:tr>
      <w:tr>
        <w:trPr>
          <w:trHeight w:val="480" w:hRule="atLeast"/>
        </w:trPr>
        <w:tc>
          <w:tcPr>
            <w:tcW w:w="1272" w:type="dxa"/>
          </w:tcPr>
          <w:p w:rsidR="0018722C">
            <w:pPr>
              <w:topLinePunct/>
              <w:ind w:leftChars="0" w:left="0" w:rightChars="0" w:right="0" w:firstLineChars="0" w:firstLine="0"/>
              <w:spacing w:line="240" w:lineRule="atLeast"/>
            </w:pPr>
            <w:r>
              <w:t>MEF-2</w:t>
            </w:r>
          </w:p>
        </w:tc>
        <w:tc>
          <w:tcPr>
            <w:tcW w:w="4255" w:type="dxa"/>
          </w:tcPr>
          <w:p w:rsidR="0018722C">
            <w:pPr>
              <w:topLinePunct/>
              <w:ind w:leftChars="0" w:left="0" w:rightChars="0" w:right="0" w:firstLineChars="0" w:firstLine="0"/>
              <w:spacing w:line="240" w:lineRule="atLeast"/>
            </w:pPr>
            <w:r>
              <w:t>M</w:t>
            </w:r>
            <w:r>
              <w:t>yocyte-enhancer factor-2</w:t>
            </w:r>
          </w:p>
        </w:tc>
        <w:tc>
          <w:tcPr>
            <w:tcW w:w="2830" w:type="dxa"/>
          </w:tcPr>
          <w:p w:rsidR="0018722C">
            <w:pPr>
              <w:topLinePunct/>
              <w:ind w:leftChars="0" w:left="0" w:rightChars="0" w:right="0" w:firstLineChars="0" w:firstLine="0"/>
              <w:spacing w:line="240" w:lineRule="atLeast"/>
            </w:pPr>
            <w:r>
              <w:rPr>
                <w:rFonts w:ascii="宋体" w:eastAsia="宋体" w:hint="eastAsia"/>
              </w:rPr>
              <w:t>肌原细胞增强因</w:t>
            </w:r>
            <w:r>
              <w:t>-2</w:t>
            </w:r>
          </w:p>
        </w:tc>
      </w:tr>
      <w:tr>
        <w:trPr>
          <w:trHeight w:val="480" w:hRule="atLeast"/>
        </w:trPr>
        <w:tc>
          <w:tcPr>
            <w:tcW w:w="1272" w:type="dxa"/>
          </w:tcPr>
          <w:p w:rsidR="0018722C">
            <w:pPr>
              <w:topLinePunct/>
              <w:ind w:leftChars="0" w:left="0" w:rightChars="0" w:right="0" w:firstLineChars="0" w:firstLine="0"/>
              <w:spacing w:line="240" w:lineRule="atLeast"/>
            </w:pPr>
            <w:r>
              <w:t>NAFLD</w:t>
            </w:r>
          </w:p>
        </w:tc>
        <w:tc>
          <w:tcPr>
            <w:tcW w:w="4255" w:type="dxa"/>
          </w:tcPr>
          <w:p w:rsidR="0018722C">
            <w:pPr>
              <w:topLinePunct/>
              <w:ind w:leftChars="0" w:left="0" w:rightChars="0" w:right="0" w:firstLineChars="0" w:firstLine="0"/>
              <w:spacing w:line="240" w:lineRule="atLeast"/>
            </w:pPr>
            <w:r>
              <w:t>Nonalcoholic fatty liver disease</w:t>
            </w:r>
          </w:p>
        </w:tc>
        <w:tc>
          <w:tcPr>
            <w:tcW w:w="2830" w:type="dxa"/>
          </w:tcPr>
          <w:p w:rsidR="0018722C">
            <w:pPr>
              <w:topLinePunct/>
              <w:ind w:leftChars="0" w:left="0" w:rightChars="0" w:right="0" w:firstLineChars="0" w:firstLine="0"/>
              <w:spacing w:line="240" w:lineRule="atLeast"/>
            </w:pPr>
            <w:r>
              <w:rPr>
                <w:rFonts w:ascii="宋体" w:eastAsia="宋体" w:hint="eastAsia"/>
              </w:rPr>
              <w:t>非酒精性脂肪肝病</w:t>
            </w:r>
          </w:p>
        </w:tc>
      </w:tr>
      <w:tr>
        <w:trPr>
          <w:trHeight w:val="480" w:hRule="atLeast"/>
        </w:trPr>
        <w:tc>
          <w:tcPr>
            <w:tcW w:w="1272" w:type="dxa"/>
          </w:tcPr>
          <w:p w:rsidR="0018722C">
            <w:pPr>
              <w:topLinePunct/>
              <w:ind w:leftChars="0" w:left="0" w:rightChars="0" w:right="0" w:firstLineChars="0" w:firstLine="0"/>
              <w:spacing w:line="240" w:lineRule="atLeast"/>
            </w:pPr>
            <w:r>
              <w:t>NRF</w:t>
            </w:r>
          </w:p>
        </w:tc>
        <w:tc>
          <w:tcPr>
            <w:tcW w:w="4255" w:type="dxa"/>
          </w:tcPr>
          <w:p w:rsidR="0018722C">
            <w:pPr>
              <w:topLinePunct/>
              <w:ind w:leftChars="0" w:left="0" w:rightChars="0" w:right="0" w:firstLineChars="0" w:firstLine="0"/>
              <w:spacing w:line="240" w:lineRule="atLeast"/>
            </w:pPr>
            <w:r>
              <w:t>Nuclear Respiratory Factors</w:t>
            </w:r>
            <w:r>
              <w:rPr>
                <w:rFonts w:ascii="宋体" w:eastAsia="宋体" w:hint="eastAsia"/>
              </w:rPr>
              <w:t>，</w:t>
            </w:r>
          </w:p>
        </w:tc>
        <w:tc>
          <w:tcPr>
            <w:tcW w:w="2830" w:type="dxa"/>
          </w:tcPr>
          <w:p w:rsidR="0018722C">
            <w:pPr>
              <w:topLinePunct/>
              <w:ind w:leftChars="0" w:left="0" w:rightChars="0" w:right="0" w:firstLineChars="0" w:firstLine="0"/>
              <w:spacing w:line="240" w:lineRule="atLeast"/>
            </w:pPr>
            <w:r>
              <w:rPr>
                <w:rFonts w:ascii="宋体" w:eastAsia="宋体" w:hint="eastAsia"/>
              </w:rPr>
              <w:t>核呼吸因子</w:t>
            </w:r>
          </w:p>
        </w:tc>
      </w:tr>
      <w:tr>
        <w:trPr>
          <w:trHeight w:val="480" w:hRule="atLeast"/>
        </w:trPr>
        <w:tc>
          <w:tcPr>
            <w:tcW w:w="1272" w:type="dxa"/>
          </w:tcPr>
          <w:p w:rsidR="0018722C">
            <w:pPr>
              <w:topLinePunct/>
              <w:ind w:leftChars="0" w:left="0" w:rightChars="0" w:right="0" w:firstLineChars="0" w:firstLine="0"/>
              <w:spacing w:line="240" w:lineRule="atLeast"/>
            </w:pPr>
            <w:r>
              <w:t>OD</w:t>
            </w:r>
          </w:p>
        </w:tc>
        <w:tc>
          <w:tcPr>
            <w:tcW w:w="4255" w:type="dxa"/>
          </w:tcPr>
          <w:p w:rsidR="0018722C">
            <w:pPr>
              <w:topLinePunct/>
              <w:ind w:leftChars="0" w:left="0" w:rightChars="0" w:right="0" w:firstLineChars="0" w:firstLine="0"/>
              <w:spacing w:line="240" w:lineRule="atLeast"/>
            </w:pPr>
            <w:r>
              <w:t>O</w:t>
            </w:r>
            <w:r>
              <w:t>ptical density</w:t>
            </w:r>
          </w:p>
        </w:tc>
        <w:tc>
          <w:tcPr>
            <w:tcW w:w="2830" w:type="dxa"/>
          </w:tcPr>
          <w:p w:rsidR="0018722C">
            <w:pPr>
              <w:topLinePunct/>
              <w:ind w:leftChars="0" w:left="0" w:rightChars="0" w:right="0" w:firstLineChars="0" w:firstLine="0"/>
              <w:spacing w:line="240" w:lineRule="atLeast"/>
            </w:pPr>
            <w:r>
              <w:rPr>
                <w:rFonts w:ascii="宋体" w:eastAsia="宋体" w:hint="eastAsia"/>
              </w:rPr>
              <w:t>光密度</w:t>
            </w:r>
          </w:p>
        </w:tc>
      </w:tr>
      <w:tr>
        <w:trPr>
          <w:trHeight w:val="480" w:hRule="atLeast"/>
        </w:trPr>
        <w:tc>
          <w:tcPr>
            <w:tcW w:w="1272" w:type="dxa"/>
          </w:tcPr>
          <w:p w:rsidR="0018722C">
            <w:pPr>
              <w:topLinePunct/>
              <w:ind w:leftChars="0" w:left="0" w:rightChars="0" w:right="0" w:firstLineChars="0" w:firstLine="0"/>
              <w:spacing w:line="240" w:lineRule="atLeast"/>
            </w:pPr>
            <w:r>
              <w:t>P</w:t>
            </w:r>
          </w:p>
        </w:tc>
        <w:tc>
          <w:tcPr>
            <w:tcW w:w="4255" w:type="dxa"/>
          </w:tcPr>
          <w:p w:rsidR="0018722C">
            <w:pPr>
              <w:topLinePunct/>
              <w:ind w:leftChars="0" w:left="0" w:rightChars="0" w:right="0" w:firstLineChars="0" w:firstLine="0"/>
              <w:spacing w:line="240" w:lineRule="atLeast"/>
            </w:pPr>
            <w:r>
              <w:t>Probability</w:t>
            </w:r>
          </w:p>
        </w:tc>
        <w:tc>
          <w:tcPr>
            <w:tcW w:w="2830" w:type="dxa"/>
          </w:tcPr>
          <w:p w:rsidR="0018722C">
            <w:pPr>
              <w:topLinePunct/>
              <w:ind w:leftChars="0" w:left="0" w:rightChars="0" w:right="0" w:firstLineChars="0" w:firstLine="0"/>
              <w:spacing w:line="240" w:lineRule="atLeast"/>
            </w:pPr>
            <w:r>
              <w:rPr>
                <w:rFonts w:ascii="宋体" w:eastAsia="宋体" w:hint="eastAsia"/>
              </w:rPr>
              <w:t>概率</w:t>
            </w:r>
          </w:p>
        </w:tc>
      </w:tr>
      <w:tr>
        <w:trPr>
          <w:trHeight w:val="960" w:hRule="atLeast"/>
        </w:trPr>
        <w:tc>
          <w:tcPr>
            <w:tcW w:w="1272" w:type="dxa"/>
          </w:tcPr>
          <w:p w:rsidR="0018722C">
            <w:pPr>
              <w:topLinePunct/>
              <w:ind w:leftChars="0" w:left="0" w:rightChars="0" w:right="0" w:firstLineChars="0" w:firstLine="0"/>
              <w:spacing w:line="240" w:lineRule="atLeast"/>
            </w:pPr>
            <w:r>
              <w:t>PGC-1α</w:t>
            </w:r>
          </w:p>
        </w:tc>
        <w:tc>
          <w:tcPr>
            <w:tcW w:w="4255" w:type="dxa"/>
          </w:tcPr>
          <w:p w:rsidR="0018722C">
            <w:pPr>
              <w:topLinePunct/>
              <w:ind w:leftChars="0" w:left="0" w:rightChars="0" w:right="0" w:firstLineChars="0" w:firstLine="0"/>
              <w:spacing w:line="240" w:lineRule="atLeast"/>
            </w:pPr>
            <w:r>
              <w:t>Peroxisome proliferators-activated</w:t>
            </w:r>
          </w:p>
          <w:p w:rsidR="0018722C">
            <w:pPr>
              <w:topLinePunct/>
              <w:ind w:leftChars="0" w:left="0" w:rightChars="0" w:right="0" w:firstLineChars="0" w:firstLine="0"/>
              <w:spacing w:line="240" w:lineRule="atLeast"/>
            </w:pPr>
            <w:r>
              <w:t>receptor-</w:t>
            </w:r>
            <w:r>
              <w:rPr>
                <w:rFonts w:ascii="宋体" w:hAnsi="宋体" w:eastAsia="宋体" w:hint="eastAsia"/>
              </w:rPr>
              <w:t>γ</w:t>
            </w:r>
            <w:r>
              <w:t>coactivator-1α</w:t>
            </w:r>
            <w:r>
              <w:rPr>
                <w:rFonts w:ascii="宋体" w:hAnsi="宋体" w:eastAsia="宋体" w:hint="eastAsia"/>
              </w:rPr>
              <w:t>，</w:t>
            </w:r>
          </w:p>
        </w:tc>
        <w:tc>
          <w:tcPr>
            <w:tcW w:w="2830" w:type="dxa"/>
          </w:tcPr>
          <w:p w:rsidR="0018722C">
            <w:pPr>
              <w:topLinePunct/>
              <w:ind w:leftChars="0" w:left="0" w:rightChars="0" w:right="0" w:firstLineChars="0" w:firstLine="0"/>
              <w:spacing w:line="240" w:lineRule="atLeast"/>
            </w:pPr>
            <w:r>
              <w:rPr>
                <w:rFonts w:ascii="宋体" w:eastAsia="宋体" w:hint="eastAsia"/>
              </w:rPr>
              <w:t>过氧化物酶体增殖物激</w:t>
            </w:r>
          </w:p>
          <w:p w:rsidR="0018722C">
            <w:pPr>
              <w:topLinePunct/>
              <w:ind w:leftChars="0" w:left="0" w:rightChars="0" w:right="0" w:firstLineChars="0" w:firstLine="0"/>
              <w:spacing w:line="240" w:lineRule="atLeast"/>
            </w:pPr>
            <w:r>
              <w:rPr>
                <w:rFonts w:ascii="宋体" w:hAnsi="宋体" w:eastAsia="宋体" w:hint="eastAsia"/>
              </w:rPr>
              <w:t>活受体 </w:t>
            </w:r>
            <w:r>
              <w:t>γ </w:t>
            </w:r>
            <w:r>
              <w:rPr>
                <w:rFonts w:ascii="宋体" w:hAnsi="宋体" w:eastAsia="宋体" w:hint="eastAsia"/>
              </w:rPr>
              <w:t>辅激活因子 </w:t>
            </w:r>
            <w:r>
              <w:t>1α</w:t>
            </w:r>
          </w:p>
        </w:tc>
      </w:tr>
      <w:tr>
        <w:trPr>
          <w:trHeight w:val="460" w:hRule="atLeast"/>
        </w:trPr>
        <w:tc>
          <w:tcPr>
            <w:tcW w:w="1272" w:type="dxa"/>
          </w:tcPr>
          <w:p w:rsidR="0018722C">
            <w:pPr>
              <w:topLinePunct/>
              <w:ind w:leftChars="0" w:left="0" w:rightChars="0" w:right="0" w:firstLineChars="0" w:firstLine="0"/>
              <w:spacing w:line="240" w:lineRule="atLeast"/>
            </w:pPr>
            <w:r>
              <w:t>PEPCK</w:t>
            </w:r>
          </w:p>
        </w:tc>
        <w:tc>
          <w:tcPr>
            <w:tcW w:w="4255" w:type="dxa"/>
          </w:tcPr>
          <w:p w:rsidR="0018722C">
            <w:pPr>
              <w:topLinePunct/>
              <w:ind w:leftChars="0" w:left="0" w:rightChars="0" w:right="0" w:firstLineChars="0" w:firstLine="0"/>
              <w:spacing w:line="240" w:lineRule="atLeast"/>
            </w:pPr>
            <w:r>
              <w:t>Phosphoenol-pyruvate carboxy kinase</w:t>
            </w:r>
          </w:p>
        </w:tc>
        <w:tc>
          <w:tcPr>
            <w:tcW w:w="2830" w:type="dxa"/>
          </w:tcPr>
          <w:p w:rsidR="0018722C">
            <w:pPr>
              <w:topLinePunct/>
              <w:ind w:leftChars="0" w:left="0" w:rightChars="0" w:right="0" w:firstLineChars="0" w:firstLine="0"/>
              <w:spacing w:line="240" w:lineRule="atLeast"/>
            </w:pPr>
            <w:r>
              <w:rPr>
                <w:rFonts w:ascii="宋体" w:eastAsia="宋体" w:hint="eastAsia"/>
              </w:rPr>
              <w:t>磷酸烯醇式丙酮酸激酶</w:t>
            </w:r>
          </w:p>
        </w:tc>
      </w:tr>
      <w:tr>
        <w:trPr>
          <w:trHeight w:val="960" w:hRule="atLeast"/>
        </w:trPr>
        <w:tc>
          <w:tcPr>
            <w:tcW w:w="1272" w:type="dxa"/>
          </w:tcPr>
          <w:p w:rsidR="0018722C">
            <w:pPr>
              <w:topLinePunct/>
              <w:ind w:leftChars="0" w:left="0" w:rightChars="0" w:right="0" w:firstLineChars="0" w:firstLine="0"/>
              <w:spacing w:line="240" w:lineRule="atLeast"/>
            </w:pPr>
            <w:r>
              <w:t>PPAR</w:t>
            </w:r>
          </w:p>
        </w:tc>
        <w:tc>
          <w:tcPr>
            <w:tcW w:w="4255" w:type="dxa"/>
          </w:tcPr>
          <w:p w:rsidR="0018722C">
            <w:pPr>
              <w:topLinePunct/>
              <w:ind w:leftChars="0" w:left="0" w:rightChars="0" w:right="0" w:firstLineChars="0" w:firstLine="0"/>
              <w:spacing w:line="240" w:lineRule="atLeast"/>
            </w:pPr>
            <w:r>
              <w:t>Peroxisome proliferator-</w:t>
            </w:r>
          </w:p>
          <w:p w:rsidR="0018722C">
            <w:pPr>
              <w:topLinePunct/>
              <w:ind w:leftChars="0" w:left="0" w:rightChars="0" w:right="0" w:firstLineChars="0" w:firstLine="0"/>
              <w:spacing w:line="240" w:lineRule="atLeast"/>
            </w:pPr>
            <w:r>
              <w:t>A</w:t>
            </w:r>
            <w:r>
              <w:t>ctivated receptor-gamma</w:t>
            </w:r>
          </w:p>
        </w:tc>
        <w:tc>
          <w:tcPr>
            <w:tcW w:w="2830" w:type="dxa"/>
          </w:tcPr>
          <w:p w:rsidR="0018722C">
            <w:pPr>
              <w:topLinePunct/>
              <w:ind w:leftChars="0" w:left="0" w:rightChars="0" w:right="0" w:firstLineChars="0" w:firstLine="0"/>
              <w:spacing w:line="240" w:lineRule="atLeast"/>
            </w:pPr>
            <w:r>
              <w:rPr>
                <w:rFonts w:ascii="宋体" w:eastAsia="宋体" w:hint="eastAsia"/>
              </w:rPr>
              <w:t>过氧化物酶体增殖体激</w:t>
            </w:r>
          </w:p>
          <w:p w:rsidR="0018722C">
            <w:pPr>
              <w:topLinePunct/>
              <w:ind w:leftChars="0" w:left="0" w:rightChars="0" w:right="0" w:firstLineChars="0" w:firstLine="0"/>
              <w:spacing w:line="240" w:lineRule="atLeast"/>
            </w:pPr>
            <w:r>
              <w:rPr>
                <w:rFonts w:ascii="宋体" w:eastAsia="宋体" w:hint="eastAsia"/>
              </w:rPr>
              <w:t>活受体</w:t>
            </w:r>
          </w:p>
        </w:tc>
      </w:tr>
      <w:tr>
        <w:trPr>
          <w:trHeight w:val="960" w:hRule="atLeast"/>
        </w:trPr>
        <w:tc>
          <w:tcPr>
            <w:tcW w:w="1272" w:type="dxa"/>
          </w:tcPr>
          <w:p w:rsidR="0018722C">
            <w:pPr>
              <w:topLinePunct/>
              <w:ind w:leftChars="0" w:left="0" w:rightChars="0" w:right="0" w:firstLineChars="0" w:firstLine="0"/>
              <w:spacing w:line="240" w:lineRule="atLeast"/>
            </w:pPr>
            <w:r>
              <w:t>RT-PCR</w:t>
            </w:r>
          </w:p>
        </w:tc>
        <w:tc>
          <w:tcPr>
            <w:tcW w:w="4255" w:type="dxa"/>
          </w:tcPr>
          <w:p w:rsidR="0018722C">
            <w:pPr>
              <w:topLinePunct/>
              <w:ind w:leftChars="0" w:left="0" w:rightChars="0" w:right="0" w:firstLineChars="0" w:firstLine="0"/>
              <w:spacing w:line="240" w:lineRule="atLeast"/>
            </w:pPr>
            <w:r>
              <w:t>Reverse transcription-polymerase chain</w:t>
            </w:r>
          </w:p>
          <w:p w:rsidR="0018722C">
            <w:pPr>
              <w:topLinePunct/>
              <w:ind w:leftChars="0" w:left="0" w:rightChars="0" w:right="0" w:firstLineChars="0" w:firstLine="0"/>
              <w:spacing w:line="240" w:lineRule="atLeast"/>
            </w:pPr>
            <w:r>
              <w:t>reaction</w:t>
            </w:r>
          </w:p>
        </w:tc>
        <w:tc>
          <w:tcPr>
            <w:tcW w:w="2830" w:type="dxa"/>
          </w:tcPr>
          <w:p w:rsidR="0018722C">
            <w:pPr>
              <w:topLinePunct/>
              <w:ind w:leftChars="0" w:left="0" w:rightChars="0" w:right="0" w:firstLineChars="0" w:firstLine="0"/>
              <w:spacing w:line="240" w:lineRule="atLeast"/>
            </w:pPr>
            <w:r>
              <w:rPr>
                <w:rFonts w:ascii="宋体" w:eastAsia="宋体" w:hint="eastAsia"/>
              </w:rPr>
              <w:t>逆转录</w:t>
            </w:r>
            <w:r>
              <w:t>-</w:t>
            </w:r>
            <w:r>
              <w:rPr>
                <w:rFonts w:ascii="宋体" w:eastAsia="宋体" w:hint="eastAsia"/>
              </w:rPr>
              <w:t>聚合酶链反应</w:t>
            </w:r>
          </w:p>
        </w:tc>
      </w:tr>
      <w:tr>
        <w:trPr>
          <w:trHeight w:val="480" w:hRule="atLeast"/>
        </w:trPr>
        <w:tc>
          <w:tcPr>
            <w:tcW w:w="1272" w:type="dxa"/>
          </w:tcPr>
          <w:p w:rsidR="0018722C">
            <w:pPr>
              <w:topLinePunct/>
              <w:ind w:leftChars="0" w:left="0" w:rightChars="0" w:right="0" w:firstLineChars="0" w:firstLine="0"/>
              <w:spacing w:line="240" w:lineRule="atLeast"/>
            </w:pPr>
            <w:r>
              <w:t>ROS</w:t>
            </w:r>
          </w:p>
        </w:tc>
        <w:tc>
          <w:tcPr>
            <w:tcW w:w="4255" w:type="dxa"/>
          </w:tcPr>
          <w:p w:rsidR="0018722C">
            <w:pPr>
              <w:topLinePunct/>
              <w:ind w:leftChars="0" w:left="0" w:rightChars="0" w:right="0" w:firstLineChars="0" w:firstLine="0"/>
              <w:spacing w:line="240" w:lineRule="atLeast"/>
            </w:pPr>
            <w:r>
              <w:t>R</w:t>
            </w:r>
            <w:r>
              <w:t>eactive oxygen species</w:t>
            </w:r>
          </w:p>
        </w:tc>
        <w:tc>
          <w:tcPr>
            <w:tcW w:w="2830" w:type="dxa"/>
          </w:tcPr>
          <w:p w:rsidR="0018722C">
            <w:pPr>
              <w:topLinePunct/>
              <w:ind w:leftChars="0" w:left="0" w:rightChars="0" w:right="0" w:firstLineChars="0" w:firstLine="0"/>
              <w:spacing w:line="240" w:lineRule="atLeast"/>
            </w:pPr>
            <w:r>
              <w:rPr>
                <w:rFonts w:ascii="宋体" w:eastAsia="宋体" w:hint="eastAsia"/>
              </w:rPr>
              <w:t>活性氧簇</w:t>
            </w:r>
          </w:p>
        </w:tc>
      </w:tr>
      <w:tr>
        <w:trPr>
          <w:trHeight w:val="480" w:hRule="atLeast"/>
        </w:trPr>
        <w:tc>
          <w:tcPr>
            <w:tcW w:w="1272" w:type="dxa"/>
          </w:tcPr>
          <w:p w:rsidR="0018722C">
            <w:pPr>
              <w:topLinePunct/>
              <w:ind w:leftChars="0" w:left="0" w:rightChars="0" w:right="0" w:firstLineChars="0" w:firstLine="0"/>
              <w:spacing w:line="240" w:lineRule="atLeast"/>
            </w:pPr>
            <w:r>
              <w:t>SOD</w:t>
            </w:r>
          </w:p>
        </w:tc>
        <w:tc>
          <w:tcPr>
            <w:tcW w:w="4255" w:type="dxa"/>
          </w:tcPr>
          <w:p w:rsidR="0018722C">
            <w:pPr>
              <w:topLinePunct/>
              <w:ind w:leftChars="0" w:left="0" w:rightChars="0" w:right="0" w:firstLineChars="0" w:firstLine="0"/>
              <w:spacing w:line="240" w:lineRule="atLeast"/>
            </w:pPr>
            <w:r>
              <w:t>Superoxide dismutases</w:t>
            </w:r>
          </w:p>
        </w:tc>
        <w:tc>
          <w:tcPr>
            <w:tcW w:w="2830" w:type="dxa"/>
          </w:tcPr>
          <w:p w:rsidR="0018722C">
            <w:pPr>
              <w:topLinePunct/>
              <w:ind w:leftChars="0" w:left="0" w:rightChars="0" w:right="0" w:firstLineChars="0" w:firstLine="0"/>
              <w:spacing w:line="240" w:lineRule="atLeast"/>
            </w:pPr>
            <w:r>
              <w:rPr>
                <w:rFonts w:ascii="宋体" w:eastAsia="宋体" w:hint="eastAsia"/>
              </w:rPr>
              <w:t>超氧化物歧化酶</w:t>
            </w:r>
          </w:p>
        </w:tc>
      </w:tr>
      <w:tr>
        <w:trPr>
          <w:trHeight w:val="480" w:hRule="atLeast"/>
        </w:trPr>
        <w:tc>
          <w:tcPr>
            <w:tcW w:w="1272" w:type="dxa"/>
          </w:tcPr>
          <w:p w:rsidR="0018722C">
            <w:pPr>
              <w:topLinePunct/>
              <w:ind w:leftChars="0" w:left="0" w:rightChars="0" w:right="0" w:firstLineChars="0" w:firstLine="0"/>
              <w:spacing w:line="240" w:lineRule="atLeast"/>
            </w:pPr>
            <w:r>
              <w:t>Tab</w:t>
            </w:r>
          </w:p>
        </w:tc>
        <w:tc>
          <w:tcPr>
            <w:tcW w:w="4255" w:type="dxa"/>
          </w:tcPr>
          <w:p w:rsidR="0018722C">
            <w:pPr>
              <w:topLinePunct/>
              <w:ind w:leftChars="0" w:left="0" w:rightChars="0" w:right="0" w:firstLineChars="0" w:firstLine="0"/>
              <w:spacing w:line="240" w:lineRule="atLeast"/>
            </w:pPr>
            <w:r>
              <w:t>Table</w:t>
            </w:r>
          </w:p>
        </w:tc>
        <w:tc>
          <w:tcPr>
            <w:tcW w:w="2830" w:type="dxa"/>
          </w:tcPr>
          <w:p w:rsidR="0018722C">
            <w:pPr>
              <w:topLinePunct/>
              <w:ind w:leftChars="0" w:left="0" w:rightChars="0" w:right="0" w:firstLineChars="0" w:firstLine="0"/>
              <w:spacing w:line="240" w:lineRule="atLeast"/>
            </w:pPr>
            <w:r>
              <w:rPr>
                <w:rFonts w:ascii="宋体" w:eastAsia="宋体" w:hint="eastAsia"/>
              </w:rPr>
              <w:t>表</w:t>
            </w:r>
          </w:p>
        </w:tc>
      </w:tr>
      <w:tr>
        <w:trPr>
          <w:trHeight w:val="480" w:hRule="atLeast"/>
        </w:trPr>
        <w:tc>
          <w:tcPr>
            <w:tcW w:w="1272" w:type="dxa"/>
          </w:tcPr>
          <w:p w:rsidR="0018722C">
            <w:pPr>
              <w:topLinePunct/>
              <w:ind w:leftChars="0" w:left="0" w:rightChars="0" w:right="0" w:firstLineChars="0" w:firstLine="0"/>
              <w:spacing w:line="240" w:lineRule="atLeast"/>
            </w:pPr>
            <w:r>
              <w:t>TG</w:t>
            </w:r>
          </w:p>
        </w:tc>
        <w:tc>
          <w:tcPr>
            <w:tcW w:w="4255" w:type="dxa"/>
          </w:tcPr>
          <w:p w:rsidR="0018722C">
            <w:pPr>
              <w:topLinePunct/>
              <w:ind w:leftChars="0" w:left="0" w:rightChars="0" w:right="0" w:firstLineChars="0" w:firstLine="0"/>
              <w:spacing w:line="240" w:lineRule="atLeast"/>
            </w:pPr>
            <w:r>
              <w:t>Triglycerides</w:t>
            </w:r>
          </w:p>
        </w:tc>
        <w:tc>
          <w:tcPr>
            <w:tcW w:w="2830" w:type="dxa"/>
          </w:tcPr>
          <w:p w:rsidR="0018722C">
            <w:pPr>
              <w:topLinePunct/>
              <w:ind w:leftChars="0" w:left="0" w:rightChars="0" w:right="0" w:firstLineChars="0" w:firstLine="0"/>
              <w:spacing w:line="240" w:lineRule="atLeast"/>
            </w:pPr>
            <w:r>
              <w:rPr>
                <w:rFonts w:ascii="宋体" w:eastAsia="宋体" w:hint="eastAsia"/>
              </w:rPr>
              <w:t>甘油三酯</w:t>
            </w:r>
          </w:p>
        </w:tc>
      </w:tr>
      <w:tr>
        <w:trPr>
          <w:trHeight w:val="360" w:hRule="atLeast"/>
        </w:trPr>
        <w:tc>
          <w:tcPr>
            <w:tcW w:w="1272" w:type="dxa"/>
          </w:tcPr>
          <w:p w:rsidR="0018722C">
            <w:pPr>
              <w:topLinePunct/>
              <w:ind w:leftChars="0" w:left="0" w:rightChars="0" w:right="0" w:firstLineChars="0" w:firstLine="0"/>
              <w:spacing w:line="240" w:lineRule="atLeast"/>
            </w:pPr>
            <w:r>
              <w:t>TNF-α</w:t>
            </w:r>
          </w:p>
        </w:tc>
        <w:tc>
          <w:tcPr>
            <w:tcW w:w="4255" w:type="dxa"/>
          </w:tcPr>
          <w:p w:rsidR="0018722C">
            <w:pPr>
              <w:topLinePunct/>
              <w:ind w:leftChars="0" w:left="0" w:rightChars="0" w:right="0" w:firstLineChars="0" w:firstLine="0"/>
              <w:spacing w:line="240" w:lineRule="atLeast"/>
            </w:pPr>
            <w:r>
              <w:t>Tumor necrosis factor-alpha</w:t>
            </w:r>
          </w:p>
        </w:tc>
        <w:tc>
          <w:tcPr>
            <w:tcW w:w="2830" w:type="dxa"/>
          </w:tcPr>
          <w:p w:rsidR="0018722C">
            <w:pPr>
              <w:topLinePunct/>
              <w:ind w:leftChars="0" w:left="0" w:rightChars="0" w:right="0" w:firstLineChars="0" w:firstLine="0"/>
              <w:spacing w:line="240" w:lineRule="atLeast"/>
            </w:pPr>
            <w:r>
              <w:rPr>
                <w:rFonts w:ascii="宋体" w:hAnsi="宋体" w:eastAsia="宋体" w:hint="eastAsia"/>
              </w:rPr>
              <w:t>肿瘤坏死因子</w:t>
            </w:r>
            <w:r>
              <w:t>-α</w:t>
            </w:r>
          </w:p>
        </w:tc>
      </w:tr>
    </w:tbl>
    <w:p w:rsidR="0018722C">
      <w:spacing w:beforeLines="0" w:before="0" w:afterLines="0" w:after="0" w:line="440" w:lineRule="auto"/>
      <w:pPr>
        <w:sectPr w:rsidR="00556256">
          <w:pgSz w:w="11906" w:h="16838" w:code="9"/>
          <w:pgMar w:top="1418" w:right="1134" w:bottom="1134" w:left="1418" w:header="851" w:footer="907" w:gutter="0"/>
          <w:pgNumType w:start="1"/>
        </w:sectPr>
        <w:topLinePunct/>
        <w:pStyle w:val="affa"/>
      </w:pPr>
    </w:p>
    <w:p w:rsidR="0018722C">
      <w:pPr>
        <w:topLinePunct/>
      </w:pPr>
      <w:r>
        <w:rPr>
          <w:rFonts w:cstheme="minorBidi" w:hAnsiTheme="minorHAnsi" w:eastAsiaTheme="minorHAnsi" w:asciiTheme="minorHAnsi" w:ascii="黑体" w:hAnsi="Times New Roman" w:eastAsia="黑体" w:cs="Times New Roman" w:hint="eastAsia"/>
        </w:rPr>
        <w:t>二甲双胍对非酒精性脂肪肝细胞模型脂质沉积、</w:t>
      </w:r>
    </w:p>
    <w:p w:rsidR="0018722C">
      <w:pPr>
        <w:topLinePunct/>
      </w:pPr>
      <w:r>
        <w:rPr>
          <w:rFonts w:cstheme="minorBidi" w:hAnsiTheme="minorHAnsi" w:eastAsiaTheme="minorHAnsi" w:asciiTheme="minorHAnsi"/>
        </w:rPr>
        <w:t>PGC-1α</w:t>
      </w:r>
      <w:r>
        <w:rPr>
          <w:rFonts w:ascii="黑体" w:hAnsi="黑体" w:eastAsia="黑体" w:hint="eastAsia" w:cstheme="minorBidi"/>
        </w:rPr>
        <w:t>表达和氧化应激水平的影响</w:t>
      </w:r>
    </w:p>
    <w:p w:rsidR="0018722C">
      <w:pPr>
        <w:pStyle w:val="af6"/>
        <w:topLinePunct/>
      </w:pPr>
      <w:bookmarkStart w:id="563676" w:name="_Toc686563676"/>
      <w:bookmarkStart w:name="中文摘要 " w:id="5"/>
      <w:bookmarkEnd w:id="5"/>
      <w:r/>
      <w:r>
        <w:t>摘</w:t>
      </w:r>
      <w:r w:rsidRPr="00000000">
        <w:tab/>
        <w:t>要</w:t>
      </w:r>
      <w:bookmarkEnd w:id="563676"/>
    </w:p>
    <w:p w:rsidR="0018722C">
      <w:pPr>
        <w:outlineLvl w:val="9"/>
        <w:topLinePunct/>
      </w:pPr>
      <w:r>
        <w:rPr>
          <w:kern w:val="2"/>
          <w:sz w:val="24"/>
          <w:szCs w:val="24"/>
          <w:rFonts w:cstheme="minorBidi" w:hAnsiTheme="minorHAnsi" w:eastAsiaTheme="minorHAnsi" w:asciiTheme="minorHAnsi" w:ascii="宋体" w:hAnsi="Times New Roman" w:eastAsia="宋体" w:cs="Times New Roman" w:hint="eastAsia"/>
          <w:b/>
          <w:bCs/>
        </w:rPr>
        <w:t>研究目的</w:t>
      </w:r>
    </w:p>
    <w:p w:rsidR="0018722C">
      <w:pPr>
        <w:topLinePunct/>
      </w:pPr>
      <w:r>
        <w:rPr>
          <w:rFonts w:ascii="宋体" w:hAnsi="宋体" w:eastAsia="宋体" w:hint="eastAsia"/>
        </w:rPr>
        <w:t>以油酸诱导正常人肝脏细胞</w:t>
      </w:r>
      <w:r>
        <w:t>L-02</w:t>
      </w:r>
      <w:r>
        <w:rPr>
          <w:rFonts w:ascii="宋体" w:hAnsi="宋体" w:eastAsia="宋体" w:hint="eastAsia"/>
        </w:rPr>
        <w:t>细胞建立</w:t>
      </w:r>
      <w:r>
        <w:t>NAFLD</w:t>
      </w:r>
      <w:r>
        <w:rPr>
          <w:rFonts w:ascii="宋体" w:hAnsi="宋体" w:eastAsia="宋体" w:hint="eastAsia"/>
        </w:rPr>
        <w:t>细胞模型，研究</w:t>
      </w:r>
      <w:r>
        <w:t>NAFLD</w:t>
      </w:r>
      <w:r>
        <w:rPr>
          <w:rFonts w:ascii="宋体" w:hAnsi="宋体" w:eastAsia="宋体" w:hint="eastAsia"/>
        </w:rPr>
        <w:t>形成前后核转录共激活因子</w:t>
      </w:r>
      <w:r>
        <w:t>PGC-1α</w:t>
      </w:r>
      <w:r>
        <w:rPr>
          <w:rFonts w:ascii="宋体" w:hAnsi="宋体" w:eastAsia="宋体" w:hint="eastAsia"/>
        </w:rPr>
        <w:t>表达、脂质及氧化应激水平的变化，在模型</w:t>
      </w:r>
      <w:r>
        <w:rPr>
          <w:rFonts w:ascii="宋体" w:hAnsi="宋体" w:eastAsia="宋体" w:hint="eastAsia"/>
        </w:rPr>
        <w:t>建立成功的基础上添加胰岛素增敏剂二甲双胍，观察不同浓度二甲双胍对</w:t>
      </w:r>
      <w:r>
        <w:t>NAFLD</w:t>
      </w:r>
      <w:r>
        <w:rPr>
          <w:rFonts w:ascii="宋体" w:hAnsi="宋体" w:eastAsia="宋体" w:hint="eastAsia"/>
        </w:rPr>
        <w:t>细胞模型</w:t>
      </w:r>
      <w:r>
        <w:t>PGC-1α</w:t>
      </w:r>
      <w:r>
        <w:rPr>
          <w:rFonts w:ascii="宋体" w:hAnsi="宋体" w:eastAsia="宋体" w:hint="eastAsia"/>
        </w:rPr>
        <w:t>基因及蛋白质的表达、氧化应激水平的影响，以及</w:t>
      </w:r>
      <w:r>
        <w:t>PGC-1α</w:t>
      </w:r>
      <w:r>
        <w:rPr>
          <w:rFonts w:ascii="宋体" w:hAnsi="宋体" w:eastAsia="宋体" w:hint="eastAsia"/>
        </w:rPr>
        <w:t>的</w:t>
      </w:r>
      <w:r>
        <w:rPr>
          <w:rFonts w:ascii="宋体" w:hAnsi="宋体" w:eastAsia="宋体" w:hint="eastAsia"/>
        </w:rPr>
        <w:t>表达与肝脏细胞脂肪堆积、线粒体损伤及氧化应激的关系，探讨</w:t>
      </w:r>
      <w:r>
        <w:t>PGC-1α</w:t>
      </w:r>
      <w:r>
        <w:t>  </w:t>
      </w:r>
      <w:r>
        <w:rPr>
          <w:rFonts w:ascii="宋体" w:hAnsi="宋体" w:eastAsia="宋体" w:hint="eastAsia"/>
        </w:rPr>
        <w:t>在</w:t>
      </w:r>
    </w:p>
    <w:p w:rsidR="0018722C">
      <w:pPr>
        <w:topLinePunct/>
      </w:pPr>
      <w:r>
        <w:t>NAFLD</w:t>
      </w:r>
      <w:r>
        <w:rPr>
          <w:rFonts w:ascii="宋体" w:eastAsia="宋体" w:hint="eastAsia"/>
        </w:rPr>
        <w:t>发病过程中的作用，从而进一步阐明</w:t>
      </w:r>
      <w:r>
        <w:t>NAFLD</w:t>
      </w:r>
      <w:r>
        <w:rPr>
          <w:rFonts w:ascii="宋体" w:eastAsia="宋体" w:hint="eastAsia"/>
        </w:rPr>
        <w:t>的发病机制及二甲双胍用于</w:t>
      </w:r>
    </w:p>
    <w:p w:rsidR="0018722C">
      <w:pPr>
        <w:topLinePunct/>
      </w:pPr>
      <w:r>
        <w:t>NAFLD</w:t>
      </w:r>
      <w:r>
        <w:rPr>
          <w:rFonts w:ascii="宋体" w:eastAsia="宋体" w:hint="eastAsia"/>
        </w:rPr>
        <w:t>治疗的作用机制。</w:t>
      </w:r>
    </w:p>
    <w:p w:rsidR="0018722C">
      <w:pPr>
        <w:outlineLvl w:val="9"/>
        <w:topLinePunct/>
      </w:pPr>
      <w:r>
        <w:rPr>
          <w:kern w:val="2"/>
          <w:sz w:val="24"/>
          <w:szCs w:val="24"/>
          <w:rFonts w:cstheme="minorBidi" w:hAnsiTheme="minorHAnsi" w:eastAsiaTheme="minorHAnsi" w:asciiTheme="minorHAnsi" w:ascii="宋体" w:hAnsi="Times New Roman" w:eastAsia="宋体" w:cs="Times New Roman" w:hint="eastAsia"/>
          <w:b/>
          <w:bCs/>
        </w:rPr>
        <w:t>研究方法</w:t>
      </w:r>
    </w:p>
    <w:p w:rsidR="0018722C">
      <w:pPr>
        <w:topLinePunct/>
      </w:pPr>
      <w:r>
        <w:rPr>
          <w:rFonts w:ascii="宋体" w:hAnsi="宋体" w:eastAsia="宋体" w:hint="eastAsia"/>
        </w:rPr>
        <w:t>用</w:t>
      </w:r>
      <w:r>
        <w:t>20µg</w:t>
      </w:r>
      <w:r>
        <w:t>/</w:t>
      </w:r>
      <w:r>
        <w:t>ml</w:t>
      </w:r>
      <w:r/>
      <w:r w:rsidR="001852F3">
        <w:t xml:space="preserve"> </w:t>
      </w:r>
      <w:r>
        <w:rPr>
          <w:rFonts w:ascii="宋体" w:hAnsi="宋体" w:eastAsia="宋体" w:hint="eastAsia"/>
        </w:rPr>
        <w:t>油酸</w:t>
      </w:r>
      <w:r>
        <w:t>（</w:t>
      </w:r>
      <w:r>
        <w:rPr>
          <w:rFonts w:ascii="宋体" w:hAnsi="宋体" w:eastAsia="宋体" w:hint="eastAsia"/>
        </w:rPr>
        <w:t>油酸以</w:t>
      </w:r>
      <w:r>
        <w:t>0</w:t>
      </w:r>
      <w:r>
        <w:t>.</w:t>
      </w:r>
      <w:r>
        <w:t> </w:t>
      </w:r>
      <w:r>
        <w:t>5%DMSO</w:t>
      </w:r>
      <w:r>
        <w:rPr>
          <w:rFonts w:ascii="宋体" w:hAnsi="宋体" w:eastAsia="宋体" w:hint="eastAsia"/>
        </w:rPr>
        <w:t>溶解</w:t>
      </w:r>
      <w:r>
        <w:t>）</w:t>
      </w:r>
      <w:r>
        <w:rPr>
          <w:rFonts w:ascii="宋体" w:hAnsi="宋体" w:eastAsia="宋体" w:hint="eastAsia"/>
        </w:rPr>
        <w:t>诱导正常人肝脏细胞</w:t>
      </w:r>
      <w:r>
        <w:t>L-02</w:t>
      </w:r>
      <w:r>
        <w:rPr>
          <w:rFonts w:ascii="宋体" w:hAnsi="宋体" w:eastAsia="宋体" w:hint="eastAsia"/>
        </w:rPr>
        <w:t>细胞</w:t>
      </w:r>
    </w:p>
    <w:p w:rsidR="0018722C">
      <w:pPr>
        <w:topLinePunct/>
      </w:pPr>
      <w:r>
        <w:t>72h</w:t>
      </w:r>
      <w:r>
        <w:rPr>
          <w:rFonts w:ascii="宋体" w:hAnsi="宋体" w:eastAsia="宋体" w:hint="eastAsia"/>
        </w:rPr>
        <w:t>，建立非酒精性脂肪变性肝细胞模型。通过电镜观察及细胞内甘油三酯水平的</w:t>
      </w:r>
      <w:r>
        <w:rPr>
          <w:rFonts w:ascii="宋体" w:hAnsi="宋体" w:eastAsia="宋体" w:hint="eastAsia"/>
        </w:rPr>
        <w:t>检测鉴定模型建立成功。对照组加入含</w:t>
      </w:r>
      <w:r>
        <w:t>10%</w:t>
      </w:r>
      <w:r>
        <w:rPr>
          <w:rFonts w:ascii="宋体" w:hAnsi="宋体" w:eastAsia="宋体" w:hint="eastAsia"/>
        </w:rPr>
        <w:t>胎牛血清的普通</w:t>
      </w:r>
      <w:r>
        <w:t>1640</w:t>
      </w:r>
      <w:r>
        <w:rPr>
          <w:rFonts w:ascii="宋体" w:hAnsi="宋体" w:eastAsia="宋体" w:hint="eastAsia"/>
        </w:rPr>
        <w:t>培养基。在模</w:t>
      </w:r>
      <w:r>
        <w:rPr>
          <w:rFonts w:ascii="宋体" w:hAnsi="宋体" w:eastAsia="宋体" w:hint="eastAsia"/>
        </w:rPr>
        <w:t>型组中分别添加含</w:t>
      </w:r>
      <w:r>
        <w:t>2</w:t>
      </w:r>
      <w:r>
        <w:t>.</w:t>
      </w:r>
      <w:r>
        <w:t>5</w:t>
      </w:r>
      <w:r>
        <w:rPr>
          <w:rFonts w:ascii="宋体" w:hAnsi="宋体" w:eastAsia="宋体" w:hint="eastAsia"/>
        </w:rPr>
        <w:t>、</w:t>
      </w:r>
      <w:r>
        <w:t>5</w:t>
      </w:r>
      <w:r>
        <w:rPr>
          <w:rFonts w:ascii="宋体" w:hAnsi="宋体" w:eastAsia="宋体" w:hint="eastAsia"/>
        </w:rPr>
        <w:t>、</w:t>
      </w:r>
      <w:r>
        <w:t>7.5</w:t>
      </w:r>
      <w:r>
        <w:t> </w:t>
      </w:r>
      <w:r>
        <w:t>mmol</w:t>
      </w:r>
      <w:r>
        <w:t>/</w:t>
      </w:r>
      <w:r>
        <w:t xml:space="preserve">l</w:t>
      </w:r>
      <w:r>
        <w:rPr>
          <w:rFonts w:ascii="宋体" w:hAnsi="宋体" w:eastAsia="宋体" w:hint="eastAsia"/>
        </w:rPr>
        <w:t>终浓度的二甲双胍分别建立低、中、高剂</w:t>
      </w:r>
      <w:r>
        <w:rPr>
          <w:rFonts w:ascii="宋体" w:hAnsi="宋体" w:eastAsia="宋体" w:hint="eastAsia"/>
        </w:rPr>
        <w:t>量组，标记为</w:t>
      </w:r>
      <w:r>
        <w:t>1</w:t>
      </w:r>
      <w:r>
        <w:rPr>
          <w:rFonts w:ascii="宋体" w:hAnsi="宋体" w:eastAsia="宋体" w:hint="eastAsia"/>
        </w:rPr>
        <w:t>、</w:t>
      </w:r>
      <w:r>
        <w:t>2</w:t>
      </w:r>
      <w:r>
        <w:rPr>
          <w:rFonts w:ascii="宋体" w:hAnsi="宋体" w:eastAsia="宋体" w:hint="eastAsia"/>
        </w:rPr>
        <w:t>、</w:t>
      </w:r>
      <w:r>
        <w:t>3</w:t>
      </w:r>
      <w:r>
        <w:rPr>
          <w:rFonts w:ascii="宋体" w:hAnsi="宋体" w:eastAsia="宋体" w:hint="eastAsia"/>
        </w:rPr>
        <w:t>组，继续培养</w:t>
      </w:r>
      <w:r>
        <w:t>24h</w:t>
      </w:r>
      <w:r>
        <w:rPr>
          <w:rFonts w:ascii="宋体" w:hAnsi="宋体" w:eastAsia="宋体" w:hint="eastAsia"/>
        </w:rPr>
        <w:t>后收集细胞。采用</w:t>
      </w:r>
      <w:r>
        <w:t>RT-PCR</w:t>
      </w:r>
      <w:r>
        <w:rPr>
          <w:rFonts w:ascii="宋体" w:hAnsi="宋体" w:eastAsia="宋体" w:hint="eastAsia"/>
        </w:rPr>
        <w:t>检测</w:t>
      </w:r>
      <w:r>
        <w:t>L-02</w:t>
      </w:r>
      <w:r>
        <w:rPr>
          <w:rFonts w:ascii="宋体" w:hAnsi="宋体" w:eastAsia="宋体" w:hint="eastAsia"/>
        </w:rPr>
        <w:t>细</w:t>
      </w:r>
      <w:r>
        <w:rPr>
          <w:rFonts w:ascii="宋体" w:hAnsi="宋体" w:eastAsia="宋体" w:hint="eastAsia"/>
        </w:rPr>
        <w:t>胞</w:t>
      </w:r>
      <w:r>
        <w:t>P</w:t>
      </w:r>
      <w:r>
        <w:t>GC</w:t>
      </w:r>
      <w:r>
        <w:t>-</w:t>
      </w:r>
      <w:r>
        <w:t>1α</w:t>
      </w:r>
      <w:r w:rsidR="001852F3">
        <w:t xml:space="preserve">mR</w:t>
      </w:r>
      <w:r>
        <w:t>NA</w:t>
      </w:r>
      <w:r>
        <w:rPr>
          <w:rFonts w:ascii="宋体" w:hAnsi="宋体" w:eastAsia="宋体" w:hint="eastAsia"/>
        </w:rPr>
        <w:t>的转录，</w:t>
      </w:r>
      <w:r>
        <w:t>W</w:t>
      </w:r>
      <w:r>
        <w:t>e</w:t>
      </w:r>
      <w:r>
        <w:t>ste</w:t>
      </w:r>
      <w:r>
        <w:t>r</w:t>
      </w:r>
      <w:r>
        <w:t>n blot</w:t>
      </w:r>
      <w:r>
        <w:rPr>
          <w:rFonts w:ascii="宋体" w:hAnsi="宋体" w:eastAsia="宋体" w:hint="eastAsia"/>
        </w:rPr>
        <w:t>技术检测</w:t>
      </w:r>
      <w:r>
        <w:t>L</w:t>
      </w:r>
      <w:r>
        <w:t>-</w:t>
      </w:r>
      <w:r>
        <w:t>02</w:t>
      </w:r>
      <w:r>
        <w:rPr>
          <w:rFonts w:ascii="宋体" w:hAnsi="宋体" w:eastAsia="宋体" w:hint="eastAsia"/>
        </w:rPr>
        <w:t>细胞</w:t>
      </w:r>
      <w:r>
        <w:t>P</w:t>
      </w:r>
      <w:r>
        <w:t>G</w:t>
      </w:r>
      <w:r>
        <w:t>C</w:t>
      </w:r>
      <w:r>
        <w:t>-</w:t>
      </w:r>
      <w:r>
        <w:t>1</w:t>
      </w:r>
      <w:r>
        <w:t>α</w:t>
      </w:r>
      <w:r>
        <w:rPr>
          <w:rFonts w:ascii="宋体" w:hAnsi="宋体" w:eastAsia="宋体" w:hint="eastAsia"/>
        </w:rPr>
        <w:t>蛋白质的表达，</w:t>
      </w:r>
      <w:r>
        <w:rPr>
          <w:rFonts w:ascii="宋体" w:hAnsi="宋体" w:eastAsia="宋体" w:hint="eastAsia"/>
        </w:rPr>
        <w:t>采用甘油三酯</w:t>
      </w:r>
      <w:r>
        <w:rPr>
          <w:rFonts w:ascii="宋体" w:hAnsi="宋体" w:eastAsia="宋体" w:hint="eastAsia"/>
        </w:rPr>
        <w:t>（</w:t>
      </w:r>
      <w:r>
        <w:rPr>
          <w:rFonts w:ascii="宋体" w:hAnsi="宋体" w:eastAsia="宋体" w:hint="eastAsia"/>
        </w:rPr>
        <w:t>组织细胞</w:t>
      </w:r>
      <w:r>
        <w:rPr>
          <w:rFonts w:ascii="宋体" w:hAnsi="宋体" w:eastAsia="宋体" w:hint="eastAsia"/>
        </w:rPr>
        <w:t>）</w:t>
      </w:r>
      <w:r>
        <w:rPr>
          <w:rFonts w:ascii="宋体" w:hAnsi="宋体" w:eastAsia="宋体" w:hint="eastAsia"/>
        </w:rPr>
        <w:t>酶法测定试剂盒检测</w:t>
      </w:r>
      <w:r>
        <w:t>L-02</w:t>
      </w:r>
      <w:r>
        <w:rPr>
          <w:rFonts w:ascii="宋体" w:hAnsi="宋体" w:eastAsia="宋体" w:hint="eastAsia"/>
        </w:rPr>
        <w:t>细胞中甘油三脂的变化，采</w:t>
      </w:r>
      <w:r>
        <w:rPr>
          <w:rFonts w:ascii="宋体" w:hAnsi="宋体" w:eastAsia="宋体" w:hint="eastAsia"/>
        </w:rPr>
        <w:t>用硫代巴比妥酸反应法测定细胞</w:t>
      </w:r>
      <w:r>
        <w:t>MDA</w:t>
      </w:r>
      <w:r>
        <w:rPr>
          <w:rFonts w:ascii="宋体" w:hAnsi="宋体" w:eastAsia="宋体" w:hint="eastAsia"/>
        </w:rPr>
        <w:t>含量，采用黄嘌呤氧化物法测定细胞</w:t>
      </w:r>
      <w:r>
        <w:t>SOD</w:t>
      </w:r>
      <w:r>
        <w:rPr>
          <w:rFonts w:ascii="宋体" w:hAnsi="宋体" w:eastAsia="宋体" w:hint="eastAsia"/>
        </w:rPr>
        <w:t>活性。</w:t>
      </w:r>
    </w:p>
    <w:p w:rsidR="0018722C">
      <w:pPr>
        <w:outlineLvl w:val="9"/>
        <w:topLinePunct/>
      </w:pPr>
      <w:bookmarkStart w:name="_TOC_250004" w:id="6"/>
      <w:bookmarkEnd w:id="6"/>
      <w:r>
        <w:rPr>
          <w:kern w:val="2"/>
          <w:sz w:val="24"/>
          <w:szCs w:val="24"/>
          <w:rFonts w:cstheme="minorBidi" w:hAnsiTheme="minorHAnsi" w:eastAsiaTheme="minorHAnsi" w:asciiTheme="minorHAnsi" w:ascii="宋体" w:hAnsi="Times New Roman" w:eastAsia="宋体" w:cs="Times New Roman" w:hint="eastAsia"/>
          <w:b/>
          <w:bCs/>
        </w:rPr>
        <w:t>结果</w:t>
      </w:r>
    </w:p>
    <w:p w:rsidR="0018722C">
      <w:pPr>
        <w:pStyle w:val="Heading1"/>
        <w:topLinePunct/>
      </w:pPr>
      <w:bookmarkStart w:id="563677" w:name="_Toc686563677"/>
      <w:r>
        <w:rPr>
          <w:b/>
        </w:rPr>
        <w:t>1.</w:t>
      </w:r>
      <w:r>
        <w:t xml:space="preserve"> </w:t>
      </w:r>
      <w:r>
        <w:t>电镜下观察</w:t>
      </w:r>
      <w:bookmarkEnd w:id="563677"/>
    </w:p>
    <w:p w:rsidR="0018722C">
      <w:pPr>
        <w:topLinePunct/>
      </w:pPr>
      <w:r>
        <w:rPr>
          <w:rFonts w:ascii="宋体" w:eastAsia="宋体" w:hint="eastAsia"/>
        </w:rPr>
        <w:t>对照组细胞中可见少量大小不等的脂滴，线粒体呈椭圆形或圆形，嵴膜清晰。模型组细胞中脂滴明显增多</w:t>
      </w:r>
      <w:r>
        <w:rPr>
          <w:rFonts w:ascii="宋体" w:eastAsia="宋体" w:hint="eastAsia"/>
        </w:rPr>
        <w:t>（</w:t>
      </w:r>
      <w:r>
        <w:rPr>
          <w:rFonts w:ascii="宋体" w:eastAsia="宋体" w:hint="eastAsia"/>
        </w:rPr>
        <w:t xml:space="preserve">生化检测示模型组细胞内甘油三酯水平明显升高，</w:t>
      </w:r>
      <w:r>
        <w:rPr>
          <w:rFonts w:ascii="宋体" w:eastAsia="宋体" w:hint="eastAsia"/>
        </w:rPr>
        <w:t>说明油酸诱导造模成功</w:t>
      </w:r>
      <w:r>
        <w:rPr>
          <w:rFonts w:ascii="宋体" w:eastAsia="宋体" w:hint="eastAsia"/>
        </w:rPr>
        <w:t>）</w:t>
      </w:r>
      <w:r>
        <w:rPr>
          <w:rFonts w:ascii="宋体" w:eastAsia="宋体" w:hint="eastAsia"/>
        </w:rPr>
        <w:t>，少数线粒体出现空泡样改变。二甲双胍终浓度</w:t>
      </w:r>
      <w:r>
        <w:rPr>
          <w:rFonts w:ascii="宋体" w:eastAsia="宋体" w:hint="eastAsia"/>
        </w:rPr>
        <w:t>为</w:t>
      </w:r>
    </w:p>
    <w:p w:rsidR="0018722C">
      <w:pPr>
        <w:topLinePunct/>
      </w:pPr>
      <w:r>
        <w:t>2.5mmol</w:t>
      </w:r>
      <w:r>
        <w:t>/</w:t>
      </w:r>
      <w:r>
        <w:t>l</w:t>
      </w:r>
      <w:r>
        <w:rPr>
          <w:rFonts w:ascii="宋体" w:eastAsia="宋体" w:hint="eastAsia"/>
        </w:rPr>
        <w:t>（</w:t>
      </w:r>
      <w:r>
        <w:t>1</w:t>
      </w:r>
      <w:r>
        <w:rPr>
          <w:rFonts w:ascii="宋体" w:eastAsia="宋体" w:hint="eastAsia"/>
        </w:rPr>
        <w:t>组</w:t>
      </w:r>
      <w:r>
        <w:rPr>
          <w:rFonts w:ascii="宋体" w:eastAsia="宋体" w:hint="eastAsia"/>
        </w:rPr>
        <w:t>）</w:t>
      </w:r>
      <w:r>
        <w:rPr>
          <w:rFonts w:ascii="宋体" w:eastAsia="宋体" w:hint="eastAsia"/>
        </w:rPr>
        <w:t>、</w:t>
      </w:r>
      <w:r>
        <w:t>5mmol</w:t>
      </w:r>
      <w:r>
        <w:t>/</w:t>
      </w:r>
      <w:r>
        <w:t>l</w:t>
      </w:r>
      <w:r>
        <w:rPr>
          <w:rFonts w:ascii="宋体" w:eastAsia="宋体" w:hint="eastAsia"/>
        </w:rPr>
        <w:t>（</w:t>
      </w:r>
      <w:r>
        <w:t>2</w:t>
      </w:r>
      <w:r>
        <w:rPr>
          <w:rFonts w:ascii="宋体" w:eastAsia="宋体" w:hint="eastAsia"/>
        </w:rPr>
        <w:t>组</w:t>
      </w:r>
      <w:r>
        <w:rPr>
          <w:rFonts w:ascii="宋体" w:eastAsia="宋体" w:hint="eastAsia"/>
        </w:rPr>
        <w:t>）</w:t>
      </w:r>
      <w:r>
        <w:rPr>
          <w:rFonts w:ascii="宋体" w:eastAsia="宋体" w:hint="eastAsia"/>
        </w:rPr>
        <w:t>组细胞中可见脂滴分布，线粒体空泡样改变</w:t>
      </w:r>
      <w:r>
        <w:rPr>
          <w:rFonts w:ascii="宋体" w:eastAsia="宋体" w:hint="eastAsia"/>
        </w:rPr>
        <w:t>有所减少。二甲双胍终浓度为</w:t>
      </w:r>
      <w:r>
        <w:t>7</w:t>
      </w:r>
      <w:r>
        <w:t>.</w:t>
      </w:r>
      <w:r>
        <w:t>5mmol</w:t>
      </w:r>
      <w:r>
        <w:t>/</w:t>
      </w:r>
      <w:r>
        <w:t>l</w:t>
      </w:r>
      <w:r>
        <w:rPr>
          <w:rFonts w:ascii="宋体" w:eastAsia="宋体" w:hint="eastAsia"/>
        </w:rPr>
        <w:t>（</w:t>
      </w:r>
      <w:r>
        <w:t>3</w:t>
      </w:r>
      <w:r>
        <w:rPr>
          <w:rFonts w:ascii="宋体" w:eastAsia="宋体" w:hint="eastAsia"/>
        </w:rPr>
        <w:t>组</w:t>
      </w:r>
      <w:r>
        <w:rPr>
          <w:rFonts w:ascii="宋体" w:eastAsia="宋体" w:hint="eastAsia"/>
        </w:rPr>
        <w:t>）</w:t>
      </w:r>
      <w:r>
        <w:rPr>
          <w:rFonts w:ascii="宋体" w:eastAsia="宋体" w:hint="eastAsia"/>
        </w:rPr>
        <w:t>组细胞中可见较少脂滴，线粒体稍肿胀，但线粒体嵴膜清晰。</w:t>
      </w:r>
    </w:p>
    <w:p w:rsidR="0018722C">
      <w:pPr>
        <w:pStyle w:val="Heading1"/>
        <w:topLinePunct/>
      </w:pPr>
      <w:bookmarkStart w:id="563678" w:name="_Toc686563678"/>
      <w:r>
        <w:t>2.</w:t>
      </w:r>
      <w:r>
        <w:t xml:space="preserve"> </w:t>
      </w:r>
      <w:r w:rsidRPr="00DB64CE">
        <w:t>细胞内甘油三酯水平</w:t>
      </w:r>
      <w:bookmarkEnd w:id="563678"/>
    </w:p>
    <w:p w:rsidR="0018722C">
      <w:pPr>
        <w:topLinePunct/>
      </w:pPr>
      <w:r>
        <w:rPr>
          <w:rFonts w:ascii="宋体" w:eastAsia="宋体" w:hint="eastAsia"/>
        </w:rPr>
        <w:t>与对照组相比，模型组细胞内甘油三酯水平明显升高，差异有统计学意义</w:t>
      </w:r>
    </w:p>
    <w:p w:rsidR="0018722C">
      <w:pPr>
        <w:topLinePunct/>
      </w:pPr>
      <w:r>
        <w:rPr>
          <w:rFonts w:ascii="宋体" w:eastAsia="宋体" w:hint="eastAsia"/>
        </w:rPr>
        <w:t>（</w:t>
      </w:r>
      <w:r>
        <w:rPr>
          <w:i/>
        </w:rPr>
        <w:t>P</w:t>
      </w:r>
      <w:r>
        <w:t>&lt;</w:t>
      </w:r>
      <w:r>
        <w:t>0.05</w:t>
      </w:r>
      <w:r>
        <w:rPr>
          <w:rFonts w:ascii="宋体" w:eastAsia="宋体" w:hint="eastAsia"/>
        </w:rPr>
        <w:t>）</w:t>
      </w:r>
      <w:r>
        <w:rPr>
          <w:rFonts w:ascii="宋体" w:eastAsia="宋体" w:hint="eastAsia"/>
        </w:rPr>
        <w:t>；当二甲双胍终浓度为</w:t>
      </w:r>
      <w:r>
        <w:t>7</w:t>
      </w:r>
      <w:r>
        <w:t>.</w:t>
      </w:r>
      <w:r>
        <w:t>5mmol</w:t>
      </w:r>
      <w:r>
        <w:t>/</w:t>
      </w:r>
      <w:r>
        <w:t>l</w:t>
      </w:r>
      <w:r/>
      <w:r>
        <w:rPr>
          <w:rFonts w:ascii="宋体" w:eastAsia="宋体" w:hint="eastAsia"/>
        </w:rPr>
        <w:t>时，细胞内甘油三脂明显减少，与模</w:t>
      </w:r>
      <w:r>
        <w:rPr>
          <w:rFonts w:ascii="宋体" w:eastAsia="宋体" w:hint="eastAsia"/>
        </w:rPr>
        <w:t>型组相比差异有统计学意义</w:t>
      </w:r>
      <w:r>
        <w:rPr>
          <w:rFonts w:ascii="宋体" w:eastAsia="宋体" w:hint="eastAsia"/>
        </w:rPr>
        <w:t>（</w:t>
      </w:r>
      <w:r>
        <w:rPr>
          <w:i/>
          <w:spacing w:val="0"/>
        </w:rPr>
        <w:t>P</w:t>
      </w:r>
      <w:r>
        <w:rPr>
          <w:spacing w:val="0"/>
        </w:rPr>
        <w:t>&lt;</w:t>
      </w:r>
      <w:r>
        <w:t>0.05</w:t>
      </w:r>
      <w:r>
        <w:rPr>
          <w:rFonts w:ascii="宋体" w:eastAsia="宋体" w:hint="eastAsia"/>
        </w:rPr>
        <w:t>）</w:t>
      </w:r>
      <w:r>
        <w:rPr>
          <w:rFonts w:ascii="宋体" w:eastAsia="宋体" w:hint="eastAsia"/>
        </w:rPr>
        <w:t>；二甲双胍终浓度为</w:t>
      </w:r>
      <w:r>
        <w:t>7</w:t>
      </w:r>
      <w:r>
        <w:t>.</w:t>
      </w:r>
      <w:r>
        <w:t>5mmol</w:t>
      </w:r>
      <w:r>
        <w:t>/</w:t>
      </w:r>
      <w:r>
        <w:t>l</w:t>
      </w:r>
      <w:r/>
      <w:r>
        <w:rPr>
          <w:rFonts w:ascii="宋体" w:eastAsia="宋体" w:hint="eastAsia"/>
        </w:rPr>
        <w:t>组比终浓度</w:t>
      </w:r>
      <w:r>
        <w:rPr>
          <w:rFonts w:ascii="宋体" w:eastAsia="宋体" w:hint="eastAsia"/>
        </w:rPr>
        <w:t>为</w:t>
      </w:r>
      <w:r>
        <w:t>2</w:t>
      </w:r>
      <w:r>
        <w:t>.</w:t>
      </w:r>
      <w:r>
        <w:t>5mmol</w:t>
      </w:r>
      <w:r>
        <w:t>/</w:t>
      </w:r>
      <w:r>
        <w:t>l</w:t>
      </w:r>
      <w:r/>
      <w:r>
        <w:rPr>
          <w:rFonts w:ascii="宋体" w:eastAsia="宋体" w:hint="eastAsia"/>
        </w:rPr>
        <w:t>组细胞内甘油三脂明显减少，差异有统计学意义</w:t>
      </w:r>
      <w:r>
        <w:rPr>
          <w:rFonts w:ascii="宋体" w:eastAsia="宋体" w:hint="eastAsia"/>
        </w:rPr>
        <w:t>（</w:t>
      </w:r>
      <w:r>
        <w:rPr>
          <w:i/>
          <w:spacing w:val="0"/>
        </w:rPr>
        <w:t>P</w:t>
      </w:r>
      <w:r>
        <w:rPr>
          <w:spacing w:val="0"/>
        </w:rPr>
        <w:t>&lt;</w:t>
      </w:r>
      <w:r>
        <w:t>0</w:t>
      </w:r>
      <w:r>
        <w:rPr>
          <w:spacing w:val="0"/>
        </w:rPr>
        <w:t>.</w:t>
      </w:r>
      <w:r>
        <w:t>05</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ascii="宋体" w:hAnsi="Times New Roman" w:eastAsia="宋体" w:cs="Times New Roman" w:hint="eastAsia"/>
          <w:b/>
        </w:rPr>
        <w:t>3.细胞内</w:t>
      </w:r>
      <w:r w:rsidR="001852F3">
        <w:rPr>
          <w:rFonts w:cstheme="minorBidi" w:hAnsiTheme="minorHAnsi" w:eastAsiaTheme="minorHAnsi" w:asciiTheme="minorHAnsi" w:ascii="宋体" w:hAnsi="Times New Roman" w:eastAsia="宋体" w:cs="Times New Roman" w:hint="eastAsia"/>
          <w:b/>
        </w:rPr>
        <w:t xml:space="preserve">MDA</w:t>
      </w:r>
      <w:r w:rsidR="001852F3">
        <w:rPr>
          <w:rFonts w:cstheme="minorBidi" w:hAnsiTheme="minorHAnsi" w:eastAsiaTheme="minorHAnsi" w:asciiTheme="minorHAnsi" w:ascii="宋体" w:hAnsi="Times New Roman" w:eastAsia="宋体" w:cs="Times New Roman" w:hint="eastAsia"/>
          <w:b/>
        </w:rPr>
        <w:t xml:space="preserve">浓度和</w:t>
      </w:r>
      <w:r w:rsidR="001852F3">
        <w:rPr>
          <w:rFonts w:cstheme="minorBidi" w:hAnsiTheme="minorHAnsi" w:eastAsiaTheme="minorHAnsi" w:asciiTheme="minorHAnsi" w:ascii="宋体" w:hAnsi="Times New Roman" w:eastAsia="宋体" w:cs="Times New Roman" w:hint="eastAsia"/>
          <w:b/>
        </w:rPr>
        <w:t xml:space="preserve">SOD</w:t>
      </w:r>
      <w:r w:rsidR="001852F3">
        <w:rPr>
          <w:rFonts w:cstheme="minorBidi" w:hAnsiTheme="minorHAnsi" w:eastAsiaTheme="minorHAnsi" w:asciiTheme="minorHAnsi" w:ascii="宋体" w:hAnsi="Times New Roman" w:eastAsia="宋体" w:cs="Times New Roman" w:hint="eastAsia"/>
          <w:b/>
        </w:rPr>
        <w:t xml:space="preserve">活力</w:t>
      </w:r>
    </w:p>
    <w:p w:rsidR="0018722C">
      <w:pPr>
        <w:topLinePunct/>
      </w:pPr>
      <w:r>
        <w:rPr>
          <w:rFonts w:ascii="宋体" w:eastAsia="宋体" w:hint="eastAsia"/>
        </w:rPr>
        <w:t>与对照组相比，模型组细胞内</w:t>
      </w:r>
      <w:r>
        <w:t>MDA</w:t>
      </w:r>
      <w:r w:rsidR="001852F3">
        <w:t xml:space="preserve"> </w:t>
      </w:r>
      <w:r>
        <w:rPr>
          <w:rFonts w:ascii="宋体" w:eastAsia="宋体" w:hint="eastAsia"/>
        </w:rPr>
        <w:t>浓度明显升高，差异有统计学意义</w:t>
      </w:r>
    </w:p>
    <w:p w:rsidR="0018722C">
      <w:pPr>
        <w:topLinePunct/>
      </w:pPr>
      <w:r>
        <w:rPr>
          <w:rFonts w:ascii="宋体" w:eastAsia="宋体" w:hint="eastAsia"/>
        </w:rPr>
        <w:t>（</w:t>
      </w:r>
      <w:r>
        <w:rPr>
          <w:i/>
        </w:rPr>
        <w:t>P</w:t>
      </w:r>
      <w:r>
        <w:t>&lt;</w:t>
      </w:r>
      <w:r>
        <w:t>0.05</w:t>
      </w:r>
      <w:r>
        <w:rPr>
          <w:rFonts w:ascii="宋体" w:eastAsia="宋体" w:hint="eastAsia"/>
        </w:rPr>
        <w:t>）</w:t>
      </w:r>
      <w:r>
        <w:rPr>
          <w:rFonts w:ascii="宋体" w:eastAsia="宋体" w:hint="eastAsia"/>
        </w:rPr>
        <w:t>，而</w:t>
      </w:r>
      <w:r>
        <w:t>SOD</w:t>
      </w:r>
      <w:r>
        <w:rPr>
          <w:rFonts w:ascii="宋体" w:eastAsia="宋体" w:hint="eastAsia"/>
        </w:rPr>
        <w:t>活力却明显降低，差异有统计学意义</w:t>
      </w:r>
      <w:r>
        <w:rPr>
          <w:rFonts w:ascii="宋体" w:eastAsia="宋体" w:hint="eastAsia"/>
        </w:rPr>
        <w:t>（</w:t>
      </w:r>
      <w:r>
        <w:rPr>
          <w:i/>
          <w:spacing w:val="0"/>
        </w:rPr>
        <w:t>P</w:t>
      </w:r>
      <w:r>
        <w:rPr>
          <w:spacing w:val="0"/>
        </w:rPr>
        <w:t>&lt;</w:t>
      </w:r>
      <w:r>
        <w:t>0.05</w:t>
      </w:r>
      <w:r>
        <w:rPr>
          <w:rFonts w:ascii="宋体" w:eastAsia="宋体" w:hint="eastAsia"/>
        </w:rPr>
        <w:t>）</w:t>
      </w:r>
      <w:r>
        <w:rPr>
          <w:rFonts w:ascii="宋体" w:eastAsia="宋体" w:hint="eastAsia"/>
        </w:rPr>
        <w:t>；与模型组相</w:t>
      </w:r>
      <w:r>
        <w:rPr>
          <w:rFonts w:ascii="宋体" w:eastAsia="宋体" w:hint="eastAsia"/>
        </w:rPr>
        <w:t>比，当二甲双胍终浓度为</w:t>
      </w:r>
      <w:r>
        <w:t>5mmol</w:t>
      </w:r>
      <w:r>
        <w:t>/</w:t>
      </w:r>
      <w:r>
        <w:t xml:space="preserve">l</w:t>
      </w:r>
      <w:r>
        <w:rPr>
          <w:rFonts w:ascii="宋体" w:eastAsia="宋体" w:hint="eastAsia"/>
        </w:rPr>
        <w:t>组、</w:t>
      </w:r>
      <w:r>
        <w:t>7.5mmol</w:t>
      </w:r>
      <w:r>
        <w:t>/</w:t>
      </w:r>
      <w:r>
        <w:t xml:space="preserve">l</w:t>
      </w:r>
      <w:r>
        <w:rPr>
          <w:rFonts w:ascii="宋体" w:eastAsia="宋体" w:hint="eastAsia"/>
        </w:rPr>
        <w:t>时，细胞内</w:t>
      </w:r>
      <w:r>
        <w:t>MDA</w:t>
      </w:r>
      <w:r>
        <w:rPr>
          <w:rFonts w:ascii="宋体" w:eastAsia="宋体" w:hint="eastAsia"/>
        </w:rPr>
        <w:t>浓度明显降低，</w:t>
      </w:r>
      <w:r>
        <w:rPr>
          <w:rFonts w:ascii="宋体" w:eastAsia="宋体" w:hint="eastAsia"/>
        </w:rPr>
        <w:t>差异有统计学意义</w:t>
      </w:r>
      <w:r>
        <w:rPr>
          <w:rFonts w:ascii="宋体" w:eastAsia="宋体" w:hint="eastAsia"/>
        </w:rPr>
        <w:t>（</w:t>
      </w:r>
      <w:r>
        <w:rPr>
          <w:i/>
          <w:spacing w:val="0"/>
        </w:rPr>
        <w:t>P</w:t>
      </w:r>
      <w:r>
        <w:rPr>
          <w:spacing w:val="0"/>
        </w:rPr>
        <w:t>&lt;</w:t>
      </w:r>
      <w:r>
        <w:t>0.05</w:t>
      </w:r>
      <w:r>
        <w:rPr>
          <w:rFonts w:ascii="宋体" w:eastAsia="宋体" w:hint="eastAsia"/>
        </w:rPr>
        <w:t>）</w:t>
      </w:r>
      <w:r>
        <w:rPr>
          <w:rFonts w:ascii="宋体" w:eastAsia="宋体" w:hint="eastAsia"/>
        </w:rPr>
        <w:t>，而</w:t>
      </w:r>
      <w:r>
        <w:t>SOD</w:t>
      </w:r>
      <w:r>
        <w:rPr>
          <w:rFonts w:ascii="宋体" w:eastAsia="宋体" w:hint="eastAsia"/>
        </w:rPr>
        <w:t>活力却升高，差异有统计学意义</w:t>
      </w:r>
      <w:r>
        <w:rPr>
          <w:rFonts w:ascii="宋体" w:eastAsia="宋体" w:hint="eastAsia"/>
        </w:rPr>
        <w:t>（</w:t>
      </w:r>
      <w:r>
        <w:rPr>
          <w:i/>
          <w:spacing w:val="0"/>
        </w:rPr>
        <w:t>P</w:t>
      </w:r>
      <w:r>
        <w:rPr>
          <w:spacing w:val="0"/>
        </w:rPr>
        <w:t>&lt;</w:t>
      </w:r>
      <w:r>
        <w:t>0.05</w:t>
      </w:r>
      <w:r>
        <w:rPr>
          <w:rFonts w:ascii="宋体" w:eastAsia="宋体" w:hint="eastAsia"/>
        </w:rPr>
        <w:t>）</w:t>
      </w:r>
      <w:r>
        <w:rPr>
          <w:rFonts w:ascii="宋体" w:eastAsia="宋体" w:hint="eastAsia"/>
        </w:rPr>
        <w:t>；</w:t>
      </w:r>
      <w:r>
        <w:rPr>
          <w:rFonts w:ascii="宋体" w:eastAsia="宋体" w:hint="eastAsia"/>
        </w:rPr>
        <w:t>与二甲双胍终浓度为</w:t>
      </w:r>
      <w:r>
        <w:t>2</w:t>
      </w:r>
      <w:r>
        <w:t>.</w:t>
      </w:r>
      <w:r>
        <w:t>5mmol</w:t>
      </w:r>
      <w:r>
        <w:t>/</w:t>
      </w:r>
      <w:r>
        <w:t xml:space="preserve">l</w:t>
      </w:r>
      <w:r>
        <w:rPr>
          <w:rFonts w:ascii="宋体" w:eastAsia="宋体" w:hint="eastAsia"/>
        </w:rPr>
        <w:t>组相比，当二甲双胍终浓度为</w:t>
      </w:r>
      <w:r>
        <w:t>5mmol</w:t>
      </w:r>
      <w:r>
        <w:t>/</w:t>
      </w:r>
      <w:r>
        <w:t>l</w:t>
      </w:r>
      <w:r>
        <w:rPr>
          <w:rFonts w:ascii="宋体" w:eastAsia="宋体" w:hint="eastAsia"/>
        </w:rPr>
        <w:t>、</w:t>
      </w:r>
      <w:r>
        <w:t>7.5mmol</w:t>
      </w:r>
      <w:r>
        <w:t>/</w:t>
      </w:r>
      <w:r>
        <w:t xml:space="preserve">l</w:t>
      </w:r>
      <w:r>
        <w:rPr>
          <w:rFonts w:ascii="宋体" w:eastAsia="宋体" w:hint="eastAsia"/>
        </w:rPr>
        <w:t>时，细胞内</w:t>
      </w:r>
      <w:r>
        <w:t>MDA</w:t>
      </w:r>
      <w:r>
        <w:rPr>
          <w:rFonts w:ascii="宋体" w:eastAsia="宋体" w:hint="eastAsia"/>
        </w:rPr>
        <w:t>浓度明显降低，差异有统计学意义</w:t>
      </w:r>
      <w:r>
        <w:rPr>
          <w:rFonts w:ascii="宋体" w:eastAsia="宋体" w:hint="eastAsia"/>
        </w:rPr>
        <w:t>（</w:t>
      </w:r>
      <w:r>
        <w:rPr>
          <w:i/>
          <w:spacing w:val="0"/>
        </w:rPr>
        <w:t>P</w:t>
      </w:r>
      <w:r>
        <w:rPr>
          <w:spacing w:val="0"/>
        </w:rPr>
        <w:t>&lt;</w:t>
      </w:r>
      <w:r>
        <w:t>0.05</w:t>
      </w:r>
      <w:r>
        <w:rPr>
          <w:rFonts w:ascii="宋体" w:eastAsia="宋体" w:hint="eastAsia"/>
        </w:rPr>
        <w:t>）</w:t>
      </w:r>
      <w:r>
        <w:rPr>
          <w:rFonts w:ascii="宋体" w:eastAsia="宋体" w:hint="eastAsia"/>
        </w:rPr>
        <w:t>，而</w:t>
      </w:r>
      <w:r>
        <w:t>SOD</w:t>
      </w:r>
      <w:r>
        <w:rPr>
          <w:rFonts w:ascii="宋体" w:eastAsia="宋体" w:hint="eastAsia"/>
        </w:rPr>
        <w:t>活力却升高，差异有统计学意义</w:t>
      </w:r>
      <w:r>
        <w:rPr>
          <w:rFonts w:ascii="宋体" w:eastAsia="宋体" w:hint="eastAsia"/>
        </w:rPr>
        <w:t>（</w:t>
      </w:r>
      <w:r>
        <w:rPr>
          <w:i/>
          <w:spacing w:val="0"/>
        </w:rPr>
        <w:t>P</w:t>
      </w:r>
      <w:r>
        <w:rPr>
          <w:spacing w:val="0"/>
        </w:rPr>
        <w:t>&lt;</w:t>
      </w:r>
      <w:r>
        <w:t>0.05</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ascii="宋体" w:hAnsi="宋体" w:eastAsia="宋体" w:cs="Times New Roman" w:hint="eastAsia"/>
          <w:b/>
        </w:rPr>
        <w:t>4</w:t>
      </w:r>
      <w:r>
        <w:rPr>
          <w:b/>
          <w:rFonts w:ascii="宋体" w:hAnsi="宋体" w:eastAsia="宋体" w:hint="eastAsia" w:cstheme="minorBidi" w:cs="Times New Roman"/>
        </w:rPr>
        <w:t>.细胞</w:t>
      </w:r>
      <w:r>
        <w:rPr>
          <w:b/>
          <w:rFonts w:ascii="宋体" w:hAnsi="宋体" w:eastAsia="宋体" w:hint="eastAsia" w:cstheme="minorBidi" w:cs="Times New Roman"/>
        </w:rPr>
        <w:t>PGC-1</w:t>
      </w:r>
      <w:r>
        <w:rPr>
          <w:rFonts w:cstheme="minorBidi" w:hAnsiTheme="minorHAnsi" w:eastAsiaTheme="minorHAnsi" w:asciiTheme="minorHAnsi" w:ascii="Times New Roman" w:hAnsi="Times New Roman" w:eastAsia="宋体" w:cs="Times New Roman"/>
          <w:b/>
        </w:rPr>
        <w:t>α</w:t>
      </w:r>
      <w:r>
        <w:rPr>
          <w:b/>
          <w:rFonts w:ascii="宋体" w:hAnsi="宋体" w:eastAsia="宋体" w:hint="eastAsia" w:cstheme="minorBidi" w:cs="Times New Roman"/>
        </w:rPr>
        <w:t>mRNA</w:t>
      </w:r>
      <w:r w:rsidR="001852F3">
        <w:rPr>
          <w:b/>
          <w:rFonts w:ascii="宋体" w:hAnsi="宋体" w:eastAsia="宋体" w:hint="eastAsia" w:cstheme="minorBidi" w:cs="Times New Roman"/>
        </w:rPr>
        <w:t xml:space="preserve">转录水平</w:t>
      </w:r>
    </w:p>
    <w:p w:rsidR="0018722C">
      <w:pPr>
        <w:topLinePunct/>
      </w:pPr>
      <w:r>
        <w:rPr>
          <w:rFonts w:ascii="宋体" w:hAnsi="宋体" w:eastAsia="宋体" w:hint="eastAsia"/>
        </w:rPr>
        <w:t>与对照组相比，模型组</w:t>
      </w:r>
      <w:r>
        <w:t>L-02</w:t>
      </w:r>
      <w:r>
        <w:rPr>
          <w:rFonts w:ascii="宋体" w:hAnsi="宋体" w:eastAsia="宋体" w:hint="eastAsia"/>
        </w:rPr>
        <w:t>细胞中</w:t>
      </w:r>
      <w:r>
        <w:t>PGC-1α</w:t>
      </w:r>
      <w:r w:rsidR="001852F3">
        <w:t xml:space="preserve">mRNA</w:t>
      </w:r>
      <w:r>
        <w:rPr>
          <w:rFonts w:ascii="宋体" w:hAnsi="宋体" w:eastAsia="宋体" w:hint="eastAsia"/>
        </w:rPr>
        <w:t>表达量明显减少，差异具有统计学意义</w:t>
      </w:r>
      <w:r>
        <w:t>(</w:t>
      </w:r>
      <w:r>
        <w:rPr>
          <w:i/>
        </w:rPr>
        <w:t>P</w:t>
      </w:r>
      <w:r>
        <w:t>&lt;0.05</w:t>
      </w:r>
      <w:r>
        <w:t>)</w:t>
      </w:r>
      <w:r>
        <w:rPr>
          <w:rFonts w:ascii="宋体" w:hAnsi="宋体" w:eastAsia="宋体" w:hint="eastAsia"/>
        </w:rPr>
        <w:t>。与模型组相比，当二甲双胍终浓度为</w:t>
      </w:r>
      <w:r>
        <w:t>2</w:t>
      </w:r>
      <w:r>
        <w:t>.</w:t>
      </w:r>
      <w:r>
        <w:t>5mmol</w:t>
      </w:r>
      <w:r>
        <w:t>/</w:t>
      </w:r>
      <w:r>
        <w:t>l</w:t>
      </w:r>
      <w:r>
        <w:rPr>
          <w:rFonts w:ascii="宋体" w:hAnsi="宋体" w:eastAsia="宋体" w:hint="eastAsia"/>
        </w:rPr>
        <w:t>、</w:t>
      </w:r>
      <w:r>
        <w:t>5mmol</w:t>
      </w:r>
      <w:r>
        <w:t>/</w:t>
      </w:r>
      <w:r>
        <w:t>l</w:t>
      </w:r>
      <w:r>
        <w:rPr>
          <w:rFonts w:ascii="宋体" w:hAnsi="宋体" w:eastAsia="宋体" w:hint="eastAsia"/>
        </w:rPr>
        <w:t>、</w:t>
      </w:r>
    </w:p>
    <w:p w:rsidR="0018722C">
      <w:pPr>
        <w:pStyle w:val="Heading2"/>
        <w:topLinePunct/>
        <w:ind w:left="171" w:hangingChars="171" w:hanging="171"/>
      </w:pPr>
      <w:r>
        <w:t>7.5</w:t>
      </w:r>
      <w:r>
        <w:t xml:space="preserve"> </w:t>
      </w:r>
      <w:r w:rsidRPr="00DB64CE">
        <w:t>mmol</w:t>
      </w:r>
      <w:r>
        <w:t>/</w:t>
      </w:r>
      <w:r>
        <w:t xml:space="preserve">l</w:t>
      </w:r>
      <w:r>
        <w:t>时</w:t>
      </w:r>
      <w:r>
        <w:t>L-02</w:t>
      </w:r>
      <w:r>
        <w:t>细胞中</w:t>
      </w:r>
      <w:r>
        <w:t>PGC-1α</w:t>
      </w:r>
      <w:r/>
      <w:r>
        <w:t>mRNA</w:t>
      </w:r>
      <w:r>
        <w:t>表达量明显增多，差异具有统计学意义</w:t>
      </w:r>
    </w:p>
    <w:p w:rsidR="0018722C">
      <w:pPr>
        <w:topLinePunct/>
      </w:pPr>
      <w:r>
        <w:t>（</w:t>
      </w:r>
      <w:r>
        <w:rPr>
          <w:i/>
        </w:rPr>
        <w:t>P</w:t>
      </w:r>
      <w:r>
        <w:t>&lt;0.05</w:t>
      </w:r>
      <w:r>
        <w:t>）</w:t>
      </w:r>
      <w:r>
        <w:rPr>
          <w:rFonts w:ascii="宋体" w:hAnsi="宋体" w:eastAsia="宋体" w:hint="eastAsia"/>
          <w:rFonts w:ascii="宋体" w:hAnsi="宋体" w:eastAsia="宋体" w:hint="eastAsia"/>
          <w:spacing w:val="-9"/>
        </w:rPr>
        <w:t xml:space="preserve">. </w:t>
      </w:r>
      <w:r>
        <w:rPr>
          <w:rFonts w:ascii="宋体" w:hAnsi="宋体" w:eastAsia="宋体" w:hint="eastAsia"/>
        </w:rPr>
        <w:t>二甲双胍终浓度为</w:t>
      </w:r>
      <w:r>
        <w:t>7.5mmol</w:t>
      </w:r>
      <w:r>
        <w:t>/</w:t>
      </w:r>
      <w:r>
        <w:t xml:space="preserve">l</w:t>
      </w:r>
      <w:r>
        <w:rPr>
          <w:rFonts w:ascii="宋体" w:hAnsi="宋体" w:eastAsia="宋体" w:hint="eastAsia"/>
        </w:rPr>
        <w:t>组比终浓度为</w:t>
      </w:r>
      <w:r>
        <w:t>2.5mmol</w:t>
      </w:r>
      <w:r>
        <w:t>/</w:t>
      </w:r>
      <w:r>
        <w:t xml:space="preserve">l</w:t>
      </w:r>
      <w:r>
        <w:rPr>
          <w:rFonts w:ascii="宋体" w:hAnsi="宋体" w:eastAsia="宋体" w:hint="eastAsia"/>
        </w:rPr>
        <w:t>组细胞内</w:t>
      </w:r>
      <w:r>
        <w:t>PGC-1α</w:t>
      </w:r>
    </w:p>
    <w:p w:rsidR="0018722C">
      <w:pPr>
        <w:topLinePunct/>
      </w:pPr>
      <w:r>
        <w:t>mRNA</w:t>
      </w:r>
      <w:r>
        <w:rPr>
          <w:rFonts w:ascii="宋体" w:eastAsia="宋体" w:hint="eastAsia"/>
        </w:rPr>
        <w:t>表达量明显增多，差异具有统计学意义</w:t>
      </w:r>
      <w:r>
        <w:t>(</w:t>
      </w:r>
      <w:r>
        <w:rPr>
          <w:i/>
        </w:rPr>
        <w:t>P</w:t>
      </w:r>
      <w:r>
        <w:t>&lt;0.05</w:t>
      </w:r>
      <w:r>
        <w:t>)</w:t>
      </w:r>
      <w:r>
        <w:rPr>
          <w:rFonts w:ascii="宋体" w:eastAsia="宋体" w:hint="eastAsia"/>
        </w:rPr>
        <w:t>。</w:t>
      </w:r>
    </w:p>
    <w:p w:rsidR="0018722C">
      <w:pPr>
        <w:topLinePunct/>
      </w:pPr>
      <w:r>
        <w:rPr>
          <w:rFonts w:cstheme="minorBidi" w:hAnsiTheme="minorHAnsi" w:eastAsiaTheme="minorHAnsi" w:asciiTheme="minorHAnsi" w:ascii="宋体" w:hAnsi="宋体" w:eastAsia="宋体" w:cs="Times New Roman" w:hint="eastAsia"/>
          <w:b/>
        </w:rPr>
        <w:t>5.细胞</w:t>
      </w:r>
      <w:r w:rsidR="001852F3">
        <w:rPr>
          <w:rFonts w:cstheme="minorBidi" w:hAnsiTheme="minorHAnsi" w:eastAsiaTheme="minorHAnsi" w:asciiTheme="minorHAnsi" w:ascii="宋体" w:hAnsi="宋体" w:eastAsia="宋体" w:cs="Times New Roman" w:hint="eastAsia"/>
          <w:b/>
        </w:rPr>
        <w:t xml:space="preserve">PGC-1</w:t>
      </w:r>
      <w:r>
        <w:rPr>
          <w:rFonts w:cstheme="minorBidi" w:hAnsiTheme="minorHAnsi" w:eastAsiaTheme="minorHAnsi" w:asciiTheme="minorHAnsi" w:ascii="Times New Roman" w:hAnsi="Times New Roman" w:eastAsia="Times New Roman" w:cs="Times New Roman"/>
          <w:b/>
        </w:rPr>
        <w:t>α</w:t>
      </w:r>
      <w:r>
        <w:rPr>
          <w:b/>
          <w:rFonts w:ascii="宋体" w:hAnsi="宋体" w:eastAsia="宋体" w:hint="eastAsia" w:cstheme="minorBidi" w:cs="Times New Roman"/>
        </w:rPr>
        <w:t>蛋白质表达水平</w:t>
      </w:r>
    </w:p>
    <w:p w:rsidR="0018722C">
      <w:pPr>
        <w:topLinePunct/>
      </w:pPr>
      <w:r>
        <w:rPr>
          <w:rFonts w:ascii="宋体" w:hAnsi="宋体" w:eastAsia="宋体" w:hint="eastAsia"/>
        </w:rPr>
        <w:t>与对照组相比，模型组</w:t>
      </w:r>
      <w:r>
        <w:t>L-02</w:t>
      </w:r>
      <w:r/>
      <w:r>
        <w:rPr>
          <w:rFonts w:ascii="宋体" w:hAnsi="宋体" w:eastAsia="宋体" w:hint="eastAsia"/>
        </w:rPr>
        <w:t>细胞中</w:t>
      </w:r>
      <w:r>
        <w:t>PGC-1α</w:t>
      </w:r>
      <w:r/>
      <w:r>
        <w:rPr>
          <w:rFonts w:ascii="宋体" w:hAnsi="宋体" w:eastAsia="宋体" w:hint="eastAsia"/>
        </w:rPr>
        <w:t>蛋白质表达量明显减少，差异具有统计学意义</w:t>
      </w:r>
      <w:r>
        <w:t>(</w:t>
      </w:r>
      <w:r>
        <w:rPr>
          <w:i/>
          <w:spacing w:val="-2"/>
        </w:rPr>
        <w:t>P</w:t>
      </w:r>
      <w:r>
        <w:rPr>
          <w:spacing w:val="-2"/>
        </w:rPr>
        <w:t>&lt;0.05</w:t>
      </w:r>
      <w:r>
        <w:t>)</w:t>
      </w:r>
      <w:r>
        <w:rPr>
          <w:rFonts w:ascii="宋体" w:hAnsi="宋体" w:eastAsia="宋体" w:hint="eastAsia"/>
        </w:rPr>
        <w:t>。与模型组相比，当二甲双胍终浓度为</w:t>
      </w:r>
      <w:r>
        <w:t>5mmol</w:t>
      </w:r>
      <w:r>
        <w:t>/</w:t>
      </w:r>
      <w:r>
        <w:t>l</w:t>
      </w:r>
      <w:r>
        <w:rPr>
          <w:rFonts w:ascii="宋体" w:hAnsi="宋体" w:eastAsia="宋体" w:hint="eastAsia"/>
        </w:rPr>
        <w:t>、</w:t>
      </w:r>
      <w:r>
        <w:t>7.5mmol</w:t>
      </w:r>
      <w:r>
        <w:t>/</w:t>
      </w:r>
      <w:r>
        <w:t xml:space="preserve">l</w:t>
      </w:r>
      <w:r>
        <w:rPr>
          <w:rFonts w:ascii="宋体" w:hAnsi="宋体" w:eastAsia="宋体" w:hint="eastAsia"/>
        </w:rPr>
        <w:t>时</w:t>
      </w:r>
      <w:r>
        <w:t>L-02</w:t>
      </w:r>
      <w:r/>
      <w:r>
        <w:rPr>
          <w:rFonts w:ascii="宋体" w:hAnsi="宋体" w:eastAsia="宋体" w:hint="eastAsia"/>
        </w:rPr>
        <w:t>细胞中</w:t>
      </w:r>
      <w:r>
        <w:t>PGC-1α</w:t>
      </w:r>
      <w:r/>
      <w:r>
        <w:rPr>
          <w:rFonts w:ascii="宋体" w:hAnsi="宋体" w:eastAsia="宋体" w:hint="eastAsia"/>
        </w:rPr>
        <w:t>蛋白质表达水平明显增多，差异具有统计学意义</w:t>
      </w:r>
      <w:r>
        <w:t>（</w:t>
      </w:r>
      <w:r>
        <w:rPr>
          <w:i/>
        </w:rPr>
        <w:t>P</w:t>
      </w:r>
      <w:r>
        <w:t>&lt;0.05</w:t>
      </w:r>
      <w:r>
        <w:t>）</w:t>
      </w:r>
      <w:r>
        <w:rPr>
          <w:rFonts w:ascii="宋体" w:hAnsi="宋体" w:eastAsia="宋体" w:hint="eastAsia"/>
        </w:rPr>
        <w:t>。</w:t>
      </w:r>
    </w:p>
    <w:p w:rsidR="0018722C">
      <w:pPr>
        <w:topLinePunct/>
      </w:pPr>
      <w:r>
        <w:rPr>
          <w:rFonts w:cstheme="minorBidi" w:hAnsiTheme="minorHAnsi" w:eastAsiaTheme="minorHAnsi" w:asciiTheme="minorHAnsi" w:ascii="Times New Roman" w:hAnsi="Times New Roman" w:eastAsia="Times New Roman" w:cs="Times New Roman"/>
          <w:b/>
        </w:rPr>
        <w:t>6.</w:t>
      </w:r>
      <w:r>
        <w:rPr>
          <w:b/>
          <w:rFonts w:ascii="宋体" w:eastAsia="宋体" w:hint="eastAsia" w:cstheme="minorBidi" w:hAnsiTheme="minorHAnsi" w:hAnsi="Times New Roman" w:cs="Times New Roman"/>
        </w:rPr>
        <w:t>相关性</w:t>
      </w:r>
    </w:p>
    <w:p w:rsidR="0018722C">
      <w:pPr>
        <w:topLinePunct/>
      </w:pPr>
      <w:r>
        <w:rPr>
          <w:rFonts w:ascii="宋体" w:hAnsi="宋体" w:eastAsia="宋体" w:hint="eastAsia"/>
        </w:rPr>
        <w:t>肝细胞中</w:t>
      </w:r>
      <w:r>
        <w:t>PGC-1α</w:t>
      </w:r>
      <w:r/>
      <w:r>
        <w:rPr>
          <w:rFonts w:ascii="宋体" w:hAnsi="宋体" w:eastAsia="宋体" w:hint="eastAsia"/>
        </w:rPr>
        <w:t>表达水平与甘油三酯、</w:t>
      </w:r>
      <w:r>
        <w:t>MDA</w:t>
      </w:r>
      <w:r/>
      <w:r>
        <w:rPr>
          <w:rFonts w:ascii="宋体" w:hAnsi="宋体" w:eastAsia="宋体" w:hint="eastAsia"/>
        </w:rPr>
        <w:t>及</w:t>
      </w:r>
      <w:r>
        <w:t>SOD</w:t>
      </w:r>
      <w:r/>
      <w:r>
        <w:rPr>
          <w:rFonts w:ascii="宋体" w:hAnsi="宋体" w:eastAsia="宋体" w:hint="eastAsia"/>
        </w:rPr>
        <w:t>的相关性</w:t>
      </w:r>
      <w:r w:rsidR="001852F3">
        <w:rPr>
          <w:rFonts w:ascii="宋体" w:hAnsi="宋体" w:eastAsia="宋体" w:hint="eastAsia"/>
        </w:rPr>
        <w:t xml:space="preserve">：</w:t>
      </w:r>
      <w:r>
        <w:t>L-02</w:t>
      </w:r>
      <w:r/>
      <w:r>
        <w:rPr>
          <w:rFonts w:ascii="宋体" w:hAnsi="宋体" w:eastAsia="宋体" w:hint="eastAsia"/>
        </w:rPr>
        <w:t>细</w:t>
      </w:r>
      <w:r>
        <w:rPr>
          <w:rFonts w:ascii="宋体" w:hAnsi="宋体" w:eastAsia="宋体" w:hint="eastAsia"/>
        </w:rPr>
        <w:t>胞中</w:t>
      </w:r>
      <w:r>
        <w:t>PGC-1α</w:t>
      </w:r>
      <w:r/>
      <w:r>
        <w:t>mRNA</w:t>
      </w:r>
      <w:r>
        <w:rPr>
          <w:rFonts w:ascii="宋体" w:hAnsi="宋体" w:eastAsia="宋体" w:hint="eastAsia"/>
        </w:rPr>
        <w:t>、蛋白质的表达水平与细胞内甘油三酯的水平呈负相关</w:t>
      </w:r>
      <w:r>
        <w:t>(</w:t>
      </w:r>
      <w:r>
        <w:rPr>
          <w:i/>
          <w:spacing w:val="6"/>
        </w:rPr>
        <w:t>r</w:t>
      </w:r>
      <w:r>
        <w:rPr>
          <w:spacing w:val="6"/>
        </w:rPr>
        <w:t>=-0.581</w:t>
      </w:r>
      <w:r>
        <w:rPr>
          <w:rFonts w:ascii="宋体" w:hAnsi="宋体" w:eastAsia="宋体" w:hint="eastAsia"/>
          <w:spacing w:val="-8"/>
        </w:rPr>
        <w:t>、</w:t>
      </w:r>
      <w:r>
        <w:t>-0.601</w:t>
      </w:r>
      <w:r>
        <w:rPr>
          <w:rFonts w:ascii="宋体" w:hAnsi="宋体" w:eastAsia="宋体" w:hint="eastAsia"/>
        </w:rPr>
        <w:t xml:space="preserve">, </w:t>
      </w:r>
      <w:r>
        <w:rPr>
          <w:i/>
        </w:rPr>
        <w:t>P</w:t>
      </w:r>
      <w:r>
        <w:t>&lt;0.05</w:t>
      </w:r>
      <w:r>
        <w:t>)</w:t>
      </w:r>
      <w:r/>
      <w:r>
        <w:rPr>
          <w:rFonts w:ascii="宋体" w:hAnsi="宋体" w:eastAsia="宋体" w:hint="eastAsia"/>
        </w:rPr>
        <w:t>；</w:t>
      </w:r>
      <w:r>
        <w:t>PGC-1α</w:t>
      </w:r>
      <w:r/>
      <w:r>
        <w:t>mRNA</w:t>
      </w:r>
      <w:r>
        <w:rPr>
          <w:rFonts w:ascii="宋体" w:hAnsi="宋体" w:eastAsia="宋体" w:hint="eastAsia"/>
        </w:rPr>
        <w:t>、蛋白质的表达水平与细胞内</w:t>
      </w:r>
      <w:r>
        <w:t>MDA</w:t>
      </w:r>
      <w:r>
        <w:rPr>
          <w:rFonts w:ascii="宋体" w:hAnsi="宋体" w:eastAsia="宋体" w:hint="eastAsia"/>
        </w:rPr>
        <w:t>的水平呈负相关</w:t>
      </w:r>
      <w:r>
        <w:t>(</w:t>
      </w:r>
      <w:r>
        <w:rPr>
          <w:i/>
        </w:rPr>
        <w:t>r</w:t>
      </w:r>
      <w:r>
        <w:t>=-0.629</w:t>
      </w:r>
      <w:r>
        <w:rPr>
          <w:rFonts w:ascii="宋体" w:hAnsi="宋体" w:eastAsia="宋体" w:hint="eastAsia"/>
          <w:spacing w:val="-5"/>
        </w:rPr>
        <w:t>、</w:t>
      </w:r>
      <w:r>
        <w:t>-0.571</w:t>
      </w:r>
      <w:r>
        <w:rPr>
          <w:rFonts w:ascii="宋体" w:hAnsi="宋体" w:eastAsia="宋体" w:hint="eastAsia"/>
        </w:rPr>
        <w:t xml:space="preserve">, </w:t>
      </w:r>
      <w:r>
        <w:rPr>
          <w:i/>
        </w:rPr>
        <w:t>P</w:t>
      </w:r>
      <w:r>
        <w:t>&lt;0.05</w:t>
      </w:r>
      <w:r>
        <w:t>)</w:t>
      </w:r>
      <w:r/>
      <w:r>
        <w:rPr>
          <w:rFonts w:ascii="宋体" w:hAnsi="宋体" w:eastAsia="宋体" w:hint="eastAsia"/>
        </w:rPr>
        <w:t>；</w:t>
      </w:r>
      <w:r>
        <w:t>PGC-1α</w:t>
      </w:r>
      <w:r/>
      <w:r>
        <w:t>mRNA</w:t>
      </w:r>
      <w:r>
        <w:rPr>
          <w:rFonts w:ascii="宋体" w:hAnsi="宋体" w:eastAsia="宋体" w:hint="eastAsia"/>
        </w:rPr>
        <w:t>、蛋白质的表达水</w:t>
      </w:r>
      <w:r>
        <w:rPr>
          <w:rFonts w:ascii="宋体" w:hAnsi="宋体" w:eastAsia="宋体" w:hint="eastAsia"/>
        </w:rPr>
        <w:t>平与细胞内</w:t>
      </w:r>
      <w:r>
        <w:t>SOD</w:t>
      </w:r>
      <w:r/>
      <w:r>
        <w:rPr>
          <w:rFonts w:ascii="宋体" w:hAnsi="宋体" w:eastAsia="宋体" w:hint="eastAsia"/>
        </w:rPr>
        <w:t>的水平呈相关</w:t>
      </w:r>
      <w:r>
        <w:t>（</w:t>
      </w:r>
      <w:r>
        <w:rPr>
          <w:i/>
        </w:rPr>
        <w:t>r</w:t>
      </w:r>
      <w:r>
        <w:t>=0.746</w:t>
      </w:r>
      <w:r>
        <w:rPr>
          <w:rFonts w:ascii="宋体" w:hAnsi="宋体" w:eastAsia="宋体" w:hint="eastAsia"/>
        </w:rPr>
        <w:t>、</w:t>
      </w:r>
      <w:r>
        <w:t>0.574</w:t>
      </w:r>
      <w:r>
        <w:rPr>
          <w:rFonts w:ascii="宋体" w:hAnsi="宋体" w:eastAsia="宋体" w:hint="eastAsia"/>
        </w:rPr>
        <w:t xml:space="preserve">, </w:t>
      </w:r>
      <w:r>
        <w:rPr>
          <w:i/>
        </w:rPr>
        <w:t>P</w:t>
      </w:r>
      <w:r>
        <w:t>&lt;0.05</w:t>
      </w:r>
      <w:r>
        <w:t>）</w:t>
      </w:r>
      <w:r>
        <w:t> </w:t>
      </w:r>
      <w:r>
        <w:rPr>
          <w:rFonts w:ascii="宋体" w:hAnsi="宋体" w:eastAsia="宋体" w:hint="eastAsia"/>
        </w:rPr>
        <w:t>。</w:t>
      </w:r>
    </w:p>
    <w:p w:rsidR="0018722C">
      <w:pPr>
        <w:pStyle w:val="affd"/>
        <w:topLinePunct/>
      </w:pPr>
      <w:bookmarkStart w:id="563679" w:name="_Toc686563679"/>
      <w:bookmarkStart w:name="_TOC_250003" w:id="7"/>
      <w:bookmarkEnd w:id="7"/>
      <w:r>
        <w:t>结</w:t>
      </w:r>
      <w:r w:rsidR="004F241D">
        <w:t xml:space="preserve">  </w:t>
      </w:r>
      <w:r w:rsidR="004F241D">
        <w:t xml:space="preserve">论</w:t>
      </w:r>
      <w:bookmarkEnd w:id="563679"/>
    </w:p>
    <w:p w:rsidR="0018722C">
      <w:pPr>
        <w:topLinePunct/>
      </w:pPr>
      <w:r>
        <w:t>1</w:t>
      </w:r>
      <w:r>
        <w:rPr>
          <w:rFonts w:ascii="宋体" w:hAnsi="宋体" w:eastAsia="宋体" w:hint="eastAsia"/>
        </w:rPr>
        <w:t>、用</w:t>
      </w:r>
      <w:r>
        <w:t>20µg</w:t>
      </w:r>
      <w:r>
        <w:t>/</w:t>
      </w:r>
      <w:r>
        <w:t xml:space="preserve">ml</w:t>
      </w:r>
      <w:r>
        <w:rPr>
          <w:rFonts w:ascii="宋体" w:hAnsi="宋体" w:eastAsia="宋体" w:hint="eastAsia"/>
        </w:rPr>
        <w:t>油酸诱导</w:t>
      </w:r>
      <w:r>
        <w:t>L-02</w:t>
      </w:r>
      <w:r>
        <w:rPr>
          <w:rFonts w:ascii="宋体" w:hAnsi="宋体" w:eastAsia="宋体" w:hint="eastAsia"/>
        </w:rPr>
        <w:t>细胞可成功构建</w:t>
      </w:r>
      <w:r>
        <w:t>NAFLD</w:t>
      </w:r>
      <w:r>
        <w:rPr>
          <w:rFonts w:ascii="宋体" w:hAnsi="宋体" w:eastAsia="宋体" w:hint="eastAsia"/>
        </w:rPr>
        <w:t>细胞模型。</w:t>
      </w:r>
    </w:p>
    <w:p w:rsidR="0018722C">
      <w:pPr>
        <w:topLinePunct/>
      </w:pPr>
      <w:r>
        <w:t>2</w:t>
      </w:r>
      <w:r>
        <w:rPr>
          <w:rFonts w:ascii="宋体" w:hAnsi="宋体" w:eastAsia="宋体" w:hint="eastAsia"/>
        </w:rPr>
        <w:t>、</w:t>
      </w:r>
      <w:r>
        <w:t>PGC-1α</w:t>
      </w:r>
      <w:r>
        <w:rPr>
          <w:rFonts w:ascii="宋体" w:hAnsi="宋体" w:eastAsia="宋体" w:hint="eastAsia"/>
        </w:rPr>
        <w:t>表达水平降低可能在</w:t>
      </w:r>
      <w:r>
        <w:t>NAFLD</w:t>
      </w:r>
      <w:r>
        <w:rPr>
          <w:rFonts w:ascii="宋体" w:hAnsi="宋体" w:eastAsia="宋体" w:hint="eastAsia"/>
        </w:rPr>
        <w:t>的发病过程中起着重要的作用。</w:t>
      </w:r>
    </w:p>
    <w:p w:rsidR="0018722C">
      <w:pPr>
        <w:topLinePunct/>
      </w:pPr>
      <w:r>
        <w:t>3</w:t>
      </w:r>
      <w:r>
        <w:rPr>
          <w:rFonts w:ascii="宋体" w:eastAsia="宋体" w:hint="eastAsia"/>
        </w:rPr>
        <w:t>、二甲双胍可改善</w:t>
      </w:r>
      <w:r>
        <w:t>NAFLD</w:t>
      </w:r>
      <w:r>
        <w:rPr>
          <w:rFonts w:ascii="宋体" w:eastAsia="宋体" w:hint="eastAsia"/>
        </w:rPr>
        <w:t>细胞模型内的氧化应激水平。</w:t>
      </w:r>
    </w:p>
    <w:p w:rsidR="0018722C">
      <w:pPr>
        <w:topLinePunct/>
      </w:pPr>
      <w:r>
        <w:t>4</w:t>
      </w:r>
      <w:r>
        <w:rPr>
          <w:rFonts w:ascii="宋体" w:hAnsi="宋体" w:eastAsia="宋体" w:hint="eastAsia"/>
        </w:rPr>
        <w:t>、二甲双胍通过调节细胞内</w:t>
      </w:r>
      <w:r>
        <w:t>PGC-1α</w:t>
      </w:r>
      <w:r>
        <w:rPr>
          <w:rFonts w:ascii="宋体" w:hAnsi="宋体" w:eastAsia="宋体" w:hint="eastAsia"/>
        </w:rPr>
        <w:t>的表达及氧化应激水平从而减少脂肪堆积可</w:t>
      </w:r>
      <w:r>
        <w:rPr>
          <w:rFonts w:ascii="宋体" w:hAnsi="宋体" w:eastAsia="宋体" w:hint="eastAsia"/>
        </w:rPr>
        <w:t>能是用于非酒精性脂肪肝治疗的分子机制之一。</w:t>
      </w:r>
    </w:p>
    <w:p w:rsidR="0018722C">
      <w:pPr>
        <w:pStyle w:val="aff"/>
        <w:topLinePunct/>
      </w:pPr>
      <w:r>
        <w:rPr>
          <w:rStyle w:val="afe"/>
          <w:rFonts w:ascii="Times New Roman" w:hAnsi="黑体" w:eastAsia="黑体" w:hint="eastAsia"/>
        </w:rPr>
        <w:t>关键词</w:t>
      </w:r>
      <w:r w:rsidRPr="00000000">
        <w:tab/>
      </w:r>
      <w:r>
        <w:rPr>
          <w:rFonts w:ascii="宋体" w:hAnsi="宋体" w:eastAsia="宋体" w:hint="eastAsia"/>
        </w:rPr>
        <w:t>非酒精性脂肪肝病</w:t>
      </w:r>
      <w:r w:rsidRPr="00000000">
        <w:t xml:space="preserve">； </w:t>
      </w:r>
      <w:r>
        <w:t>PGC-1α</w:t>
      </w:r>
      <w:r w:rsidRPr="00000000">
        <w:t xml:space="preserve">； </w:t>
      </w:r>
      <w:r>
        <w:rPr>
          <w:rFonts w:ascii="宋体" w:hAnsi="宋体" w:eastAsia="宋体" w:hint="eastAsia"/>
        </w:rPr>
        <w:t>二甲双胍</w:t>
      </w:r>
      <w:r w:rsidRPr="00000000">
        <w:t xml:space="preserve">； </w:t>
      </w:r>
      <w:r>
        <w:t>MDA</w:t>
      </w:r>
      <w:r w:rsidRPr="00000000">
        <w:t xml:space="preserve">； </w:t>
      </w:r>
      <w:r w:rsidRPr="00000000">
        <w:t>SOD</w:t>
      </w:r>
    </w:p>
    <w:p w:rsidR="0018722C">
      <w:pPr>
        <w:topLinePunct/>
      </w:pPr>
      <w:r>
        <w:rPr>
          <w:rFonts w:cstheme="minorBidi" w:hAnsiTheme="minorHAnsi" w:eastAsiaTheme="minorHAnsi" w:asciiTheme="minorHAnsi"/>
        </w:rPr>
        <w:t>Effects of Metformin on the lipid accumulation , the expression of PGC-1α</w:t>
      </w:r>
      <w:r w:rsidR="001852F3">
        <w:rPr>
          <w:rFonts w:cstheme="minorBidi" w:hAnsiTheme="minorHAnsi" w:eastAsiaTheme="minorHAnsi" w:asciiTheme="minorHAnsi"/>
        </w:rPr>
        <w:t xml:space="preserve">and the level of oxidative stress in Nonalcoholic fatty liver cells mode</w:t>
      </w:r>
      <w:r w:rsidR="001852F3">
        <w:rPr>
          <w:rFonts w:cstheme="minorBidi" w:hAnsiTheme="minorHAnsi" w:eastAsiaTheme="minorHAnsi" w:asciiTheme="minorHAnsi"/>
        </w:rPr>
        <w:t>l</w:t>
      </w:r>
    </w:p>
    <w:p w:rsidR="0018722C">
      <w:spacing w:beforeLines="0" w:before="0" w:afterLines="0" w:after="0" w:line="440" w:lineRule="auto"/>
      <w:pPr>
        <w:sectPr w:rsidR="00556256">
          <w:pgSz w:w="11910" w:h="16840"/>
          <w:pgMar w:header="1450" w:footer="1420" w:top="1720" w:bottom="1600" w:left="1680" w:right="1280"/>
          <w:pgNumType w:start="1"/>
        </w:sectPr>
        <w:topLinePunct/>
      </w:pPr>
    </w:p>
    <w:p w:rsidR="0018722C">
      <w:pPr>
        <w:topLinePunct/>
      </w:pPr>
      <w:bookmarkStart w:name="英文摘要 " w:id="8"/>
      <w:bookmarkEnd w:id="8"/>
      <w:r>
        <w:rPr>
          <w:rFonts w:cstheme="minorBidi" w:hAnsiTheme="minorHAnsi" w:eastAsiaTheme="minorHAnsi" w:asciiTheme="minorHAnsi" w:ascii="Times New Roman" w:hAnsi="Times New Roman" w:eastAsia="Times New Roman" w:cs="Times New Roman"/>
          <w:b/>
        </w:rPr>
        <w:t>Objective</w:t>
      </w:r>
    </w:p>
    <w:p w:rsidR="0018722C">
      <w:pPr>
        <w:pStyle w:val="afff2"/>
        <w:topLinePunct/>
      </w:pPr>
      <w:bookmarkStart w:id="563680" w:name="_Toc686563680"/>
      <w:r/>
      <w:r>
        <w:rPr>
          <w:b/>
        </w:rPr>
        <w:t>Abstract</w:t>
      </w:r>
      <w:bookmarkEnd w:id="563680"/>
    </w:p>
    <w:p w:rsidR="0018722C">
      <w:spacing w:beforeLines="0" w:before="0" w:afterLines="0" w:after="0" w:line="440" w:lineRule="auto"/>
      <w:pPr>
        <w:pStyle w:val="afc"/>
        <w:sectPr w:rsidR="00556256">
          <w:type w:val="continuous"/>
          <w:pgSz w:w="11910" w:h="16840"/>
          <w:pgMar w:top="1580" w:bottom="280" w:left="1680" w:right="1280"/>
          <w:cols w:num="2" w:equalWidth="0">
            <w:col w:w="1291" w:space="2315"/>
            <w:col w:w="5344"/>
          </w:cols>
        </w:sectPr>
        <w:topLinePunct/>
      </w:pPr>
    </w:p>
    <w:p w:rsidR="0018722C">
      <w:pPr>
        <w:pStyle w:val="afc"/>
        <w:topLinePunct/>
      </w:pPr>
      <w:r>
        <w:t xml:space="preserve">L-02 cells were treated by </w:t>
      </w:r>
      <w:r>
        <w:t xml:space="preserve">20µg</w:t>
      </w:r>
      <w:r>
        <w:t xml:space="preserve">/</w:t>
      </w:r>
      <w:r>
        <w:t xml:space="preserve">ml </w:t>
      </w:r>
      <w:r>
        <w:t xml:space="preserve">oleic acid </w:t>
      </w:r>
      <w:r>
        <w:t xml:space="preserve">(</w:t>
      </w:r>
      <w:r>
        <w:t xml:space="preserve">oleic acid was solutioned by 0. 5% DMSO</w:t>
      </w:r>
      <w:r>
        <w:t xml:space="preserve">)</w:t>
      </w:r>
      <w:r>
        <w:t xml:space="preserve"> for 72h to induce the Nonalcoholic fatty liver cell model. </w:t>
      </w:r>
      <w:r>
        <w:t xml:space="preserve">To </w:t>
      </w:r>
      <w:r>
        <w:t xml:space="preserve">study the expression changes of </w:t>
      </w:r>
      <w:r>
        <w:t xml:space="preserve">PGC-1α</w:t>
      </w:r>
      <w:r>
        <w:t xml:space="preserve">and the levels of lipide as well as soxidative stress before and after the formation of NAFLD, added</w:t>
      </w:r>
      <w:r w:rsidR="001852F3">
        <w:t xml:space="preserve"> insulin sensitizer metformin based</w:t>
      </w:r>
      <w:r w:rsidR="001852F3">
        <w:t xml:space="preserve"> on the successful cells model, to observe the different concentrations of Mefformin on the expression of PGC-1α</w:t>
      </w:r>
      <w:r w:rsidR="001852F3">
        <w:t xml:space="preserve">gene and protein as well as the level of soxidative stress, and the connection of PGC-1α</w:t>
      </w:r>
      <w:r w:rsidR="001852F3">
        <w:t xml:space="preserve">among lipide accumulation , the injury of mitochondria and soxidative stress in NAFLD cells model, to explore the role of </w:t>
      </w:r>
      <w:r>
        <w:t xml:space="preserve">PGC-1α</w:t>
      </w:r>
      <w:r>
        <w:t xml:space="preserve">on the pathogenesis of NAFLD, to elucidate the pathogenesis of NAFLD and the mechanism of    the treatment of metformin for</w:t>
      </w:r>
      <w:r>
        <w:t xml:space="preserve"> </w:t>
      </w:r>
      <w:r>
        <w:t xml:space="preserve">NAFLD.</w:t>
      </w:r>
    </w:p>
    <w:p w:rsidR="0018722C">
      <w:pPr>
        <w:pStyle w:val="afc"/>
        <w:topLinePunct/>
      </w:pPr>
      <w:r>
        <w:rPr>
          <w:rFonts w:cstheme="minorBidi" w:hAnsiTheme="minorHAnsi" w:eastAsiaTheme="minorHAnsi" w:asciiTheme="minorHAnsi" w:ascii="Times New Roman" w:hAnsi="Times New Roman" w:eastAsia="Times New Roman" w:cs="Times New Roman"/>
          <w:b/>
        </w:rPr>
        <w:t>Method</w:t>
      </w:r>
    </w:p>
    <w:p w:rsidR="0018722C">
      <w:pPr>
        <w:pStyle w:val="afc"/>
        <w:topLinePunct/>
      </w:pPr>
      <w:r>
        <w:t xml:space="preserve">L-02 cells were treated </w:t>
      </w:r>
      <w:r>
        <w:t xml:space="preserve">by </w:t>
      </w:r>
      <w:r>
        <w:t xml:space="preserve">20µg</w:t>
      </w:r>
      <w:r>
        <w:t xml:space="preserve">/</w:t>
      </w:r>
      <w:r>
        <w:t xml:space="preserve">ml </w:t>
      </w:r>
      <w:r>
        <w:t xml:space="preserve">oleic acid </w:t>
      </w:r>
      <w:r>
        <w:t xml:space="preserve">(</w:t>
      </w:r>
      <w:r>
        <w:t xml:space="preserve">oleic acid was solutioned by 0. 5% DMSO</w:t>
      </w:r>
      <w:r>
        <w:t xml:space="preserve">)</w:t>
      </w:r>
      <w:r>
        <w:t xml:space="preserve"> for 72h to induce the Nonalcoholic fatty liver cell model. </w:t>
      </w:r>
      <w:r>
        <w:t xml:space="preserve">Testing </w:t>
      </w:r>
      <w:r>
        <w:t xml:space="preserve">the cells model by the observation under electron microscope and the detection of intracellular triglyceride level.</w:t>
      </w:r>
      <w:r w:rsidR="001852F3">
        <w:t xml:space="preserve"> </w:t>
      </w:r>
      <w:r w:rsidR="001852F3">
        <w:t xml:space="preserve">The control group added ordinary 1640 culture medium containing 10% fetal bovine serum. The model group cells were cultured in the medium containing 2.5, 5, 7.5 mmol</w:t>
      </w:r>
      <w:r>
        <w:t xml:space="preserve">/</w:t>
      </w:r>
      <w:r>
        <w:t xml:space="preserve">l concentrations of metformin which were marked 1, 2, 3 groups and continue to cultivate 24 hour then collected cells. Use </w:t>
      </w:r>
      <w:r>
        <w:t xml:space="preserve">RT-PCR </w:t>
      </w:r>
      <w:r>
        <w:t xml:space="preserve">analysis of PGC-1α</w:t>
      </w:r>
      <w:r w:rsidR="001852F3">
        <w:t xml:space="preserve">mRNA expression, measure the expression of PGC-1α</w:t>
      </w:r>
      <w:r w:rsidR="001852F3">
        <w:t xml:space="preserve">protein by </w:t>
      </w:r>
      <w:r>
        <w:t xml:space="preserve">Western </w:t>
      </w:r>
      <w:r>
        <w:t xml:space="preserve">blotting</w:t>
      </w:r>
      <w:r>
        <w:t xml:space="preserve"> </w:t>
      </w:r>
      <w:r>
        <w:t xml:space="preserve">and</w:t>
      </w:r>
      <w:r>
        <w:t xml:space="preserve"> </w:t>
      </w:r>
      <w:r>
        <w:t xml:space="preserve">use</w:t>
      </w:r>
      <w:r>
        <w:t xml:space="preserve"> </w:t>
      </w:r>
      <w:r>
        <w:t xml:space="preserve">triglycerides</w:t>
      </w:r>
      <w:r>
        <w:t xml:space="preserve"> </w:t>
      </w:r>
      <w:r>
        <w:t xml:space="preserve">(</w:t>
      </w:r>
      <w:r>
        <w:t xml:space="preserve">tissue</w:t>
      </w:r>
      <w:r>
        <w:t xml:space="preserve">)</w:t>
      </w:r>
      <w:r>
        <w:t xml:space="preserve"> </w:t>
      </w:r>
      <w:r>
        <w:t xml:space="preserve">enzymatic</w:t>
      </w:r>
      <w:r>
        <w:t xml:space="preserve"> </w:t>
      </w:r>
      <w:r>
        <w:t xml:space="preserve">assay</w:t>
      </w:r>
      <w:r>
        <w:t xml:space="preserve"> </w:t>
      </w:r>
      <w:r>
        <w:t xml:space="preserve">kit</w:t>
      </w:r>
      <w:r>
        <w:t xml:space="preserve"> </w:t>
      </w:r>
      <w:r>
        <w:t xml:space="preserve">to</w:t>
      </w:r>
      <w:r>
        <w:t xml:space="preserve"> </w:t>
      </w:r>
      <w:r>
        <w:t xml:space="preserve">detect</w:t>
      </w:r>
      <w:r>
        <w:t xml:space="preserve"> </w:t>
      </w:r>
      <w:r>
        <w:t xml:space="preserve">changes</w:t>
      </w:r>
      <w:r>
        <w:t xml:space="preserve"> </w:t>
      </w:r>
      <w:r>
        <w:t xml:space="preserve">of</w:t>
      </w:r>
    </w:p>
    <w:p w:rsidR="0018722C">
      <w:pPr>
        <w:pStyle w:val="afc"/>
        <w:topLinePunct/>
      </w:pPr>
      <w:r>
        <w:t>T</w:t>
      </w:r>
      <w:r>
        <w:t>riglycerides in L-02 cells. Using glucosinolates barbituric acid reaction method determination of MDA content, SOD activity was evaluated by xanthine oxidation method.</w:t>
      </w:r>
    </w:p>
    <w:p w:rsidR="0018722C">
      <w:pPr>
        <w:pStyle w:val="afc"/>
        <w:topLinePunct/>
      </w:pPr>
      <w:r>
        <w:rPr>
          <w:rFonts w:cstheme="minorBidi" w:hAnsiTheme="minorHAnsi" w:eastAsiaTheme="minorHAnsi" w:asciiTheme="minorHAnsi" w:ascii="Times New Roman" w:hAnsi="Times New Roman" w:eastAsia="Times New Roman" w:cs="Times New Roman"/>
          <w:b/>
        </w:rPr>
        <w:t>Result</w:t>
      </w:r>
    </w:p>
    <w:p w:rsidR="0018722C">
      <w:pPr>
        <w:pStyle w:val="cw20"/>
        <w:numPr>
          <w:ilvl w:val="0"/>
          <w:numId w:val="0"/>
        </w:numPr>
        <w:topLinePunct/>
      </w:pPr>
      <w:r>
        <w:rPr>
          <w:b/>
        </w:rPr>
        <w:t>1. </w:t>
      </w:r>
      <w:r>
        <w:rPr>
          <w:b/>
        </w:rPr>
        <w:t>Observed under the electron</w:t>
      </w:r>
      <w:r>
        <w:rPr>
          <w:b/>
        </w:rPr>
        <w:t> </w:t>
      </w:r>
      <w:r>
        <w:rPr>
          <w:b/>
        </w:rPr>
        <w:t>microscope</w:t>
      </w:r>
    </w:p>
    <w:p w:rsidR="0018722C">
      <w:pPr>
        <w:pStyle w:val="afc"/>
        <w:topLinePunct/>
      </w:pPr>
      <w:r>
        <w:t>The structure of organelles under the electron microscope: Many mitochondria can be seen in cells of control group, their shape is elliptical or round, and the membrane and carinulae of mitochondria were clear. In the model group, the number of mitochondria was decreased apparently. The membrane and inner carinulae in deformed</w:t>
      </w:r>
      <w:r>
        <w:t xml:space="preserve"> </w:t>
      </w:r>
      <w:r>
        <w:t xml:space="preserve">mitochondria were absent, most of mitochondrions changed to vacuole after the cells exposed to oleic acid</w:t>
      </w:r>
      <w:r>
        <w:t>(</w:t>
      </w:r>
      <w:r>
        <w:t>The level of intracellular triglyceride by biochemical detection showed that a increasing level in model group, it indicated that we successfully built up NAFLD cells model</w:t>
      </w:r>
      <w:r>
        <w:t>)</w:t>
      </w:r>
      <w:r>
        <w:t>. when the final concentration of metformin was respectively 2.5mmol</w:t>
      </w:r>
      <w:r>
        <w:t>/</w:t>
      </w:r>
      <w:r>
        <w:t>l</w:t>
      </w:r>
      <w:r>
        <w:t>(</w:t>
      </w:r>
      <w:r>
        <w:t>Group1</w:t>
      </w:r>
      <w:r>
        <w:t>)</w:t>
      </w:r>
      <w:r>
        <w:t>, 5mmol</w:t>
      </w:r>
      <w:r>
        <w:t>/</w:t>
      </w:r>
      <w:r>
        <w:t>l</w:t>
      </w:r>
      <w:r>
        <w:t>(</w:t>
      </w:r>
      <w:r>
        <w:t>Group2</w:t>
      </w:r>
      <w:r>
        <w:t>)</w:t>
      </w:r>
      <w:r>
        <w:t>, the vacuolation of mitochondria were decreased. When the final concentration of metformin is 7.5mmol</w:t>
      </w:r>
      <w:r>
        <w:t>/</w:t>
      </w:r>
      <w:r>
        <w:t>l</w:t>
      </w:r>
      <w:r>
        <w:t>(</w:t>
      </w:r>
      <w:r>
        <w:t>Group3</w:t>
      </w:r>
      <w:r>
        <w:t>)</w:t>
      </w:r>
      <w:r>
        <w:t>, the mitochondria were a little swelling, but the membrane and carinulae of mitochondria were clear and with a obvious reduction of vacuolation.</w:t>
      </w:r>
    </w:p>
    <w:p w:rsidR="0018722C">
      <w:pPr>
        <w:pStyle w:val="cw20"/>
        <w:numPr>
          <w:ilvl w:val="0"/>
          <w:numId w:val="0"/>
        </w:numPr>
        <w:topLinePunct/>
      </w:pPr>
      <w:r>
        <w:rPr>
          <w:rFonts w:cstheme="minorBidi" w:hAnsiTheme="minorHAnsi" w:eastAsiaTheme="minorHAnsi" w:asciiTheme="minorHAnsi" w:ascii="Times New Roman" w:hAnsi="Times New Roman" w:eastAsia="Times New Roman" w:cs="Times New Roman"/>
          <w:b/>
        </w:rPr>
        <w:t>2. </w:t>
      </w:r>
      <w:r>
        <w:rPr>
          <w:rFonts w:cstheme="minorBidi" w:hAnsiTheme="minorHAnsi" w:eastAsiaTheme="minorHAnsi" w:asciiTheme="minorHAnsi" w:ascii="Times New Roman" w:hAnsi="Times New Roman" w:eastAsia="Times New Roman" w:cs="Times New Roman"/>
          <w:b/>
        </w:rPr>
        <w:t>The level of triglyceride in</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cells</w:t>
      </w:r>
    </w:p>
    <w:p w:rsidR="0018722C">
      <w:pPr>
        <w:pStyle w:val="afc"/>
        <w:topLinePunct/>
      </w:pPr>
      <w:r>
        <w:t xml:space="preserve">Compared with the control group, the level of triglyceride in the cells of the model group increased obviously, and the difference was statistically significant </w:t>
      </w:r>
      <w:r>
        <w:t xml:space="preserve">(</w:t>
      </w:r>
      <w:r>
        <w:rPr>
          <w:i/>
        </w:rPr>
        <w:t xml:space="preserve">P</w:t>
      </w:r>
      <w:r>
        <w:t xml:space="preserve">&lt;0.05</w:t>
      </w:r>
      <w:r>
        <w:t xml:space="preserve">)</w:t>
      </w:r>
      <w:r>
        <w:t xml:space="preserve">. When the final concentration of metformin is 7.5mmol</w:t>
      </w:r>
      <w:r>
        <w:t xml:space="preserve">/</w:t>
      </w:r>
      <w:r>
        <w:t xml:space="preserve">l, the level of triglyceride decreased compared with the model group and the difference was statistically significant</w:t>
      </w:r>
      <w:r>
        <w:t xml:space="preserve">(</w:t>
      </w:r>
      <w:r>
        <w:rPr>
          <w:i/>
        </w:rPr>
        <w:t xml:space="preserve">P</w:t>
      </w:r>
      <w:r>
        <w:t xml:space="preserve">&lt;0.05</w:t>
      </w:r>
      <w:r>
        <w:t xml:space="preserve">)</w:t>
      </w:r>
      <w:r>
        <w:t xml:space="preserve">. The level of triglyceride in the Group3 </w:t>
      </w:r>
      <w:r>
        <w:t xml:space="preserve">(</w:t>
      </w:r>
      <w:r>
        <w:t xml:space="preserve"> metformin 7.5mmol</w:t>
      </w:r>
      <w:r>
        <w:t xml:space="preserve">/</w:t>
      </w:r>
      <w:r>
        <w:t xml:space="preserve">l</w:t>
      </w:r>
      <w:r>
        <w:t xml:space="preserve">)</w:t>
      </w:r>
      <w:r>
        <w:t xml:space="preserve"> decreased compared with Group1</w:t>
      </w:r>
      <w:r>
        <w:t xml:space="preserve">(</w:t>
      </w:r>
      <w:r>
        <w:t xml:space="preserve">metformin2.5mmol</w:t>
      </w:r>
      <w:r>
        <w:t xml:space="preserve">/</w:t>
      </w:r>
      <w:r>
        <w:t xml:space="preserve">l</w:t>
      </w:r>
      <w:r>
        <w:t xml:space="preserve">)</w:t>
      </w:r>
      <w:r>
        <w:t xml:space="preserve">, the difference</w:t>
      </w:r>
      <w:r w:rsidR="001852F3">
        <w:t xml:space="preserve"> was statistically significant</w:t>
      </w:r>
      <w:r>
        <w:t xml:space="preserve">(</w:t>
      </w:r>
      <w:r>
        <w:rPr>
          <w:i/>
        </w:rPr>
        <w:t xml:space="preserve">P</w:t>
      </w:r>
      <w:r>
        <w:t xml:space="preserve">&lt;0.05</w:t>
      </w:r>
      <w:r>
        <w:t xml:space="preserve">)</w:t>
      </w:r>
      <w:r>
        <w:t xml:space="preserve">.</w:t>
      </w:r>
    </w:p>
    <w:p w:rsidR="0018722C">
      <w:pPr>
        <w:pStyle w:val="cw20"/>
        <w:numPr>
          <w:ilvl w:val="0"/>
          <w:numId w:val="0"/>
        </w:numPr>
        <w:topLinePunct/>
      </w:pPr>
      <w:r>
        <w:rPr>
          <w:rFonts w:cstheme="minorBidi" w:hAnsiTheme="minorHAnsi" w:eastAsiaTheme="minorHAnsi" w:asciiTheme="minorHAnsi" w:ascii="Times New Roman" w:hAnsi="Times New Roman" w:eastAsia="宋体" w:cs="Times New Roman"/>
          <w:b/>
        </w:rPr>
        <w:t xml:space="preserve">3. </w:t>
      </w:r>
      <w:r>
        <w:rPr>
          <w:rFonts w:cstheme="minorBidi" w:hAnsiTheme="minorHAnsi" w:eastAsiaTheme="minorHAnsi" w:asciiTheme="minorHAnsi" w:ascii="Times New Roman" w:hAnsi="Times New Roman" w:eastAsia="宋体" w:cs="Times New Roman"/>
          <w:b/>
        </w:rPr>
        <w:t>T</w:t>
      </w:r>
      <w:r>
        <w:rPr>
          <w:rFonts w:cstheme="minorBidi" w:hAnsiTheme="minorHAnsi" w:eastAsiaTheme="minorHAnsi" w:asciiTheme="minorHAnsi" w:ascii="Times New Roman" w:hAnsi="Times New Roman" w:eastAsia="宋体" w:cs="Times New Roman"/>
          <w:b/>
        </w:rPr>
        <w:t>he concentration of MDA and the vitality of SOD in</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cells</w:t>
      </w:r>
    </w:p>
    <w:p w:rsidR="0018722C">
      <w:pPr>
        <w:pStyle w:val="afc"/>
        <w:topLinePunct/>
      </w:pPr>
      <w:r>
        <w:t>Compared with the control group , the concentration of MDA was increased apparently with a difference of statistical significance</w:t>
      </w:r>
      <w:r>
        <w:t>(</w:t>
      </w:r>
      <w:r>
        <w:rPr>
          <w:i/>
        </w:rPr>
        <w:t>P</w:t>
      </w:r>
      <w:r>
        <w:t>&lt;0.05</w:t>
      </w:r>
      <w:r>
        <w:t>)</w:t>
      </w:r>
      <w:r>
        <w:t>, and the vitality of SOD is reduced significantly , the difference was statistically significant</w:t>
      </w:r>
      <w:r>
        <w:t>(</w:t>
      </w:r>
      <w:r>
        <w:rPr>
          <w:i/>
        </w:rPr>
        <w:t>P</w:t>
      </w:r>
      <w:r>
        <w:t>&lt;0.05</w:t>
      </w:r>
      <w:r>
        <w:t>)</w:t>
      </w:r>
      <w:r>
        <w:t>. Compared with the model group , when the final concentration of metformin is 5mmol</w:t>
      </w:r>
      <w:r>
        <w:t>/</w:t>
      </w:r>
      <w:r>
        <w:t>l , 7.5mmol</w:t>
      </w:r>
      <w:r>
        <w:t>/</w:t>
      </w:r>
      <w:r>
        <w:t>l, the concentration of MDA was reduced apparently with a difference of statistical significance</w:t>
      </w:r>
      <w:r>
        <w:t>(</w:t>
      </w:r>
      <w:r>
        <w:rPr>
          <w:i/>
        </w:rPr>
        <w:t>P</w:t>
      </w:r>
      <w:r>
        <w:t>&lt;0.05</w:t>
      </w:r>
      <w:r>
        <w:t>)</w:t>
      </w:r>
      <w:r>
        <w:t>, and the vitality of SOD is increased significantly , the difference was statistically significant</w:t>
      </w:r>
      <w:r>
        <w:t>(</w:t>
      </w:r>
      <w:r>
        <w:rPr>
          <w:i/>
        </w:rPr>
        <w:t>P</w:t>
      </w:r>
      <w:r>
        <w:t>&lt;0.05</w:t>
      </w:r>
      <w:r>
        <w:t>)</w:t>
      </w:r>
      <w:r>
        <w:t>. Compared with the final concentration of metformin was 2.5mmol</w:t>
      </w:r>
      <w:r>
        <w:t>/</w:t>
      </w:r>
      <w:r>
        <w:t>l group , when the final concentration of metformin was respectively 5mmol</w:t>
      </w:r>
      <w:r>
        <w:t>/</w:t>
      </w:r>
      <w:r>
        <w:t>l, 7.5mmol</w:t>
      </w:r>
      <w:r>
        <w:t>/</w:t>
      </w:r>
      <w:r>
        <w:t>l, the concentration of MDA was reduced apparently with a difference of statistical significance</w:t>
      </w:r>
      <w:r>
        <w:t>(</w:t>
      </w:r>
      <w:r>
        <w:rPr>
          <w:i/>
        </w:rPr>
        <w:t>P</w:t>
      </w:r>
      <w:r>
        <w:t>&lt;0.05</w:t>
      </w:r>
      <w:r>
        <w:t>)</w:t>
      </w:r>
      <w:r>
        <w:t>, and the vitality of SOD is increased significantly , the difference was statistically significant</w:t>
      </w:r>
      <w:r>
        <w:t>(</w:t>
      </w:r>
      <w:r>
        <w:rPr>
          <w:i/>
        </w:rPr>
        <w:t>P</w:t>
      </w:r>
      <w:r>
        <w:t>&lt;0.05</w:t>
      </w:r>
      <w:r>
        <w:t>)</w:t>
      </w:r>
      <w:r>
        <w:t>.</w:t>
      </w:r>
    </w:p>
    <w:p w:rsidR="0018722C">
      <w:pPr>
        <w:pStyle w:val="cw20"/>
        <w:numPr>
          <w:ilvl w:val="0"/>
          <w:numId w:val="0"/>
        </w:numPr>
        <w:topLinePunct/>
      </w:pPr>
      <w:r>
        <w:rPr>
          <w:rFonts w:cstheme="minorBidi" w:hAnsiTheme="minorHAnsi" w:eastAsiaTheme="minorHAnsi" w:asciiTheme="minorHAnsi" w:ascii="Times New Roman" w:hAnsi="Times New Roman" w:eastAsia="Times New Roman" w:cs="Times New Roman"/>
          <w:b/>
        </w:rPr>
        <w:t>4. </w:t>
      </w:r>
      <w:r>
        <w:rPr>
          <w:rFonts w:cstheme="minorBidi" w:hAnsiTheme="minorHAnsi" w:eastAsiaTheme="minorHAnsi" w:asciiTheme="minorHAnsi" w:ascii="Times New Roman" w:hAnsi="Times New Roman" w:eastAsia="Times New Roman" w:cs="Times New Roman"/>
          <w:b/>
        </w:rPr>
        <w:t>PGC-1α</w:t>
      </w:r>
      <w:r w:rsidR="001852F3">
        <w:rPr>
          <w:rFonts w:cstheme="minorBidi" w:hAnsiTheme="minorHAnsi" w:eastAsiaTheme="minorHAnsi" w:asciiTheme="minorHAnsi" w:ascii="Times New Roman" w:hAnsi="Times New Roman" w:eastAsia="Times New Roman" w:cs="Times New Roman"/>
          <w:b/>
        </w:rPr>
        <w:t xml:space="preserve">transcription level in</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cells</w:t>
      </w:r>
    </w:p>
    <w:p w:rsidR="0018722C">
      <w:pPr>
        <w:pStyle w:val="afc"/>
        <w:topLinePunct/>
      </w:pPr>
      <w:r>
        <w:t xml:space="preserve">Compared with the control group, the expression of PGC-1α</w:t>
      </w:r>
      <w:r w:rsidR="001852F3">
        <w:t xml:space="preserve">mRNA in L-02 cells in model group decreased apparently with a difference of statistical significance</w:t>
      </w:r>
      <w:r>
        <w:t xml:space="preserve">(</w:t>
      </w:r>
      <w:r>
        <w:rPr>
          <w:i/>
        </w:rPr>
        <w:t xml:space="preserve">P</w:t>
      </w:r>
      <w:r>
        <w:t xml:space="preserve">&lt;0.05</w:t>
      </w:r>
      <w:r>
        <w:t xml:space="preserve">)</w:t>
      </w:r>
      <w:r>
        <w:t xml:space="preserve">. Compared with the model group, when the final concentration of metformin was respectively 2.5mmol</w:t>
      </w:r>
      <w:r>
        <w:t xml:space="preserve">/</w:t>
      </w:r>
      <w:r>
        <w:t xml:space="preserve">l, 5mmol</w:t>
      </w:r>
      <w:r>
        <w:t xml:space="preserve">/</w:t>
      </w:r>
      <w:r>
        <w:t xml:space="preserve">l, 7.5mmol</w:t>
      </w:r>
      <w:r>
        <w:t xml:space="preserve">/</w:t>
      </w:r>
      <w:r>
        <w:t xml:space="preserve">l, the expression of PGC-1α</w:t>
      </w:r>
      <w:r w:rsidR="001852F3">
        <w:t xml:space="preserve">mRNA in L-02 cells were increased obviously and with a differences of statistical significance </w:t>
      </w:r>
      <w:r>
        <w:t xml:space="preserve">(</w:t>
      </w:r>
      <w:r>
        <w:rPr>
          <w:i/>
        </w:rPr>
        <w:t xml:space="preserve">P</w:t>
      </w:r>
      <w:r>
        <w:t xml:space="preserve">&lt;0.05</w:t>
      </w:r>
      <w:r>
        <w:t xml:space="preserve">)</w:t>
      </w:r>
      <w:r>
        <w:t xml:space="preserve">. The expression of PGC-1α</w:t>
      </w:r>
      <w:r w:rsidR="001852F3">
        <w:t xml:space="preserve"> </w:t>
      </w:r>
      <w:r w:rsidR="001852F3">
        <w:t xml:space="preserve">mRNA in Group3 was higher than that in Group1 with a difference of statistical significance </w:t>
      </w:r>
      <w:r>
        <w:t xml:space="preserve">(</w:t>
      </w:r>
      <w:r>
        <w:rPr>
          <w:i/>
        </w:rPr>
        <w:t xml:space="preserve">P</w:t>
      </w:r>
      <w:r>
        <w:t xml:space="preserve">&lt;0.05</w:t>
      </w:r>
      <w:r>
        <w:t xml:space="preserve">)</w:t>
      </w:r>
      <w:r>
        <w:t xml:space="preserve">.</w:t>
      </w:r>
    </w:p>
    <w:p w:rsidR="0018722C">
      <w:pPr>
        <w:pStyle w:val="cw20"/>
        <w:numPr>
          <w:ilvl w:val="0"/>
          <w:numId w:val="0"/>
        </w:numPr>
        <w:topLinePunct/>
      </w:pPr>
      <w:r>
        <w:rPr>
          <w:rFonts w:cstheme="minorBidi" w:hAnsiTheme="minorHAnsi" w:eastAsiaTheme="minorHAnsi" w:asciiTheme="minorHAnsi" w:ascii="Times New Roman" w:hAnsi="Times New Roman" w:eastAsia="Times New Roman" w:cs="Times New Roman"/>
          <w:b/>
        </w:rPr>
        <w:t>5. </w:t>
      </w:r>
      <w:r>
        <w:rPr>
          <w:rFonts w:cstheme="minorBidi" w:hAnsiTheme="minorHAnsi" w:eastAsiaTheme="minorHAnsi" w:asciiTheme="minorHAnsi" w:ascii="Times New Roman" w:hAnsi="Times New Roman" w:eastAsia="Times New Roman" w:cs="Times New Roman"/>
          <w:b/>
        </w:rPr>
        <w:t>The expression of PGC-1α</w:t>
      </w:r>
      <w:r w:rsidR="001852F3">
        <w:rPr>
          <w:rFonts w:cstheme="minorBidi" w:hAnsiTheme="minorHAnsi" w:eastAsiaTheme="minorHAnsi" w:asciiTheme="minorHAnsi" w:ascii="Times New Roman" w:hAnsi="Times New Roman" w:eastAsia="Times New Roman" w:cs="Times New Roman"/>
          <w:b/>
        </w:rPr>
        <w:t xml:space="preserve">protein in</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cells</w:t>
      </w:r>
    </w:p>
    <w:p w:rsidR="0018722C">
      <w:pPr>
        <w:pStyle w:val="afc"/>
        <w:topLinePunct/>
      </w:pPr>
      <w:r>
        <w:t>Compared with the control group, the expression of PGC-1α</w:t>
      </w:r>
      <w:r w:rsidR="001852F3">
        <w:t xml:space="preserve">protein in L-02 cells in model group decreased obviously with a statistically significant difference</w:t>
      </w:r>
      <w:r>
        <w:t>(</w:t>
      </w:r>
      <w:r>
        <w:rPr>
          <w:i/>
        </w:rPr>
        <w:t>P</w:t>
      </w:r>
      <w:r>
        <w:t>&lt;0.05</w:t>
      </w:r>
      <w:r>
        <w:t>)</w:t>
      </w:r>
      <w:r>
        <w:t>. Compared with the model group , when the final concentration of metformin was respectively 5mmol</w:t>
      </w:r>
      <w:r>
        <w:t>/</w:t>
      </w:r>
      <w:r>
        <w:t>l, 7.5mmol</w:t>
      </w:r>
      <w:r>
        <w:t>/</w:t>
      </w:r>
      <w:r>
        <w:t>l, the expression of PGC-1α</w:t>
      </w:r>
      <w:r w:rsidR="001852F3">
        <w:t xml:space="preserve">protein in L-02 cells was</w:t>
      </w:r>
    </w:p>
    <w:p w:rsidR="0018722C">
      <w:pPr>
        <w:pStyle w:val="afc"/>
        <w:topLinePunct/>
      </w:pPr>
      <w:r>
        <w:t>I</w:t>
      </w:r>
      <w:r>
        <w:t xml:space="preserve">ncreased obviously with a statistically significant difference </w:t>
      </w:r>
      <w:r>
        <w:t xml:space="preserve">(</w:t>
      </w:r>
      <w:r>
        <w:rPr>
          <w:i/>
        </w:rPr>
        <w:t xml:space="preserve">P</w:t>
      </w:r>
      <w:r>
        <w:t xml:space="preserve">&lt;0.05</w:t>
      </w:r>
      <w:r>
        <w:t xml:space="preserve">)</w:t>
      </w:r>
      <w:r>
        <w:t xml:space="preserve">.</w:t>
      </w:r>
    </w:p>
    <w:p w:rsidR="0018722C">
      <w:pPr>
        <w:pStyle w:val="cw20"/>
        <w:numPr>
          <w:ilvl w:val="0"/>
          <w:numId w:val="0"/>
        </w:numPr>
        <w:topLinePunct/>
      </w:pPr>
      <w:r>
        <w:rPr>
          <w:rFonts w:cstheme="minorBidi" w:hAnsiTheme="minorHAnsi" w:eastAsiaTheme="minorHAnsi" w:asciiTheme="minorHAnsi" w:ascii="Times New Roman" w:hAnsi="Times New Roman" w:eastAsia="Times New Roman" w:cs="Times New Roman"/>
          <w:b/>
        </w:rPr>
        <w:t>6. </w:t>
      </w:r>
      <w:r>
        <w:rPr>
          <w:rFonts w:cstheme="minorBidi" w:hAnsiTheme="minorHAnsi" w:eastAsiaTheme="minorHAnsi" w:asciiTheme="minorHAnsi" w:ascii="Times New Roman" w:hAnsi="Times New Roman" w:eastAsia="Times New Roman" w:cs="Times New Roman"/>
          <w:b/>
        </w:rPr>
        <w:t>correlation</w:t>
      </w:r>
    </w:p>
    <w:p w:rsidR="0018722C">
      <w:pPr>
        <w:pStyle w:val="afc"/>
        <w:topLinePunct/>
      </w:pPr>
      <w:r>
        <w:t>The expression of PGC-1α</w:t>
      </w:r>
      <w:r w:rsidR="001852F3">
        <w:t xml:space="preserve">mRNA and protein showed a negative correlation with the triglyceride levels in L-02 cells</w:t>
      </w:r>
      <w:r>
        <w:t>(</w:t>
      </w:r>
      <w:r>
        <w:rPr>
          <w:i/>
        </w:rPr>
        <w:t>r</w:t>
      </w:r>
      <w:r>
        <w:t>=-0.581, -0.601, </w:t>
      </w:r>
      <w:r>
        <w:rPr>
          <w:i/>
        </w:rPr>
        <w:t>P</w:t>
      </w:r>
      <w:r>
        <w:t>&lt;0.05</w:t>
      </w:r>
      <w:r>
        <w:t>)</w:t>
      </w:r>
      <w:r>
        <w:t>; The expression of PGC-1α</w:t>
      </w:r>
      <w:r w:rsidR="001852F3">
        <w:t xml:space="preserve"> </w:t>
      </w:r>
      <w:r w:rsidR="001852F3">
        <w:t xml:space="preserve">mRNA and protein showed a negative correlation with the concentration of MDA in L-02 cells</w:t>
      </w:r>
      <w:r>
        <w:t>(</w:t>
      </w:r>
      <w:r>
        <w:rPr>
          <w:i/>
        </w:rPr>
        <w:t>r</w:t>
      </w:r>
      <w:r>
        <w:t>=-0.629, -0.571, </w:t>
      </w:r>
      <w:r>
        <w:rPr>
          <w:i/>
        </w:rPr>
        <w:t>P</w:t>
      </w:r>
      <w:r>
        <w:t>&lt;0.05</w:t>
      </w:r>
      <w:r>
        <w:t>)</w:t>
      </w:r>
      <w:r>
        <w:t>; The expression of PGC-1α</w:t>
      </w:r>
      <w:r w:rsidR="001852F3">
        <w:t xml:space="preserve"> </w:t>
      </w:r>
      <w:r w:rsidR="001852F3">
        <w:t xml:space="preserve">mRNA and protein showed a positive correlation with the the vitality of SOD in L-02 cells</w:t>
      </w:r>
      <w:r>
        <w:t>(</w:t>
      </w:r>
      <w:r>
        <w:rPr>
          <w:i/>
        </w:rPr>
        <w:t>r</w:t>
      </w:r>
      <w:r>
        <w:t>=0.746, 0.574, </w:t>
      </w:r>
      <w:r>
        <w:rPr>
          <w:i/>
        </w:rPr>
        <w:t>P</w:t>
      </w:r>
      <w:r>
        <w:t>&lt;0.05</w:t>
      </w:r>
      <w:r>
        <w:t>)</w:t>
      </w:r>
      <w:r>
        <w:t>.</w:t>
      </w:r>
    </w:p>
    <w:p w:rsidR="0018722C">
      <w:pPr>
        <w:pStyle w:val="afc"/>
        <w:topLinePunct/>
      </w:pPr>
      <w:r>
        <w:rPr>
          <w:rFonts w:cstheme="minorBidi" w:hAnsiTheme="minorHAnsi" w:eastAsiaTheme="minorHAnsi" w:asciiTheme="minorHAnsi" w:ascii="Times New Roman" w:hAnsi="Times New Roman" w:eastAsia="Times New Roman" w:cs="Times New Roman"/>
          <w:b/>
        </w:rPr>
        <w:t>Conclusions</w:t>
      </w:r>
    </w:p>
    <w:p w:rsidR="0018722C">
      <w:pPr>
        <w:pStyle w:val="cw20"/>
        <w:numPr>
          <w:ilvl w:val="0"/>
          <w:numId w:val="0"/>
        </w:numPr>
        <w:topLinePunct/>
      </w:pPr>
      <w:r>
        <w:t>1. </w:t>
      </w:r>
      <w:r>
        <w:t>NAFLD cells model can be induced in L-02 cells by </w:t>
      </w:r>
      <w:r>
        <w:t>20µg</w:t>
      </w:r>
      <w:r>
        <w:t>/</w:t>
      </w:r>
      <w:r>
        <w:t xml:space="preserve">ml </w:t>
      </w:r>
      <w:r>
        <w:t>oleic</w:t>
      </w:r>
      <w:r>
        <w:t> </w:t>
      </w:r>
      <w:r>
        <w:t>acid.</w:t>
      </w:r>
    </w:p>
    <w:p w:rsidR="0018722C">
      <w:pPr>
        <w:pStyle w:val="cw20"/>
        <w:numPr>
          <w:ilvl w:val="0"/>
          <w:numId w:val="0"/>
        </w:numPr>
        <w:topLinePunct/>
      </w:pPr>
      <w:r>
        <w:t>2. </w:t>
      </w:r>
      <w:r>
        <w:t>The decrease of the expression level of PGC-1α</w:t>
      </w:r>
      <w:r w:rsidR="001852F3">
        <w:t xml:space="preserve">may plays an important role in the pathogenesis of</w:t>
      </w:r>
      <w:r>
        <w:t> </w:t>
      </w:r>
      <w:r>
        <w:t>NAFLD.</w:t>
      </w:r>
    </w:p>
    <w:p w:rsidR="0018722C">
      <w:pPr>
        <w:pStyle w:val="cw20"/>
        <w:numPr>
          <w:ilvl w:val="0"/>
          <w:numId w:val="0"/>
        </w:numPr>
        <w:topLinePunct/>
      </w:pPr>
      <w:r>
        <w:t>3. </w:t>
      </w:r>
      <w:r>
        <w:t>Metformin can improve the level of oxidative stress in NAFLD cell</w:t>
      </w:r>
      <w:r>
        <w:t> </w:t>
      </w:r>
      <w:r>
        <w:t>model</w:t>
      </w:r>
    </w:p>
    <w:p w:rsidR="0018722C">
      <w:pPr>
        <w:pStyle w:val="cw20"/>
        <w:numPr>
          <w:ilvl w:val="0"/>
          <w:numId w:val="0"/>
        </w:numPr>
        <w:topLinePunct/>
      </w:pPr>
      <w:r>
        <w:t>4. </w:t>
      </w:r>
      <w:r>
        <w:t>Metformin can adjust the expression of PGC-1α</w:t>
      </w:r>
      <w:r w:rsidR="001852F3">
        <w:t xml:space="preserve">and the level of oxidative stress which can decrease the fat accumulation, Maybe this is one of the molecular mechanism in the treatment of nonalcoholic fatty liver</w:t>
      </w:r>
      <w:r>
        <w:t> </w:t>
      </w:r>
      <w:r>
        <w:t>disease.</w:t>
      </w:r>
    </w:p>
    <w:p w:rsidR="0018722C">
      <w:pPr>
        <w:pStyle w:val="aff"/>
        <w:topLinePunct/>
      </w:pPr>
      <w:r>
        <w:rPr>
          <w:rFonts w:eastAsia="黑体" w:ascii="Times New Roman"/>
          <w:rStyle w:val="afe"/>
          <w:b/>
        </w:rPr>
        <w:t xml:space="preserve"/>
      </w:r>
      <w:r>
        <w:rPr>
          <w:rFonts w:eastAsia="黑体" w:ascii="Times New Roman"/>
          <w:rStyle w:val="afe"/>
          <w:b/>
        </w:rPr>
        <w:t>K</w:t>
      </w:r>
      <w:r>
        <w:rPr>
          <w:rFonts w:eastAsia="黑体" w:ascii="Times New Roman"/>
          <w:rStyle w:val="afe"/>
          <w:b/>
        </w:rPr>
        <w:t>ey</w:t>
      </w:r>
      <w:r>
        <w:rPr>
          <w:rFonts w:eastAsia="黑体" w:ascii="Times New Roman"/>
          <w:rStyle w:val="afe"/>
          <w:b/>
        </w:rPr>
        <w:t xml:space="preserve"> </w:t>
      </w:r>
      <w:r>
        <w:rPr>
          <w:rFonts w:eastAsia="黑体" w:ascii="Times New Roman"/>
          <w:rStyle w:val="afe"/>
          <w:b/>
        </w:rPr>
        <w:t xml:space="preserve">Word</w:t>
      </w:r>
      <w:r>
        <w:rPr>
          <w:b/>
        </w:rPr>
        <w:t xml:space="preserve">s</w:t>
      </w:r>
      <w:r w:rsidRPr="00000000">
        <w:tab/>
      </w:r>
      <w:r>
        <w:t xml:space="preserve">Non-alcoholic</w:t>
      </w:r>
      <w:r>
        <w:t xml:space="preserve">; </w:t>
      </w:r>
      <w:r>
        <w:t>F</w:t>
      </w:r>
      <w:r>
        <w:t>atty liver</w:t>
      </w:r>
      <w:r>
        <w:t xml:space="preserve">; </w:t>
      </w:r>
      <w:r>
        <w:t>D</w:t>
      </w:r>
      <w:r>
        <w:t>isease</w:t>
      </w:r>
      <w:r>
        <w:t xml:space="preserve">; </w:t>
      </w:r>
      <w:r>
        <w:t xml:space="preserve">/</w:t>
      </w:r>
      <w:r>
        <w:t xml:space="preserve"> </w:t>
      </w:r>
      <w:r>
        <w:t xml:space="preserve">Peroxisome</w:t>
      </w:r>
      <w:r>
        <w:t xml:space="preserve"> </w:t>
      </w:r>
      <w:r>
        <w:t xml:space="preserve">proliferators-activated</w:t>
      </w:r>
      <w:r>
        <w:t xml:space="preserve"> </w:t>
      </w:r>
      <w:r>
        <w:t xml:space="preserve">receptor-gamma coactivator-1alpha </w:t>
      </w:r>
      <w:r>
        <w:t xml:space="preserve">/</w:t>
      </w:r>
      <w:r>
        <w:t xml:space="preserve"> Metformin </w:t>
      </w:r>
      <w:r>
        <w:t xml:space="preserve">/</w:t>
      </w:r>
      <w:r>
        <w:t xml:space="preserve"> MDA </w:t>
      </w:r>
      <w:r>
        <w:t xml:space="preserve">/</w:t>
      </w:r>
      <w:r>
        <w:t xml:space="preserve"> </w:t>
      </w:r>
      <w:r>
        <w:t xml:space="preserve">SOD</w:t>
      </w:r>
    </w:p>
    <w:p w:rsidR="0018722C">
      <w:pPr>
        <w:topLinePunct/>
      </w:pPr>
      <w:r>
        <w:rPr>
          <w:rFonts w:cstheme="minorBidi" w:hAnsiTheme="minorHAnsi" w:eastAsiaTheme="minorHAnsi" w:asciiTheme="minorHAnsi" w:ascii="黑体" w:hAnsi="Times New Roman" w:eastAsia="黑体" w:cs="Times New Roman" w:hint="eastAsia"/>
        </w:rPr>
        <w:t>二甲双胍对非酒精性脂肪肝细胞模型脂质沉积、</w:t>
      </w:r>
    </w:p>
    <w:p w:rsidR="0018722C">
      <w:pPr>
        <w:topLinePunct/>
      </w:pPr>
      <w:r>
        <w:rPr>
          <w:rFonts w:cstheme="minorBidi" w:hAnsiTheme="minorHAnsi" w:eastAsiaTheme="minorHAnsi" w:asciiTheme="minorHAnsi"/>
        </w:rPr>
        <w:t>PGC-1α</w:t>
      </w:r>
      <w:r>
        <w:rPr>
          <w:rFonts w:ascii="黑体" w:hAnsi="黑体" w:eastAsia="黑体" w:hint="eastAsia" w:cstheme="minorBidi"/>
        </w:rPr>
        <w:t>表达和氧化应激水平的影响</w:t>
      </w:r>
    </w:p>
    <w:p w:rsidR="0018722C">
      <w:pPr>
        <w:topLinePunct/>
      </w:pPr>
      <w:bookmarkStart w:name="1.前言 " w:id="9"/>
      <w:bookmarkEnd w:id="9"/>
      <w:r>
        <w:rPr>
          <w:rFonts w:cstheme="minorBidi" w:hAnsiTheme="minorHAnsi" w:eastAsiaTheme="minorHAnsi" w:asciiTheme="minorHAnsi" w:ascii="黑体" w:hAnsi="黑体" w:eastAsia="黑体" w:cs="黑体"/>
          <w:b/>
        </w:rPr>
        <w:t>1.前言</w:t>
      </w:r>
    </w:p>
    <w:p w:rsidR="0018722C">
      <w:pPr>
        <w:topLinePunct/>
      </w:pPr>
      <w:r>
        <w:rPr>
          <w:rFonts w:ascii="宋体" w:eastAsia="宋体" w:hint="eastAsia"/>
        </w:rPr>
        <w:t/>
      </w:r>
      <w:r>
        <w:rPr>
          <w:rFonts w:ascii="宋体" w:eastAsia="宋体" w:hint="eastAsia"/>
        </w:rPr>
        <w:t>近年</w:t>
      </w:r>
      <w:r>
        <w:rPr>
          <w:rFonts w:ascii="宋体" w:eastAsia="宋体" w:hint="eastAsia"/>
        </w:rPr>
        <w:t>来，</w:t>
      </w:r>
      <w:r w:rsidR="001852F3">
        <w:rPr>
          <w:rFonts w:ascii="宋体" w:eastAsia="宋体" w:hint="eastAsia"/>
        </w:rPr>
        <w:t xml:space="preserve">随着生活水平的提高及饮食习惯的改变，</w:t>
      </w:r>
      <w:r w:rsidR="001852F3">
        <w:rPr>
          <w:rFonts w:ascii="宋体" w:eastAsia="宋体" w:hint="eastAsia"/>
        </w:rPr>
        <w:t xml:space="preserve">非酒精性脂肪肝</w:t>
      </w:r>
      <w:r>
        <w:t>(</w:t>
      </w:r>
      <w:r>
        <w:rPr>
          <w:spacing w:val="5"/>
        </w:rPr>
        <w:t>Nonalcoholic</w:t>
      </w:r>
      <w:r>
        <w:rPr>
          <w:spacing w:val="5"/>
        </w:rPr>
        <w:t> </w:t>
      </w:r>
      <w:r>
        <w:t>fatty </w:t>
      </w:r>
      <w:r>
        <w:rPr>
          <w:spacing w:val="-4"/>
        </w:rPr>
        <w:t>liver</w:t>
      </w:r>
      <w:r>
        <w:rPr>
          <w:rFonts w:ascii="宋体" w:eastAsia="宋体" w:hint="eastAsia"/>
          <w:spacing w:val="-4"/>
        </w:rPr>
        <w:t xml:space="preserve">, </w:t>
      </w:r>
      <w:r>
        <w:rPr>
          <w:spacing w:val="-4"/>
        </w:rPr>
        <w:t>NAFLD</w:t>
      </w:r>
      <w:r>
        <w:t>)</w:t>
      </w:r>
      <w:r>
        <w:rPr>
          <w:rFonts w:ascii="宋体" w:eastAsia="宋体" w:hint="eastAsia"/>
        </w:rPr>
        <w:t>的发病率呈上升趋势。</w:t>
      </w:r>
      <w:r>
        <w:t>NAFLD</w:t>
      </w:r>
      <w:r>
        <w:rPr>
          <w:rFonts w:ascii="宋体" w:eastAsia="宋体" w:hint="eastAsia"/>
        </w:rPr>
        <w:t>是患者无饮酒史，</w:t>
      </w:r>
      <w:r w:rsidR="001852F3">
        <w:rPr>
          <w:rFonts w:ascii="宋体" w:eastAsia="宋体" w:hint="eastAsia"/>
        </w:rPr>
        <w:t xml:space="preserve">主要表现为肝细胞变性和脂肪贮积等症状的临床综合病理特征，多由遗传</w:t>
      </w:r>
      <w:r>
        <w:t>-</w:t>
      </w:r>
      <w:r>
        <w:rPr>
          <w:rFonts w:ascii="宋体" w:eastAsia="宋体" w:hint="eastAsia"/>
        </w:rPr>
        <w:t>环境</w:t>
      </w:r>
      <w:r>
        <w:t>-</w:t>
      </w:r>
      <w:r>
        <w:rPr>
          <w:rFonts w:ascii="宋体" w:eastAsia="宋体" w:hint="eastAsia"/>
        </w:rPr>
        <w:t>代谢多因素所致，可导致多种心脑血管疾病。</w:t>
      </w:r>
      <w:r>
        <w:t>NAFLD</w:t>
      </w:r>
      <w:r>
        <w:rPr>
          <w:rFonts w:ascii="宋体" w:eastAsia="宋体" w:hint="eastAsia"/>
        </w:rPr>
        <w:t>被认为是代谢综合征在肝</w:t>
      </w:r>
      <w:r>
        <w:rPr>
          <w:rFonts w:ascii="宋体" w:eastAsia="宋体" w:hint="eastAsia"/>
        </w:rPr>
        <w:t>脏的表现</w:t>
      </w:r>
      <w:r>
        <w:rPr>
          <w:vertAlign w:val="superscript"/>
          /&gt;
        </w:rPr>
        <w:t>[</w:t>
      </w:r>
      <w:r>
        <w:rPr>
          <w:vertAlign w:val="superscript"/>
          /&gt;
        </w:rPr>
        <w:t>1</w:t>
      </w:r>
      <w:r>
        <w:rPr>
          <w:vertAlign w:val="superscript"/>
          /&gt;
        </w:rPr>
        <w:t>]</w:t>
      </w:r>
      <w:r>
        <w:rPr>
          <w:rFonts w:ascii="宋体" w:eastAsia="宋体" w:hint="eastAsia"/>
        </w:rPr>
        <w:t>，其和胰岛素抵抗</w:t>
      </w:r>
      <w:r>
        <w:t>(</w:t>
      </w:r>
      <w:r>
        <w:rPr>
          <w:spacing w:val="-2"/>
        </w:rPr>
        <w:t>I</w:t>
      </w:r>
      <w:r>
        <w:t>nsulin r</w:t>
      </w:r>
      <w:r>
        <w:rPr>
          <w:spacing w:val="-1"/>
        </w:rPr>
        <w:t>e</w:t>
      </w:r>
      <w:r>
        <w:rPr>
          <w:w w:val="99"/>
        </w:rPr>
        <w:t>sis</w:t>
      </w:r>
      <w:r>
        <w:t>tance</w:t>
      </w:r>
      <w:r>
        <w:rPr>
          <w:rFonts w:ascii="宋体" w:eastAsia="宋体" w:hint="eastAsia"/>
          <w:spacing w:val="-53"/>
        </w:rPr>
        <w:t xml:space="preserve">, </w:t>
      </w:r>
      <w:r>
        <w:rPr>
          <w:spacing w:val="-3"/>
        </w:rPr>
        <w:t>I</w:t>
      </w:r>
      <w:r>
        <w:t>R</w:t>
      </w:r>
      <w:r>
        <w:t>)</w:t>
      </w:r>
      <w:r>
        <w:rPr>
          <w:rFonts w:ascii="宋体" w:eastAsia="宋体" w:hint="eastAsia"/>
        </w:rPr>
        <w:t>和代谢综合征的发病密切相关。</w:t>
      </w:r>
      <w:r>
        <w:t>NAFLD</w:t>
      </w:r>
      <w:r>
        <w:rPr>
          <w:rFonts w:ascii="宋体" w:eastAsia="宋体" w:hint="eastAsia"/>
        </w:rPr>
        <w:t>患者常常伴有肥胖、葡萄糖耐量受损、</w:t>
      </w:r>
      <w:r>
        <w:t>2</w:t>
      </w:r>
      <w:r>
        <w:rPr>
          <w:rFonts w:ascii="宋体" w:eastAsia="宋体" w:hint="eastAsia"/>
        </w:rPr>
        <w:t>型糖尿病等</w:t>
      </w:r>
      <w:r>
        <w:t>IR</w:t>
      </w:r>
      <w:r>
        <w:rPr>
          <w:rFonts w:ascii="宋体" w:eastAsia="宋体" w:hint="eastAsia"/>
        </w:rPr>
        <w:t>症状，因此对</w:t>
      </w:r>
      <w:r>
        <w:rPr>
          <w:rFonts w:ascii="宋体" w:eastAsia="宋体" w:hint="eastAsia"/>
        </w:rPr>
        <w:t>于</w:t>
      </w:r>
    </w:p>
    <w:p w:rsidR="0018722C">
      <w:pPr>
        <w:topLinePunct/>
      </w:pPr>
      <w:r>
        <w:t>NAFLD</w:t>
      </w:r>
      <w:r>
        <w:rPr>
          <w:rFonts w:ascii="宋体" w:eastAsia="宋体" w:hint="eastAsia"/>
        </w:rPr>
        <w:t>的治疗，关键在于改善与</w:t>
      </w:r>
      <w:r>
        <w:t>IR</w:t>
      </w:r>
      <w:r>
        <w:rPr>
          <w:rFonts w:ascii="宋体" w:eastAsia="宋体" w:hint="eastAsia"/>
        </w:rPr>
        <w:t>有关的代谢紊乱。</w:t>
      </w:r>
    </w:p>
    <w:p w:rsidR="0018722C">
      <w:pPr>
        <w:topLinePunct/>
      </w:pPr>
      <w:r>
        <w:t>NAFLD</w:t>
      </w:r>
      <w:r>
        <w:rPr>
          <w:rFonts w:ascii="宋体" w:hAnsi="宋体" w:eastAsia="宋体" w:hint="eastAsia"/>
        </w:rPr>
        <w:t>的发病机制尚不明确。</w:t>
      </w:r>
      <w:r>
        <w:rPr>
          <w:rFonts w:ascii="宋体" w:hAnsi="宋体" w:eastAsia="宋体" w:hint="eastAsia"/>
        </w:rPr>
        <w:t>近年</w:t>
      </w:r>
      <w:r>
        <w:rPr>
          <w:rFonts w:ascii="宋体" w:hAnsi="宋体" w:eastAsia="宋体" w:hint="eastAsia"/>
        </w:rPr>
        <w:t>“二次打击”</w:t>
      </w:r>
      <w:r>
        <w:rPr>
          <w:vertAlign w:val="superscript"/>
          /&gt;
        </w:rPr>
        <w:t>[</w:t>
      </w:r>
      <w:r>
        <w:rPr>
          <w:vertAlign w:val="superscript"/>
          <w:position w:val="11"/>
        </w:rPr>
        <w:t xml:space="preserve">2</w:t>
      </w:r>
      <w:r>
        <w:rPr>
          <w:vertAlign w:val="superscript"/>
          /&gt;
        </w:rPr>
        <w:t>]</w:t>
      </w:r>
      <w:r>
        <w:rPr>
          <w:rFonts w:ascii="宋体" w:hAnsi="宋体" w:eastAsia="宋体" w:hint="eastAsia"/>
        </w:rPr>
        <w:t>学说被越来越多的研究者</w:t>
      </w:r>
      <w:r>
        <w:rPr>
          <w:rFonts w:ascii="宋体" w:hAnsi="宋体" w:eastAsia="宋体" w:hint="eastAsia"/>
        </w:rPr>
        <w:t>所认同，该学说认为第一次打击主要是</w:t>
      </w:r>
      <w:r>
        <w:t>IR</w:t>
      </w:r>
      <w:r>
        <w:rPr>
          <w:rFonts w:ascii="宋体" w:hAnsi="宋体" w:eastAsia="宋体" w:hint="eastAsia"/>
          <w:rFonts w:ascii="宋体" w:hAnsi="宋体" w:eastAsia="宋体" w:hint="eastAsia"/>
          <w:spacing w:val="-28"/>
        </w:rPr>
        <w:t xml:space="preserve">. </w:t>
      </w:r>
      <w:r>
        <w:t>IR</w:t>
      </w:r>
      <w:r>
        <w:rPr>
          <w:rFonts w:ascii="宋体" w:hAnsi="宋体" w:eastAsia="宋体" w:hint="eastAsia"/>
        </w:rPr>
        <w:t>可以通过促进高胰岛素血症和增加外周脂肪的分解引起肝细胞脂肪变性，脂肪变性的肝脏细胞活力相对不足并且对内、外源性损伤因子的敏感性也明显增强。第二次打击主要为随着氧化应激反应代谢物的增多，与脂质过氧化有关的细胞因子、</w:t>
      </w:r>
      <w:r>
        <w:t>Fas</w:t>
      </w:r>
      <w:r>
        <w:rPr>
          <w:rFonts w:ascii="宋体" w:hAnsi="宋体" w:eastAsia="宋体" w:hint="eastAsia"/>
        </w:rPr>
        <w:t>配体和线粒体解偶联蛋白</w:t>
      </w:r>
      <w:r>
        <w:t>2</w:t>
      </w:r>
      <w:r>
        <w:rPr>
          <w:rFonts w:ascii="宋体" w:hAnsi="宋体" w:eastAsia="宋体" w:hint="eastAsia"/>
        </w:rPr>
        <w:t>等被激活，从而进一步导致脂肪变性的肝细胞发生炎症坏死、纤维化。因此多认</w:t>
      </w:r>
      <w:r>
        <w:rPr>
          <w:rFonts w:ascii="宋体" w:hAnsi="宋体" w:eastAsia="宋体" w:hint="eastAsia"/>
        </w:rPr>
        <w:t>为</w:t>
      </w:r>
      <w:r>
        <w:t>NAFLD</w:t>
      </w:r>
      <w:r>
        <w:rPr>
          <w:rFonts w:ascii="宋体" w:hAnsi="宋体" w:eastAsia="宋体" w:hint="eastAsia"/>
        </w:rPr>
        <w:t>的发病是以</w:t>
      </w:r>
      <w:r>
        <w:t>IR</w:t>
      </w:r>
      <w:r>
        <w:rPr>
          <w:rFonts w:ascii="宋体" w:hAnsi="宋体" w:eastAsia="宋体" w:hint="eastAsia"/>
        </w:rPr>
        <w:t>为中心的。有研究提示，高胰岛素血症及</w:t>
      </w:r>
      <w:r>
        <w:t>IR</w:t>
      </w:r>
      <w:r>
        <w:rPr>
          <w:rFonts w:ascii="宋体" w:hAnsi="宋体" w:eastAsia="宋体" w:hint="eastAsia"/>
        </w:rPr>
        <w:t>为可能是</w:t>
      </w:r>
      <w:r>
        <w:rPr>
          <w:rFonts w:ascii="宋体" w:hAnsi="宋体" w:eastAsia="宋体" w:hint="eastAsia"/>
        </w:rPr>
        <w:t>引起原发性</w:t>
      </w:r>
      <w:r>
        <w:t>NAFLD</w:t>
      </w:r>
      <w:r>
        <w:rPr>
          <w:rFonts w:ascii="宋体" w:hAnsi="宋体" w:eastAsia="宋体" w:hint="eastAsia"/>
        </w:rPr>
        <w:t>的中心性环节和始动性因素而非</w:t>
      </w:r>
      <w:r>
        <w:t>NAFLD</w:t>
      </w:r>
      <w:r>
        <w:rPr>
          <w:rFonts w:ascii="宋体" w:hAnsi="宋体" w:eastAsia="宋体" w:hint="eastAsia"/>
        </w:rPr>
        <w:t>自身发展的结果</w:t>
      </w:r>
      <w:r>
        <w:rPr>
          <w:vertAlign w:val="superscript"/>
          /&gt;
        </w:rPr>
        <w:t>[</w:t>
      </w:r>
      <w:r>
        <w:rPr>
          <w:vertAlign w:val="superscript"/>
          <w:position w:val="11"/>
        </w:rPr>
        <w:t xml:space="preserve">3</w:t>
      </w:r>
      <w:r>
        <w:rPr>
          <w:vertAlign w:val="superscript"/>
          /&gt;
        </w:rPr>
        <w:t>]</w:t>
      </w:r>
      <w:r>
        <w:rPr>
          <w:rFonts w:ascii="宋体" w:hAnsi="宋体" w:eastAsia="宋体" w:hint="eastAsia"/>
        </w:rPr>
        <w:t>，</w:t>
      </w:r>
      <w:r>
        <w:rPr>
          <w:rFonts w:ascii="宋体" w:hAnsi="宋体" w:eastAsia="宋体" w:hint="eastAsia"/>
        </w:rPr>
        <w:t>其他因素如药物、肠外营养、胆碱缺乏、载脂蛋白</w:t>
      </w:r>
      <w:r>
        <w:t>B</w:t>
      </w:r>
      <w:r>
        <w:rPr>
          <w:rFonts w:ascii="宋体" w:hAnsi="宋体" w:eastAsia="宋体" w:hint="eastAsia"/>
        </w:rPr>
        <w:t>基因突变等也可与</w:t>
      </w:r>
      <w:r>
        <w:t>IR</w:t>
      </w:r>
      <w:r>
        <w:rPr>
          <w:rFonts w:ascii="宋体" w:hAnsi="宋体" w:eastAsia="宋体" w:hint="eastAsia"/>
        </w:rPr>
        <w:t>一同</w:t>
      </w:r>
      <w:r>
        <w:rPr>
          <w:rFonts w:ascii="宋体" w:hAnsi="宋体" w:eastAsia="宋体" w:hint="eastAsia"/>
        </w:rPr>
        <w:t>或者单独导致肝脏脂肪变性。</w:t>
      </w:r>
    </w:p>
    <w:p w:rsidR="0018722C">
      <w:pPr>
        <w:topLinePunct/>
      </w:pPr>
      <w:r>
        <w:t>PPAR</w:t>
      </w:r>
      <w:r>
        <w:rPr>
          <w:rFonts w:ascii="宋体" w:hAnsi="宋体" w:eastAsia="宋体" w:hint="eastAsia"/>
        </w:rPr>
        <w:t>是过氧化物酶体增殖物激活受体</w:t>
      </w:r>
      <w:r>
        <w:t>(</w:t>
      </w:r>
      <w:r>
        <w:t xml:space="preserve">peroxisome proliferator activated receptors</w:t>
      </w:r>
      <w:r>
        <w:rPr>
          <w:rFonts w:ascii="宋体" w:hAnsi="宋体" w:eastAsia="宋体" w:hint="eastAsia"/>
        </w:rPr>
        <w:t xml:space="preserve">, </w:t>
      </w:r>
      <w:r>
        <w:t>PPARs</w:t>
      </w:r>
      <w:r>
        <w:t>)</w:t>
      </w:r>
      <w:r>
        <w:rPr>
          <w:rFonts w:ascii="宋体" w:hAnsi="宋体" w:eastAsia="宋体" w:hint="eastAsia"/>
        </w:rPr>
        <w:t>的一个亚型，是一类由配体激活的核转录因子，属于核受体超</w:t>
      </w:r>
      <w:r>
        <w:rPr>
          <w:rFonts w:ascii="宋体" w:hAnsi="宋体" w:eastAsia="宋体" w:hint="eastAsia"/>
        </w:rPr>
        <w:t>家族成员，分为三种亚型，即</w:t>
      </w:r>
      <w:r>
        <w:t>PPAR-α</w:t>
      </w:r>
      <w:r>
        <w:rPr>
          <w:rFonts w:ascii="宋体" w:hAnsi="宋体" w:eastAsia="宋体" w:hint="eastAsia"/>
        </w:rPr>
        <w:t>、</w:t>
      </w:r>
      <w:r>
        <w:t>PPAR-β</w:t>
      </w:r>
      <w:r>
        <w:rPr>
          <w:rFonts w:ascii="宋体" w:hAnsi="宋体" w:eastAsia="宋体" w:hint="eastAsia"/>
        </w:rPr>
        <w:t>、</w:t>
      </w:r>
      <w:r>
        <w:t>PPAR-γ</w:t>
      </w:r>
      <w:r>
        <w:rPr>
          <w:rFonts w:ascii="宋体" w:hAnsi="宋体" w:eastAsia="宋体" w:hint="eastAsia"/>
        </w:rPr>
        <w:t>。过氧化物酶体增殖物激</w:t>
      </w:r>
      <w:r w:rsidR="001852F3">
        <w:rPr>
          <w:rFonts w:ascii="宋体" w:hAnsi="宋体" w:eastAsia="宋体" w:hint="eastAsia"/>
        </w:rPr>
        <w:t xml:space="preserve">活</w:t>
      </w:r>
      <w:r w:rsidR="001852F3">
        <w:rPr>
          <w:rFonts w:ascii="宋体" w:hAnsi="宋体" w:eastAsia="宋体" w:hint="eastAsia"/>
        </w:rPr>
        <w:t xml:space="preserve">受</w:t>
      </w:r>
      <w:r w:rsidR="001852F3">
        <w:rPr>
          <w:rFonts w:ascii="宋体" w:hAnsi="宋体" w:eastAsia="宋体" w:hint="eastAsia"/>
        </w:rPr>
        <w:t xml:space="preserve">体</w:t>
      </w:r>
      <w:r>
        <w:t>γ</w:t>
      </w:r>
      <w:r>
        <w:rPr>
          <w:rFonts w:ascii="宋体" w:hAnsi="宋体" w:eastAsia="宋体" w:hint="eastAsia"/>
        </w:rPr>
        <w:t>辅</w:t>
      </w:r>
      <w:r w:rsidR="001852F3">
        <w:rPr>
          <w:rFonts w:ascii="宋体" w:hAnsi="宋体" w:eastAsia="宋体" w:hint="eastAsia"/>
        </w:rPr>
        <w:t xml:space="preserve">激</w:t>
      </w:r>
      <w:r w:rsidR="001852F3">
        <w:rPr>
          <w:rFonts w:ascii="宋体" w:hAnsi="宋体" w:eastAsia="宋体" w:hint="eastAsia"/>
        </w:rPr>
        <w:t xml:space="preserve">活</w:t>
      </w:r>
      <w:r w:rsidR="001852F3">
        <w:rPr>
          <w:rFonts w:ascii="宋体" w:hAnsi="宋体" w:eastAsia="宋体" w:hint="eastAsia"/>
        </w:rPr>
        <w:t xml:space="preserve">因</w:t>
      </w:r>
      <w:r w:rsidR="001852F3">
        <w:rPr>
          <w:rFonts w:ascii="宋体" w:hAnsi="宋体" w:eastAsia="宋体" w:hint="eastAsia"/>
        </w:rPr>
        <w:t xml:space="preserve">子</w:t>
      </w:r>
      <w:r>
        <w:t>1α</w:t>
      </w:r>
      <w:r>
        <w:t>(</w:t>
      </w:r>
      <w:r>
        <w:t xml:space="preserve">peroxisome proliferators-activated receptor-γ</w:t>
      </w:r>
      <w:r>
        <w:rPr>
          <w:spacing w:val="-2"/>
        </w:rPr>
        <w:t>coactivator-1α</w:t>
      </w:r>
      <w:r>
        <w:rPr>
          <w:rFonts w:ascii="宋体" w:hAnsi="宋体" w:eastAsia="宋体" w:hint="eastAsia"/>
          <w:spacing w:val="-2"/>
        </w:rPr>
        <w:t xml:space="preserve">, </w:t>
      </w:r>
      <w:r>
        <w:rPr>
          <w:spacing w:val="-2"/>
        </w:rPr>
        <w:t>PGC-1α</w:t>
      </w:r>
      <w:r>
        <w:t>)</w:t>
      </w:r>
      <w:r>
        <w:rPr>
          <w:rFonts w:ascii="宋体" w:hAnsi="宋体" w:eastAsia="宋体" w:hint="eastAsia"/>
        </w:rPr>
        <w:t>是一种核转录共激活因子，在糖脂代谢中是一种核受体</w:t>
      </w:r>
      <w:r>
        <w:rPr>
          <w:rFonts w:ascii="宋体" w:hAnsi="宋体" w:eastAsia="宋体" w:hint="eastAsia"/>
        </w:rPr>
        <w:t>转</w:t>
      </w:r>
    </w:p>
    <w:p w:rsidR="0018722C">
      <w:pPr>
        <w:topLinePunct/>
      </w:pPr>
      <w:r>
        <w:rPr>
          <w:rFonts w:ascii="宋体" w:eastAsia="宋体" w:hint="eastAsia"/>
        </w:rPr>
        <w:t>录辅助活化因子，可通过激活糖异生、脂肪酸氧化、线粒体呼吸的关键酶参与了</w:t>
      </w:r>
    </w:p>
    <w:p w:rsidR="0018722C">
      <w:pPr>
        <w:topLinePunct/>
      </w:pPr>
      <w:r>
        <w:t>IR</w:t>
      </w:r>
      <w:r>
        <w:rPr>
          <w:rFonts w:ascii="宋体" w:eastAsia="宋体" w:hint="eastAsia"/>
        </w:rPr>
        <w:t>、线粒体损伤和脂代谢紊乱的形成，而这些目前已经被公认参与</w:t>
      </w:r>
      <w:r>
        <w:t>NAFLD</w:t>
      </w:r>
      <w:r>
        <w:rPr>
          <w:rFonts w:ascii="宋体" w:eastAsia="宋体" w:hint="eastAsia"/>
        </w:rPr>
        <w:t>的发生机制。</w:t>
      </w:r>
    </w:p>
    <w:p w:rsidR="0018722C">
      <w:pPr>
        <w:topLinePunct/>
      </w:pPr>
      <w:r>
        <w:t>PGC-1α</w:t>
      </w:r>
      <w:r>
        <w:rPr>
          <w:rFonts w:ascii="宋体" w:hAnsi="宋体" w:eastAsia="宋体" w:hint="eastAsia"/>
        </w:rPr>
        <w:t>有与机体细胞多种受体结合的位点，主要有过氧化物酶体增殖物活化受体</w:t>
      </w:r>
      <w:r>
        <w:t>(</w:t>
      </w:r>
      <w:r>
        <w:rPr>
          <w:spacing w:val="-2"/>
        </w:rPr>
        <w:t xml:space="preserve">PPARs</w:t>
      </w:r>
      <w:r>
        <w:t>)</w:t>
      </w:r>
      <w:r>
        <w:rPr>
          <w:rFonts w:ascii="宋体" w:hAnsi="宋体" w:eastAsia="宋体" w:hint="eastAsia"/>
        </w:rPr>
        <w:t>、糖皮质激素受体</w:t>
      </w:r>
      <w:r>
        <w:t>(</w:t>
      </w:r>
      <w:r>
        <w:t>GR</w:t>
      </w:r>
      <w:r>
        <w:t>)</w:t>
      </w:r>
      <w:r>
        <w:rPr>
          <w:rFonts w:ascii="宋体" w:hAnsi="宋体" w:eastAsia="宋体" w:hint="eastAsia"/>
        </w:rPr>
        <w:t>、细胞核呼吸因子</w:t>
      </w:r>
      <w:r>
        <w:t>(</w:t>
      </w:r>
      <w:r>
        <w:t>NRF</w:t>
      </w:r>
      <w:r>
        <w:t>)</w:t>
      </w:r>
      <w:r w:rsidR="004B696B">
        <w:t xml:space="preserve"> </w:t>
      </w:r>
      <w:r>
        <w:t>-1</w:t>
      </w:r>
      <w:r>
        <w:rPr>
          <w:rFonts w:ascii="宋体" w:hAnsi="宋体" w:eastAsia="宋体" w:hint="eastAsia"/>
        </w:rPr>
        <w:t>、视黄酸</w:t>
      </w:r>
      <w:r>
        <w:t>X</w:t>
      </w:r>
      <w:r>
        <w:rPr>
          <w:rFonts w:ascii="宋体" w:hAnsi="宋体" w:eastAsia="宋体" w:hint="eastAsia"/>
        </w:rPr>
        <w:t>受体</w:t>
      </w:r>
      <w:r>
        <w:t>(</w:t>
      </w:r>
      <w:r>
        <w:t>RXR</w:t>
      </w:r>
      <w:r>
        <w:t>)</w:t>
      </w:r>
      <w:r>
        <w:rPr>
          <w:rFonts w:ascii="宋体" w:hAnsi="宋体" w:eastAsia="宋体" w:hint="eastAsia"/>
        </w:rPr>
        <w:t>、雌激素受体</w:t>
      </w:r>
      <w:r>
        <w:t>(</w:t>
      </w:r>
      <w:r>
        <w:t>ER</w:t>
      </w:r>
      <w:r>
        <w:t>)</w:t>
      </w:r>
      <w:r>
        <w:rPr>
          <w:rFonts w:ascii="宋体" w:hAnsi="宋体" w:eastAsia="宋体" w:hint="eastAsia"/>
        </w:rPr>
        <w:t>等。</w:t>
      </w:r>
      <w:r>
        <w:t>PGC-1α</w:t>
      </w:r>
      <w:r>
        <w:rPr>
          <w:rFonts w:ascii="宋体" w:hAnsi="宋体" w:eastAsia="宋体" w:hint="eastAsia"/>
        </w:rPr>
        <w:t>对</w:t>
      </w:r>
      <w:r>
        <w:t>PPAR-α</w:t>
      </w:r>
      <w:r>
        <w:rPr>
          <w:rFonts w:ascii="宋体" w:hAnsi="宋体" w:eastAsia="宋体" w:hint="eastAsia"/>
        </w:rPr>
        <w:t>的协同刺激作用可增加脂肪酸</w:t>
      </w:r>
      <w:r>
        <w:t>β</w:t>
      </w:r>
      <w:r>
        <w:rPr>
          <w:rFonts w:ascii="宋体" w:hAnsi="宋体" w:eastAsia="宋体" w:hint="eastAsia"/>
        </w:rPr>
        <w:t>氧化酶的转录活性。当哺乳动物细胞转染</w:t>
      </w:r>
      <w:r>
        <w:t>PGC-1α</w:t>
      </w:r>
      <w:r>
        <w:rPr>
          <w:rFonts w:ascii="宋体" w:hAnsi="宋体" w:eastAsia="宋体" w:hint="eastAsia"/>
        </w:rPr>
        <w:t>后，</w:t>
      </w:r>
      <w:r>
        <w:t>PPAR-α</w:t>
      </w:r>
      <w:r>
        <w:rPr>
          <w:rFonts w:ascii="宋体" w:hAnsi="宋体" w:eastAsia="宋体" w:hint="eastAsia"/>
        </w:rPr>
        <w:t>介导的下游靶基因</w:t>
      </w:r>
      <w:r>
        <w:rPr>
          <w:rFonts w:ascii="宋体" w:hAnsi="宋体" w:eastAsia="宋体" w:hint="eastAsia"/>
        </w:rPr>
        <w:t>得转录活性明显增强。共同转染</w:t>
      </w:r>
      <w:r>
        <w:t>PGC-1α</w:t>
      </w:r>
      <w:r>
        <w:rPr>
          <w:rFonts w:ascii="宋体" w:hAnsi="宋体" w:eastAsia="宋体" w:hint="eastAsia"/>
        </w:rPr>
        <w:t>和</w:t>
      </w:r>
      <w:r>
        <w:t>PPAR-α</w:t>
      </w:r>
      <w:r>
        <w:rPr>
          <w:rFonts w:ascii="宋体" w:hAnsi="宋体" w:eastAsia="宋体" w:hint="eastAsia"/>
        </w:rPr>
        <w:t>的细胞与单独转染</w:t>
      </w:r>
      <w:r>
        <w:t>PGC-1α</w:t>
      </w:r>
      <w:r>
        <w:rPr>
          <w:rFonts w:ascii="宋体" w:hAnsi="宋体" w:eastAsia="宋体" w:hint="eastAsia"/>
        </w:rPr>
        <w:t>或</w:t>
      </w:r>
      <w:r>
        <w:t>PPAR-α</w:t>
      </w:r>
      <w:r>
        <w:rPr>
          <w:rFonts w:ascii="宋体" w:hAnsi="宋体" w:eastAsia="宋体" w:hint="eastAsia"/>
        </w:rPr>
        <w:t>者相比，其脂肪酸氧化有关酶如长链乙酰辅酶</w:t>
      </w:r>
      <w:r>
        <w:t>A</w:t>
      </w:r>
      <w:r>
        <w:rPr>
          <w:rFonts w:ascii="宋体" w:hAnsi="宋体" w:eastAsia="宋体" w:hint="eastAsia"/>
        </w:rPr>
        <w:t>脱氢酶</w:t>
      </w:r>
      <w:r>
        <w:t>(</w:t>
      </w:r>
      <w:r>
        <w:t>LCAD</w:t>
      </w:r>
      <w:r>
        <w:t>)</w:t>
      </w:r>
      <w:r>
        <w:rPr>
          <w:rFonts w:ascii="宋体" w:hAnsi="宋体" w:eastAsia="宋体" w:hint="eastAsia"/>
        </w:rPr>
        <w:t>的表达水平显著增加，细胞内棕榈酸的氧化速率也明显增加</w:t>
      </w:r>
      <w:r>
        <w:rPr>
          <w:vertAlign w:val="superscript"/>
          /&gt;
        </w:rPr>
        <w:t>[</w:t>
      </w:r>
      <w:r>
        <w:rPr>
          <w:vertAlign w:val="superscript"/>
          /&gt;
        </w:rPr>
        <w:t xml:space="preserve">4</w:t>
      </w:r>
      <w:r>
        <w:rPr>
          <w:vertAlign w:val="superscript"/>
          /&gt;
        </w:rPr>
        <w:t>]</w:t>
      </w:r>
      <w:r>
        <w:rPr>
          <w:rFonts w:ascii="宋体" w:hAnsi="宋体" w:eastAsia="宋体" w:hint="eastAsia"/>
        </w:rPr>
        <w:t>。在</w:t>
      </w:r>
      <w:r>
        <w:t>PGC-1α</w:t>
      </w:r>
      <w:r>
        <w:rPr>
          <w:rFonts w:ascii="宋体" w:hAnsi="宋体" w:eastAsia="宋体" w:hint="eastAsia"/>
        </w:rPr>
        <w:t>基因被敲除的</w:t>
      </w:r>
      <w:r>
        <w:rPr>
          <w:rFonts w:ascii="宋体" w:hAnsi="宋体" w:eastAsia="宋体" w:hint="eastAsia"/>
        </w:rPr>
        <w:t>小鼠肝脏中，其甘油三酯检测水平比对照组增加了将近</w:t>
      </w:r>
      <w:r>
        <w:t>3</w:t>
      </w:r>
      <w:r>
        <w:rPr>
          <w:rFonts w:ascii="宋体" w:hAnsi="宋体" w:eastAsia="宋体" w:hint="eastAsia"/>
        </w:rPr>
        <w:t>倍，但是脂肪酸氧化酶</w:t>
      </w:r>
      <w:r>
        <w:rPr>
          <w:rFonts w:ascii="宋体" w:hAnsi="宋体" w:eastAsia="宋体" w:hint="eastAsia"/>
        </w:rPr>
        <w:t>的</w:t>
      </w:r>
      <w:r>
        <w:t>mRNA</w:t>
      </w:r>
      <w:r>
        <w:rPr>
          <w:rFonts w:ascii="宋体" w:hAnsi="宋体" w:eastAsia="宋体" w:hint="eastAsia"/>
        </w:rPr>
        <w:t>表达水平如肌肉肉毒碱棕榈酰基转移酶</w:t>
      </w:r>
      <w:r>
        <w:t>-1</w:t>
      </w:r>
      <w:r>
        <w:t>(</w:t>
      </w:r>
      <w:r>
        <w:t>CPF-1</w:t>
      </w:r>
      <w:r>
        <w:t>)</w:t>
      </w:r>
      <w:r>
        <w:rPr>
          <w:rFonts w:ascii="宋体" w:hAnsi="宋体" w:eastAsia="宋体" w:hint="eastAsia"/>
        </w:rPr>
        <w:t>、乙酰辅酶</w:t>
      </w:r>
      <w:r>
        <w:t>A</w:t>
      </w:r>
      <w:r>
        <w:rPr>
          <w:rFonts w:ascii="宋体" w:hAnsi="宋体" w:eastAsia="宋体" w:hint="eastAsia"/>
        </w:rPr>
        <w:t>氧化酶</w:t>
      </w:r>
      <w:r>
        <w:rPr>
          <w:rFonts w:ascii="宋体" w:hAnsi="宋体" w:eastAsia="宋体" w:hint="eastAsia"/>
        </w:rPr>
        <w:t>及中链乙酰辅酶</w:t>
      </w:r>
      <w:r>
        <w:t>A</w:t>
      </w:r>
      <w:r>
        <w:rPr>
          <w:rFonts w:ascii="宋体" w:hAnsi="宋体" w:eastAsia="宋体" w:hint="eastAsia"/>
        </w:rPr>
        <w:t>脱氢酶</w:t>
      </w:r>
      <w:r>
        <w:t>(</w:t>
      </w:r>
      <w:r>
        <w:t>MCAD</w:t>
      </w:r>
      <w:r>
        <w:t>)</w:t>
      </w:r>
      <w:r>
        <w:rPr>
          <w:rFonts w:ascii="宋体" w:hAnsi="宋体" w:eastAsia="宋体" w:hint="eastAsia"/>
        </w:rPr>
        <w:t>等水平比对照组降低了</w:t>
      </w:r>
      <w:r>
        <w:t>90</w:t>
      </w:r>
      <w:r>
        <w:rPr>
          <w:rFonts w:ascii="宋体" w:hAnsi="宋体" w:eastAsia="宋体" w:hint="eastAsia"/>
        </w:rPr>
        <w:t>％</w:t>
      </w:r>
      <w:r>
        <w:t>-94</w:t>
      </w:r>
      <w:r>
        <w:rPr>
          <w:rFonts w:ascii="宋体" w:hAnsi="宋体" w:eastAsia="宋体" w:hint="eastAsia"/>
        </w:rPr>
        <w:t>％</w:t>
      </w:r>
      <w:r>
        <w:rPr>
          <w:vertAlign w:val="superscript"/>
          /&gt;
        </w:rPr>
        <w:t>[</w:t>
      </w:r>
      <w:r>
        <w:rPr>
          <w:vertAlign w:val="superscript"/>
          /&gt;
        </w:rPr>
        <w:t xml:space="preserve">5</w:t>
      </w:r>
      <w:r>
        <w:rPr>
          <w:vertAlign w:val="superscript"/>
          /&gt;
        </w:rPr>
        <w:t>]</w:t>
      </w:r>
      <w:r>
        <w:rPr>
          <w:rFonts w:ascii="宋体" w:hAnsi="宋体" w:eastAsia="宋体" w:hint="eastAsia"/>
        </w:rPr>
        <w:t>。</w:t>
      </w:r>
      <w:r>
        <w:t>PGC-1α</w:t>
      </w:r>
      <w:r>
        <w:rPr>
          <w:rFonts w:ascii="宋体" w:hAnsi="宋体" w:eastAsia="宋体" w:hint="eastAsia"/>
        </w:rPr>
        <w:t>还可以协同激活</w:t>
      </w:r>
      <w:r>
        <w:t>HNF4α</w:t>
      </w:r>
      <w:r>
        <w:rPr>
          <w:rFonts w:ascii="宋体" w:hAnsi="宋体" w:eastAsia="宋体" w:hint="eastAsia"/>
        </w:rPr>
        <w:t>和</w:t>
      </w:r>
      <w:r>
        <w:t>PPAR-γ</w:t>
      </w:r>
      <w:r>
        <w:rPr>
          <w:rFonts w:ascii="宋体" w:hAnsi="宋体" w:eastAsia="宋体" w:hint="eastAsia"/>
        </w:rPr>
        <w:t>，从而进一步增加</w:t>
      </w:r>
      <w:r>
        <w:t>famesoid</w:t>
      </w:r>
      <w:r>
        <w:t> </w:t>
      </w:r>
      <w:r>
        <w:t>X</w:t>
      </w:r>
      <w:r>
        <w:rPr>
          <w:rFonts w:ascii="宋体" w:hAnsi="宋体" w:eastAsia="宋体" w:hint="eastAsia"/>
        </w:rPr>
        <w:t>受体</w:t>
      </w:r>
      <w:r>
        <w:t>(</w:t>
      </w:r>
      <w:r>
        <w:t>FXR</w:t>
      </w:r>
      <w:r>
        <w:t>)</w:t>
      </w:r>
      <w:r>
        <w:rPr>
          <w:rFonts w:ascii="宋体" w:hAnsi="宋体" w:eastAsia="宋体" w:hint="eastAsia"/>
        </w:rPr>
        <w:t>的基</w:t>
      </w:r>
      <w:r>
        <w:rPr>
          <w:rFonts w:ascii="宋体" w:hAnsi="宋体" w:eastAsia="宋体" w:hint="eastAsia"/>
        </w:rPr>
        <w:t>因的表达水平。另外，</w:t>
      </w:r>
      <w:r>
        <w:t>PGC-1α</w:t>
      </w:r>
      <w:r>
        <w:rPr>
          <w:rFonts w:ascii="宋体" w:hAnsi="宋体" w:eastAsia="宋体" w:hint="eastAsia"/>
        </w:rPr>
        <w:t>还可与</w:t>
      </w:r>
      <w:r>
        <w:t>FXR</w:t>
      </w:r>
      <w:r>
        <w:rPr>
          <w:rFonts w:ascii="宋体" w:hAnsi="宋体" w:eastAsia="宋体" w:hint="eastAsia"/>
        </w:rPr>
        <w:t>的</w:t>
      </w:r>
      <w:r>
        <w:t>DNA</w:t>
      </w:r>
      <w:r>
        <w:rPr>
          <w:rFonts w:ascii="宋体" w:hAnsi="宋体" w:eastAsia="宋体" w:hint="eastAsia"/>
        </w:rPr>
        <w:t>结合区直接作用，增强了</w:t>
      </w:r>
      <w:r>
        <w:t>FXR</w:t>
      </w:r>
      <w:r>
        <w:rPr>
          <w:rFonts w:ascii="宋体" w:hAnsi="宋体" w:eastAsia="宋体" w:hint="eastAsia"/>
        </w:rPr>
        <w:t>下游靶基因的表达水平，从而使空腹情况下肝脏中甘油三酯的输出量明显减少，</w:t>
      </w:r>
      <w:r>
        <w:rPr>
          <w:rFonts w:ascii="宋体" w:hAnsi="宋体" w:eastAsia="宋体" w:hint="eastAsia"/>
        </w:rPr>
        <w:t>并且增加了其</w:t>
      </w:r>
      <w:r>
        <w:t>β</w:t>
      </w:r>
      <w:r>
        <w:rPr>
          <w:rFonts w:ascii="宋体" w:hAnsi="宋体" w:eastAsia="宋体" w:hint="eastAsia"/>
        </w:rPr>
        <w:t>氧化的水平以保证机体代谢的平衡和能量的供给</w:t>
      </w:r>
      <w:r>
        <w:rPr>
          <w:vertAlign w:val="superscript"/>
          /&gt;
        </w:rPr>
        <w:t>[</w:t>
      </w:r>
      <w:r>
        <w:rPr>
          <w:vertAlign w:val="superscript"/>
          <w:position w:val="11"/>
        </w:rPr>
        <w:t xml:space="preserve">6</w:t>
      </w:r>
      <w:r>
        <w:rPr>
          <w:vertAlign w:val="superscript"/>
          /&gt;
        </w:rPr>
        <w:t>]</w:t>
      </w:r>
      <w:r>
        <w:rPr>
          <w:rFonts w:ascii="宋体" w:hAnsi="宋体" w:eastAsia="宋体" w:hint="eastAsia"/>
        </w:rPr>
        <w:t>。</w:t>
      </w:r>
    </w:p>
    <w:p w:rsidR="0018722C">
      <w:pPr>
        <w:topLinePunct/>
      </w:pPr>
      <w:r>
        <w:t>PGC-1α</w:t>
      </w:r>
      <w:r>
        <w:rPr>
          <w:rFonts w:ascii="宋体" w:hAnsi="宋体" w:eastAsia="宋体" w:hint="eastAsia"/>
        </w:rPr>
        <w:t>是一种重要的协同刺激因子之一，它除了可与细胞受体结合外还可以与体内的多种转录因子结合从而发挥不同的生理功能。</w:t>
      </w:r>
      <w:r>
        <w:t>PGC-1α</w:t>
      </w:r>
      <w:r>
        <w:rPr>
          <w:rFonts w:ascii="宋体" w:hAnsi="宋体" w:eastAsia="宋体" w:hint="eastAsia"/>
        </w:rPr>
        <w:t>与肌细胞特异性增强子</w:t>
      </w:r>
      <w:r>
        <w:t>(</w:t>
      </w:r>
      <w:r>
        <w:t xml:space="preserve">MEF</w:t>
      </w:r>
      <w:r>
        <w:t>)</w:t>
      </w:r>
      <w:r w:rsidR="004B696B">
        <w:t xml:space="preserve"> </w:t>
      </w:r>
      <w:r>
        <w:t xml:space="preserve">-2</w:t>
      </w:r>
      <w:r>
        <w:rPr>
          <w:rFonts w:ascii="宋体" w:hAnsi="宋体" w:eastAsia="宋体" w:hint="eastAsia"/>
        </w:rPr>
        <w:t>的结合可以增加骨骼肌葡萄糖运载体</w:t>
      </w:r>
      <w:r>
        <w:t>4</w:t>
      </w:r>
      <w:r>
        <w:t>(</w:t>
      </w:r>
      <w:r>
        <w:t>GLUT4</w:t>
      </w:r>
      <w:r>
        <w:t>)</w:t>
      </w:r>
      <w:r>
        <w:rPr>
          <w:rFonts w:ascii="宋体" w:hAnsi="宋体" w:eastAsia="宋体" w:hint="eastAsia"/>
        </w:rPr>
        <w:t>的表达水平，从而使餐后血糖水平明显下降。而与细胞核呼吸因子</w:t>
      </w:r>
      <w:r>
        <w:t>(</w:t>
      </w:r>
      <w:r>
        <w:rPr>
          <w:spacing w:val="-7"/>
        </w:rPr>
        <w:t xml:space="preserve">NRF</w:t>
      </w:r>
      <w:r>
        <w:t>)</w:t>
      </w:r>
      <w:r w:rsidR="004B696B">
        <w:t xml:space="preserve"> </w:t>
      </w:r>
      <w:r>
        <w:t xml:space="preserve">-1</w:t>
      </w:r>
      <w:r>
        <w:rPr>
          <w:rFonts w:ascii="宋体" w:hAnsi="宋体" w:eastAsia="宋体" w:hint="eastAsia"/>
        </w:rPr>
        <w:t>的结合可以调控机体线粒体的功能及产热水平，从而影响肥胖的发生和发展；但在病理情况下，骨骼</w:t>
      </w:r>
      <w:r>
        <w:rPr>
          <w:rFonts w:ascii="宋体" w:hAnsi="宋体" w:eastAsia="宋体" w:hint="eastAsia"/>
        </w:rPr>
        <w:t>肌中的</w:t>
      </w:r>
      <w:r>
        <w:t>PGC-1α</w:t>
      </w:r>
      <w:r>
        <w:rPr>
          <w:rFonts w:ascii="宋体" w:hAnsi="宋体" w:eastAsia="宋体" w:hint="eastAsia"/>
        </w:rPr>
        <w:t>表达水平却明显下降，这可能是引起糖尿病患者餐后血糖升高的</w:t>
      </w:r>
      <w:r>
        <w:rPr>
          <w:rFonts w:ascii="宋体" w:hAnsi="宋体" w:eastAsia="宋体" w:hint="eastAsia"/>
        </w:rPr>
        <w:t>重要原因之一。因为正常水平的</w:t>
      </w:r>
      <w:r>
        <w:t>PGC-1α</w:t>
      </w:r>
      <w:r>
        <w:rPr>
          <w:rFonts w:ascii="宋体" w:hAnsi="宋体" w:eastAsia="宋体" w:hint="eastAsia"/>
        </w:rPr>
        <w:t>可以与糖皮质激素受体</w:t>
      </w:r>
      <w:r>
        <w:t>(</w:t>
      </w:r>
      <w:r>
        <w:t>GR</w:t>
      </w:r>
      <w:r>
        <w:t>)</w:t>
      </w:r>
      <w:r>
        <w:rPr>
          <w:rFonts w:ascii="宋体" w:hAnsi="宋体" w:eastAsia="宋体" w:hint="eastAsia"/>
        </w:rPr>
        <w:t>和</w:t>
      </w:r>
      <w:r>
        <w:t>HNF4α</w:t>
      </w:r>
      <w:r>
        <w:rPr>
          <w:rFonts w:ascii="宋体" w:hAnsi="宋体" w:eastAsia="宋体" w:hint="eastAsia"/>
        </w:rPr>
        <w:t>结合促进肝脏的糖异生，从而维持机体空腹或长期禁食状态下的血糖水平的稳定。</w:t>
      </w:r>
      <w:r>
        <w:rPr>
          <w:rFonts w:ascii="宋体" w:hAnsi="宋体" w:eastAsia="宋体" w:hint="eastAsia"/>
        </w:rPr>
        <w:t>相反，在有些病理情况下，肝脏中</w:t>
      </w:r>
      <w:r>
        <w:t>PGC-1α</w:t>
      </w:r>
      <w:r>
        <w:rPr>
          <w:rFonts w:ascii="宋体" w:hAnsi="宋体" w:eastAsia="宋体" w:hint="eastAsia"/>
        </w:rPr>
        <w:t>表达的水平可异常增高，其可以激活</w:t>
      </w:r>
      <w:r>
        <w:rPr>
          <w:rFonts w:ascii="宋体" w:hAnsi="宋体" w:eastAsia="宋体" w:hint="eastAsia"/>
        </w:rPr>
        <w:t>糖异生的关键酶，使肝糖输出明显增多，从而使空腹血糖水平升高，这在肝</w:t>
      </w:r>
      <w:r>
        <w:rPr>
          <w:rFonts w:ascii="宋体" w:hAnsi="宋体" w:eastAsia="宋体" w:hint="eastAsia"/>
        </w:rPr>
        <w:t>脏</w:t>
      </w:r>
      <w:r>
        <w:t>IR</w:t>
      </w:r>
    </w:p>
    <w:p w:rsidR="0018722C">
      <w:pPr>
        <w:topLinePunct/>
      </w:pPr>
      <w:r>
        <w:rPr>
          <w:rFonts w:ascii="宋体" w:hAnsi="宋体" w:eastAsia="宋体" w:hint="eastAsia"/>
        </w:rPr>
        <w:t>的形成和发展中起着关键的作用。因此</w:t>
      </w:r>
      <w:r>
        <w:t>PGC-1α</w:t>
      </w:r>
      <w:r>
        <w:rPr>
          <w:rFonts w:ascii="宋体" w:hAnsi="宋体" w:eastAsia="宋体" w:hint="eastAsia"/>
        </w:rPr>
        <w:t>的表达水平异常无论是过低还是</w:t>
      </w:r>
      <w:r>
        <w:rPr>
          <w:rFonts w:ascii="宋体" w:hAnsi="宋体" w:eastAsia="宋体" w:hint="eastAsia"/>
        </w:rPr>
        <w:t>过高都可以引起机体代谢的紊乱。</w:t>
      </w:r>
      <w:r>
        <w:rPr>
          <w:rFonts w:ascii="宋体" w:hAnsi="宋体" w:eastAsia="宋体" w:hint="eastAsia"/>
        </w:rPr>
        <w:t>近年</w:t>
      </w:r>
      <w:r>
        <w:rPr>
          <w:rFonts w:ascii="宋体" w:hAnsi="宋体" w:eastAsia="宋体" w:hint="eastAsia"/>
        </w:rPr>
        <w:t>来</w:t>
      </w:r>
      <w:r>
        <w:t>PGC-1α</w:t>
      </w:r>
      <w:r>
        <w:rPr>
          <w:rFonts w:ascii="宋体" w:hAnsi="宋体" w:eastAsia="宋体" w:hint="eastAsia"/>
        </w:rPr>
        <w:t>在脂质代谢和糖代谢中的作用</w:t>
      </w:r>
      <w:r>
        <w:rPr>
          <w:rFonts w:ascii="宋体" w:hAnsi="宋体" w:eastAsia="宋体" w:hint="eastAsia"/>
        </w:rPr>
        <w:t>已经成为越来越多的学者研究的热点。将来以</w:t>
      </w:r>
      <w:r>
        <w:t>PGC-1α</w:t>
      </w:r>
      <w:r>
        <w:rPr>
          <w:rFonts w:ascii="宋体" w:hAnsi="宋体" w:eastAsia="宋体" w:hint="eastAsia"/>
        </w:rPr>
        <w:t>为作用靶点开发研究调节</w:t>
      </w:r>
      <w:r>
        <w:rPr>
          <w:rFonts w:ascii="宋体" w:hAnsi="宋体" w:eastAsia="宋体" w:hint="eastAsia"/>
        </w:rPr>
        <w:t>糖脂代谢的药物和减肥药物也得到了广大学者的重视。</w:t>
      </w:r>
    </w:p>
    <w:p w:rsidR="0018722C">
      <w:pPr>
        <w:topLinePunct/>
      </w:pPr>
      <w:r>
        <w:rPr>
          <w:rFonts w:ascii="宋体" w:hAnsi="宋体" w:eastAsia="宋体" w:hint="eastAsia"/>
        </w:rPr>
        <w:t>“二次打击”学说认为氧化应激反应代谢产物的增多及脂质过氧化在</w:t>
      </w:r>
      <w:r>
        <w:t>NAFLD</w:t>
      </w:r>
    </w:p>
    <w:p w:rsidR="0018722C">
      <w:pPr>
        <w:topLinePunct/>
      </w:pPr>
      <w:r>
        <w:rPr>
          <w:rFonts w:ascii="宋体" w:eastAsia="宋体" w:hint="eastAsia"/>
        </w:rPr>
        <w:t>发病过程中起着重要的作用。当肝细胞发生脂肪变性时，游离脂肪酸</w:t>
      </w:r>
      <w:r>
        <w:rPr>
          <w:rFonts w:ascii="宋体" w:eastAsia="宋体" w:hint="eastAsia"/>
        </w:rPr>
        <w:t>（</w:t>
      </w:r>
      <w:r>
        <w:t>Free fatty</w:t>
      </w:r>
    </w:p>
    <w:p w:rsidR="0018722C">
      <w:pPr>
        <w:topLinePunct/>
      </w:pPr>
      <w:r>
        <w:t>acid</w:t>
      </w:r>
      <w:r>
        <w:rPr>
          <w:rFonts w:ascii="宋体" w:eastAsia="宋体" w:hint="eastAsia"/>
        </w:rPr>
        <w:t>，</w:t>
      </w:r>
      <w:r>
        <w:t>FFA</w:t>
      </w:r>
      <w:r>
        <w:rPr>
          <w:rFonts w:ascii="宋体" w:eastAsia="宋体" w:hint="eastAsia"/>
        </w:rPr>
        <w:t>）</w:t>
      </w:r>
      <w:r>
        <w:rPr>
          <w:rFonts w:ascii="宋体" w:eastAsia="宋体" w:hint="eastAsia"/>
        </w:rPr>
        <w:t>的大量增多并超过了肝脏的氧化代谢能力，从而导致氧自由基的增多，</w:t>
      </w:r>
      <w:r w:rsidR="001852F3">
        <w:rPr>
          <w:rFonts w:ascii="宋体" w:eastAsia="宋体" w:hint="eastAsia"/>
        </w:rPr>
        <w:t xml:space="preserve">而自由基的增多诱发了生物膜中不饱和脂肪酸的脂质过氧化反应，进一步加重了肝组织的损害</w:t>
      </w:r>
      <w:r>
        <w:rPr>
          <w:vertAlign w:val="superscript"/>
          /&gt;
        </w:rPr>
        <w:t>[</w:t>
      </w:r>
      <w:r>
        <w:rPr>
          <w:vertAlign w:val="superscript"/>
          /&gt;
        </w:rPr>
        <w:t xml:space="preserve">7</w:t>
      </w:r>
      <w:r>
        <w:rPr>
          <w:vertAlign w:val="superscript"/>
          /&gt;
        </w:rPr>
        <w:t>]</w:t>
      </w:r>
      <w:r>
        <w:rPr>
          <w:rFonts w:ascii="宋体" w:eastAsia="宋体" w:hint="eastAsia"/>
        </w:rPr>
        <w:t>。产生的脂质过氧化物中最主要的是丙二醛</w:t>
      </w:r>
      <w:r>
        <w:rPr>
          <w:rFonts w:ascii="宋体" w:eastAsia="宋体" w:hint="eastAsia"/>
        </w:rPr>
        <w:t>（</w:t>
      </w:r>
      <w:r>
        <w:t>Malondialdehyde</w:t>
      </w:r>
      <w:r>
        <w:rPr>
          <w:rFonts w:ascii="宋体" w:eastAsia="宋体" w:hint="eastAsia"/>
          <w:rFonts w:ascii="宋体" w:eastAsia="宋体" w:hint="eastAsia"/>
        </w:rPr>
        <w:t>,</w:t>
      </w:r>
      <w:r>
        <w:rPr>
          <w:rFonts w:ascii="宋体" w:eastAsia="宋体" w:hint="eastAsia"/>
        </w:rPr>
        <w:t> </w:t>
      </w:r>
      <w:r>
        <w:t>MD</w:t>
      </w:r>
      <w:r>
        <w:t>A</w:t>
      </w:r>
      <w:r>
        <w:rPr>
          <w:rFonts w:ascii="宋体" w:eastAsia="宋体" w:hint="eastAsia"/>
        </w:rPr>
        <w:t>）</w:t>
      </w:r>
      <w:r>
        <w:rPr>
          <w:rFonts w:ascii="宋体" w:eastAsia="宋体" w:hint="eastAsia"/>
        </w:rPr>
        <w:t>，其含量水平的高低可反映机体脂质过氧化的程度。超氧化物歧化</w:t>
      </w:r>
      <w:r>
        <w:rPr>
          <w:rFonts w:ascii="宋体" w:eastAsia="宋体" w:hint="eastAsia"/>
        </w:rPr>
        <w:t>酶</w:t>
      </w:r>
    </w:p>
    <w:p w:rsidR="0018722C">
      <w:pPr>
        <w:topLinePunct/>
      </w:pPr>
      <w:r>
        <w:rPr>
          <w:rFonts w:ascii="宋体" w:eastAsia="宋体" w:hint="eastAsia"/>
        </w:rPr>
        <w:t>（</w:t>
      </w:r>
      <w:r>
        <w:t>Superoxide dismutases</w:t>
      </w:r>
      <w:r>
        <w:rPr>
          <w:rFonts w:ascii="宋体" w:eastAsia="宋体" w:hint="eastAsia"/>
          <w:rFonts w:ascii="宋体" w:eastAsia="宋体" w:hint="eastAsia"/>
        </w:rPr>
        <w:t xml:space="preserve">, </w:t>
      </w:r>
      <w:r>
        <w:t>SOD</w:t>
      </w:r>
      <w:r>
        <w:rPr>
          <w:rFonts w:ascii="宋体" w:eastAsia="宋体" w:hint="eastAsia"/>
        </w:rPr>
        <w:t>）</w:t>
      </w:r>
      <w:r>
        <w:rPr>
          <w:rFonts w:ascii="宋体" w:eastAsia="宋体" w:hint="eastAsia"/>
        </w:rPr>
        <w:t>是普遍存在于需氧代谢细胞中一种重要的抗氧化酶，</w:t>
      </w:r>
      <w:r>
        <w:t>SOD</w:t>
      </w:r>
      <w:r>
        <w:rPr>
          <w:rFonts w:ascii="宋体" w:eastAsia="宋体" w:hint="eastAsia"/>
        </w:rPr>
        <w:t>是一种生物活性的蛋白质，在体内维持自由基平衡中起着重要作用。</w:t>
      </w:r>
    </w:p>
    <w:p w:rsidR="0018722C">
      <w:pPr>
        <w:topLinePunct/>
      </w:pPr>
      <w:r>
        <w:rPr>
          <w:rFonts w:ascii="宋体" w:eastAsia="宋体" w:hint="eastAsia"/>
        </w:rPr>
        <w:t>二甲双胍作为一种口服降糖药可促进外周组织对葡萄糖的利用和减少肝糖</w:t>
      </w:r>
      <w:r>
        <w:rPr>
          <w:rFonts w:ascii="宋体" w:eastAsia="宋体" w:hint="eastAsia"/>
        </w:rPr>
        <w:t>的输出。二甲双胍可以在不刺激胰岛素分泌的基础上改善</w:t>
      </w:r>
      <w:r>
        <w:t>IR</w:t>
      </w:r>
      <w:r>
        <w:rPr>
          <w:rFonts w:ascii="宋体" w:eastAsia="宋体" w:hint="eastAsia"/>
        </w:rPr>
        <w:t>和高胰岛素血症，还可以直接作用于胰岛素靶细胞如肝脏细胞、脂肪细胞、肌肉细胞等，通过受体后机制增加胰岛素的敏感性，因而二甲双胍也被用于非酒精性脂肪肝的治疗。胰岛</w:t>
      </w:r>
      <w:r>
        <w:rPr>
          <w:rFonts w:ascii="宋体" w:eastAsia="宋体" w:hint="eastAsia"/>
        </w:rPr>
        <w:t>素增敏药物二甲双胍在</w:t>
      </w:r>
      <w:r>
        <w:t>NAFLD</w:t>
      </w:r>
      <w:r>
        <w:rPr>
          <w:rFonts w:ascii="宋体" w:eastAsia="宋体" w:hint="eastAsia"/>
        </w:rPr>
        <w:t>的治疗中，不仅对改善</w:t>
      </w:r>
      <w:r>
        <w:t>IR</w:t>
      </w:r>
      <w:r>
        <w:rPr>
          <w:rFonts w:ascii="宋体" w:eastAsia="宋体" w:hint="eastAsia"/>
        </w:rPr>
        <w:t>、肝脏血清酶学指标和体重有明确的疗效</w:t>
      </w:r>
      <w:r>
        <w:rPr>
          <w:vertAlign w:val="superscript"/>
          /&gt;
        </w:rPr>
        <w:t>[</w:t>
      </w:r>
      <w:r>
        <w:rPr>
          <w:vertAlign w:val="superscript"/>
          <w:position w:val="11"/>
        </w:rPr>
        <w:t xml:space="preserve">8</w:t>
      </w:r>
      <w:r>
        <w:rPr>
          <w:vertAlign w:val="superscript"/>
          /&gt;
        </w:rPr>
        <w:t>]</w:t>
      </w:r>
      <w:r>
        <w:rPr>
          <w:rFonts w:ascii="宋体" w:eastAsia="宋体" w:hint="eastAsia"/>
        </w:rPr>
        <w:t>，而且对肝脏脂肪变性、肝细胞损伤和</w:t>
      </w:r>
      <w:r>
        <w:t>NAFLD</w:t>
      </w:r>
      <w:r>
        <w:rPr>
          <w:rFonts w:ascii="宋体" w:eastAsia="宋体" w:hint="eastAsia"/>
        </w:rPr>
        <w:t>活动评分也一定作用</w:t>
      </w:r>
      <w:r>
        <w:rPr>
          <w:vertAlign w:val="superscript"/>
          /&gt;
        </w:rPr>
        <w:t>[</w:t>
      </w:r>
      <w:r>
        <w:rPr>
          <w:vertAlign w:val="superscript"/>
          <w:position w:val="11"/>
        </w:rPr>
        <w:t xml:space="preserve">9</w:t>
      </w:r>
      <w:r>
        <w:rPr>
          <w:vertAlign w:val="superscript"/>
          /&gt;
        </w:rPr>
        <w:t>]</w:t>
      </w:r>
      <w:r>
        <w:rPr>
          <w:rFonts w:ascii="宋体" w:eastAsia="宋体" w:hint="eastAsia"/>
        </w:rPr>
        <w:t>。而最近一些研究</w:t>
      </w:r>
      <w:r>
        <w:rPr>
          <w:vertAlign w:val="superscript"/>
          /&gt;
        </w:rPr>
        <w:t>[</w:t>
      </w:r>
      <w:r>
        <w:rPr>
          <w:position w:val="11"/>
          <w:sz w:val="16"/>
        </w:rPr>
        <w:t xml:space="preserve">10-12</w:t>
      </w:r>
      <w:r>
        <w:rPr>
          <w:vertAlign w:val="superscript"/>
          /&gt;
        </w:rPr>
        <w:t>]</w:t>
      </w:r>
      <w:r>
        <w:rPr>
          <w:rFonts w:ascii="宋体" w:eastAsia="宋体" w:hint="eastAsia"/>
        </w:rPr>
        <w:t>显示二甲双胍虽能改善</w:t>
      </w:r>
      <w:r>
        <w:t>IR</w:t>
      </w:r>
      <w:r>
        <w:rPr>
          <w:rFonts w:ascii="宋体" w:eastAsia="宋体" w:hint="eastAsia"/>
        </w:rPr>
        <w:t>等代谢紊乱症状却对肝脏组织学改善不明显，这可能与各研究中二甲双胍剂量、观察时间及评价方法不同等有关。所以对该药的具体疗效</w:t>
      </w:r>
      <w:r w:rsidR="001852F3">
        <w:rPr>
          <w:rFonts w:ascii="宋体" w:eastAsia="宋体" w:hint="eastAsia"/>
        </w:rPr>
        <w:t xml:space="preserve">、治疗机制及其副作用仍有待研究。</w:t>
      </w:r>
    </w:p>
    <w:p w:rsidR="0018722C">
      <w:pPr>
        <w:topLinePunct/>
      </w:pPr>
      <w:r>
        <w:t>AMPK</w:t>
      </w:r>
      <w:r>
        <w:rPr>
          <w:rFonts w:ascii="宋体" w:hAnsi="宋体" w:eastAsia="宋体" w:hint="eastAsia"/>
        </w:rPr>
        <w:t>是新近发现的一种细胞内能量代谢的重要调节因子</w:t>
      </w:r>
      <w:r>
        <w:rPr>
          <w:rFonts w:hint="eastAsia"/>
        </w:rPr>
        <w:t>，</w:t>
      </w:r>
      <w:r>
        <w:rPr>
          <w:rFonts w:ascii="宋体" w:hAnsi="宋体" w:eastAsia="宋体" w:hint="eastAsia"/>
        </w:rPr>
        <w:t>在体内</w:t>
      </w:r>
      <w:r>
        <w:t>AMPK</w:t>
      </w:r>
      <w:r>
        <w:rPr>
          <w:rFonts w:ascii="宋体" w:hAnsi="宋体" w:eastAsia="宋体" w:hint="eastAsia"/>
        </w:rPr>
        <w:t>不仅能调节脂肪酸的氧化，也参与机体胰岛素敏感性的调节。二甲双胍作为一种口</w:t>
      </w:r>
      <w:r>
        <w:rPr>
          <w:rFonts w:ascii="宋体" w:hAnsi="宋体" w:eastAsia="宋体" w:hint="eastAsia"/>
        </w:rPr>
        <w:t>服降糖药已被证实为</w:t>
      </w:r>
      <w:r>
        <w:t>AMPK</w:t>
      </w:r>
      <w:r>
        <w:rPr>
          <w:rFonts w:ascii="宋体" w:hAnsi="宋体" w:eastAsia="宋体" w:hint="eastAsia"/>
        </w:rPr>
        <w:t>的激活剂，可促进外周组织对葡萄糖的利用和减少肝糖的输出</w:t>
      </w:r>
      <w:r>
        <w:rPr>
          <w:vertAlign w:val="superscript"/>
          /&gt;
        </w:rPr>
        <w:t>[</w:t>
      </w:r>
      <w:r>
        <w:rPr>
          <w:vertAlign w:val="superscript"/>
          /&gt;
        </w:rPr>
        <w:t xml:space="preserve">13-14</w:t>
      </w:r>
      <w:r>
        <w:rPr>
          <w:vertAlign w:val="superscript"/>
          /&gt;
        </w:rPr>
        <w:t>]</w:t>
      </w:r>
      <w:r>
        <w:rPr>
          <w:rFonts w:ascii="宋体" w:hAnsi="宋体" w:eastAsia="宋体" w:hint="eastAsia"/>
        </w:rPr>
        <w:t>。有研究认为</w:t>
      </w:r>
      <w:r>
        <w:t>AMPKα</w:t>
      </w:r>
      <w:r>
        <w:rPr>
          <w:rFonts w:ascii="宋体" w:hAnsi="宋体" w:eastAsia="宋体" w:hint="eastAsia"/>
        </w:rPr>
        <w:t>活化可通过激活</w:t>
      </w:r>
      <w:r>
        <w:t>PPARα</w:t>
      </w:r>
      <w:r>
        <w:rPr>
          <w:rFonts w:ascii="宋体" w:hAnsi="宋体" w:eastAsia="宋体" w:hint="eastAsia"/>
        </w:rPr>
        <w:t>和</w:t>
      </w:r>
      <w:r>
        <w:t>PPARγ</w:t>
      </w:r>
      <w:r>
        <w:rPr>
          <w:rFonts w:ascii="宋体" w:hAnsi="宋体" w:eastAsia="宋体" w:hint="eastAsia"/>
        </w:rPr>
        <w:t>的复合激</w:t>
      </w:r>
      <w:r>
        <w:rPr>
          <w:rFonts w:ascii="宋体" w:hAnsi="宋体" w:eastAsia="宋体" w:hint="eastAsia"/>
        </w:rPr>
        <w:t>活子</w:t>
      </w:r>
      <w:r>
        <w:t>1</w:t>
      </w:r>
      <w:r>
        <w:t>(</w:t>
      </w:r>
      <w:r>
        <w:t>PGC-1</w:t>
      </w:r>
      <w:r>
        <w:t>)</w:t>
      </w:r>
      <w:r>
        <w:rPr>
          <w:rFonts w:ascii="宋体" w:hAnsi="宋体" w:eastAsia="宋体" w:hint="eastAsia"/>
        </w:rPr>
        <w:t>增加小鼠骨骼肌细胞的脂肪酸氧化</w:t>
      </w:r>
      <w:r>
        <w:rPr>
          <w:vertAlign w:val="superscript"/>
          /&gt;
        </w:rPr>
        <w:t>[</w:t>
      </w:r>
      <w:r>
        <w:rPr>
          <w:vertAlign w:val="superscript"/>
          <w:position w:val="11"/>
        </w:rPr>
        <w:t xml:space="preserve">15</w:t>
      </w:r>
      <w:r>
        <w:rPr>
          <w:vertAlign w:val="superscript"/>
          /&gt;
        </w:rPr>
        <w:t>]</w:t>
      </w:r>
      <w:r>
        <w:rPr>
          <w:rFonts w:ascii="宋体" w:hAnsi="宋体" w:eastAsia="宋体" w:hint="eastAsia"/>
        </w:rPr>
        <w:t>。有研究</w:t>
      </w:r>
      <w:r>
        <w:rPr>
          <w:vertAlign w:val="superscript"/>
          /&gt;
        </w:rPr>
        <w:t>[</w:t>
      </w:r>
      <w:r>
        <w:rPr>
          <w:position w:val="11"/>
          <w:sz w:val="16"/>
        </w:rPr>
        <w:t xml:space="preserve">16</w:t>
      </w:r>
      <w:r>
        <w:rPr>
          <w:vertAlign w:val="superscript"/>
          /&gt;
        </w:rPr>
        <w:t>]</w:t>
      </w:r>
      <w:r>
        <w:rPr>
          <w:rFonts w:ascii="宋体" w:hAnsi="宋体" w:eastAsia="宋体" w:hint="eastAsia"/>
        </w:rPr>
        <w:t>发现二甲双胍可以</w:t>
      </w:r>
      <w:r>
        <w:rPr>
          <w:rFonts w:ascii="宋体" w:hAnsi="宋体" w:eastAsia="宋体" w:hint="eastAsia"/>
        </w:rPr>
        <w:t>增加人类骨骼肌细胞</w:t>
      </w:r>
      <w:r>
        <w:t>PGC-1α</w:t>
      </w:r>
      <w:r>
        <w:rPr>
          <w:rFonts w:ascii="宋体" w:hAnsi="宋体" w:eastAsia="宋体" w:hint="eastAsia"/>
        </w:rPr>
        <w:t>的表达。在人类的肌小管中，</w:t>
      </w:r>
      <w:r>
        <w:t>PGC-1α</w:t>
      </w:r>
      <w:r>
        <w:rPr>
          <w:rFonts w:ascii="宋体" w:hAnsi="宋体" w:eastAsia="宋体" w:hint="eastAsia"/>
        </w:rPr>
        <w:t>的过表达增</w:t>
      </w:r>
      <w:r>
        <w:rPr>
          <w:rFonts w:ascii="宋体" w:hAnsi="宋体" w:eastAsia="宋体" w:hint="eastAsia"/>
        </w:rPr>
        <w:t>了</w:t>
      </w:r>
    </w:p>
    <w:p w:rsidR="0018722C">
      <w:pPr>
        <w:topLinePunct/>
      </w:pPr>
      <w:r>
        <w:rPr>
          <w:rFonts w:ascii="宋体" w:hAnsi="宋体" w:eastAsia="宋体" w:hint="eastAsia"/>
        </w:rPr>
        <w:t>棕榈酸的氧化速率和调节脂质代谢相关基因的</w:t>
      </w:r>
      <w:r>
        <w:t>mRNA</w:t>
      </w:r>
      <w:r>
        <w:rPr>
          <w:rFonts w:ascii="宋体" w:hAnsi="宋体" w:eastAsia="宋体" w:hint="eastAsia"/>
        </w:rPr>
        <w:t>表达，并促进了线粒体的生物合成功能</w:t>
      </w:r>
      <w:r>
        <w:rPr>
          <w:vertAlign w:val="superscript"/>
          /&gt;
        </w:rPr>
        <w:t>[</w:t>
      </w:r>
      <w:r>
        <w:rPr>
          <w:vertAlign w:val="superscript"/>
          /&gt;
        </w:rPr>
        <w:t xml:space="preserve">17</w:t>
      </w:r>
      <w:r>
        <w:rPr>
          <w:vertAlign w:val="superscript"/>
          /&gt;
        </w:rPr>
        <w:t>]</w:t>
      </w:r>
      <w:r>
        <w:rPr>
          <w:rFonts w:ascii="宋体" w:hAnsi="宋体" w:eastAsia="宋体" w:hint="eastAsia"/>
        </w:rPr>
        <w:t>。目前关于人肝脏细胞中</w:t>
      </w:r>
      <w:r>
        <w:t>PGC-1α</w:t>
      </w:r>
      <w:r>
        <w:rPr>
          <w:rFonts w:ascii="宋体" w:hAnsi="宋体" w:eastAsia="宋体" w:hint="eastAsia"/>
        </w:rPr>
        <w:t>的表达水平及二甲双胍干预的体外实验较少，但有研究显示在成年小鼠的肝脏细胞中二甲双胍可阻止雷帕霉素靶</w:t>
      </w:r>
      <w:r>
        <w:rPr>
          <w:rFonts w:ascii="宋体" w:hAnsi="宋体" w:eastAsia="宋体" w:hint="eastAsia"/>
        </w:rPr>
        <w:t>蛋白复合物</w:t>
      </w:r>
      <w:r>
        <w:t>2</w:t>
      </w:r>
      <w:r>
        <w:t>(</w:t>
      </w:r>
      <w:r>
        <w:t>TORC2</w:t>
      </w:r>
      <w:r>
        <w:t>)</w:t>
      </w:r>
      <w:r w:rsidR="004B696B">
        <w:t xml:space="preserve"> </w:t>
      </w:r>
      <w:r>
        <w:t>-</w:t>
      </w:r>
      <w:r>
        <w:rPr>
          <w:rFonts w:ascii="宋体" w:hAnsi="宋体" w:eastAsia="宋体" w:hint="eastAsia"/>
        </w:rPr>
        <w:t>调节的</w:t>
      </w:r>
      <w:r>
        <w:t>PGC-1α</w:t>
      </w:r>
      <w:r>
        <w:rPr>
          <w:rFonts w:ascii="宋体" w:hAnsi="宋体" w:eastAsia="宋体" w:hint="eastAsia"/>
        </w:rPr>
        <w:t>的上调</w:t>
      </w:r>
      <w:r>
        <w:rPr>
          <w:vertAlign w:val="superscript"/>
          /&gt;
        </w:rPr>
        <w:t>[</w:t>
      </w:r>
      <w:r>
        <w:rPr>
          <w:vertAlign w:val="superscript"/>
          <w:position w:val="11"/>
        </w:rPr>
        <w:t xml:space="preserve">18</w:t>
      </w:r>
      <w:r>
        <w:rPr>
          <w:vertAlign w:val="superscript"/>
          /&gt;
        </w:rPr>
        <w:t>]</w:t>
      </w:r>
      <w:r>
        <w:rPr>
          <w:rFonts w:ascii="宋体" w:hAnsi="宋体" w:eastAsia="宋体" w:hint="eastAsia"/>
        </w:rPr>
        <w:t>，所以二甲双胍对肝脏细胞</w:t>
      </w:r>
      <w:r>
        <w:t>PGC-1α</w:t>
      </w:r>
      <w:r/>
      <w:r>
        <w:rPr>
          <w:rFonts w:ascii="宋体" w:hAnsi="宋体" w:eastAsia="宋体" w:hint="eastAsia"/>
        </w:rPr>
        <w:t>的表达的影响及具体分子机制还有待进一步研究。</w:t>
      </w:r>
    </w:p>
    <w:p w:rsidR="0018722C">
      <w:pPr>
        <w:topLinePunct/>
      </w:pPr>
      <w:r>
        <w:rPr>
          <w:rFonts w:ascii="宋体" w:hAnsi="宋体" w:eastAsia="宋体" w:hint="eastAsia"/>
        </w:rPr>
        <w:t>目前有许多研究提示</w:t>
      </w:r>
      <w:r>
        <w:t>PGC-1α</w:t>
      </w:r>
      <w:r>
        <w:rPr>
          <w:rFonts w:ascii="宋体" w:hAnsi="宋体" w:eastAsia="宋体" w:hint="eastAsia"/>
        </w:rPr>
        <w:t>在机体肝脏脂肪代谢中发挥作用，并且也有一</w:t>
      </w:r>
      <w:r>
        <w:rPr>
          <w:rFonts w:ascii="宋体" w:hAnsi="宋体" w:eastAsia="宋体" w:hint="eastAsia"/>
        </w:rPr>
        <w:t>些</w:t>
      </w:r>
      <w:r>
        <w:t>PGC-1α</w:t>
      </w:r>
      <w:r>
        <w:rPr>
          <w:rFonts w:ascii="宋体" w:hAnsi="宋体" w:eastAsia="宋体" w:hint="eastAsia"/>
        </w:rPr>
        <w:t>参与了</w:t>
      </w:r>
      <w:r>
        <w:t>NAFLD</w:t>
      </w:r>
      <w:r>
        <w:rPr>
          <w:rFonts w:ascii="宋体" w:hAnsi="宋体" w:eastAsia="宋体" w:hint="eastAsia"/>
        </w:rPr>
        <w:t>等肝脏代谢障碍性疾病发生的线索，相关研究已经明</w:t>
      </w:r>
      <w:r>
        <w:rPr>
          <w:rFonts w:ascii="宋体" w:hAnsi="宋体" w:eastAsia="宋体" w:hint="eastAsia"/>
        </w:rPr>
        <w:t>确</w:t>
      </w:r>
      <w:r>
        <w:t>IR</w:t>
      </w:r>
      <w:r/>
      <w:r w:rsidR="001852F3">
        <w:t xml:space="preserve"> </w:t>
      </w:r>
      <w:r>
        <w:rPr>
          <w:rFonts w:ascii="宋体" w:hAnsi="宋体" w:eastAsia="宋体" w:hint="eastAsia"/>
        </w:rPr>
        <w:t>和高胰岛素血症为原发性</w:t>
      </w:r>
      <w:r>
        <w:t>NAFLD</w:t>
      </w:r>
      <w:r/>
      <w:r w:rsidR="001852F3">
        <w:t xml:space="preserve"> </w:t>
      </w:r>
      <w:r>
        <w:rPr>
          <w:rFonts w:ascii="宋体" w:hAnsi="宋体" w:eastAsia="宋体" w:hint="eastAsia"/>
        </w:rPr>
        <w:t>发病的始动因素，但</w:t>
      </w:r>
      <w:r>
        <w:t>PGC-1α</w:t>
      </w:r>
      <w:r/>
      <w:r w:rsidR="001852F3">
        <w:t xml:space="preserve"> </w:t>
      </w:r>
      <w:r>
        <w:rPr>
          <w:rFonts w:ascii="宋体" w:hAnsi="宋体" w:eastAsia="宋体" w:hint="eastAsia"/>
        </w:rPr>
        <w:t>在引</w:t>
      </w:r>
      <w:r>
        <w:rPr>
          <w:rFonts w:ascii="宋体" w:hAnsi="宋体" w:eastAsia="宋体" w:hint="eastAsia"/>
        </w:rPr>
        <w:t>起</w:t>
      </w:r>
    </w:p>
    <w:p w:rsidR="0018722C">
      <w:pPr>
        <w:topLinePunct/>
      </w:pPr>
      <w:r>
        <w:t>NAFLD</w:t>
      </w:r>
      <w:r>
        <w:rPr>
          <w:rFonts w:ascii="宋体" w:hAnsi="宋体" w:eastAsia="宋体" w:hint="eastAsia"/>
        </w:rPr>
        <w:t>发生的过程中与</w:t>
      </w:r>
      <w:r>
        <w:t>IR</w:t>
      </w:r>
      <w:r>
        <w:rPr>
          <w:rFonts w:ascii="宋体" w:hAnsi="宋体" w:eastAsia="宋体" w:hint="eastAsia"/>
        </w:rPr>
        <w:t>之间的关系仍不清楚。本课题组前期动物实验研究发</w:t>
      </w:r>
      <w:r>
        <w:rPr>
          <w:rFonts w:ascii="宋体" w:hAnsi="宋体" w:eastAsia="宋体" w:hint="eastAsia"/>
        </w:rPr>
        <w:t>现，在高脂饮食诱导</w:t>
      </w:r>
      <w:r>
        <w:t>SD</w:t>
      </w:r>
      <w:r>
        <w:rPr>
          <w:rFonts w:ascii="宋体" w:hAnsi="宋体" w:eastAsia="宋体" w:hint="eastAsia"/>
        </w:rPr>
        <w:t>大鼠</w:t>
      </w:r>
      <w:r>
        <w:t>NAFLD</w:t>
      </w:r>
      <w:r>
        <w:rPr>
          <w:rFonts w:ascii="宋体" w:hAnsi="宋体" w:eastAsia="宋体" w:hint="eastAsia"/>
        </w:rPr>
        <w:t>过程中，</w:t>
      </w:r>
      <w:r>
        <w:t>NAFLD</w:t>
      </w:r>
      <w:r>
        <w:rPr>
          <w:rFonts w:ascii="宋体" w:hAnsi="宋体" w:eastAsia="宋体" w:hint="eastAsia"/>
        </w:rPr>
        <w:t>模型大鼠中肝脏</w:t>
      </w:r>
      <w:r>
        <w:t>PGC-1</w:t>
      </w:r>
      <w:r>
        <w:t>α</w:t>
      </w:r>
    </w:p>
    <w:p w:rsidR="0018722C">
      <w:pPr>
        <w:topLinePunct/>
      </w:pPr>
      <w:r>
        <w:t>mRNA</w:t>
      </w:r>
      <w:r>
        <w:rPr>
          <w:rFonts w:ascii="宋体" w:hAnsi="宋体" w:eastAsia="宋体" w:hint="eastAsia"/>
        </w:rPr>
        <w:t>表达与空腹血糖</w:t>
      </w:r>
      <w:r>
        <w:t>(</w:t>
      </w:r>
      <w:r>
        <w:t>FBG</w:t>
      </w:r>
      <w:r>
        <w:t>)</w:t>
      </w:r>
      <w:r>
        <w:rPr>
          <w:rFonts w:ascii="宋体" w:hAnsi="宋体" w:eastAsia="宋体" w:hint="eastAsia"/>
        </w:rPr>
        <w:t>、空腹胰岛素</w:t>
      </w:r>
      <w:r>
        <w:t>(</w:t>
      </w:r>
      <w:r>
        <w:t>FINS</w:t>
      </w:r>
      <w:r>
        <w:t>)</w:t>
      </w:r>
      <w:r>
        <w:rPr>
          <w:rFonts w:ascii="宋体" w:hAnsi="宋体" w:eastAsia="宋体" w:hint="eastAsia"/>
        </w:rPr>
        <w:t>及空腹胰岛素抵抗指数</w:t>
      </w:r>
      <w:r>
        <w:t>(</w:t>
      </w:r>
      <w:r>
        <w:t>FIRI</w:t>
      </w:r>
      <w:r>
        <w:t>)</w:t>
      </w:r>
      <w:r>
        <w:rPr>
          <w:rFonts w:ascii="宋体" w:hAnsi="宋体" w:eastAsia="宋体" w:hint="eastAsia"/>
        </w:rPr>
        <w:t>呈</w:t>
      </w:r>
      <w:r>
        <w:rPr>
          <w:rFonts w:ascii="宋体" w:hAnsi="宋体" w:eastAsia="宋体" w:hint="eastAsia"/>
        </w:rPr>
        <w:t>显著正相关，而这些指标可间接反映反映</w:t>
      </w:r>
      <w:r>
        <w:t>IR</w:t>
      </w:r>
      <w:r>
        <w:rPr>
          <w:rFonts w:ascii="宋体" w:hAnsi="宋体" w:eastAsia="宋体" w:hint="eastAsia"/>
        </w:rPr>
        <w:t>的水平，因此，</w:t>
      </w:r>
      <w:r>
        <w:t>PGC-1α</w:t>
      </w:r>
      <w:r>
        <w:rPr>
          <w:rFonts w:ascii="宋体" w:hAnsi="宋体" w:eastAsia="宋体" w:hint="eastAsia"/>
        </w:rPr>
        <w:t>可能在</w:t>
      </w:r>
      <w:r>
        <w:t>IR</w:t>
      </w:r>
      <w:r>
        <w:rPr>
          <w:rFonts w:ascii="宋体" w:hAnsi="宋体" w:eastAsia="宋体" w:hint="eastAsia"/>
        </w:rPr>
        <w:t>的发生过程中起到了关键作用。</w:t>
      </w:r>
    </w:p>
    <w:p w:rsidR="0018722C">
      <w:pPr>
        <w:topLinePunct/>
      </w:pPr>
      <w:r>
        <w:rPr>
          <w:rFonts w:ascii="宋体" w:hAnsi="宋体" w:eastAsia="宋体" w:hint="eastAsia"/>
        </w:rPr>
        <w:t>综上所述，</w:t>
      </w:r>
      <w:r>
        <w:t>PGC-1α</w:t>
      </w:r>
      <w:r>
        <w:rPr>
          <w:rFonts w:ascii="宋体" w:hAnsi="宋体" w:eastAsia="宋体" w:hint="eastAsia"/>
        </w:rPr>
        <w:t>与脂肪酸氧化、线粒体生物功能和脂代谢紊乱密切相关，</w:t>
      </w:r>
      <w:r w:rsidR="001852F3">
        <w:rPr>
          <w:rFonts w:ascii="宋体" w:hAnsi="宋体" w:eastAsia="宋体" w:hint="eastAsia"/>
        </w:rPr>
        <w:t xml:space="preserve">研究不同浓度二甲双胍对</w:t>
      </w:r>
      <w:r>
        <w:t>PGC-1α</w:t>
      </w:r>
      <w:r w:rsidR="001852F3">
        <w:t xml:space="preserve"> </w:t>
      </w:r>
      <w:r>
        <w:rPr>
          <w:rFonts w:ascii="宋体" w:hAnsi="宋体" w:eastAsia="宋体" w:hint="eastAsia"/>
        </w:rPr>
        <w:t>表达的影响，可进一步明确二甲双胍用</w:t>
      </w:r>
      <w:r>
        <w:rPr>
          <w:rFonts w:ascii="宋体" w:hAnsi="宋体" w:eastAsia="宋体" w:hint="eastAsia"/>
        </w:rPr>
        <w:t>于</w:t>
      </w:r>
    </w:p>
    <w:p w:rsidR="0018722C">
      <w:pPr>
        <w:topLinePunct/>
      </w:pPr>
      <w:r>
        <w:t>NAFLD</w:t>
      </w:r>
      <w:r>
        <w:rPr>
          <w:rFonts w:ascii="宋体" w:hAnsi="宋体" w:eastAsia="宋体" w:hint="eastAsia"/>
        </w:rPr>
        <w:t>治疗的分子机制。二甲双胍已被证实为</w:t>
      </w:r>
      <w:r>
        <w:t>AMPK</w:t>
      </w:r>
      <w:r>
        <w:rPr>
          <w:rFonts w:ascii="宋体" w:hAnsi="宋体" w:eastAsia="宋体" w:hint="eastAsia"/>
        </w:rPr>
        <w:t>的激活剂，由此我们推测</w:t>
      </w:r>
      <w:r>
        <w:rPr>
          <w:rFonts w:ascii="宋体" w:hAnsi="宋体" w:eastAsia="宋体" w:hint="eastAsia"/>
        </w:rPr>
        <w:t>二甲双胍可能通过活化细胞内调节因子</w:t>
      </w:r>
      <w:r>
        <w:t>AMPKα</w:t>
      </w:r>
      <w:r>
        <w:rPr>
          <w:rFonts w:ascii="宋体" w:hAnsi="宋体" w:eastAsia="宋体" w:hint="eastAsia"/>
        </w:rPr>
        <w:t>从而激动</w:t>
      </w:r>
      <w:r>
        <w:t>PGC-1α</w:t>
      </w:r>
      <w:r>
        <w:rPr>
          <w:rFonts w:ascii="宋体" w:hAnsi="宋体" w:eastAsia="宋体" w:hint="eastAsia"/>
        </w:rPr>
        <w:t>基因的表达，</w:t>
      </w:r>
      <w:r w:rsidR="001852F3">
        <w:rPr>
          <w:rFonts w:ascii="宋体" w:hAnsi="宋体" w:eastAsia="宋体" w:hint="eastAsia"/>
        </w:rPr>
        <w:t xml:space="preserve">以增加脂酶的活性和提高胰岛素敏感性，在调节肝脏的脂肪代谢功能和改善肝细</w:t>
      </w:r>
      <w:r>
        <w:rPr>
          <w:rFonts w:ascii="宋体" w:hAnsi="宋体" w:eastAsia="宋体" w:hint="eastAsia"/>
        </w:rPr>
        <w:t>胞脂肪变性等方面具有显著效果。</w:t>
      </w:r>
    </w:p>
    <w:p w:rsidR="0018722C">
      <w:pPr>
        <w:topLinePunct/>
      </w:pPr>
      <w:r>
        <w:rPr>
          <w:rFonts w:ascii="宋体" w:hAnsi="宋体" w:eastAsia="宋体" w:hint="eastAsia"/>
        </w:rPr>
        <w:t>本课题的研究目的旨在观察不同浓度二甲双胍对</w:t>
      </w:r>
      <w:r>
        <w:t>NAFLD</w:t>
      </w:r>
      <w:r>
        <w:rPr>
          <w:rFonts w:ascii="宋体" w:hAnsi="宋体" w:eastAsia="宋体" w:hint="eastAsia"/>
        </w:rPr>
        <w:t>细胞模型</w:t>
      </w:r>
      <w:r>
        <w:t>PGC-1α</w:t>
      </w:r>
      <w:r>
        <w:rPr>
          <w:rFonts w:ascii="宋体" w:hAnsi="宋体" w:eastAsia="宋体" w:hint="eastAsia"/>
        </w:rPr>
        <w:t>基</w:t>
      </w:r>
      <w:r>
        <w:rPr>
          <w:rFonts w:ascii="宋体" w:hAnsi="宋体" w:eastAsia="宋体" w:hint="eastAsia"/>
        </w:rPr>
        <w:t>因及蛋白质表达、脂质氧化应激水平的影响，以及</w:t>
      </w:r>
      <w:r>
        <w:t>PGC-1α</w:t>
      </w:r>
      <w:r>
        <w:rPr>
          <w:rFonts w:ascii="宋体" w:hAnsi="宋体" w:eastAsia="宋体" w:hint="eastAsia"/>
        </w:rPr>
        <w:t>的表达与肝脏细胞脂</w:t>
      </w:r>
      <w:r>
        <w:rPr>
          <w:rFonts w:ascii="宋体" w:hAnsi="宋体" w:eastAsia="宋体" w:hint="eastAsia"/>
        </w:rPr>
        <w:t>肪堆积、线粒体损伤、氧化应激的关系，探讨</w:t>
      </w:r>
      <w:r>
        <w:t>PGC-1α</w:t>
      </w:r>
      <w:r>
        <w:rPr>
          <w:rFonts w:ascii="宋体" w:hAnsi="宋体" w:eastAsia="宋体" w:hint="eastAsia"/>
        </w:rPr>
        <w:t>在</w:t>
      </w:r>
      <w:r>
        <w:t>NAFLD</w:t>
      </w:r>
      <w:r>
        <w:rPr>
          <w:rFonts w:ascii="宋体" w:hAnsi="宋体" w:eastAsia="宋体" w:hint="eastAsia"/>
        </w:rPr>
        <w:t>发病过程中的</w:t>
      </w:r>
      <w:r>
        <w:rPr>
          <w:rFonts w:ascii="宋体" w:hAnsi="宋体" w:eastAsia="宋体" w:hint="eastAsia"/>
        </w:rPr>
        <w:t>作用，从而进一步阐明</w:t>
      </w:r>
      <w:r>
        <w:t>NAFLD</w:t>
      </w:r>
      <w:r>
        <w:rPr>
          <w:rFonts w:ascii="宋体" w:hAnsi="宋体" w:eastAsia="宋体" w:hint="eastAsia"/>
        </w:rPr>
        <w:t>的发病机制及二甲双胍用于</w:t>
      </w:r>
      <w:r>
        <w:t>NAFLD</w:t>
      </w:r>
      <w:r>
        <w:rPr>
          <w:rFonts w:ascii="宋体" w:hAnsi="宋体" w:eastAsia="宋体" w:hint="eastAsia"/>
        </w:rPr>
        <w:t>治疗的作用机制。</w:t>
      </w:r>
    </w:p>
    <w:p w:rsidR="0018722C">
      <w:pPr>
        <w:topLinePunct/>
      </w:pPr>
      <w:bookmarkStart w:name="2.材料 " w:id="10"/>
      <w:bookmarkEnd w:id="10"/>
      <w:r>
        <w:rPr>
          <w:rFonts w:cstheme="minorBidi" w:hAnsiTheme="minorHAnsi" w:eastAsiaTheme="minorHAnsi" w:asciiTheme="minorHAnsi" w:ascii="黑体" w:hAnsi="黑体" w:eastAsia="黑体" w:cs="黑体"/>
          <w:b/>
        </w:rPr>
        <w:t>2.材料</w:t>
      </w:r>
    </w:p>
    <w:p w:rsidR="0018722C">
      <w:pPr>
        <w:pStyle w:val="Heading2"/>
        <w:topLinePunct/>
        <w:ind w:left="171" w:hangingChars="171" w:hanging="171"/>
      </w:pPr>
      <w:bookmarkStart w:name="2.1 研究对象与分组 " w:id="11"/>
      <w:bookmarkEnd w:id="11"/>
      <w:r/>
      <w:r>
        <w:rPr>
          <w:b/>
        </w:rPr>
        <w:t>2.1 </w:t>
      </w:r>
      <w:r>
        <w:t>研究对象与分组</w:t>
      </w:r>
    </w:p>
    <w:p w:rsidR="0018722C">
      <w:pPr>
        <w:topLinePunct/>
      </w:pPr>
      <w:r>
        <w:rPr>
          <w:rFonts w:ascii="宋体" w:hAnsi="宋体" w:eastAsia="宋体" w:hint="eastAsia"/>
        </w:rPr>
        <w:t>人肝细胞株</w:t>
      </w:r>
      <w:r>
        <w:t>(</w:t>
      </w:r>
      <w:r>
        <w:t>L-02</w:t>
      </w:r>
      <w:r>
        <w:t>)</w:t>
      </w:r>
      <w:r>
        <w:rPr>
          <w:rFonts w:ascii="宋体" w:hAnsi="宋体" w:eastAsia="宋体" w:hint="eastAsia"/>
        </w:rPr>
        <w:t>购自上海中国科学院细胞库；将离体培养的</w:t>
      </w:r>
      <w:r>
        <w:t>L-02</w:t>
      </w:r>
      <w:r>
        <w:rPr>
          <w:rFonts w:ascii="宋体" w:hAnsi="宋体" w:eastAsia="宋体" w:hint="eastAsia"/>
        </w:rPr>
        <w:t>细胞传代培养</w:t>
      </w:r>
      <w:r>
        <w:t>24h</w:t>
      </w:r>
      <w:r w:rsidR="001852F3">
        <w:t xml:space="preserve"> </w:t>
      </w:r>
      <w:r>
        <w:rPr>
          <w:rFonts w:ascii="宋体" w:hAnsi="宋体" w:eastAsia="宋体" w:hint="eastAsia"/>
        </w:rPr>
        <w:t>后</w:t>
      </w:r>
      <w:r>
        <w:rPr>
          <w:rFonts w:hint="eastAsia"/>
        </w:rPr>
        <w:t>，</w:t>
      </w:r>
      <w:r>
        <w:rPr>
          <w:rFonts w:ascii="宋体" w:hAnsi="宋体" w:eastAsia="宋体" w:hint="eastAsia"/>
        </w:rPr>
        <w:t>待细胞生长稳定、融合度约达</w:t>
      </w:r>
      <w:r>
        <w:t>80%</w:t>
      </w:r>
      <w:r>
        <w:rPr>
          <w:rFonts w:ascii="宋体" w:hAnsi="宋体" w:eastAsia="宋体" w:hint="eastAsia"/>
        </w:rPr>
        <w:t>时</w:t>
      </w:r>
      <w:r>
        <w:rPr>
          <w:rFonts w:hint="eastAsia"/>
        </w:rPr>
        <w:t>，</w:t>
      </w:r>
      <w:r>
        <w:rPr>
          <w:rFonts w:ascii="宋体" w:hAnsi="宋体" w:eastAsia="宋体" w:hint="eastAsia"/>
        </w:rPr>
        <w:t>加入</w:t>
      </w:r>
      <w:r>
        <w:t>20µg</w:t>
      </w:r>
      <w:r>
        <w:t>/</w:t>
      </w:r>
      <w:r>
        <w:t xml:space="preserve">ml</w:t>
      </w:r>
      <w:r w:rsidR="001852F3">
        <w:t xml:space="preserve"> </w:t>
      </w:r>
      <w:r>
        <w:rPr>
          <w:rFonts w:ascii="宋体" w:hAnsi="宋体" w:eastAsia="宋体" w:hint="eastAsia"/>
        </w:rPr>
        <w:t>油酸</w:t>
      </w:r>
      <w:r>
        <w:t>（</w:t>
      </w:r>
      <w:r>
        <w:rPr>
          <w:rFonts w:ascii="宋体" w:hAnsi="宋体" w:eastAsia="宋体" w:hint="eastAsia"/>
        </w:rPr>
        <w:t>油酸</w:t>
      </w:r>
      <w:r>
        <w:rPr>
          <w:rFonts w:ascii="宋体" w:hAnsi="宋体" w:eastAsia="宋体" w:hint="eastAsia"/>
        </w:rPr>
        <w:t>以</w:t>
      </w:r>
    </w:p>
    <w:p w:rsidR="0018722C">
      <w:pPr>
        <w:topLinePunct/>
      </w:pPr>
      <w:r>
        <w:t>0.5%DMSO</w:t>
      </w:r>
      <w:r>
        <w:rPr>
          <w:rFonts w:ascii="宋体" w:eastAsia="宋体" w:hint="eastAsia"/>
        </w:rPr>
        <w:t>溶解</w:t>
      </w:r>
      <w:r>
        <w:t>）</w:t>
      </w:r>
      <w:r>
        <w:rPr>
          <w:rFonts w:ascii="宋体" w:eastAsia="宋体" w:hint="eastAsia"/>
        </w:rPr>
        <w:t>诱导</w:t>
      </w:r>
      <w:r>
        <w:t>72h</w:t>
      </w:r>
      <w:r>
        <w:rPr>
          <w:rFonts w:ascii="宋体" w:eastAsia="宋体" w:hint="eastAsia"/>
        </w:rPr>
        <w:t>形成非酒精性脂肪肝细胞模型。对照组加入含</w:t>
      </w:r>
      <w:r>
        <w:t>10%</w:t>
      </w:r>
      <w:r>
        <w:rPr>
          <w:rFonts w:ascii="宋体" w:eastAsia="宋体" w:hint="eastAsia"/>
        </w:rPr>
        <w:t>胎</w:t>
      </w:r>
      <w:r>
        <w:rPr>
          <w:rFonts w:ascii="宋体" w:eastAsia="宋体" w:hint="eastAsia"/>
        </w:rPr>
        <w:t>牛血清的普通</w:t>
      </w:r>
      <w:r>
        <w:t>1640</w:t>
      </w:r>
      <w:r>
        <w:rPr>
          <w:rFonts w:ascii="宋体" w:eastAsia="宋体" w:hint="eastAsia"/>
        </w:rPr>
        <w:t>培养基。在模型组中分别添加含</w:t>
      </w:r>
      <w:r>
        <w:t>2</w:t>
      </w:r>
      <w:r>
        <w:t>.</w:t>
      </w:r>
      <w:r>
        <w:t>5</w:t>
      </w:r>
      <w:r>
        <w:rPr>
          <w:rFonts w:ascii="宋体" w:eastAsia="宋体" w:hint="eastAsia"/>
        </w:rPr>
        <w:t>、</w:t>
      </w:r>
      <w:r>
        <w:t>5</w:t>
      </w:r>
      <w:r>
        <w:rPr>
          <w:rFonts w:ascii="宋体" w:eastAsia="宋体" w:hint="eastAsia"/>
        </w:rPr>
        <w:t>、</w:t>
      </w:r>
      <w:r>
        <w:t>7.5mmol</w:t>
      </w:r>
      <w:r>
        <w:t>/</w:t>
      </w:r>
      <w:r>
        <w:t xml:space="preserve">l</w:t>
      </w:r>
      <w:r>
        <w:rPr>
          <w:rFonts w:ascii="宋体" w:eastAsia="宋体" w:hint="eastAsia"/>
        </w:rPr>
        <w:t>终浓度的</w:t>
      </w:r>
      <w:r>
        <w:rPr>
          <w:rFonts w:ascii="宋体" w:eastAsia="宋体" w:hint="eastAsia"/>
        </w:rPr>
        <w:t>二甲双胍培养基分别建立</w:t>
      </w:r>
      <w:r>
        <w:t>1</w:t>
      </w:r>
      <w:r>
        <w:rPr>
          <w:rFonts w:ascii="宋体" w:eastAsia="宋体" w:hint="eastAsia"/>
        </w:rPr>
        <w:t>、</w:t>
      </w:r>
      <w:r>
        <w:t>2</w:t>
      </w:r>
      <w:r>
        <w:rPr>
          <w:rFonts w:ascii="宋体" w:eastAsia="宋体" w:hint="eastAsia"/>
        </w:rPr>
        <w:t>、</w:t>
      </w:r>
      <w:r>
        <w:t>3</w:t>
      </w:r>
      <w:r>
        <w:rPr>
          <w:rFonts w:ascii="宋体" w:eastAsia="宋体" w:hint="eastAsia"/>
        </w:rPr>
        <w:t>组，继续培养</w:t>
      </w:r>
      <w:r>
        <w:t>24h</w:t>
      </w:r>
      <w:r>
        <w:rPr>
          <w:rFonts w:ascii="宋体" w:eastAsia="宋体" w:hint="eastAsia"/>
        </w:rPr>
        <w:t>后收集细胞。</w:t>
      </w:r>
    </w:p>
    <w:p w:rsidR="0018722C">
      <w:pPr>
        <w:pStyle w:val="Heading2"/>
        <w:topLinePunct/>
        <w:ind w:left="171" w:hangingChars="171" w:hanging="171"/>
      </w:pPr>
      <w:bookmarkStart w:name="2.2 主要试剂 " w:id="12"/>
      <w:bookmarkEnd w:id="12"/>
      <w:r>
        <w:t>2.2</w:t>
      </w:r>
      <w:r>
        <w:t xml:space="preserve"> </w:t>
      </w:r>
      <w:bookmarkStart w:name="2.2 主要试剂 " w:id="13"/>
      <w:bookmarkEnd w:id="13"/>
      <w:r>
        <w:t>主要试剂</w:t>
      </w:r>
    </w:p>
    <w:p w:rsidR="0018722C">
      <w:pPr>
        <w:pStyle w:val="Heading4"/>
        <w:topLinePunct/>
        <w:ind w:left="200" w:hangingChars="200" w:hanging="200"/>
      </w:pPr>
      <w:r>
        <w:rPr>
          <w:rFonts w:ascii="宋体" w:eastAsia="宋体" w:hint="eastAsia"/>
          <w:sz w:val="24"/>
        </w:rPr>
        <w:t>（</w:t>
      </w:r>
      <w:r>
        <w:t xml:space="preserve">1</w:t>
      </w:r>
      <w:r>
        <w:t>)</w:t>
      </w:r>
      <w:r>
        <w:t xml:space="preserve"> </w:t>
      </w:r>
      <w:r/>
      <w:r>
        <w:t>TG</w:t>
      </w:r>
      <w:r>
        <w:t> </w:t>
      </w:r>
      <w:r>
        <w:t>检测</w:t>
      </w:r>
      <w:r>
        <w:t>试</w:t>
      </w:r>
      <w:r>
        <w:t>剂</w:t>
      </w:r>
      <w:r>
        <w:t>盒</w:t>
      </w:r>
      <w:r w:rsidRPr="00000000">
        <w:tab/>
      </w:r>
      <w:r>
        <w:t>南</w:t>
      </w:r>
      <w:r>
        <w:t>京建</w:t>
      </w:r>
      <w:r>
        <w:t>成</w:t>
      </w:r>
      <w:r>
        <w:t>生物</w:t>
      </w:r>
      <w:r>
        <w:t>工</w:t>
      </w:r>
      <w:r>
        <w:t>程研</w:t>
      </w:r>
      <w:r>
        <w:t>究</w:t>
      </w:r>
      <w:r>
        <w:t>所</w:t>
      </w:r>
    </w:p>
    <w:p w:rsidR="0018722C">
      <w:pPr>
        <w:topLinePunct/>
      </w:pPr>
      <w:r>
        <w:t>MDA</w:t>
      </w:r>
      <w:r>
        <w:rPr>
          <w:rFonts w:ascii="宋体" w:eastAsia="宋体" w:hint="eastAsia"/>
        </w:rPr>
        <w:t>、</w:t>
      </w:r>
      <w:r>
        <w:t>SOD</w:t>
      </w:r>
      <w:r/>
      <w:r>
        <w:rPr>
          <w:rFonts w:ascii="宋体" w:eastAsia="宋体" w:hint="eastAsia"/>
        </w:rPr>
        <w:t>试</w:t>
      </w:r>
      <w:r>
        <w:rPr>
          <w:rFonts w:ascii="宋体" w:eastAsia="宋体" w:hint="eastAsia"/>
        </w:rPr>
        <w:t>剂</w:t>
      </w:r>
      <w:r>
        <w:rPr>
          <w:rFonts w:ascii="宋体" w:eastAsia="宋体" w:hint="eastAsia"/>
        </w:rPr>
        <w:t>盒</w:t>
      </w:r>
      <w:r w:rsidRPr="00000000">
        <w:tab/>
      </w:r>
      <w:r>
        <w:rPr>
          <w:rFonts w:ascii="宋体" w:eastAsia="宋体" w:hint="eastAsia"/>
        </w:rPr>
        <w:t>南京</w:t>
      </w:r>
      <w:r>
        <w:rPr>
          <w:rFonts w:ascii="宋体" w:eastAsia="宋体" w:hint="eastAsia"/>
        </w:rPr>
        <w:t>建</w:t>
      </w:r>
      <w:r>
        <w:rPr>
          <w:rFonts w:ascii="宋体" w:eastAsia="宋体" w:hint="eastAsia"/>
        </w:rPr>
        <w:t>成生</w:t>
      </w:r>
      <w:r>
        <w:rPr>
          <w:rFonts w:ascii="宋体" w:eastAsia="宋体" w:hint="eastAsia"/>
        </w:rPr>
        <w:t>物</w:t>
      </w:r>
      <w:r>
        <w:rPr>
          <w:rFonts w:ascii="宋体" w:eastAsia="宋体" w:hint="eastAsia"/>
        </w:rPr>
        <w:t>工程</w:t>
      </w:r>
      <w:r>
        <w:rPr>
          <w:rFonts w:ascii="宋体" w:eastAsia="宋体" w:hint="eastAsia"/>
        </w:rPr>
        <w:t>研</w:t>
      </w:r>
      <w:r>
        <w:rPr>
          <w:rFonts w:ascii="宋体" w:eastAsia="宋体" w:hint="eastAsia"/>
        </w:rPr>
        <w:t>究</w:t>
      </w:r>
      <w:r>
        <w:rPr>
          <w:rFonts w:ascii="宋体" w:eastAsia="宋体" w:hint="eastAsia"/>
        </w:rPr>
        <w:t>所</w:t>
      </w:r>
    </w:p>
    <w:p w:rsidR="0018722C">
      <w:pPr>
        <w:topLinePunct/>
      </w:pPr>
      <w:r>
        <w:t>BCA</w:t>
      </w:r>
      <w:r/>
      <w:r>
        <w:rPr>
          <w:rFonts w:ascii="宋体" w:eastAsia="宋体" w:hint="eastAsia"/>
        </w:rPr>
        <w:t>蛋</w:t>
      </w:r>
      <w:r>
        <w:rPr>
          <w:rFonts w:ascii="宋体" w:eastAsia="宋体" w:hint="eastAsia"/>
        </w:rPr>
        <w:t>白浓</w:t>
      </w:r>
      <w:r>
        <w:rPr>
          <w:rFonts w:ascii="宋体" w:eastAsia="宋体" w:hint="eastAsia"/>
        </w:rPr>
        <w:t>度</w:t>
      </w:r>
      <w:r>
        <w:rPr>
          <w:rFonts w:ascii="宋体" w:eastAsia="宋体" w:hint="eastAsia"/>
        </w:rPr>
        <w:t>测定</w:t>
      </w:r>
      <w:r>
        <w:rPr>
          <w:rFonts w:ascii="宋体" w:eastAsia="宋体" w:hint="eastAsia"/>
        </w:rPr>
        <w:t>试</w:t>
      </w:r>
      <w:r>
        <w:rPr>
          <w:rFonts w:ascii="宋体" w:eastAsia="宋体" w:hint="eastAsia"/>
        </w:rPr>
        <w:t>剂</w:t>
      </w:r>
      <w:r>
        <w:rPr>
          <w:rFonts w:ascii="宋体" w:eastAsia="宋体" w:hint="eastAsia"/>
        </w:rPr>
        <w:t>盒</w:t>
      </w:r>
      <w:r w:rsidRPr="00000000">
        <w:tab/>
      </w:r>
      <w:r>
        <w:rPr>
          <w:rFonts w:ascii="宋体" w:eastAsia="宋体" w:hint="eastAsia"/>
        </w:rPr>
        <w:t>碧</w:t>
      </w:r>
      <w:r>
        <w:rPr>
          <w:rFonts w:ascii="宋体" w:eastAsia="宋体" w:hint="eastAsia"/>
        </w:rPr>
        <w:t>云</w:t>
      </w:r>
      <w:r>
        <w:rPr>
          <w:rFonts w:ascii="宋体" w:eastAsia="宋体" w:hint="eastAsia"/>
        </w:rPr>
        <w:t>天公司</w:t>
      </w:r>
      <w:r>
        <w:rPr>
          <w:rFonts w:ascii="宋体" w:eastAsia="宋体" w:hint="eastAsia"/>
        </w:rPr>
        <w:t>。</w:t>
      </w:r>
    </w:p>
    <w:p w:rsidR="0018722C">
      <w:pPr>
        <w:pStyle w:val="Heading4"/>
        <w:topLinePunct/>
        <w:ind w:left="200" w:hangingChars="200" w:hanging="200"/>
      </w:pPr>
      <w:r>
        <w:rPr>
          <w:rFonts w:ascii="宋体" w:eastAsia="宋体" w:hint="eastAsia"/>
          <w:sz w:val="24"/>
        </w:rPr>
        <w:t>（</w:t>
      </w:r>
      <w:r>
        <w:t xml:space="preserve">2</w:t>
      </w:r>
      <w:r>
        <w:t>)</w:t>
      </w:r>
      <w:r>
        <w:t xml:space="preserve"> </w:t>
      </w:r>
      <w:r/>
      <w:r>
        <w:t>胎</w:t>
      </w:r>
      <w:r>
        <w:t>牛血</w:t>
      </w:r>
      <w:r>
        <w:t>清</w:t>
      </w:r>
      <w:r w:rsidRPr="00000000">
        <w:tab/>
      </w:r>
      <w:r>
        <w:t>美</w:t>
      </w:r>
      <w:r>
        <w:t>国</w:t>
      </w:r>
      <w:r>
        <w:t> </w:t>
      </w:r>
      <w:r>
        <w:t>Hyclone</w:t>
      </w:r>
      <w:r>
        <w:t> </w:t>
      </w:r>
      <w:r>
        <w:t>公司</w:t>
      </w:r>
    </w:p>
    <w:p w:rsidR="0018722C">
      <w:pPr>
        <w:topLinePunct/>
      </w:pPr>
      <w:r>
        <w:t>1640</w:t>
      </w:r>
      <w:r>
        <w:t> </w:t>
      </w:r>
      <w:r>
        <w:rPr>
          <w:rFonts w:ascii="宋体" w:eastAsia="宋体" w:hint="eastAsia"/>
        </w:rPr>
        <w:t>培</w:t>
      </w:r>
      <w:r>
        <w:rPr>
          <w:rFonts w:ascii="宋体" w:eastAsia="宋体" w:hint="eastAsia"/>
        </w:rPr>
        <w:t>养</w:t>
      </w:r>
      <w:r>
        <w:rPr>
          <w:rFonts w:ascii="宋体" w:eastAsia="宋体" w:hint="eastAsia"/>
        </w:rPr>
        <w:t>基</w:t>
      </w:r>
      <w:r w:rsidRPr="00000000">
        <w:tab/>
      </w:r>
      <w:r>
        <w:rPr>
          <w:rFonts w:ascii="宋体" w:eastAsia="宋体" w:hint="eastAsia"/>
        </w:rPr>
        <w:t>美</w:t>
      </w:r>
      <w:r>
        <w:rPr>
          <w:rFonts w:ascii="宋体" w:eastAsia="宋体" w:hint="eastAsia"/>
        </w:rPr>
        <w:t>国</w:t>
      </w:r>
      <w:r>
        <w:rPr>
          <w:rFonts w:ascii="宋体" w:eastAsia="宋体" w:hint="eastAsia"/>
        </w:rPr>
        <w:t> </w:t>
      </w:r>
      <w:r>
        <w:t>Gibco</w:t>
      </w:r>
      <w:r>
        <w:t> </w:t>
      </w:r>
      <w:r>
        <w:rPr>
          <w:rFonts w:ascii="宋体" w:eastAsia="宋体" w:hint="eastAsia"/>
        </w:rPr>
        <w:t>公司</w:t>
      </w:r>
    </w:p>
    <w:p w:rsidR="0018722C">
      <w:pPr>
        <w:topLinePunct/>
      </w:pPr>
      <w:r>
        <w:t>1:125</w:t>
      </w:r>
      <w:r/>
      <w:r>
        <w:rPr>
          <w:rFonts w:ascii="宋体" w:eastAsia="宋体" w:hint="eastAsia"/>
        </w:rPr>
        <w:t>胰</w:t>
      </w:r>
      <w:r>
        <w:rPr>
          <w:rFonts w:ascii="宋体" w:eastAsia="宋体" w:hint="eastAsia"/>
        </w:rPr>
        <w:t>蛋白</w:t>
      </w:r>
      <w:r>
        <w:rPr>
          <w:rFonts w:ascii="宋体" w:eastAsia="宋体" w:hint="eastAsia"/>
        </w:rPr>
        <w:t>酶</w:t>
      </w:r>
      <w:r w:rsidRPr="00000000">
        <w:tab/>
      </w:r>
      <w:r>
        <w:rPr>
          <w:rFonts w:ascii="宋体" w:eastAsia="宋体" w:hint="eastAsia"/>
        </w:rPr>
        <w:t>美</w:t>
      </w:r>
      <w:r>
        <w:rPr>
          <w:rFonts w:ascii="宋体" w:eastAsia="宋体" w:hint="eastAsia"/>
        </w:rPr>
        <w:t>国</w:t>
      </w:r>
      <w:r>
        <w:t>Gibco</w:t>
      </w:r>
      <w:r/>
      <w:r>
        <w:rPr>
          <w:rFonts w:ascii="宋体" w:eastAsia="宋体" w:hint="eastAsia"/>
        </w:rPr>
        <w:t>公司</w:t>
      </w:r>
    </w:p>
    <w:p w:rsidR="0018722C">
      <w:pPr>
        <w:topLinePunct/>
      </w:pPr>
      <w:r>
        <w:rPr>
          <w:rFonts w:ascii="宋体" w:eastAsia="宋体" w:hint="eastAsia"/>
        </w:rPr>
        <w:t>二</w:t>
      </w:r>
      <w:r>
        <w:rPr>
          <w:rFonts w:ascii="宋体" w:eastAsia="宋体" w:hint="eastAsia"/>
        </w:rPr>
        <w:t>甲双</w:t>
      </w:r>
      <w:r>
        <w:rPr>
          <w:rFonts w:ascii="宋体" w:eastAsia="宋体" w:hint="eastAsia"/>
        </w:rPr>
        <w:t>胍</w:t>
      </w:r>
      <w:r w:rsidRPr="00000000">
        <w:tab/>
      </w:r>
      <w:r>
        <w:rPr>
          <w:rFonts w:ascii="宋体" w:eastAsia="宋体" w:hint="eastAsia"/>
        </w:rPr>
        <w:t>美</w:t>
      </w:r>
      <w:r>
        <w:rPr>
          <w:rFonts w:ascii="宋体" w:eastAsia="宋体" w:hint="eastAsia"/>
        </w:rPr>
        <w:t>国</w:t>
      </w:r>
      <w:r>
        <w:rPr>
          <w:rFonts w:ascii="宋体" w:eastAsia="宋体" w:hint="eastAsia"/>
        </w:rPr>
        <w:t> </w:t>
      </w:r>
      <w:r>
        <w:t>Sigma</w:t>
      </w:r>
      <w:r>
        <w:t> </w:t>
      </w:r>
      <w:r>
        <w:rPr>
          <w:rFonts w:ascii="宋体" w:eastAsia="宋体" w:hint="eastAsia"/>
        </w:rPr>
        <w:t>公司</w:t>
      </w:r>
    </w:p>
    <w:p w:rsidR="0018722C">
      <w:pPr>
        <w:topLinePunct/>
      </w:pPr>
      <w:r>
        <w:t>Hank</w:t>
      </w:r>
      <w:r>
        <w:t>'</w:t>
      </w:r>
      <w:r>
        <w:t>s</w:t>
      </w:r>
      <w:r w:rsidRPr="00000000">
        <w:tab/>
      </w:r>
      <w:r>
        <w:rPr>
          <w:rFonts w:ascii="宋体" w:hAnsi="宋体" w:eastAsia="宋体" w:hint="eastAsia"/>
        </w:rPr>
        <w:t>实验室配制</w:t>
      </w:r>
    </w:p>
    <w:p w:rsidR="0018722C">
      <w:pPr>
        <w:topLinePunct/>
      </w:pPr>
      <w:r>
        <w:t>PBS</w:t>
      </w:r>
      <w:r w:rsidRPr="00000000">
        <w:tab/>
      </w:r>
      <w:r>
        <w:rPr>
          <w:rFonts w:ascii="宋体" w:eastAsia="宋体" w:hint="eastAsia"/>
        </w:rPr>
        <w:t>实验室配制</w:t>
      </w:r>
    </w:p>
    <w:p w:rsidR="0018722C">
      <w:pPr>
        <w:pStyle w:val="Heading4"/>
        <w:topLinePunct/>
        <w:ind w:left="200" w:hangingChars="200" w:hanging="200"/>
      </w:pPr>
      <w:r>
        <w:rPr>
          <w:rFonts w:ascii="宋体" w:eastAsia="宋体" w:hint="eastAsia"/>
          <w:sz w:val="24"/>
        </w:rPr>
        <w:t>（</w:t>
      </w:r>
      <w:r>
        <w:t xml:space="preserve">3</w:t>
      </w:r>
      <w:r>
        <w:t>)</w:t>
      </w:r>
      <w:r>
        <w:t xml:space="preserve"> </w:t>
      </w:r>
      <w:r/>
      <w:r>
        <w:t>RT</w:t>
      </w:r>
      <w:r>
        <w:t> </w:t>
      </w:r>
      <w:r>
        <w:t>试剂盒</w:t>
      </w:r>
      <w:r w:rsidRPr="00000000">
        <w:tab/>
      </w:r>
      <w:r>
        <w:t>美</w:t>
      </w:r>
      <w:r>
        <w:t>国</w:t>
      </w:r>
      <w:r>
        <w:t> </w:t>
      </w:r>
      <w:r>
        <w:t>Invitrogen</w:t>
      </w:r>
      <w:r>
        <w:t> </w:t>
      </w:r>
      <w:r>
        <w:t>公司</w:t>
      </w:r>
    </w:p>
    <w:p w:rsidR="0018722C">
      <w:pPr>
        <w:topLinePunct/>
      </w:pPr>
      <w:r>
        <w:t>PCR</w:t>
      </w:r>
      <w:r/>
      <w:r>
        <w:rPr>
          <w:rFonts w:ascii="宋体" w:eastAsia="宋体" w:hint="eastAsia"/>
        </w:rPr>
        <w:t>试</w:t>
      </w:r>
      <w:r>
        <w:rPr>
          <w:rFonts w:ascii="宋体" w:eastAsia="宋体" w:hint="eastAsia"/>
        </w:rPr>
        <w:t>剂</w:t>
      </w:r>
      <w:r>
        <w:rPr>
          <w:rFonts w:ascii="宋体" w:eastAsia="宋体" w:hint="eastAsia"/>
        </w:rPr>
        <w:t>盒</w:t>
      </w:r>
      <w:r w:rsidRPr="00000000">
        <w:tab/>
      </w:r>
      <w:r>
        <w:rPr>
          <w:rFonts w:ascii="宋体" w:eastAsia="宋体" w:hint="eastAsia"/>
        </w:rPr>
        <w:t>美</w:t>
      </w:r>
      <w:r>
        <w:rPr>
          <w:rFonts w:ascii="宋体" w:eastAsia="宋体" w:hint="eastAsia"/>
        </w:rPr>
        <w:t>国</w:t>
      </w:r>
      <w:r>
        <w:t>Invitrogen</w:t>
      </w:r>
      <w:r/>
      <w:r>
        <w:rPr>
          <w:rFonts w:ascii="宋体" w:eastAsia="宋体" w:hint="eastAsia"/>
        </w:rPr>
        <w:t>公司</w:t>
      </w:r>
    </w:p>
    <w:p w:rsidR="0018722C">
      <w:pPr>
        <w:topLinePunct/>
      </w:pPr>
      <w:r>
        <w:t>PCR</w:t>
      </w:r>
      <w:r>
        <w:t> </w:t>
      </w:r>
      <w:r>
        <w:rPr>
          <w:rFonts w:ascii="宋体" w:eastAsia="宋体" w:hint="eastAsia"/>
        </w:rPr>
        <w:t>引</w:t>
      </w:r>
      <w:r>
        <w:rPr>
          <w:rFonts w:ascii="宋体" w:eastAsia="宋体" w:hint="eastAsia"/>
        </w:rPr>
        <w:t>物</w:t>
      </w:r>
      <w:r w:rsidRPr="00000000">
        <w:tab/>
        <w:tab/>
        <w:t>上海生工生物工程技术服务有公司溴化乙锭</w:t>
      </w:r>
      <w:r>
        <w:t>(</w:t>
      </w:r>
      <w:r>
        <w:t>EB</w:t>
      </w:r>
      <w:r/>
      <w:r>
        <w:t>)</w:t>
      </w:r>
      <w:r w:rsidRPr="00000000">
        <w:tab/>
      </w:r>
      <w:r>
        <w:rPr>
          <w:rFonts w:ascii="宋体" w:eastAsia="宋体" w:hint="eastAsia"/>
        </w:rPr>
        <w:t>美国</w:t>
      </w:r>
      <w:r>
        <w:rPr>
          <w:rFonts w:ascii="宋体" w:eastAsia="宋体" w:hint="eastAsia"/>
        </w:rPr>
        <w:t> </w:t>
      </w:r>
      <w:r>
        <w:t>Sigma </w:t>
      </w:r>
      <w:r>
        <w:rPr>
          <w:rFonts w:ascii="宋体" w:eastAsia="宋体" w:hint="eastAsia"/>
        </w:rPr>
        <w:t>公司产品</w:t>
      </w:r>
    </w:p>
    <w:p w:rsidR="0018722C">
      <w:pPr>
        <w:topLinePunct/>
      </w:pPr>
      <w:r>
        <w:t>600bpDNA</w:t>
      </w:r>
      <w:r>
        <w:t> </w:t>
      </w:r>
      <w:r>
        <w:t>ladder</w:t>
      </w:r>
      <w:r>
        <w:t> </w:t>
      </w:r>
      <w:r>
        <w:t>Marker</w:t>
      </w:r>
      <w:r w:rsidRPr="00000000">
        <w:tab/>
        <w:t>MBI</w:t>
      </w:r>
      <w:r>
        <w:t> </w:t>
      </w:r>
      <w:r>
        <w:rPr>
          <w:rFonts w:ascii="宋体" w:eastAsia="宋体" w:hint="eastAsia"/>
        </w:rPr>
        <w:t>公司</w:t>
      </w:r>
      <w:r>
        <w:rPr>
          <w:rFonts w:ascii="宋体" w:eastAsia="宋体" w:hint="eastAsia"/>
        </w:rPr>
        <w:t> </w:t>
      </w:r>
      <w:r>
        <w:rPr>
          <w:rFonts w:ascii="宋体" w:eastAsia="宋体" w:hint="eastAsia"/>
        </w:rPr>
        <w:t>焦碳酸二乙酯</w:t>
      </w:r>
      <w:r>
        <w:t>(</w:t>
      </w:r>
      <w:r>
        <w:t>DEPC</w:t>
      </w:r>
      <w:r>
        <w:t>)</w:t>
      </w:r>
      <w:r w:rsidRPr="00000000">
        <w:tab/>
        <w:tab/>
        <w:t>MBI</w:t>
      </w:r>
      <w:r>
        <w:t> </w:t>
      </w:r>
      <w:r>
        <w:rPr>
          <w:rFonts w:ascii="宋体" w:eastAsia="宋体" w:hint="eastAsia"/>
        </w:rPr>
        <w:t>公司</w:t>
      </w:r>
    </w:p>
    <w:p w:rsidR="0018722C">
      <w:pPr>
        <w:topLinePunct/>
      </w:pPr>
      <w:r>
        <w:t>Tris</w:t>
      </w:r>
      <w:r>
        <w:rPr>
          <w:rFonts w:ascii="宋体" w:hAnsi="宋体" w:eastAsia="宋体" w:hint="eastAsia"/>
        </w:rPr>
        <w:t>·</w:t>
      </w:r>
      <w:r>
        <w:t>HCl</w:t>
      </w:r>
      <w:r w:rsidRPr="00000000">
        <w:tab/>
        <w:t>AMRESCO</w:t>
      </w:r>
      <w:r/>
      <w:r>
        <w:rPr>
          <w:rFonts w:ascii="宋体" w:hAnsi="宋体" w:eastAsia="宋体" w:hint="eastAsia"/>
        </w:rPr>
        <w:t>公司</w:t>
      </w:r>
    </w:p>
    <w:p w:rsidR="0018722C">
      <w:pPr>
        <w:pStyle w:val="BodyText"/>
        <w:tabs>
          <w:tab w:pos="4952" w:val="left" w:leader="none"/>
        </w:tabs>
        <w:spacing w:before="147"/>
        <w:ind w:leftChars="0" w:left="871"/>
        <w:rPr>
          <w:rFonts w:ascii="宋体" w:eastAsia="宋体" w:hint="eastAsia"/>
        </w:rPr>
        <w:topLinePunct/>
      </w:pPr>
      <w:r>
        <w:rPr>
          <w:rFonts w:ascii="宋体" w:eastAsia="宋体" w:hint="eastAsia"/>
        </w:rPr>
        <w:t>琼脂糖</w:t>
      </w:r>
      <w:r w:rsidRPr="00000000">
        <w:tab/>
        <w:t>美国</w:t>
      </w:r>
      <w:r>
        <w:rPr>
          <w:rFonts w:ascii="宋体" w:eastAsia="宋体" w:hint="eastAsia"/>
          <w:spacing w:val="-32"/>
        </w:rPr>
        <w:t> </w:t>
      </w:r>
      <w:r>
        <w:t>Sigma</w:t>
      </w:r>
      <w:r>
        <w:rPr>
          <w:spacing w:val="-2"/>
        </w:rPr>
        <w:t> </w:t>
      </w:r>
      <w:r>
        <w:rPr>
          <w:rFonts w:ascii="宋体" w:eastAsia="宋体" w:hint="eastAsia"/>
        </w:rPr>
        <w:t>公司</w:t>
      </w:r>
    </w:p>
    <w:p w:rsidR="0018722C">
      <w:pPr>
        <w:pStyle w:val="BodyText"/>
        <w:tabs>
          <w:tab w:pos="4352" w:val="left" w:leader="none"/>
        </w:tabs>
        <w:spacing w:before="147"/>
        <w:ind w:leftChars="0" w:left="871"/>
        <w:rPr>
          <w:rFonts w:ascii="宋体" w:eastAsia="宋体" w:hint="eastAsia"/>
        </w:rPr>
        <w:topLinePunct/>
      </w:pPr>
      <w:r>
        <w:rPr>
          <w:rFonts w:ascii="宋体" w:eastAsia="宋体" w:hint="eastAsia"/>
        </w:rPr>
        <w:t>异丙醇</w:t>
      </w:r>
      <w:r w:rsidR="001852F3">
        <w:t>广东新宁化工厂</w:t>
      </w:r>
    </w:p>
    <w:p w:rsidR="0018722C">
      <w:pPr>
        <w:pStyle w:val="BodyText"/>
        <w:tabs>
          <w:tab w:pos="4712" w:val="left" w:leader="none"/>
        </w:tabs>
        <w:spacing w:before="165"/>
        <w:ind w:leftChars="0" w:left="871"/>
        <w:rPr>
          <w:rFonts w:ascii="宋体" w:eastAsia="宋体" w:hint="eastAsia"/>
        </w:rPr>
        <w:topLinePunct/>
      </w:pPr>
      <w:r>
        <w:rPr>
          <w:rFonts w:ascii="宋体" w:eastAsia="宋体" w:hint="eastAsia"/>
        </w:rPr>
        <w:t>氯仿</w:t>
      </w:r>
      <w:r w:rsidR="001852F3">
        <w:t>广东新宁化工厂</w:t>
      </w:r>
    </w:p>
    <w:p w:rsidR="0018722C">
      <w:pPr>
        <w:topLinePunct/>
      </w:pPr>
      <w:r>
        <w:t>Trizol</w:t>
      </w:r>
      <w:r>
        <w:rPr>
          <w:rFonts w:ascii="宋体" w:eastAsia="宋体" w:hint="eastAsia"/>
        </w:rPr>
        <w:t>美国</w:t>
      </w:r>
      <w:r>
        <w:t>Invitrogen</w:t>
      </w:r>
      <w:r/>
      <w:r>
        <w:rPr>
          <w:rFonts w:ascii="宋体" w:eastAsia="宋体" w:hint="eastAsia"/>
        </w:rPr>
        <w:t>公司</w:t>
      </w:r>
    </w:p>
    <w:p w:rsidR="0018722C">
      <w:pPr>
        <w:topLinePunct/>
      </w:pPr>
      <w:r>
        <w:rPr>
          <w:rFonts w:ascii="宋体" w:eastAsia="宋体" w:hint="eastAsia"/>
        </w:rPr>
        <w:t>无水乙醇</w:t>
      </w:r>
      <w:r w:rsidR="001852F3">
        <w:t>上海鑫达精细化工有限公司</w:t>
      </w:r>
    </w:p>
    <w:p w:rsidR="0018722C">
      <w:pPr>
        <w:topLinePunct/>
      </w:pPr>
      <w:r>
        <w:t>PGC-1α</w:t>
      </w:r>
      <w:r>
        <w:rPr>
          <w:rFonts w:ascii="宋体" w:hAnsi="宋体" w:eastAsia="宋体" w:hint="eastAsia"/>
        </w:rPr>
        <w:t>引物序列为：</w:t>
      </w:r>
    </w:p>
    <w:p w:rsidR="0018722C">
      <w:pPr>
        <w:topLinePunct/>
      </w:pPr>
      <w:r>
        <w:rPr>
          <w:rFonts w:ascii="宋体" w:eastAsia="宋体" w:hint="eastAsia"/>
        </w:rPr>
        <w:t>上游：</w:t>
      </w:r>
      <w:r>
        <w:t>CAGCAAGTCCTCAGTCCTCAC</w:t>
      </w:r>
      <w:r>
        <w:rPr>
          <w:rFonts w:ascii="宋体" w:eastAsia="宋体" w:hint="eastAsia"/>
        </w:rPr>
        <w:t>下游：</w:t>
      </w:r>
      <w:r>
        <w:t>TGCCTCCAAAGTCTCTCTCAG</w:t>
      </w:r>
    </w:p>
    <w:p w:rsidR="0018722C">
      <w:pPr>
        <w:topLinePunct/>
      </w:pPr>
      <w:r>
        <w:rPr>
          <w:rFonts w:ascii="宋体" w:hAnsi="宋体" w:eastAsia="宋体" w:hint="eastAsia"/>
        </w:rPr>
        <w:t>产物大小</w:t>
      </w:r>
      <w:r w:rsidR="001852F3">
        <w:rPr>
          <w:rFonts w:ascii="宋体" w:hAnsi="宋体" w:eastAsia="宋体" w:hint="eastAsia"/>
        </w:rPr>
        <w:t xml:space="preserve">247 bp。β</w:t>
      </w:r>
      <w:r>
        <w:t>-actin</w:t>
      </w:r>
      <w:r>
        <w:rPr>
          <w:rFonts w:ascii="宋体" w:hAnsi="宋体" w:eastAsia="宋体" w:hint="eastAsia"/>
        </w:rPr>
        <w:t>引物序列为：</w:t>
      </w:r>
    </w:p>
    <w:p w:rsidR="0018722C">
      <w:pPr>
        <w:topLinePunct/>
      </w:pPr>
      <w:r>
        <w:rPr>
          <w:rFonts w:ascii="宋体" w:eastAsia="宋体" w:hint="eastAsia"/>
        </w:rPr>
        <w:t>上游：</w:t>
      </w:r>
      <w:r>
        <w:t>GAAATGGAGGCACCCCTTC</w:t>
      </w:r>
      <w:r>
        <w:rPr>
          <w:rFonts w:ascii="宋体" w:eastAsia="宋体" w:hint="eastAsia"/>
        </w:rPr>
        <w:t>下游：</w:t>
      </w:r>
      <w:r>
        <w:t>TTGCCGACAGGATGCAGAA</w:t>
      </w:r>
    </w:p>
    <w:p w:rsidR="0018722C">
      <w:pPr>
        <w:topLinePunct/>
      </w:pPr>
      <w:r>
        <w:rPr>
          <w:rFonts w:ascii="宋体" w:eastAsia="宋体" w:hint="eastAsia"/>
        </w:rPr>
        <w:t>产物大小</w:t>
      </w:r>
      <w:r w:rsidR="001852F3">
        <w:rPr>
          <w:rFonts w:ascii="宋体" w:eastAsia="宋体" w:hint="eastAsia"/>
        </w:rPr>
        <w:t xml:space="preserve">100 bp。</w:t>
      </w:r>
    </w:p>
    <w:p w:rsidR="0018722C">
      <w:pPr>
        <w:pStyle w:val="Heading4"/>
        <w:topLinePunct/>
        <w:ind w:left="200" w:hangingChars="200" w:hanging="200"/>
      </w:pPr>
      <w:r>
        <w:rPr>
          <w:rFonts w:ascii="宋体" w:eastAsia="宋体" w:hint="eastAsia"/>
          <w:sz w:val="24"/>
        </w:rPr>
        <w:t>（</w:t>
      </w:r>
      <w:r>
        <w:t xml:space="preserve">4</w:t>
      </w:r>
      <w:r>
        <w:t>)</w:t>
      </w:r>
      <w:r>
        <w:t xml:space="preserve"> </w:t>
      </w:r>
      <w:r/>
      <w:r>
        <w:t>RIPA</w:t>
      </w:r>
      <w:r>
        <w:t> </w:t>
      </w:r>
      <w:r>
        <w:t>裂解液</w:t>
      </w:r>
      <w:r w:rsidRPr="00000000">
        <w:tab/>
        <w:t>上海搏彩公司产品。</w:t>
      </w:r>
    </w:p>
    <w:p w:rsidR="0018722C">
      <w:pPr>
        <w:topLinePunct/>
      </w:pPr>
      <w:r>
        <w:t>Protein molecular</w:t>
      </w:r>
      <w:r>
        <w:t> </w:t>
      </w:r>
      <w:r>
        <w:t>weight</w:t>
      </w:r>
      <w:r>
        <w:t> </w:t>
      </w:r>
      <w:r>
        <w:t>marker</w:t>
      </w:r>
      <w:r w:rsidRPr="00000000">
        <w:tab/>
        <w:t>MBI</w:t>
      </w:r>
      <w:r/>
      <w:r>
        <w:rPr>
          <w:rFonts w:ascii="宋体" w:eastAsia="宋体" w:hint="eastAsia"/>
        </w:rPr>
        <w:t>公司</w:t>
      </w:r>
    </w:p>
    <w:p w:rsidR="0018722C">
      <w:pPr>
        <w:topLinePunct/>
      </w:pPr>
      <w:r>
        <w:t>ECL</w:t>
      </w:r>
      <w:r/>
      <w:r>
        <w:rPr>
          <w:rFonts w:ascii="宋体" w:eastAsia="宋体" w:hint="eastAsia"/>
        </w:rPr>
        <w:t>显色试剂盒</w:t>
      </w:r>
      <w:r>
        <w:t>Santa</w:t>
      </w:r>
      <w:r>
        <w:t> </w:t>
      </w:r>
      <w:r>
        <w:t>Cruz</w:t>
      </w:r>
      <w:r>
        <w:rPr>
          <w:rFonts w:ascii="宋体" w:eastAsia="宋体" w:hint="eastAsia"/>
        </w:rPr>
        <w:t>公司</w:t>
      </w:r>
    </w:p>
    <w:p w:rsidR="0018722C">
      <w:pPr>
        <w:pStyle w:val="BodyText"/>
        <w:tabs>
          <w:tab w:pos="4986" w:val="left" w:leader="none"/>
        </w:tabs>
        <w:spacing w:before="147"/>
        <w:ind w:leftChars="0" w:left="905"/>
        <w:rPr>
          <w:rFonts w:ascii="宋体" w:eastAsia="宋体" w:hint="eastAsia"/>
        </w:rPr>
        <w:topLinePunct/>
      </w:pPr>
      <w:r>
        <w:rPr>
          <w:rFonts w:ascii="宋体" w:eastAsia="宋体" w:hint="eastAsia"/>
        </w:rPr>
        <w:t>硝酸纤维素膜</w:t>
      </w:r>
      <w:r>
        <w:t>Milipore</w:t>
      </w:r>
      <w:r>
        <w:rPr>
          <w:rFonts w:ascii="宋体" w:eastAsia="宋体" w:hint="eastAsia"/>
        </w:rPr>
        <w:t>公司</w:t>
      </w:r>
    </w:p>
    <w:p w:rsidR="0018722C">
      <w:pPr>
        <w:topLinePunct/>
      </w:pPr>
      <w:r>
        <w:rPr>
          <w:rFonts w:ascii="宋体" w:eastAsia="宋体" w:hint="eastAsia"/>
        </w:rPr>
        <w:t>核蛋白提取试剂盒</w:t>
      </w:r>
      <w:r w:rsidR="001852F3">
        <w:t>美国</w:t>
      </w:r>
      <w:r>
        <w:t>Pierce</w:t>
      </w:r>
      <w:r/>
      <w:r>
        <w:rPr>
          <w:rFonts w:ascii="宋体" w:eastAsia="宋体" w:hint="eastAsia"/>
        </w:rPr>
        <w:t>公司。</w:t>
      </w:r>
    </w:p>
    <w:p w:rsidR="0018722C">
      <w:pPr>
        <w:topLinePunct/>
      </w:pPr>
      <w:r>
        <w:rPr>
          <w:rFonts w:ascii="宋体" w:eastAsia="宋体" w:hint="eastAsia"/>
        </w:rPr>
        <w:t>脱脂奶粉</w:t>
      </w:r>
      <w:r w:rsidR="001852F3">
        <w:t>光明乳业有限公司</w:t>
      </w:r>
    </w:p>
    <w:p w:rsidR="0018722C">
      <w:pPr>
        <w:topLinePunct/>
      </w:pPr>
      <w:r>
        <w:rPr>
          <w:rFonts w:ascii="宋体" w:eastAsia="宋体" w:hint="eastAsia"/>
        </w:rPr>
        <w:t>吐温</w:t>
      </w:r>
      <w:r>
        <w:t>20</w:t>
      </w:r>
      <w:r>
        <w:t>(</w:t>
      </w:r>
      <w:r>
        <w:t>Tween</w:t>
      </w:r>
      <w:r>
        <w:t> </w:t>
      </w:r>
      <w:r>
        <w:t>20</w:t>
      </w:r>
      <w:r>
        <w:t>)</w:t>
      </w:r>
      <w:r>
        <w:rPr>
          <w:rFonts w:ascii="宋体" w:eastAsia="宋体" w:hint="eastAsia"/>
        </w:rPr>
        <w:t>天津光复化工研究所</w:t>
      </w:r>
    </w:p>
    <w:p w:rsidR="0018722C">
      <w:pPr>
        <w:topLinePunct/>
      </w:pPr>
      <w:r>
        <w:t>DMSO</w:t>
      </w:r>
      <w:r w:rsidRPr="00000000">
        <w:tab/>
      </w:r>
      <w:r>
        <w:rPr>
          <w:rFonts w:ascii="宋体" w:eastAsia="宋体" w:hint="eastAsia"/>
        </w:rPr>
        <w:t>美国 </w:t>
      </w:r>
      <w:r>
        <w:t>sigma</w:t>
      </w:r>
      <w:r>
        <w:t> </w:t>
      </w:r>
      <w:r>
        <w:rPr>
          <w:rFonts w:ascii="宋体" w:eastAsia="宋体" w:hint="eastAsia"/>
        </w:rPr>
        <w:t>公司</w:t>
      </w:r>
    </w:p>
    <w:p w:rsidR="0018722C">
      <w:pPr>
        <w:topLinePunct/>
      </w:pPr>
      <w:r>
        <w:t>Western </w:t>
      </w:r>
      <w:r>
        <w:t>Blotting Luminol</w:t>
      </w:r>
      <w:r>
        <w:t> </w:t>
      </w:r>
      <w:r>
        <w:t>Reagent</w:t>
      </w:r>
      <w:r>
        <w:rPr>
          <w:rFonts w:ascii="宋体" w:eastAsia="宋体" w:hint="eastAsia"/>
        </w:rPr>
        <w:t>美国</w:t>
      </w:r>
      <w:r>
        <w:t>Santa</w:t>
      </w:r>
      <w:r>
        <w:t> </w:t>
      </w:r>
      <w:r>
        <w:t>Cruz</w:t>
      </w:r>
      <w:r>
        <w:rPr>
          <w:rFonts w:ascii="宋体" w:eastAsia="宋体" w:hint="eastAsia"/>
        </w:rPr>
        <w:t>公司</w:t>
      </w:r>
    </w:p>
    <w:p w:rsidR="0018722C">
      <w:pPr>
        <w:topLinePunct/>
      </w:pPr>
      <w:r>
        <w:t>4×</w:t>
      </w:r>
      <w:r>
        <w:rPr>
          <w:rFonts w:ascii="宋体" w:hAnsi="宋体" w:eastAsia="宋体" w:hint="eastAsia"/>
        </w:rPr>
        <w:t>蛋白上样缓冲液</w:t>
      </w:r>
      <w:r w:rsidR="001852F3">
        <w:t>北京索莱宝科技有限公司</w:t>
      </w:r>
    </w:p>
    <w:p w:rsidR="0018722C">
      <w:pPr>
        <w:topLinePunct/>
      </w:pPr>
      <w:r>
        <w:rPr>
          <w:rFonts w:ascii="宋体" w:hAnsi="宋体" w:eastAsia="宋体" w:hint="eastAsia"/>
        </w:rPr>
        <w:t>显影液、</w:t>
      </w:r>
      <w:r>
        <w:t>X</w:t>
      </w:r>
      <w:r>
        <w:rPr>
          <w:rFonts w:ascii="宋体" w:hAnsi="宋体" w:eastAsia="宋体" w:hint="eastAsia"/>
        </w:rPr>
        <w:t>－光片、定影液</w:t>
      </w:r>
      <w:r w:rsidRPr="00000000">
        <w:tab/>
        <w:t>厦门锐坷医疗器材有限公司兔抗鼠</w:t>
      </w:r>
      <w:r>
        <w:rPr>
          <w:rFonts w:ascii="宋体" w:hAnsi="宋体" w:eastAsia="宋体" w:hint="eastAsia"/>
        </w:rPr>
        <w:t> </w:t>
      </w:r>
      <w:r>
        <w:t>PGC-1α</w:t>
      </w:r>
      <w:r>
        <w:t> </w:t>
      </w:r>
      <w:r>
        <w:rPr>
          <w:rFonts w:ascii="宋体" w:hAnsi="宋体" w:eastAsia="宋体" w:hint="eastAsia"/>
        </w:rPr>
        <w:t>多克隆抗体</w:t>
      </w:r>
      <w:r w:rsidRPr="00000000">
        <w:tab/>
        <w:tab/>
        <w:t>美国</w:t>
      </w:r>
      <w:r>
        <w:rPr>
          <w:rFonts w:ascii="宋体" w:hAnsi="宋体" w:eastAsia="宋体" w:hint="eastAsia"/>
        </w:rPr>
        <w:t> </w:t>
      </w:r>
      <w:r>
        <w:t>Santa</w:t>
      </w:r>
      <w:r>
        <w:t> </w:t>
      </w:r>
      <w:r>
        <w:t>Cruz </w:t>
      </w:r>
      <w:r>
        <w:rPr>
          <w:rFonts w:ascii="宋体" w:hAnsi="宋体" w:eastAsia="宋体" w:hint="eastAsia"/>
        </w:rPr>
        <w:t>公司</w:t>
      </w:r>
    </w:p>
    <w:p w:rsidR="0018722C">
      <w:pPr>
        <w:topLinePunct/>
      </w:pPr>
      <w:r>
        <w:rPr>
          <w:rFonts w:ascii="宋体" w:hAnsi="宋体" w:eastAsia="宋体" w:hint="eastAsia"/>
        </w:rPr>
        <w:t>鼠抗鼠</w:t>
      </w:r>
      <w:r>
        <w:rPr>
          <w:rFonts w:ascii="宋体" w:hAnsi="宋体" w:eastAsia="宋体" w:hint="eastAsia"/>
        </w:rPr>
        <w:t> </w:t>
      </w:r>
      <w:r>
        <w:t>β-actin</w:t>
      </w:r>
      <w:r>
        <w:t> </w:t>
      </w:r>
      <w:r>
        <w:rPr>
          <w:rFonts w:ascii="宋体" w:hAnsi="宋体" w:eastAsia="宋体" w:hint="eastAsia"/>
        </w:rPr>
        <w:t>单克隆抗体</w:t>
      </w:r>
      <w:r w:rsidRPr="00000000">
        <w:tab/>
        <w:tab/>
      </w:r>
      <w:r>
        <w:t>美国</w:t>
      </w:r>
      <w:r>
        <w:rPr>
          <w:rFonts w:ascii="宋体" w:hAnsi="宋体" w:eastAsia="宋体" w:hint="eastAsia"/>
        </w:rPr>
        <w:t> </w:t>
      </w:r>
      <w:r>
        <w:t>Santa</w:t>
      </w:r>
      <w:r>
        <w:t> </w:t>
      </w:r>
      <w:r>
        <w:t>Cruz </w:t>
      </w:r>
      <w:r>
        <w:rPr>
          <w:rFonts w:ascii="宋体" w:hAnsi="宋体" w:eastAsia="宋体" w:hint="eastAsia"/>
        </w:rPr>
        <w:t>公司     ft羊抗兔</w:t>
      </w:r>
      <w:r>
        <w:rPr>
          <w:rFonts w:ascii="宋体" w:hAnsi="宋体" w:eastAsia="宋体" w:hint="eastAsia"/>
        </w:rPr>
        <w:t> </w:t>
      </w:r>
      <w:r>
        <w:t>IgG</w:t>
      </w:r>
      <w:r>
        <w:t> </w:t>
      </w:r>
      <w:r>
        <w:rPr>
          <w:rFonts w:ascii="宋体" w:hAnsi="宋体" w:eastAsia="宋体" w:hint="eastAsia"/>
        </w:rPr>
        <w:t>辣根过氧化物酶标记抗体</w:t>
      </w:r>
      <w:r w:rsidRPr="00000000">
        <w:tab/>
      </w:r>
      <w:r>
        <w:t>北京中杉生物技术有限公司 ft羊抗鼠</w:t>
      </w:r>
      <w:r>
        <w:rPr>
          <w:rFonts w:ascii="宋体" w:hAnsi="宋体" w:eastAsia="宋体" w:hint="eastAsia"/>
        </w:rPr>
        <w:t> </w:t>
      </w:r>
      <w:r>
        <w:t>IgG</w:t>
      </w:r>
      <w:r>
        <w:t> </w:t>
      </w:r>
      <w:r>
        <w:rPr>
          <w:rFonts w:ascii="宋体" w:hAnsi="宋体" w:eastAsia="宋体" w:hint="eastAsia"/>
        </w:rPr>
        <w:t>辣根过氧化物酶标记抗体</w:t>
      </w:r>
      <w:r w:rsidRPr="00000000">
        <w:tab/>
        <w:tab/>
        <w:tab/>
      </w:r>
      <w:r>
        <w:t>北京中杉生物技术有限公</w:t>
      </w:r>
      <w:r>
        <w:t>司</w:t>
      </w:r>
    </w:p>
    <w:p w:rsidR="0018722C">
      <w:pPr>
        <w:pStyle w:val="Heading2"/>
        <w:topLinePunct/>
        <w:ind w:left="171" w:hangingChars="171" w:hanging="171"/>
      </w:pPr>
      <w:bookmarkStart w:name="2.3 主要仪器 " w:id="14"/>
      <w:bookmarkEnd w:id="14"/>
      <w:r>
        <w:t>2.3</w:t>
      </w:r>
      <w:r>
        <w:t xml:space="preserve"> </w:t>
      </w:r>
      <w:bookmarkStart w:name="2.3 主要仪器 " w:id="15"/>
      <w:bookmarkEnd w:id="15"/>
      <w:r>
        <w:t>主要仪器</w:t>
      </w:r>
    </w:p>
    <w:p w:rsidR="0018722C">
      <w:pPr>
        <w:topLinePunct/>
      </w:pPr>
      <w:r>
        <w:rPr>
          <w:rFonts w:ascii="宋体" w:eastAsia="宋体" w:hint="eastAsia"/>
        </w:rPr>
        <w:t>恒</w:t>
      </w:r>
      <w:r>
        <w:rPr>
          <w:rFonts w:ascii="宋体" w:eastAsia="宋体" w:hint="eastAsia"/>
        </w:rPr>
        <w:t>温培</w:t>
      </w:r>
      <w:r>
        <w:rPr>
          <w:rFonts w:ascii="宋体" w:eastAsia="宋体" w:hint="eastAsia"/>
        </w:rPr>
        <w:t>养</w:t>
      </w:r>
      <w:r>
        <w:rPr>
          <w:rFonts w:ascii="宋体" w:eastAsia="宋体" w:hint="eastAsia"/>
        </w:rPr>
        <w:t>箱</w:t>
      </w:r>
      <w:r>
        <w:rPr>
          <w:rFonts w:ascii="宋体" w:eastAsia="宋体" w:hint="eastAsia"/>
        </w:rPr>
        <w:t>北京</w:t>
      </w:r>
      <w:r>
        <w:rPr>
          <w:rFonts w:ascii="宋体" w:eastAsia="宋体" w:hint="eastAsia"/>
        </w:rPr>
        <w:t>东</w:t>
      </w:r>
      <w:r>
        <w:rPr>
          <w:rFonts w:ascii="宋体" w:eastAsia="宋体" w:hint="eastAsia"/>
        </w:rPr>
        <w:t>方电</w:t>
      </w:r>
      <w:r>
        <w:rPr>
          <w:rFonts w:ascii="宋体" w:eastAsia="宋体" w:hint="eastAsia"/>
        </w:rPr>
        <w:t>泳</w:t>
      </w:r>
      <w:r>
        <w:rPr>
          <w:rFonts w:ascii="宋体" w:eastAsia="宋体" w:hint="eastAsia"/>
        </w:rPr>
        <w:t>设备</w:t>
      </w:r>
      <w:r>
        <w:rPr>
          <w:rFonts w:ascii="宋体" w:eastAsia="宋体" w:hint="eastAsia"/>
        </w:rPr>
        <w:t>有</w:t>
      </w:r>
      <w:r>
        <w:rPr>
          <w:rFonts w:ascii="宋体" w:eastAsia="宋体" w:hint="eastAsia"/>
        </w:rPr>
        <w:t>限公</w:t>
      </w:r>
      <w:r>
        <w:rPr>
          <w:rFonts w:ascii="宋体" w:eastAsia="宋体" w:hint="eastAsia"/>
        </w:rPr>
        <w:t>司</w:t>
      </w:r>
    </w:p>
    <w:p w:rsidR="0018722C">
      <w:pPr>
        <w:topLinePunct/>
      </w:pPr>
      <w:r>
        <w:rPr>
          <w:rFonts w:ascii="宋体" w:hAnsi="宋体" w:eastAsia="宋体" w:hint="eastAsia"/>
        </w:rPr>
        <w:t>超</w:t>
      </w:r>
      <w:r>
        <w:rPr>
          <w:rFonts w:ascii="宋体" w:hAnsi="宋体" w:eastAsia="宋体" w:hint="eastAsia"/>
        </w:rPr>
        <w:t>低温</w:t>
      </w:r>
      <w:r>
        <w:rPr>
          <w:rFonts w:ascii="宋体" w:hAnsi="宋体" w:eastAsia="宋体" w:hint="eastAsia"/>
        </w:rPr>
        <w:t>冰</w:t>
      </w:r>
      <w:r>
        <w:rPr>
          <w:rFonts w:ascii="宋体" w:hAnsi="宋体" w:eastAsia="宋体" w:hint="eastAsia"/>
        </w:rPr>
        <w:t>箱</w:t>
      </w:r>
      <w:r>
        <w:rPr>
          <w:rFonts w:ascii="宋体" w:hAnsi="宋体" w:eastAsia="宋体" w:hint="eastAsia"/>
        </w:rPr>
        <w:t>、</w:t>
      </w:r>
      <w:r>
        <w:t>4</w:t>
      </w:r>
      <w:r>
        <w:rPr>
          <w:rFonts w:ascii="宋体" w:hAnsi="宋体" w:eastAsia="宋体" w:hint="eastAsia"/>
        </w:rPr>
        <w:t>℃</w:t>
      </w:r>
      <w:r>
        <w:rPr>
          <w:rFonts w:ascii="宋体" w:hAnsi="宋体" w:eastAsia="宋体" w:hint="eastAsia"/>
        </w:rPr>
        <w:t>冰</w:t>
      </w:r>
      <w:r>
        <w:rPr>
          <w:rFonts w:ascii="宋体" w:hAnsi="宋体" w:eastAsia="宋体" w:hint="eastAsia"/>
        </w:rPr>
        <w:t>箱</w:t>
      </w:r>
      <w:r>
        <w:rPr>
          <w:rFonts w:ascii="宋体" w:hAnsi="宋体" w:eastAsia="宋体" w:hint="eastAsia"/>
        </w:rPr>
        <w:t>中</w:t>
      </w:r>
      <w:r>
        <w:rPr>
          <w:rFonts w:ascii="宋体" w:hAnsi="宋体" w:eastAsia="宋体" w:hint="eastAsia"/>
        </w:rPr>
        <w:t>国海</w:t>
      </w:r>
      <w:r>
        <w:rPr>
          <w:rFonts w:ascii="宋体" w:hAnsi="宋体" w:eastAsia="宋体" w:hint="eastAsia"/>
        </w:rPr>
        <w:t>尔</w:t>
      </w:r>
      <w:r>
        <w:rPr>
          <w:rFonts w:ascii="宋体" w:hAnsi="宋体" w:eastAsia="宋体" w:hint="eastAsia"/>
        </w:rPr>
        <w:t>集</w:t>
      </w:r>
      <w:r>
        <w:rPr>
          <w:rFonts w:ascii="宋体" w:hAnsi="宋体" w:eastAsia="宋体" w:hint="eastAsia"/>
        </w:rPr>
        <w:t>团</w:t>
      </w:r>
    </w:p>
    <w:p w:rsidR="0018722C">
      <w:pPr>
        <w:topLinePunct/>
      </w:pPr>
      <w:r>
        <w:t>MIR-153</w:t>
      </w:r>
      <w:r/>
      <w:r>
        <w:rPr>
          <w:rFonts w:ascii="宋体" w:eastAsia="宋体" w:hint="eastAsia"/>
        </w:rPr>
        <w:t>干</w:t>
      </w:r>
      <w:r>
        <w:rPr>
          <w:rFonts w:ascii="宋体" w:eastAsia="宋体" w:hint="eastAsia"/>
        </w:rPr>
        <w:t>燥</w:t>
      </w:r>
      <w:r>
        <w:rPr>
          <w:rFonts w:ascii="宋体" w:eastAsia="宋体" w:hint="eastAsia"/>
        </w:rPr>
        <w:t>箱</w:t>
      </w:r>
      <w:r>
        <w:rPr>
          <w:rFonts w:ascii="宋体" w:eastAsia="宋体" w:hint="eastAsia"/>
        </w:rPr>
        <w:t>日本</w:t>
      </w:r>
      <w:r>
        <w:rPr>
          <w:rFonts w:ascii="宋体" w:eastAsia="宋体" w:hint="eastAsia"/>
        </w:rPr>
        <w:t>三</w:t>
      </w:r>
      <w:r>
        <w:rPr>
          <w:rFonts w:ascii="宋体" w:eastAsia="宋体" w:hint="eastAsia"/>
        </w:rPr>
        <w:t>洋</w:t>
      </w:r>
    </w:p>
    <w:p w:rsidR="0018722C">
      <w:pPr>
        <w:topLinePunct/>
      </w:pPr>
      <w:r>
        <w:rPr>
          <w:rFonts w:ascii="宋体" w:eastAsia="宋体" w:hint="eastAsia"/>
        </w:rPr>
        <w:t>超</w:t>
      </w:r>
      <w:r>
        <w:rPr>
          <w:rFonts w:ascii="宋体" w:eastAsia="宋体" w:hint="eastAsia"/>
        </w:rPr>
        <w:t>净工</w:t>
      </w:r>
      <w:r>
        <w:rPr>
          <w:rFonts w:ascii="宋体" w:eastAsia="宋体" w:hint="eastAsia"/>
        </w:rPr>
        <w:t>作</w:t>
      </w:r>
      <w:r>
        <w:rPr>
          <w:rFonts w:ascii="宋体" w:eastAsia="宋体" w:hint="eastAsia"/>
        </w:rPr>
        <w:t>台</w:t>
      </w:r>
      <w:r w:rsidR="001852F3">
        <w:t>北京嘉创博远净化科技有限公司</w:t>
      </w:r>
    </w:p>
    <w:p w:rsidR="0018722C">
      <w:pPr>
        <w:topLinePunct/>
      </w:pPr>
      <w:r>
        <w:rPr>
          <w:rFonts w:ascii="宋体" w:eastAsia="宋体" w:hint="eastAsia"/>
        </w:rPr>
        <w:t>移</w:t>
      </w:r>
      <w:r>
        <w:rPr>
          <w:rFonts w:ascii="宋体" w:eastAsia="宋体" w:hint="eastAsia"/>
        </w:rPr>
        <w:t>液</w:t>
      </w:r>
      <w:r>
        <w:rPr>
          <w:rFonts w:ascii="宋体" w:eastAsia="宋体" w:hint="eastAsia"/>
        </w:rPr>
        <w:t>器</w:t>
      </w:r>
      <w:r>
        <w:rPr>
          <w:rFonts w:ascii="宋体" w:eastAsia="宋体" w:hint="eastAsia"/>
        </w:rPr>
        <w:t>（</w:t>
      </w:r>
      <w:r>
        <w:rPr>
          <w:rFonts w:ascii="宋体" w:eastAsia="宋体" w:hint="eastAsia"/>
        </w:rPr>
        <w:t>不同</w:t>
      </w:r>
      <w:r>
        <w:rPr>
          <w:rFonts w:ascii="宋体" w:eastAsia="宋体" w:hint="eastAsia"/>
        </w:rPr>
        <w:t>取</w:t>
      </w:r>
      <w:r>
        <w:rPr>
          <w:rFonts w:ascii="宋体" w:eastAsia="宋体" w:hint="eastAsia"/>
        </w:rPr>
        <w:t>液量</w:t>
      </w:r>
      <w:r>
        <w:rPr>
          <w:rFonts w:ascii="宋体" w:eastAsia="宋体" w:hint="eastAsia"/>
        </w:rPr>
        <w:t>）</w:t>
      </w:r>
      <w:r>
        <w:rPr>
          <w:rFonts w:ascii="宋体" w:eastAsia="宋体" w:hint="eastAsia"/>
        </w:rPr>
        <w:t>德</w:t>
      </w:r>
      <w:r>
        <w:rPr>
          <w:rFonts w:ascii="宋体" w:eastAsia="宋体" w:hint="eastAsia"/>
        </w:rPr>
        <w:t>国</w:t>
      </w:r>
      <w:r>
        <w:t>Eppendorf</w:t>
      </w:r>
      <w:r/>
      <w:r>
        <w:rPr>
          <w:rFonts w:ascii="宋体" w:eastAsia="宋体" w:hint="eastAsia"/>
        </w:rPr>
        <w:t>公司</w:t>
      </w:r>
    </w:p>
    <w:p w:rsidR="0018722C">
      <w:pPr>
        <w:pStyle w:val="BodyText"/>
        <w:tabs>
          <w:tab w:pos="5094" w:val="left" w:leader="none"/>
        </w:tabs>
        <w:spacing w:before="148"/>
        <w:ind w:leftChars="0" w:left="1013"/>
        <w:rPr>
          <w:rFonts w:ascii="宋体" w:eastAsia="宋体" w:hint="eastAsia"/>
        </w:rPr>
        <w:topLinePunct/>
      </w:pPr>
      <w:r>
        <w:rPr>
          <w:rFonts w:ascii="宋体" w:eastAsia="宋体" w:hint="eastAsia"/>
        </w:rPr>
        <w:t>电子称</w:t>
      </w:r>
      <w:r w:rsidR="001852F3">
        <w:t>天津市天平仪器公司</w:t>
      </w:r>
    </w:p>
    <w:p w:rsidR="0018722C">
      <w:pPr>
        <w:topLinePunct/>
      </w:pPr>
      <w:r>
        <w:t>PCR</w:t>
      </w:r>
      <w:r>
        <w:rPr>
          <w:rFonts w:ascii="宋体" w:eastAsia="宋体" w:hint="eastAsia"/>
        </w:rPr>
        <w:t>仪</w:t>
      </w:r>
      <w:r w:rsidR="001852F3">
        <w:t>德国</w:t>
      </w:r>
      <w:r>
        <w:t>Biometra</w:t>
      </w:r>
      <w:r/>
      <w:r>
        <w:rPr>
          <w:rFonts w:ascii="宋体" w:eastAsia="宋体" w:hint="eastAsia"/>
        </w:rPr>
        <w:t>公司</w:t>
      </w:r>
    </w:p>
    <w:p w:rsidR="0018722C">
      <w:pPr>
        <w:topLinePunct/>
      </w:pPr>
      <w:r>
        <w:rPr>
          <w:rFonts w:ascii="宋体" w:eastAsia="宋体" w:hint="eastAsia"/>
        </w:rPr>
        <w:t>电泳仪</w:t>
      </w:r>
      <w:r>
        <w:rPr>
          <w:rFonts w:ascii="宋体" w:eastAsia="宋体" w:hint="eastAsia"/>
        </w:rPr>
        <w:t>北</w:t>
      </w:r>
      <w:r>
        <w:rPr>
          <w:rFonts w:ascii="宋体" w:eastAsia="宋体" w:hint="eastAsia"/>
        </w:rPr>
        <w:t>京东</w:t>
      </w:r>
      <w:r>
        <w:rPr>
          <w:rFonts w:ascii="宋体" w:eastAsia="宋体" w:hint="eastAsia"/>
        </w:rPr>
        <w:t>方</w:t>
      </w:r>
      <w:r>
        <w:rPr>
          <w:rFonts w:ascii="宋体" w:eastAsia="宋体" w:hint="eastAsia"/>
        </w:rPr>
        <w:t>电泳</w:t>
      </w:r>
      <w:r>
        <w:rPr>
          <w:rFonts w:ascii="宋体" w:eastAsia="宋体" w:hint="eastAsia"/>
        </w:rPr>
        <w:t>设</w:t>
      </w:r>
      <w:r>
        <w:rPr>
          <w:rFonts w:ascii="宋体" w:eastAsia="宋体" w:hint="eastAsia"/>
        </w:rPr>
        <w:t>备有</w:t>
      </w:r>
      <w:r>
        <w:rPr>
          <w:rFonts w:ascii="宋体" w:eastAsia="宋体" w:hint="eastAsia"/>
        </w:rPr>
        <w:t>限</w:t>
      </w:r>
      <w:r>
        <w:rPr>
          <w:rFonts w:ascii="宋体" w:eastAsia="宋体" w:hint="eastAsia"/>
        </w:rPr>
        <w:t>公</w:t>
      </w:r>
      <w:r>
        <w:rPr>
          <w:rFonts w:ascii="宋体" w:eastAsia="宋体" w:hint="eastAsia"/>
        </w:rPr>
        <w:t>司</w:t>
      </w:r>
    </w:p>
    <w:p w:rsidR="0018722C">
      <w:pPr>
        <w:topLinePunct/>
      </w:pPr>
      <w:r>
        <w:rPr>
          <w:rFonts w:ascii="宋体" w:eastAsia="宋体" w:hint="eastAsia"/>
        </w:rPr>
        <w:t>凝胶电泳槽</w:t>
      </w:r>
      <w:r>
        <w:rPr>
          <w:rFonts w:ascii="宋体" w:eastAsia="宋体" w:hint="eastAsia"/>
        </w:rPr>
        <w:t>北</w:t>
      </w:r>
      <w:r>
        <w:rPr>
          <w:rFonts w:ascii="宋体" w:eastAsia="宋体" w:hint="eastAsia"/>
        </w:rPr>
        <w:t>京东</w:t>
      </w:r>
      <w:r>
        <w:rPr>
          <w:rFonts w:ascii="宋体" w:eastAsia="宋体" w:hint="eastAsia"/>
        </w:rPr>
        <w:t>方</w:t>
      </w:r>
      <w:r>
        <w:rPr>
          <w:rFonts w:ascii="宋体" w:eastAsia="宋体" w:hint="eastAsia"/>
        </w:rPr>
        <w:t>电泳</w:t>
      </w:r>
      <w:r>
        <w:rPr>
          <w:rFonts w:ascii="宋体" w:eastAsia="宋体" w:hint="eastAsia"/>
        </w:rPr>
        <w:t>设</w:t>
      </w:r>
      <w:r>
        <w:rPr>
          <w:rFonts w:ascii="宋体" w:eastAsia="宋体" w:hint="eastAsia"/>
        </w:rPr>
        <w:t>备有</w:t>
      </w:r>
      <w:r>
        <w:rPr>
          <w:rFonts w:ascii="宋体" w:eastAsia="宋体" w:hint="eastAsia"/>
        </w:rPr>
        <w:t>限</w:t>
      </w:r>
      <w:r>
        <w:rPr>
          <w:rFonts w:ascii="宋体" w:eastAsia="宋体" w:hint="eastAsia"/>
        </w:rPr>
        <w:t>公</w:t>
      </w:r>
      <w:r>
        <w:rPr>
          <w:rFonts w:ascii="宋体" w:eastAsia="宋体" w:hint="eastAsia"/>
        </w:rPr>
        <w:t>司</w:t>
      </w:r>
    </w:p>
    <w:p w:rsidR="0018722C">
      <w:pPr>
        <w:topLinePunct/>
      </w:pPr>
      <w:r>
        <w:t>DYY-312</w:t>
      </w:r>
      <w:r/>
      <w:r>
        <w:rPr>
          <w:rFonts w:ascii="宋体" w:eastAsia="宋体" w:hint="eastAsia"/>
        </w:rPr>
        <w:t>型双稳电泳仪</w:t>
      </w:r>
      <w:r>
        <w:rPr>
          <w:rFonts w:ascii="宋体" w:eastAsia="宋体" w:hint="eastAsia"/>
        </w:rPr>
        <w:t>北京东方仪器厂生产</w:t>
      </w:r>
    </w:p>
    <w:p w:rsidR="0018722C">
      <w:pPr>
        <w:topLinePunct/>
      </w:pPr>
      <w:r>
        <w:rPr>
          <w:rFonts w:ascii="宋体" w:eastAsia="宋体" w:hint="eastAsia"/>
        </w:rPr>
        <w:t>紫外透视仪</w:t>
      </w:r>
      <w:hyperlink r:id="rId7">
        <w:r>
          <w:rPr>
            <w:rFonts w:ascii="宋体" w:eastAsia="宋体" w:hint="eastAsia"/>
          </w:rPr>
          <w:t>北京博朗特科技公司</w:t>
        </w:r>
      </w:hyperlink>
    </w:p>
    <w:p w:rsidR="0018722C">
      <w:pPr>
        <w:topLinePunct/>
      </w:pPr>
      <w:r>
        <w:rPr>
          <w:rFonts w:ascii="宋体" w:eastAsia="宋体" w:hint="eastAsia"/>
        </w:rPr>
        <w:t>自动三重纯水蒸馏器</w:t>
      </w:r>
      <w:r w:rsidR="001852F3">
        <w:t>海南爱博特科技有限公司</w:t>
      </w:r>
    </w:p>
    <w:p w:rsidR="0018722C">
      <w:pPr>
        <w:topLinePunct/>
      </w:pPr>
      <w:r>
        <w:rPr>
          <w:rFonts w:ascii="宋体" w:eastAsia="宋体" w:hint="eastAsia"/>
        </w:rPr>
        <w:t>紫外可见分光光度计</w:t>
      </w:r>
      <w:r w:rsidR="001852F3">
        <w:t>南京固琦分析仪器制造有限公司</w:t>
      </w:r>
    </w:p>
    <w:p w:rsidR="0018722C">
      <w:pPr>
        <w:topLinePunct/>
      </w:pPr>
      <w:r>
        <w:t>UNIVERSAL</w:t>
      </w:r>
      <w:r/>
      <w:r>
        <w:rPr>
          <w:rFonts w:ascii="宋体" w:eastAsia="宋体" w:hint="eastAsia"/>
        </w:rPr>
        <w:t>台式冷冻离心机</w:t>
      </w:r>
      <w:r w:rsidR="001852F3">
        <w:t>德国</w:t>
      </w:r>
      <w:r>
        <w:t>Hettich</w:t>
      </w:r>
      <w:r/>
      <w:r>
        <w:rPr>
          <w:rFonts w:ascii="宋体" w:eastAsia="宋体" w:hint="eastAsia"/>
        </w:rPr>
        <w:t>公司酶标仪</w:t>
      </w:r>
      <w:r w:rsidR="001852F3">
        <w:t>美国</w:t>
      </w:r>
      <w:r>
        <w:t>Bio-Rad</w:t>
      </w:r>
      <w:r/>
      <w:r>
        <w:rPr>
          <w:rFonts w:ascii="宋体" w:eastAsia="宋体" w:hint="eastAsia"/>
        </w:rPr>
        <w:t>公司</w:t>
      </w:r>
    </w:p>
    <w:p w:rsidR="0018722C">
      <w:pPr>
        <w:topLinePunct/>
      </w:pPr>
      <w:r>
        <w:t>Western</w:t>
      </w:r>
      <w:r>
        <w:t> blot</w:t>
      </w:r>
      <w:r/>
      <w:r>
        <w:rPr>
          <w:rFonts w:ascii="宋体" w:eastAsia="宋体" w:hint="eastAsia"/>
        </w:rPr>
        <w:t>电泳槽、转移槽</w:t>
      </w:r>
      <w:r w:rsidR="001852F3">
        <w:t>美国</w:t>
      </w:r>
      <w:r>
        <w:t>Bio-Rad</w:t>
      </w:r>
      <w:r/>
      <w:r>
        <w:rPr>
          <w:rFonts w:ascii="宋体" w:eastAsia="宋体" w:hint="eastAsia"/>
        </w:rPr>
        <w:t>公司</w:t>
      </w:r>
    </w:p>
    <w:p w:rsidR="0018722C">
      <w:pPr>
        <w:topLinePunct/>
      </w:pPr>
      <w:r>
        <w:rPr>
          <w:rFonts w:ascii="宋体" w:eastAsia="宋体" w:hint="eastAsia"/>
        </w:rPr>
        <w:t>电热恒温水浴箱</w:t>
      </w:r>
      <w:r w:rsidR="001852F3">
        <w:t>江苏新康医疗器械有限公司转移脱色摇床</w:t>
      </w:r>
      <w:r>
        <w:t>TS-8</w:t>
      </w:r>
      <w:r/>
      <w:r>
        <w:rPr>
          <w:rFonts w:ascii="宋体" w:eastAsia="宋体" w:hint="eastAsia"/>
        </w:rPr>
        <w:t>型</w:t>
      </w:r>
      <w:r>
        <w:rPr>
          <w:rFonts w:ascii="宋体" w:eastAsia="宋体" w:hint="eastAsia"/>
        </w:rPr>
        <w:t>江苏海门其林贝尔仪器厂</w:t>
      </w:r>
    </w:p>
    <w:p w:rsidR="0018722C">
      <w:pPr>
        <w:pStyle w:val="Heading1"/>
        <w:topLinePunct/>
      </w:pPr>
      <w:bookmarkStart w:id="563681" w:name="_Toc686563681"/>
      <w:bookmarkStart w:name="3.方法 " w:id="16"/>
      <w:bookmarkEnd w:id="16"/>
      <w:r>
        <w:t>3.</w:t>
      </w:r>
      <w:r>
        <w:t xml:space="preserve"> </w:t>
      </w:r>
      <w:r w:rsidRPr="00DB64CE">
        <w:t>方法</w:t>
      </w:r>
      <w:bookmarkEnd w:id="563681"/>
    </w:p>
    <w:p w:rsidR="0018722C">
      <w:pPr>
        <w:pStyle w:val="Heading2"/>
        <w:topLinePunct/>
        <w:ind w:left="171" w:hangingChars="171" w:hanging="171"/>
      </w:pPr>
      <w:bookmarkStart w:name="3.1 L-02细胞培养 " w:id="17"/>
      <w:bookmarkEnd w:id="17"/>
      <w:r>
        <w:t>3.1</w:t>
      </w:r>
      <w:r>
        <w:t xml:space="preserve"> </w:t>
      </w:r>
      <w:bookmarkStart w:name="3.1 L-02细胞培养 " w:id="18"/>
      <w:bookmarkEnd w:id="18"/>
      <w:r>
        <w:rPr>
          <w:b/>
        </w:rPr>
        <w:t>L</w:t>
      </w:r>
      <w:r>
        <w:rPr>
          <w:b/>
        </w:rPr>
        <w:t>-02</w:t>
      </w:r>
      <w:r>
        <w:t>细胞培养</w:t>
      </w:r>
    </w:p>
    <w:p w:rsidR="0018722C">
      <w:pPr>
        <w:pStyle w:val="Heading3"/>
        <w:topLinePunct/>
        <w:ind w:left="200" w:hangingChars="200" w:hanging="200"/>
      </w:pPr>
      <w:r>
        <w:t>3.1.1</w:t>
      </w:r>
      <w:r>
        <w:t xml:space="preserve"> </w:t>
      </w:r>
      <w:r>
        <w:t>细胞培养</w:t>
      </w:r>
    </w:p>
    <w:p w:rsidR="0018722C">
      <w:pPr>
        <w:topLinePunct/>
      </w:pPr>
      <w:r>
        <w:rPr>
          <w:rFonts w:ascii="宋体" w:eastAsia="宋体" w:hint="eastAsia"/>
        </w:rPr>
        <w:t>用含</w:t>
      </w:r>
      <w:r>
        <w:t>10%</w:t>
      </w:r>
      <w:r>
        <w:rPr>
          <w:rFonts w:ascii="宋体" w:eastAsia="宋体" w:hint="eastAsia"/>
        </w:rPr>
        <w:t>胎牛血清</w:t>
      </w:r>
      <w:r>
        <w:t>(</w:t>
      </w:r>
      <w:r>
        <w:t xml:space="preserve">Fetal bovine serum, FBS</w:t>
      </w:r>
      <w:r>
        <w:t>)</w:t>
      </w:r>
      <w:r>
        <w:rPr>
          <w:rFonts w:ascii="宋体" w:eastAsia="宋体" w:hint="eastAsia"/>
        </w:rPr>
        <w:t>的</w:t>
      </w:r>
      <w:r>
        <w:t>1640</w:t>
      </w:r>
      <w:r>
        <w:rPr>
          <w:rFonts w:ascii="宋体" w:eastAsia="宋体" w:hint="eastAsia"/>
        </w:rPr>
        <w:t>培养液，在培养箱条件为</w:t>
      </w:r>
    </w:p>
    <w:p w:rsidR="0018722C">
      <w:pPr>
        <w:topLinePunct/>
      </w:pPr>
      <w:r>
        <w:t>5%CO</w:t>
      </w:r>
      <w:r>
        <w:t>2</w:t>
      </w:r>
      <w:r>
        <w:rPr>
          <w:rFonts w:ascii="宋体" w:hAnsi="宋体" w:eastAsia="宋体" w:hint="eastAsia"/>
        </w:rPr>
        <w:t>、</w:t>
      </w:r>
      <w:r>
        <w:t>37</w:t>
      </w:r>
      <w:r>
        <w:rPr>
          <w:rFonts w:ascii="宋体" w:hAnsi="宋体" w:eastAsia="宋体" w:hint="eastAsia"/>
        </w:rPr>
        <w:t>℃及饱和湿度中进行培养，根据细胞显微镜下生长情况进行换液，注</w:t>
      </w:r>
      <w:r>
        <w:rPr>
          <w:rFonts w:ascii="宋体" w:hAnsi="宋体" w:eastAsia="宋体" w:hint="eastAsia"/>
        </w:rPr>
        <w:t>意监测培养基的</w:t>
      </w:r>
      <w:r>
        <w:t>pH</w:t>
      </w:r>
      <w:r>
        <w:rPr>
          <w:rFonts w:ascii="宋体" w:hAnsi="宋体" w:eastAsia="宋体" w:hint="eastAsia"/>
        </w:rPr>
        <w:t>值，在细胞生长密度达到</w:t>
      </w:r>
      <w:r>
        <w:t>80%-90%</w:t>
      </w:r>
      <w:r>
        <w:rPr>
          <w:rFonts w:ascii="宋体" w:hAnsi="宋体" w:eastAsia="宋体" w:hint="eastAsia"/>
        </w:rPr>
        <w:t>时进行传代。倒置显微镜下观察细胞的生长情况和形态变化。</w:t>
      </w:r>
    </w:p>
    <w:p w:rsidR="0018722C">
      <w:pPr>
        <w:pStyle w:val="Heading3"/>
        <w:topLinePunct/>
        <w:ind w:left="200" w:hangingChars="200" w:hanging="200"/>
      </w:pPr>
      <w:r>
        <w:t>3.1.2</w:t>
      </w:r>
      <w:r>
        <w:t xml:space="preserve"> </w:t>
      </w:r>
      <w:r>
        <w:t>细胞传代</w:t>
      </w:r>
    </w:p>
    <w:p w:rsidR="0018722C">
      <w:pPr>
        <w:topLinePunct/>
      </w:pPr>
      <w:r>
        <w:rPr>
          <w:rFonts w:ascii="宋体" w:eastAsia="宋体" w:hint="eastAsia"/>
        </w:rPr>
        <w:t>倒掉培养瓶中的培养液，加入</w:t>
      </w:r>
      <w:r>
        <w:t>PBS</w:t>
      </w:r>
      <w:r>
        <w:rPr>
          <w:rFonts w:ascii="宋体" w:eastAsia="宋体" w:hint="eastAsia"/>
        </w:rPr>
        <w:t>液冲洗细胞一遍，然后加入胰蛋白酶溶液</w:t>
      </w:r>
    </w:p>
    <w:p w:rsidR="0018722C">
      <w:pPr>
        <w:topLinePunct/>
      </w:pPr>
      <w:r>
        <w:t>lml</w:t>
      </w:r>
      <w:r>
        <w:rPr>
          <w:rFonts w:ascii="宋体" w:hAnsi="宋体" w:eastAsia="宋体" w:hint="eastAsia"/>
        </w:rPr>
        <w:t>，摇晃培养瓶，使消化液流遍所用细胞表面，</w:t>
      </w:r>
      <w:r>
        <w:t>37</w:t>
      </w:r>
      <w:r>
        <w:rPr>
          <w:rFonts w:ascii="宋体" w:hAnsi="宋体" w:eastAsia="宋体" w:hint="eastAsia"/>
        </w:rPr>
        <w:t>℃孵育箱内或室温</w:t>
      </w:r>
      <w:r>
        <w:t>25</w:t>
      </w:r>
      <w:r>
        <w:rPr>
          <w:rFonts w:ascii="宋体" w:hAnsi="宋体" w:eastAsia="宋体" w:hint="eastAsia"/>
        </w:rPr>
        <w:t>℃</w:t>
      </w:r>
      <w:r w:rsidR="001852F3">
        <w:rPr>
          <w:rFonts w:ascii="宋体" w:hAnsi="宋体" w:eastAsia="宋体" w:hint="eastAsia"/>
        </w:rPr>
        <w:t xml:space="preserve">以上</w:t>
      </w:r>
      <w:r>
        <w:rPr>
          <w:rFonts w:ascii="宋体" w:hAnsi="宋体" w:eastAsia="宋体" w:hint="eastAsia"/>
        </w:rPr>
        <w:t>环境下进行消化。</w:t>
      </w:r>
      <w:r>
        <w:t>2-5min</w:t>
      </w:r>
      <w:r>
        <w:rPr>
          <w:rFonts w:ascii="宋体" w:hAnsi="宋体" w:eastAsia="宋体" w:hint="eastAsia"/>
        </w:rPr>
        <w:t>后，置于倒置显微镜下面观察，发现胞质回缩、细胞的</w:t>
      </w:r>
      <w:r>
        <w:rPr>
          <w:rFonts w:ascii="宋体" w:hAnsi="宋体" w:eastAsia="宋体" w:hint="eastAsia"/>
        </w:rPr>
        <w:t>间隙增大后，立即倒掉消化液，加入含血清的培养液终止消化。然后用弯头吸管，</w:t>
      </w:r>
      <w:r w:rsidR="001852F3">
        <w:rPr>
          <w:rFonts w:ascii="宋体" w:hAnsi="宋体" w:eastAsia="宋体" w:hint="eastAsia"/>
        </w:rPr>
        <w:t xml:space="preserve">吸取瓶内培养液，反复吹打瓶底贴壁的细胞，将细胞悬液吸入</w:t>
      </w:r>
      <w:r>
        <w:t>10ml</w:t>
      </w:r>
      <w:r/>
      <w:r>
        <w:rPr>
          <w:rFonts w:ascii="宋体" w:hAnsi="宋体" w:eastAsia="宋体" w:hint="eastAsia"/>
        </w:rPr>
        <w:t>离心管中，</w:t>
      </w:r>
      <w:r>
        <w:rPr>
          <w:rFonts w:ascii="宋体" w:hAnsi="宋体" w:eastAsia="宋体" w:hint="eastAsia"/>
        </w:rPr>
        <w:t>平衡后将离心管放入台式离心机中，以</w:t>
      </w:r>
      <w:r>
        <w:t>1000</w:t>
      </w:r>
      <w:r>
        <w:rPr>
          <w:rFonts w:ascii="宋体" w:hAnsi="宋体" w:eastAsia="宋体" w:hint="eastAsia"/>
        </w:rPr>
        <w:t>转</w:t>
      </w:r>
      <w:r>
        <w:t>/</w:t>
      </w:r>
      <w:r>
        <w:rPr>
          <w:rFonts w:ascii="宋体" w:hAnsi="宋体" w:eastAsia="宋体" w:hint="eastAsia"/>
        </w:rPr>
        <w:t>分钟离心</w:t>
      </w:r>
      <w:r>
        <w:t>6</w:t>
      </w:r>
      <w:r>
        <w:rPr>
          <w:rFonts w:ascii="宋体" w:hAnsi="宋体" w:eastAsia="宋体" w:hint="eastAsia"/>
        </w:rPr>
        <w:t>分钟。弃去上清液，</w:t>
      </w:r>
      <w:r>
        <w:rPr>
          <w:rFonts w:ascii="宋体" w:hAnsi="宋体" w:eastAsia="宋体" w:hint="eastAsia"/>
        </w:rPr>
        <w:t>加入</w:t>
      </w:r>
      <w:r>
        <w:t>2ml</w:t>
      </w:r>
      <w:r>
        <w:rPr>
          <w:rFonts w:ascii="宋体" w:hAnsi="宋体" w:eastAsia="宋体" w:hint="eastAsia"/>
        </w:rPr>
        <w:t>培养液，用滴管反复吹打细胞形成细胞的悬液。将细胞悬液轻轻吸出分</w:t>
      </w:r>
      <w:r>
        <w:rPr>
          <w:rFonts w:ascii="宋体" w:hAnsi="宋体" w:eastAsia="宋体" w:hint="eastAsia"/>
        </w:rPr>
        <w:t>装至</w:t>
      </w:r>
      <w:r>
        <w:t>2-3</w:t>
      </w:r>
      <w:r>
        <w:rPr>
          <w:rFonts w:ascii="宋体" w:hAnsi="宋体" w:eastAsia="宋体" w:hint="eastAsia"/>
        </w:rPr>
        <w:t>个培养瓶中，并加入适量培养基拧紧瓶盖。置于倒置显微镜下面观察细</w:t>
      </w:r>
      <w:r>
        <w:rPr>
          <w:rFonts w:ascii="宋体" w:hAnsi="宋体" w:eastAsia="宋体" w:hint="eastAsia"/>
        </w:rPr>
        <w:t>胞的数量，观察细胞生长情况，并同时计数。</w:t>
      </w:r>
    </w:p>
    <w:p w:rsidR="0018722C">
      <w:pPr>
        <w:pStyle w:val="Heading3"/>
        <w:topLinePunct/>
        <w:ind w:left="200" w:hangingChars="200" w:hanging="200"/>
      </w:pPr>
      <w:r>
        <w:t>3.1.3</w:t>
      </w:r>
      <w:r>
        <w:t xml:space="preserve"> </w:t>
      </w:r>
      <w:r>
        <w:t>细胞冻存</w:t>
      </w:r>
    </w:p>
    <w:p w:rsidR="0018722C">
      <w:pPr>
        <w:topLinePunct/>
      </w:pPr>
      <w:r>
        <w:rPr>
          <w:rFonts w:ascii="宋体" w:hAnsi="宋体" w:eastAsia="宋体" w:hint="eastAsia"/>
        </w:rPr>
        <w:t>预先配制含</w:t>
      </w:r>
      <w:r>
        <w:t>10%DMSO</w:t>
      </w:r>
      <w:r>
        <w:rPr>
          <w:rFonts w:ascii="宋体" w:hAnsi="宋体" w:eastAsia="宋体" w:hint="eastAsia"/>
        </w:rPr>
        <w:t>、</w:t>
      </w:r>
      <w:r>
        <w:t>10%</w:t>
      </w:r>
      <w:r>
        <w:rPr>
          <w:rFonts w:ascii="宋体" w:hAnsi="宋体" w:eastAsia="宋体" w:hint="eastAsia"/>
        </w:rPr>
        <w:t>胎牛血清的冻存培养液。倒去培养瓶中的培养</w:t>
      </w:r>
      <w:r>
        <w:rPr>
          <w:rFonts w:ascii="宋体" w:hAnsi="宋体" w:eastAsia="宋体" w:hint="eastAsia"/>
        </w:rPr>
        <w:t>基，并用枪吸去培养瓶中残余的培养基，用</w:t>
      </w:r>
      <w:r>
        <w:t>PBS</w:t>
      </w:r>
      <w:r>
        <w:rPr>
          <w:rFonts w:ascii="宋体" w:hAnsi="宋体" w:eastAsia="宋体" w:hint="eastAsia"/>
        </w:rPr>
        <w:t>冲洗两次，用胰酶消化细胞，将</w:t>
      </w:r>
      <w:r>
        <w:rPr>
          <w:rFonts w:ascii="宋体" w:hAnsi="宋体" w:eastAsia="宋体" w:hint="eastAsia"/>
        </w:rPr>
        <w:t>悬浮细胞移至</w:t>
      </w:r>
      <w:r>
        <w:t>10ml</w:t>
      </w:r>
      <w:r>
        <w:rPr>
          <w:rFonts w:ascii="宋体" w:hAnsi="宋体" w:eastAsia="宋体" w:hint="eastAsia"/>
        </w:rPr>
        <w:t>的离心管中然后以</w:t>
      </w:r>
      <w:r>
        <w:t>1000</w:t>
      </w:r>
      <w:r>
        <w:rPr>
          <w:rFonts w:ascii="宋体" w:hAnsi="宋体" w:eastAsia="宋体" w:hint="eastAsia"/>
        </w:rPr>
        <w:t>转</w:t>
      </w:r>
      <w:r>
        <w:t>/</w:t>
      </w:r>
      <w:r>
        <w:rPr>
          <w:rFonts w:ascii="宋体" w:hAnsi="宋体" w:eastAsia="宋体" w:hint="eastAsia"/>
        </w:rPr>
        <w:t>分钟离心</w:t>
      </w:r>
      <w:r>
        <w:t>6</w:t>
      </w:r>
      <w:r>
        <w:rPr>
          <w:rFonts w:ascii="宋体" w:hAnsi="宋体" w:eastAsia="宋体" w:hint="eastAsia"/>
        </w:rPr>
        <w:t>分钟。倒去胰蛋白酶，</w:t>
      </w:r>
      <w:r w:rsidR="001852F3">
        <w:rPr>
          <w:rFonts w:ascii="宋体" w:hAnsi="宋体" w:eastAsia="宋体" w:hint="eastAsia"/>
        </w:rPr>
        <w:t xml:space="preserve">将预冷的冻存液加入消化完全的细胞中，用滴管轻轻的吹打混匀。将混匀的细胞</w:t>
      </w:r>
      <w:r>
        <w:rPr>
          <w:rFonts w:ascii="宋体" w:hAnsi="宋体" w:eastAsia="宋体" w:hint="eastAsia"/>
        </w:rPr>
        <w:t>分装入冻存管中，每管</w:t>
      </w:r>
      <w:r>
        <w:t>1</w:t>
      </w:r>
      <w:r>
        <w:rPr>
          <w:rFonts w:ascii="宋体" w:hAnsi="宋体" w:eastAsia="宋体" w:hint="eastAsia"/>
        </w:rPr>
        <w:t>～</w:t>
      </w:r>
      <w:r>
        <w:t>1.5 ml</w:t>
      </w:r>
      <w:r>
        <w:rPr>
          <w:rFonts w:ascii="宋体" w:hAnsi="宋体" w:eastAsia="宋体" w:hint="eastAsia"/>
        </w:rPr>
        <w:t>。</w:t>
      </w:r>
      <w:r w:rsidR="001852F3">
        <w:rPr>
          <w:rFonts w:ascii="宋体" w:hAnsi="宋体" w:eastAsia="宋体" w:hint="eastAsia"/>
        </w:rPr>
        <w:t xml:space="preserve">在冻存管上标明细胞的名称，冻存的时间及操作者姓名。冻存的程序为将装有细胞的冻存管先放入</w:t>
      </w:r>
      <w:r>
        <w:t>4</w:t>
      </w:r>
      <w:r>
        <w:rPr>
          <w:rFonts w:ascii="宋体" w:hAnsi="宋体" w:eastAsia="宋体" w:hint="eastAsia"/>
        </w:rPr>
        <w:t>℃冰箱冻存两小时，然后转到</w:t>
      </w:r>
      <w:r>
        <w:t>-20</w:t>
      </w:r>
      <w:r>
        <w:rPr>
          <w:rFonts w:ascii="宋体" w:hAnsi="宋体" w:eastAsia="宋体" w:hint="eastAsia"/>
        </w:rPr>
        <w:t>℃冰箱继续冻存两小时</w:t>
      </w:r>
      <w:r w:rsidR="001852F3">
        <w:rPr>
          <w:rFonts w:ascii="宋体" w:hAnsi="宋体" w:eastAsia="宋体" w:hint="eastAsia"/>
        </w:rPr>
        <w:t xml:space="preserve">，再放入</w:t>
      </w:r>
      <w:r>
        <w:t>-80</w:t>
      </w:r>
      <w:r>
        <w:rPr>
          <w:rFonts w:ascii="宋体" w:hAnsi="宋体" w:eastAsia="宋体" w:hint="eastAsia"/>
        </w:rPr>
        <w:t>℃冰箱中过夜，取出冻存管，移入液氮容器内。</w:t>
      </w:r>
    </w:p>
    <w:p w:rsidR="0018722C">
      <w:pPr>
        <w:pStyle w:val="Heading3"/>
        <w:topLinePunct/>
        <w:ind w:left="200" w:hangingChars="200" w:hanging="200"/>
      </w:pPr>
      <w:r>
        <w:t>3.1.4</w:t>
      </w:r>
      <w:r>
        <w:t xml:space="preserve"> </w:t>
      </w:r>
      <w:r>
        <w:t>细胞复苏</w:t>
      </w:r>
    </w:p>
    <w:p w:rsidR="0018722C">
      <w:pPr>
        <w:topLinePunct/>
      </w:pPr>
      <w:r>
        <w:rPr>
          <w:rFonts w:ascii="宋体" w:hAnsi="宋体" w:eastAsia="宋体" w:hint="eastAsia"/>
        </w:rPr>
        <w:t>预先将恒温水浴箱的温度调节至</w:t>
      </w:r>
      <w:r>
        <w:t>37</w:t>
      </w:r>
      <w:r>
        <w:rPr>
          <w:rFonts w:ascii="宋体" w:hAnsi="宋体" w:eastAsia="宋体" w:hint="eastAsia"/>
        </w:rPr>
        <w:t>℃，然后从液氮容器中取出冻存管，迅速</w:t>
      </w:r>
      <w:r>
        <w:rPr>
          <w:rFonts w:ascii="宋体" w:hAnsi="宋体" w:eastAsia="宋体" w:hint="eastAsia"/>
        </w:rPr>
        <w:t>浸入</w:t>
      </w:r>
      <w:r>
        <w:t>37</w:t>
      </w:r>
      <w:r>
        <w:rPr>
          <w:rFonts w:ascii="宋体" w:hAnsi="宋体" w:eastAsia="宋体" w:hint="eastAsia"/>
        </w:rPr>
        <w:t>℃的温水中并迅速晃动，直至冻存液完全的溶解。从</w:t>
      </w:r>
      <w:r>
        <w:t>37</w:t>
      </w:r>
      <w:r>
        <w:rPr>
          <w:rFonts w:ascii="宋体" w:hAnsi="宋体" w:eastAsia="宋体" w:hint="eastAsia"/>
        </w:rPr>
        <w:t>℃水浴中迅速取出</w:t>
      </w:r>
      <w:r>
        <w:rPr>
          <w:rFonts w:ascii="宋体" w:hAnsi="宋体" w:eastAsia="宋体" w:hint="eastAsia"/>
        </w:rPr>
        <w:t>冻存管，吸出细胞冻存液并转移到离心管中，加入</w:t>
      </w:r>
      <w:r>
        <w:t>5ml</w:t>
      </w:r>
      <w:r>
        <w:rPr>
          <w:rFonts w:ascii="宋体" w:hAnsi="宋体" w:eastAsia="宋体" w:hint="eastAsia"/>
        </w:rPr>
        <w:t>的培养液，并反复吹打混</w:t>
      </w:r>
      <w:r>
        <w:rPr>
          <w:rFonts w:ascii="宋体" w:hAnsi="宋体" w:eastAsia="宋体" w:hint="eastAsia"/>
        </w:rPr>
        <w:t>匀细胞，以</w:t>
      </w:r>
      <w:r>
        <w:t>1000</w:t>
      </w:r>
      <w:r>
        <w:rPr>
          <w:rFonts w:ascii="宋体" w:hAnsi="宋体" w:eastAsia="宋体" w:hint="eastAsia"/>
        </w:rPr>
        <w:t>转</w:t>
      </w:r>
      <w:r>
        <w:t>/</w:t>
      </w:r>
      <w:r>
        <w:rPr>
          <w:rFonts w:ascii="宋体" w:hAnsi="宋体" w:eastAsia="宋体" w:hint="eastAsia"/>
        </w:rPr>
        <w:t>分钟离心</w:t>
      </w:r>
      <w:r>
        <w:t>6</w:t>
      </w:r>
      <w:r>
        <w:rPr>
          <w:rFonts w:ascii="宋体" w:hAnsi="宋体" w:eastAsia="宋体" w:hint="eastAsia"/>
        </w:rPr>
        <w:t>分钟。弃去上清液，并向细胞沉淀内加入含有</w:t>
      </w:r>
      <w:r>
        <w:t>10%</w:t>
      </w:r>
      <w:r>
        <w:rPr>
          <w:rFonts w:ascii="宋体" w:hAnsi="宋体" w:eastAsia="宋体" w:hint="eastAsia"/>
        </w:rPr>
        <w:t>胎牛血清的培养基，反复吹打使之混匀，将细胞悬液吸取到培养瓶中，放入</w:t>
      </w:r>
      <w:r>
        <w:t>37</w:t>
      </w:r>
      <w:r>
        <w:rPr>
          <w:rFonts w:ascii="宋体" w:hAnsi="宋体" w:eastAsia="宋体" w:hint="eastAsia"/>
        </w:rPr>
        <w:t>℃</w:t>
      </w:r>
      <w:r>
        <w:rPr>
          <w:rFonts w:ascii="宋体" w:hAnsi="宋体" w:eastAsia="宋体" w:hint="eastAsia"/>
        </w:rPr>
        <w:t>培养箱培养，次日更换一次培养基，放入培养箱内继续培养。</w:t>
      </w:r>
    </w:p>
    <w:p w:rsidR="0018722C">
      <w:pPr>
        <w:pStyle w:val="Heading3"/>
        <w:topLinePunct/>
        <w:ind w:left="200" w:hangingChars="200" w:hanging="200"/>
      </w:pPr>
      <w:r>
        <w:t>3.1.5</w:t>
      </w:r>
      <w:r>
        <w:t xml:space="preserve"> </w:t>
      </w:r>
      <w:r>
        <w:t>细胞计数</w:t>
      </w:r>
    </w:p>
    <w:p w:rsidR="0018722C">
      <w:pPr>
        <w:topLinePunct/>
      </w:pPr>
      <w:r>
        <w:rPr>
          <w:rFonts w:ascii="宋体" w:hAnsi="宋体" w:eastAsia="宋体" w:hint="eastAsia"/>
        </w:rPr>
        <w:t>消化细胞制备细胞悬液，微量移液枪吸取</w:t>
      </w:r>
      <w:r>
        <w:t>10μl</w:t>
      </w:r>
      <w:r>
        <w:rPr>
          <w:rFonts w:ascii="宋体" w:hAnsi="宋体" w:eastAsia="宋体" w:hint="eastAsia"/>
        </w:rPr>
        <w:t>细胞悬液，滴加在预先用酒精棉球擦拭过的覆盖盖玻片的细胞计数器内，以充满加样池而不溢出盖玻片及</w:t>
      </w:r>
      <w:r>
        <w:rPr>
          <w:rFonts w:ascii="宋体" w:hAnsi="宋体" w:eastAsia="宋体" w:hint="eastAsia"/>
        </w:rPr>
        <w:t>两</w:t>
      </w:r>
    </w:p>
    <w:p w:rsidR="0018722C">
      <w:pPr>
        <w:topLinePunct/>
      </w:pPr>
      <w:r>
        <w:rPr>
          <w:rFonts w:ascii="宋体" w:hAnsi="宋体" w:eastAsia="宋体" w:hint="eastAsia"/>
        </w:rPr>
        <w:t>侧玻璃槽，加样时避免气泡。倒置显微镜下，用</w:t>
      </w:r>
      <w:r>
        <w:t>10</w:t>
      </w:r>
      <w:r>
        <w:rPr>
          <w:rFonts w:ascii="宋体" w:hAnsi="宋体" w:eastAsia="宋体" w:hint="eastAsia"/>
        </w:rPr>
        <w:t>×物镜观察计数板四角大方格中的细胞数，压线细胞只计左侧和上方者，不计右侧和下方者。</w:t>
      </w:r>
    </w:p>
    <w:p w:rsidR="0018722C">
      <w:pPr>
        <w:topLinePunct/>
      </w:pPr>
      <w:r>
        <w:rPr>
          <w:rFonts w:ascii="宋体" w:hAnsi="宋体" w:eastAsia="宋体" w:hint="eastAsia"/>
        </w:rPr>
        <w:t>按照下列公式进行细胞密度计算</w:t>
      </w:r>
      <w:r>
        <w:rPr>
          <w:rFonts w:hint="eastAsia"/>
        </w:rPr>
        <w:t>：</w:t>
      </w:r>
      <w:r>
        <w:rPr>
          <w:rFonts w:ascii="宋体" w:hAnsi="宋体" w:eastAsia="宋体" w:hint="eastAsia"/>
        </w:rPr>
        <w:t>细胞密度</w:t>
      </w:r>
      <w:r>
        <w:t>(</w:t>
      </w:r>
      <w:r>
        <w:rPr>
          <w:rFonts w:ascii="宋体" w:hAnsi="宋体" w:eastAsia="宋体" w:hint="eastAsia"/>
        </w:rPr>
        <w:t>个</w:t>
      </w:r>
      <w:r>
        <w:t>/</w:t>
      </w:r>
      <w:r>
        <w:t xml:space="preserve">ml</w:t>
      </w:r>
      <w:r>
        <w:t>)</w:t>
      </w:r>
      <w:r w:rsidR="001852F3">
        <w:t xml:space="preserve"> =</w:t>
      </w:r>
      <w:r>
        <w:t>(</w:t>
      </w:r>
      <w:r>
        <w:rPr>
          <w:rFonts w:ascii="宋体" w:hAnsi="宋体" w:eastAsia="宋体" w:hint="eastAsia"/>
        </w:rPr>
        <w:t>细胞计数总和</w:t>
      </w:r>
      <w:r>
        <w:t>/</w:t>
      </w:r>
      <w:r>
        <w:t xml:space="preserve">4</w:t>
      </w:r>
      <w:r>
        <w:t>)</w:t>
      </w:r>
      <w:r>
        <w:t xml:space="preserve">  </w:t>
      </w:r>
      <w:r>
        <w:rPr>
          <w:rFonts w:ascii="宋体" w:hAnsi="宋体" w:eastAsia="宋体" w:hint="eastAsia"/>
        </w:rPr>
        <w:t>×</w:t>
      </w:r>
    </w:p>
    <w:p w:rsidR="0018722C">
      <w:pPr>
        <w:topLinePunct/>
      </w:pPr>
      <w:r>
        <w:rPr>
          <w:rFonts w:cstheme="minorBidi" w:hAnsiTheme="minorHAnsi" w:eastAsiaTheme="minorHAnsi" w:asciiTheme="minorHAnsi"/>
        </w:rPr>
        <w:t>10</w:t>
      </w:r>
      <w:r>
        <w:rPr>
          <w:rFonts w:cstheme="minorBidi" w:hAnsiTheme="minorHAnsi" w:eastAsiaTheme="minorHAnsi" w:asciiTheme="minorHAnsi"/>
        </w:rPr>
        <w:t>4</w:t>
      </w:r>
      <w:r>
        <w:rPr>
          <w:rFonts w:ascii="宋体" w:eastAsia="宋体" w:hint="eastAsia" w:cstheme="minorBidi" w:hAnsiTheme="minorHAnsi"/>
          <w:kern w:val="2"/>
          <w:rFonts w:ascii="宋体" w:eastAsia="宋体" w:hint="eastAsia" w:cstheme="minorBidi" w:hAnsiTheme="minorHAnsi"/>
          <w:sz w:val="24"/>
        </w:rPr>
        <w:t>.</w:t>
      </w:r>
    </w:p>
    <w:p w:rsidR="0018722C">
      <w:pPr>
        <w:topLinePunct/>
      </w:pPr>
      <w:r>
        <w:rPr>
          <w:rFonts w:ascii="宋体" w:eastAsia="宋体" w:hint="eastAsia"/>
        </w:rPr>
        <w:t>根据倍比稀释法按照实验细胞数要求进行稀释。</w:t>
      </w:r>
    </w:p>
    <w:p w:rsidR="0018722C">
      <w:pPr>
        <w:pStyle w:val="Heading2"/>
        <w:topLinePunct/>
        <w:ind w:left="171" w:hangingChars="171" w:hanging="171"/>
      </w:pPr>
      <w:bookmarkStart w:name="3.2 L-02细胞NAFLD模型构建 " w:id="19"/>
      <w:bookmarkEnd w:id="19"/>
      <w:r>
        <w:t>3.2</w:t>
      </w:r>
      <w:r>
        <w:t xml:space="preserve"> </w:t>
      </w:r>
      <w:bookmarkStart w:name="3.2 L-02细胞NAFLD模型构建 " w:id="20"/>
      <w:bookmarkEnd w:id="20"/>
      <w:r>
        <w:rPr>
          <w:b/>
        </w:rPr>
        <w:t>L</w:t>
      </w:r>
      <w:r>
        <w:rPr>
          <w:b/>
        </w:rPr>
        <w:t>-02</w:t>
      </w:r>
      <w:r>
        <w:t>细胞</w:t>
      </w:r>
      <w:r>
        <w:rPr>
          <w:b/>
        </w:rPr>
        <w:t>NAFLD</w:t>
      </w:r>
      <w:r>
        <w:t>模型构建</w:t>
      </w:r>
    </w:p>
    <w:p w:rsidR="0018722C">
      <w:pPr>
        <w:topLinePunct/>
      </w:pPr>
      <w:r>
        <w:rPr>
          <w:rFonts w:ascii="宋体" w:hAnsi="宋体" w:eastAsia="宋体" w:hint="eastAsia"/>
        </w:rPr>
        <w:t>参照文献</w:t>
      </w:r>
      <w:r>
        <w:t>[</w:t>
      </w:r>
      <w:r>
        <w:t xml:space="preserve">19</w:t>
      </w:r>
      <w:r>
        <w:t>]</w:t>
      </w:r>
      <w:r>
        <w:rPr>
          <w:rFonts w:ascii="宋体" w:hAnsi="宋体" w:eastAsia="宋体" w:hint="eastAsia"/>
        </w:rPr>
        <w:t>方法</w:t>
      </w:r>
      <w:r>
        <w:rPr>
          <w:rFonts w:hint="eastAsia"/>
        </w:rPr>
        <w:t>，</w:t>
      </w:r>
      <w:r>
        <w:rPr>
          <w:rFonts w:ascii="宋体" w:hAnsi="宋体" w:eastAsia="宋体" w:hint="eastAsia"/>
        </w:rPr>
        <w:t>正常人</w:t>
      </w:r>
      <w:r>
        <w:t>L02</w:t>
      </w:r>
      <w:r>
        <w:rPr>
          <w:rFonts w:ascii="宋体" w:hAnsi="宋体" w:eastAsia="宋体" w:hint="eastAsia"/>
        </w:rPr>
        <w:t>肝细胞株用含</w:t>
      </w:r>
      <w:r>
        <w:t>10%</w:t>
      </w:r>
      <w:r>
        <w:rPr>
          <w:rFonts w:ascii="宋体" w:hAnsi="宋体" w:eastAsia="宋体" w:hint="eastAsia"/>
        </w:rPr>
        <w:t>胎牛血清的</w:t>
      </w:r>
      <w:r>
        <w:t>1640</w:t>
      </w:r>
      <w:r>
        <w:rPr>
          <w:rFonts w:ascii="宋体" w:hAnsi="宋体" w:eastAsia="宋体" w:hint="eastAsia"/>
        </w:rPr>
        <w:t>培养基培养</w:t>
      </w:r>
      <w:r>
        <w:rPr>
          <w:rFonts w:ascii="宋体" w:hAnsi="宋体" w:eastAsia="宋体" w:hint="eastAsia"/>
        </w:rPr>
        <w:t>于</w:t>
      </w:r>
      <w:r>
        <w:t>25ml</w:t>
      </w:r>
      <w:r>
        <w:rPr>
          <w:rFonts w:ascii="宋体" w:hAnsi="宋体" w:eastAsia="宋体" w:hint="eastAsia"/>
        </w:rPr>
        <w:t>培养瓶</w:t>
      </w:r>
      <w:r>
        <w:rPr>
          <w:rFonts w:hint="eastAsia"/>
        </w:rPr>
        <w:t>，</w:t>
      </w:r>
      <w:r>
        <w:rPr>
          <w:rFonts w:ascii="宋体" w:hAnsi="宋体" w:eastAsia="宋体" w:hint="eastAsia"/>
        </w:rPr>
        <w:t>置于</w:t>
      </w:r>
      <w:r>
        <w:t>37</w:t>
      </w:r>
      <w:r>
        <w:rPr>
          <w:rFonts w:ascii="宋体" w:hAnsi="宋体" w:eastAsia="宋体" w:hint="eastAsia"/>
        </w:rPr>
        <w:t>℃、饱和湿度、含</w:t>
      </w:r>
      <w:r>
        <w:t>5%CO</w:t>
      </w:r>
      <w:r>
        <w:t>2</w:t>
      </w:r>
      <w:r>
        <w:rPr>
          <w:rFonts w:ascii="宋体" w:hAnsi="宋体" w:eastAsia="宋体" w:hint="eastAsia"/>
        </w:rPr>
        <w:t>的培养箱中培养。将离体培养</w:t>
      </w:r>
      <w:r>
        <w:rPr>
          <w:rFonts w:ascii="宋体" w:hAnsi="宋体" w:eastAsia="宋体" w:hint="eastAsia"/>
        </w:rPr>
        <w:t>的肝细胞传代培养</w:t>
      </w:r>
      <w:r>
        <w:t>24h</w:t>
      </w:r>
      <w:r>
        <w:rPr>
          <w:rFonts w:ascii="宋体" w:hAnsi="宋体" w:eastAsia="宋体" w:hint="eastAsia"/>
        </w:rPr>
        <w:t>后</w:t>
      </w:r>
      <w:r>
        <w:rPr>
          <w:rFonts w:hint="eastAsia"/>
        </w:rPr>
        <w:t>，</w:t>
      </w:r>
      <w:r>
        <w:rPr>
          <w:rFonts w:ascii="宋体" w:hAnsi="宋体" w:eastAsia="宋体" w:hint="eastAsia"/>
        </w:rPr>
        <w:t>待细胞生长稳定、融合度约达</w:t>
      </w:r>
      <w:r>
        <w:t>80%</w:t>
      </w:r>
      <w:r>
        <w:rPr>
          <w:rFonts w:ascii="宋体" w:hAnsi="宋体" w:eastAsia="宋体" w:hint="eastAsia"/>
        </w:rPr>
        <w:t>时</w:t>
      </w:r>
      <w:r>
        <w:rPr>
          <w:rFonts w:hint="eastAsia"/>
        </w:rPr>
        <w:t>，</w:t>
      </w:r>
      <w:r>
        <w:rPr>
          <w:rFonts w:ascii="宋体" w:hAnsi="宋体" w:eastAsia="宋体" w:hint="eastAsia"/>
        </w:rPr>
        <w:t>加入</w:t>
      </w:r>
      <w:r>
        <w:t>20µg</w:t>
      </w:r>
      <w:r>
        <w:t>/</w:t>
      </w:r>
      <w:r>
        <w:t xml:space="preserve">ml</w:t>
      </w:r>
      <w:r>
        <w:rPr>
          <w:rFonts w:ascii="宋体" w:hAnsi="宋体" w:eastAsia="宋体" w:hint="eastAsia"/>
        </w:rPr>
        <w:t>油</w:t>
      </w:r>
      <w:r>
        <w:rPr>
          <w:rFonts w:ascii="宋体" w:hAnsi="宋体" w:eastAsia="宋体" w:hint="eastAsia"/>
        </w:rPr>
        <w:t>酸</w:t>
      </w:r>
    </w:p>
    <w:p w:rsidR="0018722C">
      <w:pPr>
        <w:topLinePunct/>
      </w:pPr>
      <w:r>
        <w:t>（</w:t>
      </w:r>
      <w:r>
        <w:rPr>
          <w:rFonts w:ascii="宋体" w:eastAsia="宋体" w:hint="eastAsia"/>
        </w:rPr>
        <w:t>油酸以</w:t>
      </w:r>
      <w:r>
        <w:t>0</w:t>
      </w:r>
      <w:r>
        <w:t>.</w:t>
      </w:r>
      <w:r>
        <w:t>5%DMSO</w:t>
      </w:r>
      <w:r>
        <w:rPr>
          <w:rFonts w:ascii="宋体" w:eastAsia="宋体" w:hint="eastAsia"/>
        </w:rPr>
        <w:t>溶解</w:t>
      </w:r>
      <w:r>
        <w:t>）</w:t>
      </w:r>
      <w:r>
        <w:rPr>
          <w:rFonts w:ascii="宋体" w:eastAsia="宋体" w:hint="eastAsia"/>
        </w:rPr>
        <w:t>诱导肝细胞脂肪变性</w:t>
      </w:r>
      <w:r>
        <w:rPr>
          <w:rFonts w:hint="eastAsia"/>
        </w:rPr>
        <w:t>，</w:t>
      </w:r>
      <w:r>
        <w:rPr>
          <w:rFonts w:ascii="宋体" w:eastAsia="宋体" w:hint="eastAsia"/>
        </w:rPr>
        <w:t>细胞隔天换液并加入新配制的油</w:t>
      </w:r>
      <w:r>
        <w:rPr>
          <w:rFonts w:ascii="宋体" w:eastAsia="宋体" w:hint="eastAsia"/>
        </w:rPr>
        <w:t>酸。油酸作用</w:t>
      </w:r>
      <w:r>
        <w:t>72h</w:t>
      </w:r>
      <w:r>
        <w:rPr>
          <w:rFonts w:ascii="宋体" w:eastAsia="宋体" w:hint="eastAsia"/>
        </w:rPr>
        <w:t>形成非酒精性脂肪变性肝细胞模型。对照组加入含</w:t>
      </w:r>
      <w:r>
        <w:t>10%</w:t>
      </w:r>
      <w:r>
        <w:rPr>
          <w:rFonts w:ascii="宋体" w:eastAsia="宋体" w:hint="eastAsia"/>
        </w:rPr>
        <w:t>胎牛血</w:t>
      </w:r>
      <w:r>
        <w:rPr>
          <w:rFonts w:ascii="宋体" w:eastAsia="宋体" w:hint="eastAsia"/>
        </w:rPr>
        <w:t>清的普通</w:t>
      </w:r>
      <w:r>
        <w:t>1640</w:t>
      </w:r>
      <w:r>
        <w:rPr>
          <w:rFonts w:ascii="宋体" w:eastAsia="宋体" w:hint="eastAsia"/>
        </w:rPr>
        <w:t>培养基。在模型组中分别添加含</w:t>
      </w:r>
      <w:r>
        <w:t>2</w:t>
      </w:r>
      <w:r>
        <w:t>.</w:t>
      </w:r>
      <w:r>
        <w:t>5</w:t>
      </w:r>
      <w:r>
        <w:rPr>
          <w:rFonts w:ascii="宋体" w:eastAsia="宋体" w:hint="eastAsia"/>
        </w:rPr>
        <w:t>、</w:t>
      </w:r>
      <w:r>
        <w:t>5</w:t>
      </w:r>
      <w:r>
        <w:rPr>
          <w:rFonts w:ascii="宋体" w:eastAsia="宋体" w:hint="eastAsia"/>
        </w:rPr>
        <w:t>、</w:t>
      </w:r>
      <w:r>
        <w:t>7.5mmol</w:t>
      </w:r>
      <w:r>
        <w:t>/</w:t>
      </w:r>
      <w:r>
        <w:t xml:space="preserve">l</w:t>
      </w:r>
      <w:r>
        <w:rPr>
          <w:rFonts w:ascii="宋体" w:eastAsia="宋体" w:hint="eastAsia"/>
        </w:rPr>
        <w:t>终浓度的二甲</w:t>
      </w:r>
      <w:r>
        <w:rPr>
          <w:rFonts w:ascii="宋体" w:eastAsia="宋体" w:hint="eastAsia"/>
        </w:rPr>
        <w:t>双胍培养基建立</w:t>
      </w:r>
      <w:r>
        <w:t>1</w:t>
      </w:r>
      <w:r>
        <w:rPr>
          <w:rFonts w:ascii="宋体" w:eastAsia="宋体" w:hint="eastAsia"/>
        </w:rPr>
        <w:t>、</w:t>
      </w:r>
      <w:r>
        <w:t>2</w:t>
      </w:r>
      <w:r>
        <w:rPr>
          <w:rFonts w:ascii="宋体" w:eastAsia="宋体" w:hint="eastAsia"/>
        </w:rPr>
        <w:t>、</w:t>
      </w:r>
      <w:r>
        <w:t>3</w:t>
      </w:r>
      <w:r>
        <w:rPr>
          <w:rFonts w:ascii="宋体" w:eastAsia="宋体" w:hint="eastAsia"/>
        </w:rPr>
        <w:t>组，继续培养</w:t>
      </w:r>
      <w:r>
        <w:t>24h</w:t>
      </w:r>
      <w:r>
        <w:rPr>
          <w:rFonts w:ascii="宋体" w:eastAsia="宋体" w:hint="eastAsia"/>
        </w:rPr>
        <w:t>后收集细胞。</w:t>
      </w:r>
    </w:p>
    <w:p w:rsidR="0018722C">
      <w:pPr>
        <w:pStyle w:val="Heading2"/>
        <w:topLinePunct/>
        <w:ind w:left="171" w:hangingChars="171" w:hanging="171"/>
      </w:pPr>
      <w:bookmarkStart w:name="3.3 肝细胞的电镜检查 " w:id="21"/>
      <w:bookmarkEnd w:id="21"/>
      <w:r>
        <w:t>3.3</w:t>
      </w:r>
      <w:r>
        <w:t xml:space="preserve"> </w:t>
      </w:r>
      <w:bookmarkStart w:name="3.3 肝细胞的电镜检查 " w:id="22"/>
      <w:bookmarkEnd w:id="22"/>
      <w:r>
        <w:t>肝细胞的电镜检查</w:t>
      </w:r>
    </w:p>
    <w:p w:rsidR="0018722C">
      <w:pPr>
        <w:topLinePunct/>
      </w:pPr>
      <w:r>
        <w:rPr>
          <w:rFonts w:ascii="宋体" w:eastAsia="宋体" w:hint="eastAsia"/>
        </w:rPr>
        <w:t>直接取各组</w:t>
      </w:r>
      <w:r>
        <w:t>L-02</w:t>
      </w:r>
      <w:r>
        <w:rPr>
          <w:rFonts w:ascii="宋体" w:eastAsia="宋体" w:hint="eastAsia"/>
        </w:rPr>
        <w:t>细胞，将细胞悬液吸入</w:t>
      </w:r>
      <w:r>
        <w:t>10ml</w:t>
      </w:r>
      <w:r>
        <w:rPr>
          <w:rFonts w:ascii="宋体" w:eastAsia="宋体" w:hint="eastAsia"/>
        </w:rPr>
        <w:t>离心管中。平衡后将离心管放</w:t>
      </w:r>
      <w:r>
        <w:rPr>
          <w:rFonts w:ascii="宋体" w:eastAsia="宋体" w:hint="eastAsia"/>
        </w:rPr>
        <w:t>入台式离心机中，</w:t>
      </w:r>
      <w:r>
        <w:t>1500</w:t>
      </w:r>
      <w:r>
        <w:rPr>
          <w:rFonts w:ascii="宋体" w:eastAsia="宋体" w:hint="eastAsia"/>
        </w:rPr>
        <w:t>转离心</w:t>
      </w:r>
      <w:r>
        <w:t>3</w:t>
      </w:r>
      <w:r>
        <w:rPr>
          <w:rFonts w:ascii="宋体" w:eastAsia="宋体" w:hint="eastAsia"/>
        </w:rPr>
        <w:t>分钟。细胞沉淀用</w:t>
      </w:r>
      <w:r>
        <w:t>2</w:t>
      </w:r>
      <w:r>
        <w:t>.</w:t>
      </w:r>
      <w:r>
        <w:t>5%</w:t>
      </w:r>
      <w:r>
        <w:rPr>
          <w:rFonts w:ascii="宋体" w:eastAsia="宋体" w:hint="eastAsia"/>
        </w:rPr>
        <w:t>戊二醛固定，再用</w:t>
      </w:r>
      <w:r>
        <w:t>1%</w:t>
      </w:r>
      <w:r>
        <w:rPr>
          <w:rFonts w:ascii="宋体" w:eastAsia="宋体" w:hint="eastAsia"/>
        </w:rPr>
        <w:t>锇</w:t>
      </w:r>
      <w:r>
        <w:rPr>
          <w:rFonts w:ascii="宋体" w:eastAsia="宋体" w:hint="eastAsia"/>
        </w:rPr>
        <w:t>酸固定，乙醇脱水，环氧树脂包埋，做超薄切片，枸橼酸铅染色，通过在透射电</w:t>
      </w:r>
      <w:r>
        <w:rPr>
          <w:rFonts w:ascii="宋体" w:eastAsia="宋体" w:hint="eastAsia"/>
        </w:rPr>
        <w:t>子显微镜</w:t>
      </w:r>
      <w:r>
        <w:t>(</w:t>
      </w:r>
      <w:r>
        <w:t>t</w:t>
      </w:r>
      <w:r>
        <w:t>r</w:t>
      </w:r>
      <w:r>
        <w:t>an</w:t>
      </w:r>
      <w:r>
        <w:t>s</w:t>
      </w:r>
      <w:r>
        <w:t>mi</w:t>
      </w:r>
      <w:r>
        <w:t>ss</w:t>
      </w:r>
      <w:r>
        <w:t>i</w:t>
      </w:r>
      <w:r>
        <w:t>o</w:t>
      </w:r>
      <w:r>
        <w:t>n </w:t>
      </w:r>
      <w:r>
        <w:t>e</w:t>
      </w:r>
      <w:r>
        <w:t>l</w:t>
      </w:r>
      <w:r>
        <w:t>e</w:t>
      </w:r>
      <w:r>
        <w:t>c</w:t>
      </w:r>
      <w:r>
        <w:t>t</w:t>
      </w:r>
      <w:r>
        <w:t>ro</w:t>
      </w:r>
      <w:r>
        <w:t>n </w:t>
      </w:r>
      <w:r>
        <w:t>m</w:t>
      </w:r>
      <w:r>
        <w:t>i</w:t>
      </w:r>
      <w:r>
        <w:t>c</w:t>
      </w:r>
      <w:r>
        <w:t>ro</w:t>
      </w:r>
      <w:r>
        <w:t>s</w:t>
      </w:r>
      <w:r>
        <w:t>c</w:t>
      </w:r>
      <w:r>
        <w:t>o</w:t>
      </w:r>
      <w:r>
        <w:t>p</w:t>
      </w:r>
      <w:r>
        <w:t>e</w:t>
      </w:r>
      <w:r>
        <w:rPr>
          <w:rFonts w:ascii="宋体" w:eastAsia="宋体" w:hint="eastAsia"/>
          <w:rFonts w:ascii="宋体" w:eastAsia="宋体" w:hint="eastAsia"/>
          <w:spacing w:val="-52"/>
        </w:rPr>
        <w:t xml:space="preserve">, </w:t>
      </w:r>
      <w:r>
        <w:t>T</w:t>
      </w:r>
      <w:r>
        <w:t>E</w:t>
      </w:r>
      <w:r>
        <w:t>M</w:t>
      </w:r>
      <w:r>
        <w:t>)</w:t>
      </w:r>
      <w:r>
        <w:rPr>
          <w:rFonts w:ascii="宋体" w:eastAsia="宋体" w:hint="eastAsia"/>
        </w:rPr>
        <w:t>下观察各组肝细胞超微结构</w:t>
      </w:r>
      <w:r>
        <w:rPr>
          <w:rFonts w:ascii="宋体" w:eastAsia="宋体" w:hint="eastAsia"/>
        </w:rPr>
        <w:t>变化并摄片。</w:t>
      </w:r>
    </w:p>
    <w:p w:rsidR="0018722C">
      <w:pPr>
        <w:pStyle w:val="Heading2"/>
        <w:topLinePunct/>
        <w:ind w:left="171" w:hangingChars="171" w:hanging="171"/>
      </w:pPr>
      <w:bookmarkStart w:name="3.4 细胞内TG的检测 " w:id="23"/>
      <w:bookmarkEnd w:id="23"/>
      <w:r>
        <w:t>3.4</w:t>
      </w:r>
      <w:r>
        <w:t xml:space="preserve"> </w:t>
      </w:r>
      <w:bookmarkStart w:name="3.4 细胞内TG的检测 " w:id="24"/>
      <w:bookmarkEnd w:id="24"/>
      <w:r>
        <w:t>细胞内</w:t>
      </w:r>
      <w:r>
        <w:rPr>
          <w:b/>
        </w:rPr>
        <w:t>TG</w:t>
      </w:r>
      <w:r>
        <w:t>的检测</w:t>
      </w:r>
    </w:p>
    <w:p w:rsidR="0018722C">
      <w:pPr>
        <w:topLinePunct/>
      </w:pPr>
      <w:r>
        <w:rPr>
          <w:rFonts w:ascii="宋体" w:hAnsi="宋体" w:eastAsia="宋体" w:hint="eastAsia"/>
        </w:rPr>
        <w:t>采用</w:t>
      </w:r>
      <w:r>
        <w:t>6</w:t>
      </w:r>
      <w:r>
        <w:rPr>
          <w:rFonts w:ascii="宋体" w:hAnsi="宋体" w:eastAsia="宋体" w:hint="eastAsia"/>
        </w:rPr>
        <w:t>孔板</w:t>
      </w:r>
      <w:r>
        <w:rPr>
          <w:rFonts w:hint="eastAsia"/>
        </w:rPr>
        <w:t>，</w:t>
      </w:r>
      <w:r>
        <w:rPr>
          <w:rFonts w:ascii="宋体" w:hAnsi="宋体" w:eastAsia="宋体" w:hint="eastAsia"/>
        </w:rPr>
        <w:t>每孔植入约</w:t>
      </w:r>
      <w:r>
        <w:t>1</w:t>
      </w:r>
      <w:r>
        <w:rPr>
          <w:rFonts w:ascii="宋体" w:hAnsi="宋体" w:eastAsia="宋体" w:hint="eastAsia"/>
        </w:rPr>
        <w:t>×</w:t>
      </w:r>
      <w:r>
        <w:t>10</w:t>
      </w:r>
      <w:r>
        <w:t>5</w:t>
      </w:r>
      <w:r>
        <w:rPr>
          <w:rFonts w:ascii="宋体" w:hAnsi="宋体" w:eastAsia="宋体" w:hint="eastAsia"/>
        </w:rPr>
        <w:t>个细胞</w:t>
      </w:r>
      <w:r>
        <w:rPr>
          <w:rFonts w:hint="eastAsia"/>
        </w:rPr>
        <w:t>，</w:t>
      </w:r>
      <w:r>
        <w:rPr>
          <w:rFonts w:ascii="宋体" w:hAnsi="宋体" w:eastAsia="宋体" w:hint="eastAsia"/>
        </w:rPr>
        <w:t>培养</w:t>
      </w:r>
      <w:r>
        <w:t>24</w:t>
      </w:r>
      <w:r>
        <w:t> </w:t>
      </w:r>
      <w:r>
        <w:t>h</w:t>
      </w:r>
      <w:r>
        <w:rPr>
          <w:rFonts w:ascii="宋体" w:hAnsi="宋体" w:eastAsia="宋体" w:hint="eastAsia"/>
        </w:rPr>
        <w:t>后弃去上清液</w:t>
      </w:r>
      <w:r>
        <w:rPr>
          <w:spacing w:val="-2"/>
          <w:rFonts w:hint="eastAsia"/>
        </w:rPr>
        <w:t>，</w:t>
      </w:r>
      <w:r>
        <w:rPr>
          <w:rFonts w:ascii="宋体" w:hAnsi="宋体" w:eastAsia="宋体" w:hint="eastAsia"/>
        </w:rPr>
        <w:t>收集各组培养板上的细胞</w:t>
      </w:r>
      <w:r>
        <w:rPr>
          <w:spacing w:val="-2"/>
          <w:rFonts w:hint="eastAsia"/>
        </w:rPr>
        <w:t>，</w:t>
      </w:r>
      <w:r>
        <w:rPr>
          <w:rFonts w:ascii="宋体" w:hAnsi="宋体" w:eastAsia="宋体" w:hint="eastAsia"/>
        </w:rPr>
        <w:t>反复冻融裂解细胞，</w:t>
      </w:r>
      <w:r>
        <w:t>3 </w:t>
      </w:r>
      <w:r>
        <w:t>000 r</w:t>
      </w:r>
      <w:r>
        <w:t>/</w:t>
      </w:r>
      <w:r>
        <w:t xml:space="preserve">min</w:t>
      </w:r>
      <w:r>
        <w:rPr>
          <w:rFonts w:ascii="宋体" w:hAnsi="宋体" w:eastAsia="宋体" w:hint="eastAsia"/>
        </w:rPr>
        <w:t>离心</w:t>
      </w:r>
      <w:r>
        <w:t>10 min</w:t>
      </w:r>
      <w:r>
        <w:rPr>
          <w:rFonts w:ascii="宋体" w:hAnsi="宋体" w:eastAsia="宋体" w:hint="eastAsia"/>
        </w:rPr>
        <w:t>，取上清液检测</w:t>
      </w:r>
      <w:r>
        <w:t>TG</w:t>
      </w:r>
      <w:r>
        <w:rPr>
          <w:rFonts w:ascii="宋体" w:hAnsi="宋体" w:eastAsia="宋体" w:hint="eastAsia"/>
        </w:rPr>
        <w:t>。采</w:t>
      </w:r>
      <w:r>
        <w:rPr>
          <w:rFonts w:ascii="宋体" w:hAnsi="宋体" w:eastAsia="宋体" w:hint="eastAsia"/>
        </w:rPr>
        <w:t>用</w:t>
      </w:r>
      <w:r>
        <w:t>TG</w:t>
      </w:r>
      <w:r>
        <w:rPr>
          <w:rFonts w:ascii="宋体" w:hAnsi="宋体" w:eastAsia="宋体" w:hint="eastAsia"/>
        </w:rPr>
        <w:t>检测试剂盒，按试剂盒的说明书检测</w:t>
      </w:r>
      <w:r>
        <w:t>TG</w:t>
      </w:r>
      <w:r>
        <w:rPr>
          <w:rFonts w:ascii="宋体" w:hAnsi="宋体" w:eastAsia="宋体" w:hint="eastAsia"/>
        </w:rPr>
        <w:t>含量。取残余的下层液体，进行</w:t>
      </w:r>
      <w:r>
        <w:rPr>
          <w:rFonts w:ascii="宋体" w:hAnsi="宋体" w:eastAsia="宋体" w:hint="eastAsia"/>
        </w:rPr>
        <w:t>蛋白定量，蛋白定量按照</w:t>
      </w:r>
      <w:r>
        <w:t>BCA</w:t>
      </w:r>
      <w:r/>
      <w:r>
        <w:rPr>
          <w:rFonts w:ascii="宋体" w:hAnsi="宋体" w:eastAsia="宋体" w:hint="eastAsia"/>
        </w:rPr>
        <w:t>蛋白浓度测定试剂盒说明书进行操作，取</w:t>
      </w:r>
      <w:r>
        <w:t>T</w:t>
      </w:r>
      <w:r>
        <w:t>G</w:t>
      </w:r>
    </w:p>
    <w:p w:rsidR="0018722C">
      <w:pPr>
        <w:topLinePunct/>
      </w:pPr>
      <w:r>
        <w:rPr>
          <w:rFonts w:ascii="宋体" w:hAnsi="宋体" w:eastAsia="宋体" w:hint="eastAsia"/>
        </w:rPr>
        <w:t>标准品，制作标准曲线。测定</w:t>
      </w:r>
      <w:r>
        <w:t>490 nm</w:t>
      </w:r>
      <w:r>
        <w:rPr>
          <w:rFonts w:ascii="宋体" w:hAnsi="宋体" w:eastAsia="宋体" w:hint="eastAsia"/>
        </w:rPr>
        <w:t>的</w:t>
      </w:r>
      <w:r>
        <w:t>OD</w:t>
      </w:r>
      <w:r>
        <w:rPr>
          <w:rFonts w:ascii="宋体" w:hAnsi="宋体" w:eastAsia="宋体" w:hint="eastAsia"/>
        </w:rPr>
        <w:t>值，对比标准曲线，计算每孔样品的细胞</w:t>
      </w:r>
      <w:r>
        <w:t>TG</w:t>
      </w:r>
      <w:r>
        <w:rPr>
          <w:rFonts w:ascii="宋体" w:hAnsi="宋体" w:eastAsia="宋体" w:hint="eastAsia"/>
        </w:rPr>
        <w:t>浓度值，细胞蛋白中所含的</w:t>
      </w:r>
      <w:r>
        <w:t>TG</w:t>
      </w:r>
      <w:r>
        <w:rPr>
          <w:rFonts w:ascii="宋体" w:hAnsi="宋体" w:eastAsia="宋体" w:hint="eastAsia"/>
        </w:rPr>
        <w:t>量以测出的甘油三酯量除以蛋白质含量</w:t>
      </w:r>
      <w:r>
        <w:rPr>
          <w:rFonts w:ascii="宋体" w:hAnsi="宋体" w:eastAsia="宋体" w:hint="eastAsia"/>
        </w:rPr>
        <w:t>（</w:t>
      </w:r>
      <w:r>
        <w:rPr>
          <w:rFonts w:ascii="宋体" w:hAnsi="宋体" w:eastAsia="宋体" w:hint="eastAsia"/>
        </w:rPr>
        <w:t>μ</w:t>
      </w:r>
      <w:r>
        <w:t>g TG</w:t>
      </w:r>
      <w:r>
        <w:t>/</w:t>
      </w:r>
      <w:r>
        <w:t xml:space="preserve">mg protein</w:t>
      </w:r>
      <w:r w:rsidR="001852F3">
        <w:t xml:space="preserve"> </w:t>
      </w:r>
      <w:r>
        <w:rPr>
          <w:rFonts w:ascii="宋体" w:hAnsi="宋体" w:eastAsia="宋体" w:hint="eastAsia"/>
        </w:rPr>
        <w:t>）</w:t>
      </w:r>
      <w:r>
        <w:rPr>
          <w:rFonts w:ascii="宋体" w:hAnsi="宋体" w:eastAsia="宋体" w:hint="eastAsia"/>
        </w:rPr>
        <w:t>来表示。</w:t>
      </w:r>
    </w:p>
    <w:p w:rsidR="0018722C">
      <w:pPr>
        <w:pStyle w:val="Heading2"/>
        <w:topLinePunct/>
        <w:ind w:left="171" w:hangingChars="171" w:hanging="171"/>
      </w:pPr>
      <w:bookmarkStart w:name="3.5细胞内MDA、SOD 的检测 " w:id="25"/>
      <w:bookmarkEnd w:id="25"/>
      <w:r>
        <w:t>3.5</w:t>
      </w:r>
      <w:r>
        <w:t xml:space="preserve"> </w:t>
      </w:r>
      <w:bookmarkStart w:name="3.5细胞内MDA、SOD 的检测 " w:id="26"/>
      <w:bookmarkEnd w:id="26"/>
      <w:r>
        <w:t>细胞内</w:t>
      </w:r>
      <w:r>
        <w:rPr>
          <w:b/>
        </w:rPr>
        <w:t>MDA</w:t>
      </w:r>
      <w:r>
        <w:t>、</w:t>
      </w:r>
      <w:r>
        <w:rPr>
          <w:b/>
        </w:rPr>
        <w:t>SOD</w:t>
      </w:r>
      <w:r w:rsidR="001852F3">
        <w:rPr>
          <w:b/>
        </w:rPr>
        <w:t xml:space="preserve"> </w:t>
      </w:r>
      <w:r>
        <w:t>的检测</w:t>
      </w:r>
    </w:p>
    <w:p w:rsidR="0018722C">
      <w:pPr>
        <w:topLinePunct/>
      </w:pPr>
      <w:r>
        <w:rPr>
          <w:rFonts w:ascii="宋体" w:hAnsi="宋体" w:eastAsia="宋体" w:hint="eastAsia"/>
        </w:rPr>
        <w:t>按常规培养方法培养</w:t>
      </w:r>
      <w:r>
        <w:t>L-02</w:t>
      </w:r>
      <w:r>
        <w:rPr>
          <w:rFonts w:ascii="宋体" w:hAnsi="宋体" w:eastAsia="宋体" w:hint="eastAsia"/>
        </w:rPr>
        <w:t>细胞，当细胞生长密度达</w:t>
      </w:r>
      <w:r>
        <w:t>90%</w:t>
      </w:r>
      <w:r>
        <w:rPr>
          <w:rFonts w:ascii="宋体" w:hAnsi="宋体" w:eastAsia="宋体" w:hint="eastAsia"/>
        </w:rPr>
        <w:t>左右时消化、收集细胞，计数，调节细胞密度为</w:t>
      </w:r>
      <w:r>
        <w:t>5</w:t>
      </w:r>
      <w:r>
        <w:rPr>
          <w:rFonts w:ascii="宋体" w:hAnsi="宋体" w:eastAsia="宋体" w:hint="eastAsia"/>
        </w:rPr>
        <w:t>×</w:t>
      </w:r>
      <w:r>
        <w:t>10</w:t>
      </w:r>
      <w:r>
        <w:t>5</w:t>
      </w:r>
      <w:r>
        <w:t>/</w:t>
      </w:r>
      <w:r>
        <w:t>ml</w:t>
      </w:r>
      <w:r>
        <w:rPr>
          <w:rFonts w:ascii="宋体" w:hAnsi="宋体" w:eastAsia="宋体" w:hint="eastAsia"/>
        </w:rPr>
        <w:t>，将细胞悬液接种至</w:t>
      </w:r>
      <w:r>
        <w:t>96</w:t>
      </w:r>
      <w:r>
        <w:rPr>
          <w:rFonts w:ascii="宋体" w:hAnsi="宋体" w:eastAsia="宋体" w:hint="eastAsia"/>
        </w:rPr>
        <w:t>孔板，</w:t>
      </w:r>
      <w:r w:rsidR="001852F3">
        <w:rPr>
          <w:rFonts w:ascii="宋体" w:hAnsi="宋体" w:eastAsia="宋体" w:hint="eastAsia"/>
        </w:rPr>
        <w:t xml:space="preserve">每孔</w:t>
      </w:r>
      <w:r>
        <w:t>200μl</w:t>
      </w:r>
      <w:r>
        <w:rPr>
          <w:rFonts w:ascii="宋体" w:hAnsi="宋体" w:eastAsia="宋体" w:hint="eastAsia"/>
        </w:rPr>
        <w:t>，</w:t>
      </w:r>
      <w:r>
        <w:t>37</w:t>
      </w:r>
      <w:r>
        <w:rPr>
          <w:rFonts w:ascii="宋体" w:hAnsi="宋体" w:eastAsia="宋体" w:hint="eastAsia"/>
        </w:rPr>
        <w:t>℃培养箱中培养</w:t>
      </w:r>
      <w:r>
        <w:t>24h</w:t>
      </w:r>
      <w:r>
        <w:rPr>
          <w:rFonts w:ascii="宋体" w:hAnsi="宋体" w:eastAsia="宋体" w:hint="eastAsia"/>
        </w:rPr>
        <w:t>。按实验分组分别处理细胞后，弃去上清液，用常规培养液收集培养板中各组细胞，置于低温冰箱</w:t>
      </w:r>
      <w:r>
        <w:t>(</w:t>
      </w:r>
      <w:r>
        <w:t>-80</w:t>
      </w:r>
      <w:r>
        <w:rPr>
          <w:rFonts w:ascii="宋体" w:hAnsi="宋体" w:eastAsia="宋体" w:hint="eastAsia"/>
        </w:rPr>
        <w:t>℃</w:t>
      </w:r>
      <w:r>
        <w:t>)</w:t>
      </w:r>
      <w:r>
        <w:rPr>
          <w:rFonts w:ascii="宋体" w:hAnsi="宋体" w:eastAsia="宋体" w:hint="eastAsia"/>
        </w:rPr>
        <w:t>反复冻融裂解，</w:t>
      </w:r>
      <w:r>
        <w:t>3 000 r</w:t>
      </w:r>
      <w:r>
        <w:t>/</w:t>
      </w:r>
      <w:r>
        <w:t xml:space="preserve">min</w:t>
      </w:r>
      <w:r>
        <w:rPr>
          <w:rFonts w:ascii="宋体" w:hAnsi="宋体" w:eastAsia="宋体" w:hint="eastAsia"/>
        </w:rPr>
        <w:t>离心</w:t>
      </w:r>
      <w:r>
        <w:t>10 min</w:t>
      </w:r>
      <w:r>
        <w:rPr>
          <w:rFonts w:ascii="宋体" w:hAnsi="宋体" w:eastAsia="宋体" w:hint="eastAsia"/>
        </w:rPr>
        <w:t>，取上清检测</w:t>
      </w:r>
      <w:r>
        <w:t>SOD</w:t>
      </w:r>
      <w:r>
        <w:rPr>
          <w:rFonts w:ascii="宋体" w:hAnsi="宋体" w:eastAsia="宋体" w:hint="eastAsia"/>
        </w:rPr>
        <w:t>活力和</w:t>
      </w:r>
      <w:r>
        <w:t>MDA</w:t>
      </w:r>
      <w:r>
        <w:rPr>
          <w:rFonts w:ascii="宋体" w:hAnsi="宋体" w:eastAsia="宋体" w:hint="eastAsia"/>
        </w:rPr>
        <w:t>浓度。</w:t>
      </w:r>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按照</w:t>
      </w:r>
      <w:r>
        <w:t>SOD</w:t>
      </w:r>
      <w:r>
        <w:rPr>
          <w:rFonts w:ascii="宋体" w:eastAsia="宋体" w:hint="eastAsia"/>
        </w:rPr>
        <w:t>试剂盒说明书的操作步骤，测定</w:t>
      </w:r>
      <w:r>
        <w:t>OD</w:t>
      </w:r>
      <w:r>
        <w:rPr>
          <w:rFonts w:ascii="宋体" w:eastAsia="宋体" w:hint="eastAsia"/>
        </w:rPr>
        <w:t>值。计算各组细胞上清液中</w:t>
      </w:r>
      <w:r>
        <w:t>SOD</w:t>
      </w:r>
      <w:r>
        <w:rPr>
          <w:rFonts w:ascii="宋体" w:eastAsia="宋体" w:hint="eastAsia"/>
        </w:rPr>
        <w:t>的活力。</w:t>
      </w:r>
    </w:p>
    <w:p w:rsidR="0018722C">
      <w:pPr>
        <w:topLinePunct/>
      </w:pPr>
      <w:r>
        <w:rPr>
          <w:rFonts w:ascii="宋体" w:eastAsia="宋体" w:hint="eastAsia"/>
        </w:rPr>
        <w:t>计算公式：</w:t>
      </w:r>
    </w:p>
    <w:p w:rsidR="0018722C">
      <w:pPr>
        <w:topLinePunct/>
      </w:pPr>
      <w:r>
        <w:t>SOD</w:t>
      </w:r>
      <w:r/>
      <w:r>
        <w:rPr>
          <w:rFonts w:ascii="宋体" w:hAnsi="宋体" w:eastAsia="宋体" w:hint="eastAsia"/>
        </w:rPr>
        <w:t>活力</w:t>
      </w:r>
      <w:r>
        <w:t>U</w:t>
      </w:r>
      <w:r>
        <w:t>/</w:t>
      </w:r>
      <w:r>
        <w:t>ml</w:t>
      </w:r>
      <w:r>
        <w:t>=</w:t>
      </w:r>
      <w:r>
        <w:t>[</w:t>
      </w:r>
      <w:r/>
      <w:r>
        <w:t>(</w:t>
      </w:r>
      <w:r/>
      <w:r>
        <w:rPr>
          <w:rFonts w:ascii="宋体" w:hAnsi="宋体" w:eastAsia="宋体" w:hint="eastAsia"/>
        </w:rPr>
        <w:t>对照管吸光度值一</w:t>
      </w:r>
      <w:r w:rsidR="001852F3">
        <w:rPr>
          <w:rFonts w:ascii="宋体" w:hAnsi="宋体" w:eastAsia="宋体" w:hint="eastAsia"/>
        </w:rPr>
        <w:t xml:space="preserve">测定管吸光度值</w:t>
      </w:r>
      <w:r>
        <w:t>)</w:t>
      </w:r>
      <w:r w:rsidR="004B696B">
        <w:t xml:space="preserve"> </w:t>
      </w:r>
      <w:r/>
      <w:r>
        <w:t>/</w:t>
      </w:r>
      <w:r/>
      <w:r>
        <w:rPr>
          <w:rFonts w:ascii="宋体" w:hAnsi="宋体" w:eastAsia="宋体" w:hint="eastAsia"/>
        </w:rPr>
        <w:t>对照管吸光度</w:t>
      </w:r>
      <w:r>
        <w:rPr>
          <w:rFonts w:ascii="宋体" w:hAnsi="宋体" w:eastAsia="宋体" w:hint="eastAsia"/>
        </w:rPr>
        <w:t>值</w:t>
      </w:r>
      <w:r>
        <w:t>]</w:t>
      </w:r>
      <w:r>
        <w:t>÷50%×</w:t>
      </w:r>
      <w:r>
        <w:rPr>
          <w:rFonts w:ascii="宋体" w:hAnsi="宋体" w:eastAsia="宋体" w:hint="eastAsia"/>
        </w:rPr>
        <w:t>稀释倍数。</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按照</w:t>
      </w:r>
      <w:r>
        <w:t>MDA</w:t>
      </w:r>
      <w:r>
        <w:rPr>
          <w:rFonts w:ascii="宋体" w:eastAsia="宋体" w:hint="eastAsia"/>
        </w:rPr>
        <w:t>测定试剂盒说明书的操作步骤，依次在测定管、标准管、标准空白管中分别加入相应的试剂，在</w:t>
      </w:r>
      <w:r>
        <w:t>532 nm</w:t>
      </w:r>
      <w:r>
        <w:rPr>
          <w:rFonts w:ascii="宋体" w:eastAsia="宋体" w:hint="eastAsia"/>
        </w:rPr>
        <w:t>处测其</w:t>
      </w:r>
      <w:r>
        <w:t>OD</w:t>
      </w:r>
      <w:r>
        <w:rPr>
          <w:rFonts w:ascii="宋体" w:eastAsia="宋体" w:hint="eastAsia"/>
        </w:rPr>
        <w:t>值。然后按计算公式换算出各组上清液中</w:t>
      </w:r>
      <w:r>
        <w:t>MDA</w:t>
      </w:r>
      <w:r>
        <w:rPr>
          <w:rFonts w:ascii="宋体" w:eastAsia="宋体" w:hint="eastAsia"/>
        </w:rPr>
        <w:t>的浓度。</w:t>
      </w:r>
    </w:p>
    <w:p w:rsidR="0018722C">
      <w:pPr>
        <w:topLinePunct/>
      </w:pPr>
      <w:r>
        <w:rPr>
          <w:rFonts w:ascii="宋体" w:eastAsia="宋体" w:hint="eastAsia"/>
        </w:rPr>
        <w:t>计算公式：</w:t>
      </w:r>
      <w:r>
        <w:rPr>
          <w:rFonts w:hint="eastAsia"/>
        </w:rPr>
        <w:t>：</w:t>
      </w:r>
    </w:p>
    <w:p w:rsidR="0018722C">
      <w:pPr>
        <w:topLinePunct/>
      </w:pPr>
      <w:r>
        <w:rPr>
          <w:rFonts w:ascii="宋体" w:hAnsi="宋体" w:eastAsia="宋体" w:hint="eastAsia"/>
        </w:rPr>
        <w:t>细胞上清液中</w:t>
      </w:r>
      <w:r>
        <w:t>MDA</w:t>
      </w:r>
      <w:r>
        <w:rPr>
          <w:rFonts w:ascii="宋体" w:hAnsi="宋体" w:eastAsia="宋体" w:hint="eastAsia"/>
        </w:rPr>
        <w:t>浓度</w:t>
      </w:r>
      <w:r>
        <w:t>(</w:t>
      </w:r>
      <w:r>
        <w:t>nmol</w:t>
      </w:r>
      <w:r>
        <w:t>/</w:t>
      </w:r>
      <w:r>
        <w:t>ml</w:t>
      </w:r>
      <w:r>
        <w:t>)</w:t>
      </w:r>
      <w:r w:rsidR="004B696B">
        <w:t xml:space="preserve"> </w:t>
      </w:r>
      <w:r>
        <w:t>=</w:t>
      </w:r>
      <w:r>
        <w:t>[</w:t>
      </w:r>
      <w:r>
        <w:t>(</w:t>
      </w:r>
      <w:r>
        <w:rPr>
          <w:rFonts w:ascii="宋体" w:hAnsi="宋体" w:eastAsia="宋体" w:hint="eastAsia"/>
        </w:rPr>
        <w:t>测定管吸光度</w:t>
      </w:r>
      <w:r>
        <w:t>-</w:t>
      </w:r>
      <w:r>
        <w:rPr>
          <w:rFonts w:ascii="宋体" w:hAnsi="宋体" w:eastAsia="宋体" w:hint="eastAsia"/>
        </w:rPr>
        <w:t>标准空白管吸光度</w:t>
      </w:r>
      <w:r>
        <w:t>)</w:t>
      </w:r>
      <w:r w:rsidR="004B696B">
        <w:t xml:space="preserve"> </w:t>
      </w:r>
      <w:r>
        <w:t>/</w:t>
      </w:r>
      <w:r>
        <w:t>(</w:t>
      </w:r>
      <w:r>
        <w:rPr>
          <w:rFonts w:ascii="宋体" w:hAnsi="宋体" w:eastAsia="宋体" w:hint="eastAsia"/>
        </w:rPr>
        <w:t>标准管吸光度一标准空白管吸光度</w:t>
      </w:r>
      <w:r>
        <w:t>)</w:t>
      </w:r>
      <w:r>
        <w:t>]</w:t>
      </w:r>
      <w:r w:rsidR="001852F3">
        <w:t xml:space="preserve">×</w:t>
      </w:r>
      <w:r>
        <w:rPr>
          <w:rFonts w:ascii="宋体" w:hAnsi="宋体" w:eastAsia="宋体" w:hint="eastAsia"/>
        </w:rPr>
        <w:t>标准品浓度</w:t>
      </w:r>
      <w:r>
        <w:t>(</w:t>
      </w:r>
      <w:r>
        <w:t xml:space="preserve">10nmol</w:t>
      </w:r>
      <w:r>
        <w:t>/</w:t>
      </w:r>
      <w:r>
        <w:t>ml</w:t>
      </w:r>
      <w:r>
        <w:t>)</w:t>
      </w:r>
      <w:r w:rsidR="001852F3">
        <w:t xml:space="preserve"> ×</w:t>
      </w:r>
      <w:r>
        <w:rPr>
          <w:rFonts w:ascii="宋体" w:hAnsi="宋体" w:eastAsia="宋体" w:hint="eastAsia"/>
        </w:rPr>
        <w:t>样本测</w:t>
      </w:r>
      <w:r>
        <w:rPr>
          <w:rFonts w:ascii="宋体" w:hAnsi="宋体" w:eastAsia="宋体" w:hint="eastAsia"/>
        </w:rPr>
        <w:t>试</w:t>
      </w:r>
      <w:r>
        <w:rPr>
          <w:rFonts w:ascii="宋体" w:hAnsi="宋体" w:eastAsia="宋体" w:hint="eastAsia"/>
        </w:rPr>
        <w:t>前稀</w:t>
      </w:r>
    </w:p>
    <w:p w:rsidR="0018722C">
      <w:pPr>
        <w:topLinePunct/>
      </w:pPr>
      <w:r>
        <w:rPr>
          <w:rFonts w:ascii="宋体" w:eastAsia="宋体" w:hint="eastAsia"/>
        </w:rPr>
        <w:t>释倍数。</w:t>
      </w:r>
    </w:p>
    <w:p w:rsidR="0018722C">
      <w:pPr>
        <w:pStyle w:val="Heading2"/>
        <w:topLinePunct/>
        <w:ind w:left="171" w:hangingChars="171" w:hanging="171"/>
      </w:pPr>
      <w:bookmarkStart w:name="3.6 L-02细胞PGC-1α表达的检测 " w:id="27"/>
      <w:bookmarkEnd w:id="27"/>
      <w:r>
        <w:t>3.6</w:t>
      </w:r>
      <w:r>
        <w:t xml:space="preserve"> </w:t>
      </w:r>
      <w:bookmarkStart w:name="3.6 L-02细胞PGC-1α表达的检测 " w:id="28"/>
      <w:bookmarkEnd w:id="28"/>
      <w:r>
        <w:rPr>
          <w:b/>
        </w:rPr>
        <w:t>L</w:t>
      </w:r>
      <w:r>
        <w:rPr>
          <w:b/>
        </w:rPr>
        <w:t>-02</w:t>
      </w:r>
      <w:r>
        <w:t>细胞</w:t>
      </w:r>
      <w:r>
        <w:t>PGC-1α</w:t>
      </w:r>
      <w:r>
        <w:t>表达的检测</w:t>
      </w:r>
    </w:p>
    <w:p w:rsidR="0018722C">
      <w:pPr>
        <w:pStyle w:val="Heading3"/>
        <w:topLinePunct/>
        <w:ind w:left="200" w:hangingChars="200" w:hanging="200"/>
      </w:pPr>
      <w:r>
        <w:t>3.6.1</w:t>
      </w:r>
      <w:r>
        <w:t xml:space="preserve"> </w:t>
      </w:r>
      <w:r>
        <w:t>引物</w:t>
      </w:r>
    </w:p>
    <w:p w:rsidR="0018722C">
      <w:pPr>
        <w:topLinePunct/>
      </w:pPr>
      <w:r>
        <w:rPr>
          <w:rFonts w:ascii="宋体" w:eastAsia="宋体" w:hint="eastAsia"/>
        </w:rPr>
        <w:t>引物设计及引物合成由上海生工生物工程技术服务有限公司完成。引物序列</w:t>
      </w:r>
    </w:p>
    <w:p w:rsidR="0018722C">
      <w:pPr>
        <w:topLinePunct/>
      </w:pPr>
      <w:r>
        <w:rPr>
          <w:rFonts w:ascii="宋体" w:hAnsi="宋体" w:eastAsia="宋体" w:hint="eastAsia"/>
        </w:rPr>
        <w:t>如下所示，</w:t>
      </w:r>
      <w:r>
        <w:t>PGC-1α</w:t>
      </w:r>
      <w:r>
        <w:rPr>
          <w:rFonts w:ascii="宋体" w:hAnsi="宋体" w:eastAsia="宋体" w:hint="eastAsia"/>
        </w:rPr>
        <w:t>上游：</w:t>
      </w:r>
      <w:r>
        <w:t>cagcaagtcctcagtcctcac</w:t>
      </w:r>
      <w:r>
        <w:rPr>
          <w:rFonts w:ascii="宋体" w:hAnsi="宋体" w:eastAsia="宋体" w:hint="eastAsia"/>
        </w:rPr>
        <w:t>；下游：</w:t>
      </w:r>
      <w:r>
        <w:t>tgcctccaaagtctctctcag</w:t>
      </w:r>
      <w:r>
        <w:rPr>
          <w:rFonts w:ascii="宋体" w:hAnsi="宋体" w:eastAsia="宋体" w:hint="eastAsia"/>
        </w:rPr>
        <w:t>；片</w:t>
      </w:r>
      <w:r>
        <w:rPr>
          <w:rFonts w:ascii="宋体" w:hAnsi="宋体" w:eastAsia="宋体" w:hint="eastAsia"/>
        </w:rPr>
        <w:t>段大小</w:t>
      </w:r>
      <w:r>
        <w:t>247bp</w:t>
      </w:r>
      <w:r>
        <w:rPr>
          <w:rFonts w:ascii="宋体" w:hAnsi="宋体" w:eastAsia="宋体" w:hint="eastAsia"/>
        </w:rPr>
        <w:t>；</w:t>
      </w:r>
      <w:r>
        <w:t>β-action</w:t>
      </w:r>
      <w:r>
        <w:rPr>
          <w:rFonts w:ascii="宋体" w:hAnsi="宋体" w:eastAsia="宋体" w:hint="eastAsia"/>
        </w:rPr>
        <w:t>上游：</w:t>
      </w:r>
      <w:r>
        <w:t>gaaatggaggcaccccttc</w:t>
      </w:r>
      <w:r>
        <w:rPr>
          <w:rFonts w:ascii="宋体" w:hAnsi="宋体" w:eastAsia="宋体" w:hint="eastAsia"/>
        </w:rPr>
        <w:t>；下游</w:t>
      </w:r>
      <w:r>
        <w:t>ttgccgacaggatgcagaa</w:t>
      </w:r>
      <w:r>
        <w:rPr>
          <w:rFonts w:ascii="宋体" w:hAnsi="宋体" w:eastAsia="宋体" w:hint="eastAsia"/>
        </w:rPr>
        <w:t>；片</w:t>
      </w:r>
      <w:r>
        <w:rPr>
          <w:rFonts w:ascii="宋体" w:hAnsi="宋体" w:eastAsia="宋体" w:hint="eastAsia"/>
        </w:rPr>
        <w:t>段大小</w:t>
      </w:r>
      <w:r>
        <w:t>100bp</w:t>
      </w:r>
      <w:r>
        <w:rPr>
          <w:rFonts w:ascii="宋体" w:hAnsi="宋体" w:eastAsia="宋体" w:hint="eastAsia"/>
        </w:rPr>
        <w:t>。</w:t>
      </w:r>
    </w:p>
    <w:p w:rsidR="0018722C">
      <w:pPr>
        <w:pStyle w:val="Heading3"/>
        <w:topLinePunct/>
        <w:ind w:left="200" w:hangingChars="200" w:hanging="200"/>
      </w:pPr>
      <w:r>
        <w:t>3.6.2</w:t>
      </w:r>
      <w:r>
        <w:t xml:space="preserve"> </w:t>
      </w:r>
      <w:r>
        <w:t>实验器具的准备和处理</w:t>
      </w:r>
    </w:p>
    <w:p w:rsidR="0018722C">
      <w:pPr>
        <w:pStyle w:val="Heading4"/>
        <w:topLinePunct/>
        <w:ind w:left="200" w:hangingChars="200" w:hanging="200"/>
      </w:pPr>
      <w:r>
        <w:t>（</w:t>
      </w:r>
      <w:r>
        <w:t xml:space="preserve">1</w:t>
      </w:r>
      <w:r>
        <w:t>)</w:t>
      </w:r>
      <w:r>
        <w:t xml:space="preserve"> </w:t>
      </w:r>
      <w:r>
        <w:t>塑料制品的处理</w:t>
      </w:r>
      <w:r w:rsidP="AA7D325B">
        <w:t>(</w:t>
      </w:r>
      <w:r>
        <w:t>包括</w:t>
      </w:r>
      <w:r>
        <w:t>EP</w:t>
      </w:r>
      <w:r/>
      <w:r>
        <w:t>管、枪头等</w:t>
      </w:r>
      <w:r w:rsidP="AA7D325B">
        <w:t>)</w:t>
      </w:r>
    </w:p>
    <w:p w:rsidR="0018722C">
      <w:pPr>
        <w:topLinePunct/>
      </w:pPr>
      <w:r>
        <w:rPr>
          <w:rFonts w:ascii="宋体" w:hAnsi="宋体" w:eastAsia="宋体" w:hint="eastAsia"/>
        </w:rPr>
        <w:t>将</w:t>
      </w:r>
      <w:r>
        <w:t>1ml</w:t>
      </w:r>
      <w:r w:rsidR="001852F3">
        <w:t xml:space="preserve"> DEPC</w:t>
      </w:r>
      <w:r>
        <w:rPr>
          <w:rFonts w:ascii="宋体" w:hAnsi="宋体" w:eastAsia="宋体" w:hint="eastAsia"/>
        </w:rPr>
        <w:t>溶于</w:t>
      </w:r>
      <w:r>
        <w:t>1000ml</w:t>
      </w:r>
      <w:r>
        <w:rPr>
          <w:rFonts w:ascii="宋体" w:hAnsi="宋体" w:eastAsia="宋体" w:hint="eastAsia"/>
        </w:rPr>
        <w:t>双蒸水中配制配成</w:t>
      </w:r>
      <w:r>
        <w:t>1</w:t>
      </w:r>
      <w:r>
        <w:rPr>
          <w:rFonts w:ascii="宋体" w:hAnsi="宋体" w:eastAsia="宋体" w:hint="eastAsia"/>
        </w:rPr>
        <w:t>‰的</w:t>
      </w:r>
      <w:r>
        <w:t>DEPC</w:t>
      </w:r>
      <w:r>
        <w:rPr>
          <w:rFonts w:ascii="宋体" w:hAnsi="宋体" w:eastAsia="宋体" w:hint="eastAsia"/>
        </w:rPr>
        <w:t>水，放置过夜。将</w:t>
      </w:r>
    </w:p>
    <w:p w:rsidR="0018722C">
      <w:pPr>
        <w:topLinePunct/>
      </w:pPr>
      <w:r>
        <w:t>DEPC</w:t>
      </w:r>
      <w:r>
        <w:rPr>
          <w:rFonts w:ascii="宋体" w:eastAsia="宋体" w:hint="eastAsia"/>
        </w:rPr>
        <w:t>水从容量瓶中倒入铁饭盒内，将枪头、</w:t>
      </w:r>
      <w:r>
        <w:t>EP</w:t>
      </w:r>
      <w:r>
        <w:rPr>
          <w:rFonts w:ascii="宋体" w:eastAsia="宋体" w:hint="eastAsia"/>
        </w:rPr>
        <w:t>管等逐个浸泡入</w:t>
      </w:r>
      <w:r>
        <w:t>DEPC</w:t>
      </w:r>
      <w:r>
        <w:rPr>
          <w:rFonts w:ascii="宋体" w:eastAsia="宋体" w:hint="eastAsia"/>
        </w:rPr>
        <w:t>水中，其</w:t>
      </w:r>
      <w:r>
        <w:rPr>
          <w:rFonts w:ascii="宋体" w:eastAsia="宋体" w:hint="eastAsia"/>
        </w:rPr>
        <w:t>中小枪头需要通过吸管将</w:t>
      </w:r>
      <w:r>
        <w:t>DEPC</w:t>
      </w:r>
      <w:r>
        <w:rPr>
          <w:rFonts w:ascii="宋体" w:eastAsia="宋体" w:hint="eastAsia"/>
        </w:rPr>
        <w:t>水打入其中，放置过夜，第二天开过高压后再烤</w:t>
      </w:r>
      <w:r>
        <w:rPr>
          <w:rFonts w:ascii="宋体" w:eastAsia="宋体" w:hint="eastAsia"/>
        </w:rPr>
        <w:t>干备用。实验之前再开高压一次，烤干后使用。</w:t>
      </w:r>
    </w:p>
    <w:p w:rsidR="0018722C">
      <w:pPr>
        <w:pStyle w:val="Heading4"/>
        <w:topLinePunct/>
        <w:ind w:left="200" w:hangingChars="200" w:hanging="200"/>
      </w:pPr>
      <w:r>
        <w:rPr>
          <w:rFonts w:ascii="宋体" w:eastAsia="宋体" w:hint="eastAsia"/>
          <w:sz w:val="24"/>
        </w:rPr>
        <w:t>（</w:t>
      </w:r>
      <w:r>
        <w:t xml:space="preserve">2</w:t>
      </w:r>
      <w:r>
        <w:t>)</w:t>
      </w:r>
      <w:r>
        <w:t xml:space="preserve"> </w:t>
      </w:r>
      <w:r/>
      <w:r>
        <w:t>玻璃和金属制品的处理</w:t>
      </w:r>
    </w:p>
    <w:p w:rsidR="0018722C">
      <w:pPr>
        <w:topLinePunct/>
      </w:pPr>
      <w:r>
        <w:rPr>
          <w:rFonts w:ascii="宋体" w:hAnsi="宋体" w:eastAsia="宋体" w:hint="eastAsia"/>
        </w:rPr>
        <w:t>泡酸过夜，冲洗干净，烤干，包被锡箔纸放入</w:t>
      </w:r>
      <w:r>
        <w:t>200</w:t>
      </w:r>
      <w:r>
        <w:rPr>
          <w:rFonts w:ascii="宋体" w:hAnsi="宋体" w:eastAsia="宋体" w:hint="eastAsia"/>
        </w:rPr>
        <w:t>℃烘箱内烤</w:t>
      </w:r>
      <w:r>
        <w:t>6</w:t>
      </w:r>
      <w:r>
        <w:rPr>
          <w:rFonts w:ascii="宋体" w:hAnsi="宋体" w:eastAsia="宋体" w:hint="eastAsia"/>
        </w:rPr>
        <w:t>小时左右，</w:t>
      </w:r>
      <w:r w:rsidR="001852F3">
        <w:rPr>
          <w:rFonts w:ascii="宋体" w:hAnsi="宋体" w:eastAsia="宋体" w:hint="eastAsia"/>
        </w:rPr>
        <w:t xml:space="preserve">备用。</w:t>
      </w:r>
    </w:p>
    <w:p w:rsidR="0018722C">
      <w:pPr>
        <w:pStyle w:val="Heading3"/>
        <w:topLinePunct/>
        <w:ind w:left="200" w:hangingChars="200" w:hanging="200"/>
      </w:pPr>
      <w:r>
        <w:t>3.6.3</w:t>
      </w:r>
      <w:r>
        <w:t xml:space="preserve"> </w:t>
      </w:r>
      <w:r>
        <w:t>试剂配制</w:t>
      </w:r>
    </w:p>
    <w:p w:rsidR="0018722C">
      <w:pPr>
        <w:pStyle w:val="Heading4"/>
        <w:topLinePunct/>
        <w:ind w:left="200" w:hangingChars="200" w:hanging="200"/>
      </w:pPr>
      <w:r>
        <w:rPr>
          <w:rFonts w:ascii="宋体" w:eastAsia="宋体" w:hint="eastAsia"/>
          <w:sz w:val="24"/>
        </w:rPr>
        <w:t>（</w:t>
      </w:r>
      <w:r>
        <w:t xml:space="preserve">1</w:t>
      </w:r>
      <w:r>
        <w:t>)</w:t>
      </w:r>
      <w:r>
        <w:t xml:space="preserve"> </w:t>
      </w:r>
      <w:r/>
      <w:r>
        <w:t>75%</w:t>
      </w:r>
      <w:r>
        <w:t>乙醇配制</w:t>
      </w:r>
    </w:p>
    <w:p w:rsidR="0018722C">
      <w:pPr>
        <w:topLinePunct/>
      </w:pPr>
      <w:r>
        <w:rPr>
          <w:rFonts w:ascii="宋体" w:hAnsi="宋体" w:eastAsia="宋体" w:hint="eastAsia"/>
        </w:rPr>
        <w:t>将开过高压的</w:t>
      </w:r>
      <w:r>
        <w:t>1</w:t>
      </w:r>
      <w:r>
        <w:rPr>
          <w:rFonts w:ascii="宋体" w:hAnsi="宋体" w:eastAsia="宋体" w:hint="eastAsia"/>
        </w:rPr>
        <w:t>‰</w:t>
      </w:r>
      <w:r>
        <w:t>DEPC</w:t>
      </w:r>
      <w:r>
        <w:rPr>
          <w:rFonts w:ascii="宋体" w:hAnsi="宋体" w:eastAsia="宋体" w:hint="eastAsia"/>
        </w:rPr>
        <w:t>水与无水乙醇混合配制成</w:t>
      </w:r>
      <w:r>
        <w:t>75%</w:t>
      </w:r>
      <w:r>
        <w:rPr>
          <w:rFonts w:ascii="宋体" w:hAnsi="宋体" w:eastAsia="宋体" w:hint="eastAsia"/>
        </w:rPr>
        <w:t>的乙醇，置于</w:t>
      </w:r>
      <w:r>
        <w:t>-20</w:t>
      </w:r>
      <w:r>
        <w:rPr>
          <w:rFonts w:ascii="宋体" w:hAnsi="宋体" w:eastAsia="宋体" w:hint="eastAsia"/>
        </w:rPr>
        <w:t>℃冰</w:t>
      </w:r>
      <w:r>
        <w:rPr>
          <w:rFonts w:ascii="宋体" w:hAnsi="宋体" w:eastAsia="宋体" w:hint="eastAsia"/>
        </w:rPr>
        <w:t>箱内保存备用。</w:t>
      </w:r>
    </w:p>
    <w:p w:rsidR="0018722C">
      <w:pPr>
        <w:pStyle w:val="Heading4"/>
        <w:topLinePunct/>
        <w:ind w:left="200" w:hangingChars="200" w:hanging="200"/>
      </w:pPr>
      <w:r>
        <w:rPr>
          <w:rFonts w:ascii="宋体" w:eastAsia="宋体" w:hint="eastAsia"/>
          <w:sz w:val="24"/>
        </w:rPr>
        <w:t>（</w:t>
      </w:r>
      <w:r>
        <w:t xml:space="preserve">2</w:t>
      </w:r>
      <w:r>
        <w:t>)</w:t>
      </w:r>
      <w:r>
        <w:t xml:space="preserve"> </w:t>
      </w:r>
      <w:r/>
      <w:r>
        <w:t>DEPC</w:t>
      </w:r>
      <w:r/>
      <w:r>
        <w:t>水配制</w:t>
      </w:r>
    </w:p>
    <w:p w:rsidR="0018722C">
      <w:pPr>
        <w:topLinePunct/>
      </w:pPr>
      <w:r>
        <w:rPr>
          <w:rFonts w:ascii="宋体" w:eastAsia="宋体" w:hint="eastAsia"/>
        </w:rPr>
        <w:t>泡实验器具的</w:t>
      </w:r>
      <w:r>
        <w:t>DEPC</w:t>
      </w:r>
      <w:r>
        <w:rPr>
          <w:rFonts w:ascii="宋体" w:eastAsia="宋体" w:hint="eastAsia"/>
        </w:rPr>
        <w:t>水的配制：将</w:t>
      </w:r>
      <w:r>
        <w:t>1mlDEPC</w:t>
      </w:r>
      <w:r/>
      <w:r>
        <w:rPr>
          <w:rFonts w:ascii="宋体" w:eastAsia="宋体" w:hint="eastAsia"/>
        </w:rPr>
        <w:t>加到装有</w:t>
      </w:r>
      <w:r>
        <w:t>1000ml</w:t>
      </w:r>
      <w:r>
        <w:rPr>
          <w:rFonts w:ascii="宋体" w:eastAsia="宋体" w:hint="eastAsia"/>
        </w:rPr>
        <w:t>双蒸水的容量</w:t>
      </w:r>
      <w:r>
        <w:rPr>
          <w:rFonts w:ascii="宋体" w:eastAsia="宋体" w:hint="eastAsia"/>
        </w:rPr>
        <w:t>瓶内，上下颠倒晃动，然后放置过夜后备用。</w:t>
      </w:r>
    </w:p>
    <w:p w:rsidR="0018722C">
      <w:pPr>
        <w:topLinePunct/>
      </w:pPr>
      <w:r>
        <w:rPr>
          <w:rFonts w:ascii="宋体" w:hAnsi="宋体" w:eastAsia="宋体" w:hint="eastAsia"/>
        </w:rPr>
        <w:t>逆转录中的</w:t>
      </w:r>
      <w:r>
        <w:t>DEPC</w:t>
      </w:r>
      <w:r>
        <w:rPr>
          <w:rFonts w:ascii="宋体" w:hAnsi="宋体" w:eastAsia="宋体" w:hint="eastAsia"/>
        </w:rPr>
        <w:t>水的配制：将</w:t>
      </w:r>
      <w:r>
        <w:t>40ml</w:t>
      </w:r>
      <w:r>
        <w:rPr>
          <w:rFonts w:ascii="宋体" w:hAnsi="宋体" w:eastAsia="宋体" w:hint="eastAsia"/>
        </w:rPr>
        <w:t>双蒸水加入</w:t>
      </w:r>
      <w:r>
        <w:t>100ml</w:t>
      </w:r>
      <w:r>
        <w:rPr>
          <w:rFonts w:ascii="宋体" w:hAnsi="宋体" w:eastAsia="宋体" w:hint="eastAsia"/>
        </w:rPr>
        <w:t>的盐水瓶内，然后</w:t>
      </w:r>
      <w:r>
        <w:rPr>
          <w:rFonts w:ascii="宋体" w:hAnsi="宋体" w:eastAsia="宋体" w:hint="eastAsia"/>
        </w:rPr>
        <w:t>加入</w:t>
      </w:r>
      <w:r>
        <w:t>40µl</w:t>
      </w:r>
      <w:r>
        <w:rPr>
          <w:rFonts w:ascii="宋体" w:hAnsi="宋体" w:eastAsia="宋体" w:hint="eastAsia"/>
        </w:rPr>
        <w:t>的</w:t>
      </w:r>
      <w:r>
        <w:t>DEPC</w:t>
      </w:r>
      <w:r>
        <w:rPr>
          <w:rFonts w:ascii="宋体" w:hAnsi="宋体" w:eastAsia="宋体" w:hint="eastAsia"/>
        </w:rPr>
        <w:t>，</w:t>
      </w:r>
      <w:r>
        <w:t>37</w:t>
      </w:r>
      <w:r>
        <w:rPr>
          <w:rFonts w:ascii="宋体" w:hAnsi="宋体" w:eastAsia="宋体" w:hint="eastAsia"/>
        </w:rPr>
        <w:t>℃放置过夜，然后开高压，分装到处理过的</w:t>
      </w:r>
      <w:r>
        <w:t>EP</w:t>
      </w:r>
      <w:r>
        <w:rPr>
          <w:rFonts w:ascii="宋体" w:hAnsi="宋体" w:eastAsia="宋体" w:hint="eastAsia"/>
        </w:rPr>
        <w:t>管内，置</w:t>
      </w:r>
      <w:r>
        <w:rPr>
          <w:rFonts w:ascii="宋体" w:hAnsi="宋体" w:eastAsia="宋体" w:hint="eastAsia"/>
        </w:rPr>
        <w:t>于</w:t>
      </w:r>
      <w:r>
        <w:t>-20</w:t>
      </w:r>
      <w:r>
        <w:rPr>
          <w:rFonts w:ascii="宋体" w:hAnsi="宋体" w:eastAsia="宋体" w:hint="eastAsia"/>
        </w:rPr>
        <w:t>℃冰箱内保存备用。</w:t>
      </w:r>
    </w:p>
    <w:p w:rsidR="0018722C">
      <w:pPr>
        <w:pStyle w:val="Heading4"/>
        <w:topLinePunct/>
        <w:ind w:left="200" w:hangingChars="200" w:hanging="200"/>
      </w:pPr>
      <w:r>
        <w:rPr>
          <w:rFonts w:ascii="宋体" w:eastAsia="宋体" w:hint="eastAsia"/>
          <w:sz w:val="24"/>
        </w:rPr>
        <w:t>（</w:t>
      </w:r>
      <w:r>
        <w:t xml:space="preserve">3</w:t>
      </w:r>
      <w:r>
        <w:t>)</w:t>
      </w:r>
      <w:r>
        <w:t xml:space="preserve"> </w:t>
      </w:r>
      <w:r/>
      <w:r>
        <w:t>电泳缓冲液配制</w:t>
      </w:r>
    </w:p>
    <w:p w:rsidR="0018722C">
      <w:pPr>
        <w:topLinePunct/>
      </w:pPr>
      <w:r>
        <w:rPr>
          <w:rFonts w:ascii="宋体" w:hAnsi="宋体" w:eastAsia="宋体" w:hint="eastAsia"/>
        </w:rPr>
        <w:t>分别称取硼酸</w:t>
      </w:r>
      <w:r>
        <w:t>27</w:t>
      </w:r>
      <w:r>
        <w:t>.</w:t>
      </w:r>
      <w:r>
        <w:t>5g</w:t>
      </w:r>
      <w:r/>
      <w:r>
        <w:rPr>
          <w:rFonts w:ascii="宋体" w:hAnsi="宋体" w:eastAsia="宋体" w:hint="eastAsia"/>
        </w:rPr>
        <w:t>、</w:t>
      </w:r>
      <w:r>
        <w:t>Tris</w:t>
      </w:r>
      <w:r>
        <w:rPr>
          <w:rFonts w:ascii="宋体" w:hAnsi="宋体" w:eastAsia="宋体" w:hint="eastAsia"/>
        </w:rPr>
        <w:t>碱</w:t>
      </w:r>
      <w:r>
        <w:t>54g</w:t>
      </w:r>
      <w:r>
        <w:rPr>
          <w:rFonts w:ascii="宋体" w:hAnsi="宋体" w:eastAsia="宋体" w:hint="eastAsia"/>
        </w:rPr>
        <w:t>，然后加入</w:t>
      </w:r>
      <w:r>
        <w:t>0</w:t>
      </w:r>
      <w:r>
        <w:t>.</w:t>
      </w:r>
      <w:r>
        <w:t>5mol</w:t>
      </w:r>
      <w:r>
        <w:t>/</w:t>
      </w:r>
      <w:r>
        <w:t xml:space="preserve">L </w:t>
      </w:r>
      <w:r>
        <w:t>EDTA </w:t>
      </w:r>
      <w:r>
        <w:t>20ml</w:t>
      </w:r>
      <w:r>
        <w:rPr>
          <w:rFonts w:ascii="宋体" w:hAnsi="宋体" w:eastAsia="宋体" w:hint="eastAsia"/>
        </w:rPr>
        <w:t>，再用蒸</w:t>
      </w:r>
      <w:r>
        <w:rPr>
          <w:rFonts w:ascii="宋体" w:hAnsi="宋体" w:eastAsia="宋体" w:hint="eastAsia"/>
        </w:rPr>
        <w:t>馏水将其定容至</w:t>
      </w:r>
      <w:r>
        <w:t>2000ml</w:t>
      </w:r>
      <w:r>
        <w:rPr>
          <w:rFonts w:ascii="宋体" w:hAnsi="宋体" w:eastAsia="宋体" w:hint="eastAsia"/>
        </w:rPr>
        <w:t>，配制成</w:t>
      </w:r>
      <w:r>
        <w:t>5</w:t>
      </w:r>
      <w:r>
        <w:rPr>
          <w:rFonts w:ascii="宋体" w:hAnsi="宋体" w:eastAsia="宋体" w:hint="eastAsia"/>
        </w:rPr>
        <w:t>×电泳缓冲液，作为储存液，使用的</w:t>
      </w:r>
      <w:r>
        <w:rPr>
          <w:rFonts w:ascii="宋体" w:hAnsi="宋体" w:eastAsia="宋体" w:hint="eastAsia"/>
        </w:rPr>
        <w:t>时候</w:t>
      </w:r>
      <w:r>
        <w:rPr>
          <w:rFonts w:ascii="宋体" w:hAnsi="宋体" w:eastAsia="宋体" w:hint="eastAsia"/>
        </w:rPr>
        <w:t>再加</w:t>
      </w:r>
      <w:r>
        <w:rPr>
          <w:rFonts w:ascii="宋体" w:hAnsi="宋体" w:eastAsia="宋体" w:hint="eastAsia"/>
        </w:rPr>
        <w:t>入</w:t>
      </w:r>
      <w:r>
        <w:t>9</w:t>
      </w:r>
      <w:r>
        <w:rPr>
          <w:rFonts w:ascii="宋体" w:hAnsi="宋体" w:eastAsia="宋体" w:hint="eastAsia"/>
        </w:rPr>
        <w:t>份的去离子水即是工作液。</w:t>
      </w:r>
    </w:p>
    <w:p w:rsidR="0018722C">
      <w:pPr>
        <w:pStyle w:val="Heading4"/>
        <w:topLinePunct/>
        <w:ind w:left="200" w:hangingChars="200" w:hanging="200"/>
      </w:pPr>
      <w:r>
        <w:rPr>
          <w:rFonts w:ascii="宋体" w:eastAsia="宋体" w:hint="eastAsia"/>
          <w:sz w:val="24"/>
        </w:rPr>
        <w:t>（</w:t>
      </w:r>
      <w:r>
        <w:t xml:space="preserve">4</w:t>
      </w:r>
      <w:r>
        <w:t>)</w:t>
      </w:r>
      <w:r>
        <w:t xml:space="preserve"> </w:t>
      </w:r>
      <w:r/>
      <w:r>
        <w:t>1%</w:t>
      </w:r>
      <w:r>
        <w:t>琼脂糖凝胶的配制</w:t>
      </w:r>
    </w:p>
    <w:p w:rsidR="0018722C">
      <w:pPr>
        <w:topLinePunct/>
      </w:pPr>
      <w:r>
        <w:rPr>
          <w:rFonts w:ascii="宋体" w:hAnsi="宋体" w:eastAsia="宋体" w:hint="eastAsia"/>
        </w:rPr>
        <w:t>称量琼脂糖</w:t>
      </w:r>
      <w:r>
        <w:t>1g</w:t>
      </w:r>
      <w:r>
        <w:rPr>
          <w:rFonts w:ascii="宋体" w:hAnsi="宋体" w:eastAsia="宋体" w:hint="eastAsia"/>
        </w:rPr>
        <w:t>，然后加入</w:t>
      </w:r>
      <w:r>
        <w:t>100ml</w:t>
      </w:r>
      <w:r>
        <w:rPr>
          <w:rFonts w:ascii="宋体" w:hAnsi="宋体" w:eastAsia="宋体" w:hint="eastAsia"/>
        </w:rPr>
        <w:t>电泳缓冲液</w:t>
      </w:r>
      <w:r>
        <w:t>（</w:t>
      </w:r>
      <w:r>
        <w:rPr>
          <w:rFonts w:ascii="宋体" w:hAnsi="宋体" w:eastAsia="宋体" w:hint="eastAsia"/>
        </w:rPr>
        <w:t>即工作液</w:t>
      </w:r>
      <w:r>
        <w:t>）</w:t>
      </w:r>
      <w:r>
        <w:rPr>
          <w:rFonts w:ascii="宋体" w:hAnsi="宋体" w:eastAsia="宋体" w:hint="eastAsia"/>
        </w:rPr>
        <w:t>，放入微波炉中加热</w:t>
      </w:r>
      <w:r>
        <w:rPr>
          <w:rFonts w:ascii="宋体" w:hAnsi="宋体" w:eastAsia="宋体" w:hint="eastAsia"/>
        </w:rPr>
        <w:t>直至沸腾溶化，重复</w:t>
      </w:r>
      <w:r>
        <w:t>3</w:t>
      </w:r>
      <w:r>
        <w:rPr>
          <w:rFonts w:ascii="宋体" w:hAnsi="宋体" w:eastAsia="宋体" w:hint="eastAsia"/>
        </w:rPr>
        <w:t>次，当溶化的琼脂糖液冷却至</w:t>
      </w:r>
      <w:r>
        <w:t>60</w:t>
      </w:r>
      <w:r>
        <w:rPr>
          <w:rFonts w:ascii="宋体" w:hAnsi="宋体" w:eastAsia="宋体" w:hint="eastAsia"/>
        </w:rPr>
        <w:t>℃左右时加入</w:t>
      </w:r>
      <w:r>
        <w:t>5µl</w:t>
      </w:r>
      <w:r/>
      <w:r>
        <w:rPr>
          <w:rFonts w:ascii="宋体" w:hAnsi="宋体" w:eastAsia="宋体" w:hint="eastAsia"/>
        </w:rPr>
        <w:t>的</w:t>
      </w:r>
      <w:r>
        <w:t>EB</w:t>
      </w:r>
      <w:r>
        <w:rPr>
          <w:rFonts w:ascii="宋体" w:hAnsi="宋体" w:eastAsia="宋体" w:hint="eastAsia"/>
        </w:rPr>
        <w:t>溶液，充分混匀后倒入已安装好的胶膜中，室温下静置</w:t>
      </w:r>
      <w:r>
        <w:t>20-30min</w:t>
      </w:r>
      <w:r>
        <w:rPr>
          <w:rFonts w:ascii="宋体" w:hAnsi="宋体" w:eastAsia="宋体" w:hint="eastAsia"/>
        </w:rPr>
        <w:t>即可进行电泳。</w:t>
      </w:r>
    </w:p>
    <w:p w:rsidR="0018722C">
      <w:pPr>
        <w:pStyle w:val="Heading4"/>
        <w:topLinePunct/>
        <w:ind w:left="200" w:hangingChars="200" w:hanging="200"/>
      </w:pPr>
      <w:r>
        <w:t>（</w:t>
      </w:r>
      <w:r>
        <w:t xml:space="preserve">5</w:t>
      </w:r>
      <w:r>
        <w:t>)</w:t>
      </w:r>
      <w:r>
        <w:t xml:space="preserve"> </w:t>
      </w:r>
      <w:r>
        <w:t>10mg</w:t>
      </w:r>
      <w:r>
        <w:t>/</w:t>
      </w:r>
      <w:r>
        <w:t>ml</w:t>
      </w:r>
      <w:r/>
      <w:r>
        <w:t>溴化乙锭</w:t>
      </w:r>
      <w:r>
        <w:t>(</w:t>
      </w:r>
      <w:r>
        <w:t xml:space="preserve">EB</w:t>
      </w:r>
      <w:r>
        <w:t>)</w:t>
      </w:r>
    </w:p>
    <w:p w:rsidR="0018722C">
      <w:pPr>
        <w:topLinePunct/>
      </w:pPr>
      <w:r>
        <w:rPr>
          <w:rFonts w:ascii="宋体" w:hAnsi="宋体" w:eastAsia="宋体" w:hint="eastAsia"/>
        </w:rPr>
        <w:t>称量</w:t>
      </w:r>
      <w:r>
        <w:t>0</w:t>
      </w:r>
      <w:r>
        <w:t>.</w:t>
      </w:r>
      <w:r>
        <w:t>2g</w:t>
      </w:r>
      <w:r>
        <w:rPr>
          <w:rFonts w:ascii="宋体" w:hAnsi="宋体" w:eastAsia="宋体" w:hint="eastAsia"/>
        </w:rPr>
        <w:t>溴化乙锭并加入在</w:t>
      </w:r>
      <w:r>
        <w:t>20ml</w:t>
      </w:r>
      <w:r>
        <w:rPr>
          <w:rFonts w:ascii="宋体" w:hAnsi="宋体" w:eastAsia="宋体" w:hint="eastAsia"/>
        </w:rPr>
        <w:t>的水中，用力搅拌数小时。在将溶液转</w:t>
      </w:r>
      <w:r>
        <w:rPr>
          <w:rFonts w:ascii="宋体" w:hAnsi="宋体" w:eastAsia="宋体" w:hint="eastAsia"/>
        </w:rPr>
        <w:t>移至棕色的广口瓶中，放入</w:t>
      </w:r>
      <w:r>
        <w:t>4</w:t>
      </w:r>
      <w:r>
        <w:rPr>
          <w:rFonts w:ascii="宋体" w:hAnsi="宋体" w:eastAsia="宋体" w:hint="eastAsia"/>
        </w:rPr>
        <w:t>℃冰箱内保存备用。</w:t>
      </w:r>
    </w:p>
    <w:p w:rsidR="0018722C">
      <w:pPr>
        <w:pStyle w:val="Heading3"/>
        <w:topLinePunct/>
        <w:ind w:left="200" w:hangingChars="200" w:hanging="200"/>
      </w:pPr>
      <w:r>
        <w:rPr>
          <w:b/>
        </w:rPr>
        <w:t>3.6.4</w:t>
      </w:r>
      <w:r>
        <w:t xml:space="preserve"> </w:t>
      </w:r>
      <w:r>
        <w:rPr>
          <w:b/>
        </w:rPr>
        <w:t>Trizol</w:t>
      </w:r>
      <w:r>
        <w:t>法抽提总</w:t>
      </w:r>
      <w:r>
        <w:rPr>
          <w:b/>
        </w:rPr>
        <w:t>RNA</w:t>
      </w:r>
    </w:p>
    <w:p w:rsidR="0018722C">
      <w:pPr>
        <w:topLinePunct/>
      </w:pPr>
      <w:r>
        <w:rPr>
          <w:rFonts w:ascii="宋体" w:hAnsi="宋体" w:eastAsia="宋体" w:hint="eastAsia"/>
        </w:rPr>
        <w:t>当细胞长满约</w:t>
      </w:r>
      <w:r>
        <w:t>90%</w:t>
      </w:r>
      <w:r>
        <w:rPr>
          <w:rFonts w:ascii="宋体" w:hAnsi="宋体" w:eastAsia="宋体" w:hint="eastAsia"/>
        </w:rPr>
        <w:t>的瓶壁时，将细胞培养瓶</w:t>
      </w:r>
      <w:r>
        <w:t>(</w:t>
      </w:r>
      <w:r>
        <w:t>5-10</w:t>
      </w:r>
      <w:r>
        <w:rPr>
          <w:rFonts w:ascii="宋体" w:hAnsi="宋体" w:eastAsia="宋体" w:hint="eastAsia"/>
        </w:rPr>
        <w:t>×</w:t>
      </w:r>
      <w:r>
        <w:t>10</w:t>
      </w:r>
      <w:r>
        <w:t>6</w:t>
      </w:r>
      <w:r>
        <w:rPr>
          <w:rFonts w:ascii="宋体" w:hAnsi="宋体" w:eastAsia="宋体" w:hint="eastAsia"/>
        </w:rPr>
        <w:t>个细胞</w:t>
      </w:r>
      <w:r>
        <w:t>)</w:t>
      </w:r>
      <w:r>
        <w:rPr>
          <w:rFonts w:ascii="宋体" w:hAnsi="宋体" w:eastAsia="宋体" w:hint="eastAsia"/>
        </w:rPr>
        <w:t>置于冰上，</w:t>
      </w:r>
      <w:r>
        <w:rPr>
          <w:rFonts w:ascii="宋体" w:hAnsi="宋体" w:eastAsia="宋体" w:hint="eastAsia"/>
        </w:rPr>
        <w:t>倒掉培养液，直接加入</w:t>
      </w:r>
      <w:r>
        <w:t>1 ml</w:t>
      </w:r>
      <w:r/>
      <w:r>
        <w:rPr>
          <w:rFonts w:ascii="宋体" w:hAnsi="宋体" w:eastAsia="宋体" w:hint="eastAsia"/>
        </w:rPr>
        <w:t>的</w:t>
      </w:r>
      <w:r>
        <w:t>Trizol</w:t>
      </w:r>
      <w:r>
        <w:rPr>
          <w:rFonts w:ascii="宋体" w:hAnsi="宋体" w:eastAsia="宋体" w:hint="eastAsia"/>
        </w:rPr>
        <w:t>试剂，用加样器吹打至液体澄清且看不到细</w:t>
      </w:r>
      <w:r>
        <w:rPr>
          <w:rFonts w:ascii="宋体" w:hAnsi="宋体" w:eastAsia="宋体" w:hint="eastAsia"/>
        </w:rPr>
        <w:t>胞团块。将细胞裂解液转移至</w:t>
      </w:r>
      <w:r>
        <w:t>1</w:t>
      </w:r>
      <w:r>
        <w:t>.</w:t>
      </w:r>
      <w:r>
        <w:t>5m1</w:t>
      </w:r>
      <w:r w:rsidR="001852F3">
        <w:t xml:space="preserve"> </w:t>
      </w:r>
      <w:r>
        <w:rPr>
          <w:rFonts w:ascii="宋体" w:hAnsi="宋体" w:eastAsia="宋体" w:hint="eastAsia"/>
        </w:rPr>
        <w:t>的</w:t>
      </w:r>
      <w:r>
        <w:t>EP</w:t>
      </w:r>
      <w:r>
        <w:rPr>
          <w:rFonts w:ascii="宋体" w:hAnsi="宋体" w:eastAsia="宋体" w:hint="eastAsia"/>
        </w:rPr>
        <w:t>管中，室温放置约</w:t>
      </w:r>
      <w:r>
        <w:t>10min</w:t>
      </w:r>
      <w:r>
        <w:rPr>
          <w:rFonts w:ascii="宋体" w:hAnsi="宋体" w:eastAsia="宋体" w:hint="eastAsia"/>
        </w:rPr>
        <w:t>，然后加</w:t>
      </w:r>
      <w:r>
        <w:rPr>
          <w:rFonts w:ascii="宋体" w:hAnsi="宋体" w:eastAsia="宋体" w:hint="eastAsia"/>
        </w:rPr>
        <w:t>入</w:t>
      </w:r>
    </w:p>
    <w:p w:rsidR="0018722C">
      <w:pPr>
        <w:topLinePunct/>
      </w:pPr>
      <w:r>
        <w:t>0.2m1</w:t>
      </w:r>
      <w:r>
        <w:rPr>
          <w:rFonts w:ascii="宋体" w:hAnsi="宋体" w:eastAsia="宋体" w:hint="eastAsia"/>
        </w:rPr>
        <w:t>的氯仿，盖紧</w:t>
      </w:r>
      <w:r>
        <w:t>EP</w:t>
      </w:r>
      <w:r>
        <w:rPr>
          <w:rFonts w:ascii="宋体" w:hAnsi="宋体" w:eastAsia="宋体" w:hint="eastAsia"/>
        </w:rPr>
        <w:t>管，上下颠倒剧烈摇动约</w:t>
      </w:r>
      <w:r>
        <w:t>15s</w:t>
      </w:r>
      <w:r>
        <w:rPr>
          <w:rFonts w:ascii="宋体" w:hAnsi="宋体" w:eastAsia="宋体" w:hint="eastAsia"/>
        </w:rPr>
        <w:t>，室温放置约</w:t>
      </w:r>
      <w:r>
        <w:t>10min</w:t>
      </w:r>
      <w:r>
        <w:rPr>
          <w:rFonts w:ascii="宋体" w:hAnsi="宋体" w:eastAsia="宋体" w:hint="eastAsia"/>
        </w:rPr>
        <w:t>，在</w:t>
      </w:r>
      <w:r>
        <w:t>4</w:t>
      </w:r>
      <w:r>
        <w:rPr>
          <w:rFonts w:ascii="宋体" w:hAnsi="宋体" w:eastAsia="宋体" w:hint="eastAsia"/>
        </w:rPr>
        <w:t>℃</w:t>
      </w:r>
      <w:r>
        <w:rPr>
          <w:rFonts w:ascii="宋体" w:hAnsi="宋体" w:eastAsia="宋体" w:hint="eastAsia"/>
        </w:rPr>
        <w:t>的高速离心机内</w:t>
      </w:r>
      <w:r>
        <w:t>12000</w:t>
      </w:r>
      <w:r>
        <w:rPr>
          <w:rFonts w:ascii="宋体" w:hAnsi="宋体" w:eastAsia="宋体" w:hint="eastAsia"/>
        </w:rPr>
        <w:t>转离心</w:t>
      </w:r>
      <w:r>
        <w:t>15min</w:t>
      </w:r>
      <w:r>
        <w:rPr>
          <w:rFonts w:ascii="宋体" w:hAnsi="宋体" w:eastAsia="宋体" w:hint="eastAsia"/>
        </w:rPr>
        <w:t>，吸取上清液加至新的</w:t>
      </w:r>
      <w:r>
        <w:t>1</w:t>
      </w:r>
      <w:r>
        <w:t>.</w:t>
      </w:r>
      <w:r>
        <w:t>5m1EP</w:t>
      </w:r>
      <w:r>
        <w:rPr>
          <w:rFonts w:ascii="宋体" w:hAnsi="宋体" w:eastAsia="宋体" w:hint="eastAsia"/>
        </w:rPr>
        <w:t>管中。再加</w:t>
      </w:r>
      <w:r>
        <w:rPr>
          <w:rFonts w:ascii="宋体" w:hAnsi="宋体" w:eastAsia="宋体" w:hint="eastAsia"/>
        </w:rPr>
        <w:t>入同体积的异丙醇，室温放置</w:t>
      </w:r>
      <w:r>
        <w:t>10min,</w:t>
      </w:r>
      <w:r>
        <w:t> </w:t>
      </w:r>
      <w:r w:rsidR="001852F3">
        <w:t xml:space="preserve">  </w:t>
      </w:r>
      <w:r>
        <w:t>4</w:t>
      </w:r>
      <w:r>
        <w:rPr>
          <w:rFonts w:ascii="宋体" w:hAnsi="宋体" w:eastAsia="宋体" w:hint="eastAsia"/>
        </w:rPr>
        <w:t>℃的高速离心机内</w:t>
      </w:r>
      <w:r>
        <w:t>12000</w:t>
      </w:r>
      <w:r/>
      <w:r w:rsidR="001852F3">
        <w:t xml:space="preserve"> </w:t>
      </w:r>
      <w:r>
        <w:t>r</w:t>
      </w:r>
      <w:r>
        <w:t>/</w:t>
      </w:r>
      <w:r>
        <w:t>min</w:t>
      </w:r>
      <w:r/>
      <w:r w:rsidR="001852F3">
        <w:t xml:space="preserve"> </w:t>
      </w:r>
      <w:r>
        <w:rPr>
          <w:rFonts w:ascii="宋体" w:hAnsi="宋体" w:eastAsia="宋体" w:hint="eastAsia"/>
        </w:rPr>
        <w:t>离</w:t>
      </w:r>
      <w:r>
        <w:rPr>
          <w:rFonts w:ascii="宋体" w:hAnsi="宋体" w:eastAsia="宋体" w:hint="eastAsia"/>
        </w:rPr>
        <w:t>心</w:t>
      </w:r>
    </w:p>
    <w:p w:rsidR="0018722C">
      <w:pPr>
        <w:topLinePunct/>
      </w:pPr>
      <w:r>
        <w:t>10min</w:t>
      </w:r>
      <w:r>
        <w:rPr>
          <w:rFonts w:ascii="宋体" w:hAnsi="宋体" w:eastAsia="宋体" w:hint="eastAsia"/>
        </w:rPr>
        <w:t>。吸去离心后的上清液，加入</w:t>
      </w:r>
      <w:r>
        <w:t>75%</w:t>
      </w:r>
      <w:r>
        <w:rPr>
          <w:rFonts w:ascii="宋体" w:hAnsi="宋体" w:eastAsia="宋体" w:hint="eastAsia"/>
        </w:rPr>
        <w:t>的乙醇</w:t>
      </w:r>
      <w:r>
        <w:t>(</w:t>
      </w:r>
      <w:r>
        <w:rPr>
          <w:rFonts w:ascii="宋体" w:hAnsi="宋体" w:eastAsia="宋体" w:hint="eastAsia"/>
        </w:rPr>
        <w:t>含</w:t>
      </w:r>
      <w:r>
        <w:t>DEPC</w:t>
      </w:r>
      <w:r>
        <w:rPr>
          <w:rFonts w:ascii="宋体" w:hAnsi="宋体" w:eastAsia="宋体" w:hint="eastAsia"/>
        </w:rPr>
        <w:t>水</w:t>
      </w:r>
      <w:r>
        <w:t>)</w:t>
      </w:r>
      <w:r w:rsidR="004B696B">
        <w:t xml:space="preserve"> </w:t>
      </w:r>
      <w:r>
        <w:t xml:space="preserve">1 </w:t>
      </w:r>
      <w:r>
        <w:t>ml</w:t>
      </w:r>
      <w:r>
        <w:rPr>
          <w:rFonts w:ascii="宋体" w:hAnsi="宋体" w:eastAsia="宋体" w:hint="eastAsia"/>
        </w:rPr>
        <w:t>，上下颠倒混匀，</w:t>
      </w:r>
      <w:r w:rsidR="001852F3">
        <w:rPr>
          <w:rFonts w:ascii="宋体" w:hAnsi="宋体" w:eastAsia="宋体" w:hint="eastAsia"/>
        </w:rPr>
        <w:t xml:space="preserve">洗涤沉淀一次，</w:t>
      </w:r>
      <w:r>
        <w:t>4</w:t>
      </w:r>
      <w:r/>
      <w:r>
        <w:rPr>
          <w:rFonts w:ascii="宋体" w:hAnsi="宋体" w:eastAsia="宋体" w:hint="eastAsia"/>
        </w:rPr>
        <w:t>℃</w:t>
      </w:r>
      <w:r>
        <w:rPr>
          <w:spacing w:val="10"/>
          <w:rFonts w:hint="eastAsia"/>
        </w:rPr>
        <w:t>，</w:t>
      </w:r>
      <w:r>
        <w:t>7500 r</w:t>
      </w:r>
      <w:r>
        <w:t>/</w:t>
      </w:r>
      <w:r>
        <w:t>min</w:t>
      </w:r>
      <w:r>
        <w:rPr>
          <w:rFonts w:ascii="宋体" w:hAnsi="宋体" w:eastAsia="宋体" w:hint="eastAsia"/>
        </w:rPr>
        <w:t>，离心</w:t>
      </w:r>
      <w:r>
        <w:t>5min</w:t>
      </w:r>
      <w:r>
        <w:rPr>
          <w:rFonts w:ascii="宋体" w:hAnsi="宋体" w:eastAsia="宋体" w:hint="eastAsia"/>
        </w:rPr>
        <w:t>，吸去乙醇，将</w:t>
      </w:r>
      <w:r>
        <w:t>EP</w:t>
      </w:r>
      <w:r>
        <w:rPr>
          <w:rFonts w:ascii="宋体" w:hAnsi="宋体" w:eastAsia="宋体" w:hint="eastAsia"/>
        </w:rPr>
        <w:t>管置于封闭的</w:t>
      </w:r>
      <w:r>
        <w:rPr>
          <w:rFonts w:ascii="宋体" w:hAnsi="宋体" w:eastAsia="宋体" w:hint="eastAsia"/>
        </w:rPr>
        <w:t>空气或真空中干燥约</w:t>
      </w:r>
      <w:r>
        <w:t>5</w:t>
      </w:r>
      <w:r>
        <w:t>-</w:t>
      </w:r>
      <w:r>
        <w:t>10min</w:t>
      </w:r>
      <w:r>
        <w:rPr>
          <w:rFonts w:ascii="宋体" w:hAnsi="宋体" w:eastAsia="宋体" w:hint="eastAsia"/>
        </w:rPr>
        <w:t>，应避免过度的干燥。再向</w:t>
      </w:r>
      <w:r>
        <w:t>E</w:t>
      </w:r>
      <w:r>
        <w:t>P</w:t>
      </w:r>
      <w:r>
        <w:rPr>
          <w:rFonts w:ascii="宋体" w:hAnsi="宋体" w:eastAsia="宋体" w:hint="eastAsia"/>
        </w:rPr>
        <w:t>管中加入</w:t>
      </w:r>
      <w:r>
        <w:t>2</w:t>
      </w:r>
      <w:r>
        <w:t>0</w:t>
      </w:r>
      <w:r>
        <w:t>µ</w:t>
      </w:r>
      <w:r>
        <w:t>l</w:t>
      </w:r>
      <w:r>
        <w:rPr>
          <w:rFonts w:ascii="宋体" w:hAnsi="宋体" w:eastAsia="宋体" w:hint="eastAsia"/>
        </w:rPr>
        <w:t>的</w:t>
      </w:r>
      <w:r>
        <w:t>DE</w:t>
      </w:r>
      <w:r>
        <w:t>P</w:t>
      </w:r>
      <w:r>
        <w:t>C</w:t>
      </w:r>
      <w:r>
        <w:rPr>
          <w:rFonts w:ascii="宋体" w:hAnsi="宋体" w:eastAsia="宋体" w:hint="eastAsia"/>
        </w:rPr>
        <w:t>水溶解。溶解过后的</w:t>
      </w:r>
      <w:r>
        <w:t>RNA</w:t>
      </w:r>
      <w:r>
        <w:rPr>
          <w:rFonts w:ascii="宋体" w:hAnsi="宋体" w:eastAsia="宋体" w:hint="eastAsia"/>
        </w:rPr>
        <w:t>放入</w:t>
      </w:r>
      <w:r>
        <w:t>4</w:t>
      </w:r>
      <w:r>
        <w:rPr>
          <w:rFonts w:ascii="宋体" w:hAnsi="宋体" w:eastAsia="宋体" w:hint="eastAsia"/>
        </w:rPr>
        <w:t>℃冰箱内过夜。若需要长期保存，向装</w:t>
      </w:r>
      <w:r>
        <w:t>RNA</w:t>
      </w:r>
      <w:r>
        <w:t xml:space="preserve"> </w:t>
      </w:r>
      <w:r>
        <w:rPr>
          <w:rFonts w:ascii="宋体" w:hAnsi="宋体" w:eastAsia="宋体" w:hint="eastAsia"/>
        </w:rPr>
        <w:t>的</w:t>
      </w:r>
    </w:p>
    <w:p w:rsidR="0018722C">
      <w:pPr>
        <w:topLinePunct/>
      </w:pPr>
      <w:r>
        <w:t>EP</w:t>
      </w:r>
      <w:r>
        <w:rPr>
          <w:rFonts w:ascii="宋体" w:hAnsi="宋体" w:eastAsia="宋体" w:hint="eastAsia"/>
        </w:rPr>
        <w:t>管中加入</w:t>
      </w:r>
      <w:r>
        <w:t>2</w:t>
      </w:r>
      <w:r>
        <w:t>.</w:t>
      </w:r>
      <w:r>
        <w:t>5</w:t>
      </w:r>
      <w:r>
        <w:rPr>
          <w:rFonts w:ascii="宋体" w:hAnsi="宋体" w:eastAsia="宋体" w:hint="eastAsia"/>
        </w:rPr>
        <w:t>倍体积的乙醇，置于</w:t>
      </w:r>
      <w:r>
        <w:t>-80</w:t>
      </w:r>
      <w:r/>
      <w:r>
        <w:rPr>
          <w:rFonts w:ascii="宋体" w:hAnsi="宋体" w:eastAsia="宋体" w:hint="eastAsia"/>
        </w:rPr>
        <w:t>℃冰箱内保存，备用。</w:t>
      </w:r>
    </w:p>
    <w:p w:rsidR="0018722C">
      <w:pPr>
        <w:pStyle w:val="Heading3"/>
        <w:topLinePunct/>
        <w:ind w:left="200" w:hangingChars="200" w:hanging="200"/>
      </w:pPr>
      <w:r>
        <w:t>3.6.5</w:t>
      </w:r>
      <w:r>
        <w:t xml:space="preserve"> </w:t>
      </w:r>
      <w:r>
        <w:rPr>
          <w:b/>
        </w:rPr>
        <w:t>RNA</w:t>
      </w:r>
      <w:r>
        <w:t>纯度鉴定</w:t>
      </w:r>
    </w:p>
    <w:p w:rsidR="0018722C">
      <w:pPr>
        <w:topLinePunct/>
      </w:pPr>
      <w:r>
        <w:rPr>
          <w:rFonts w:ascii="宋体" w:hAnsi="宋体" w:eastAsia="宋体" w:hint="eastAsia"/>
        </w:rPr>
        <w:t>取上述</w:t>
      </w:r>
      <w:r>
        <w:t>RNA</w:t>
      </w:r>
      <w:r>
        <w:rPr>
          <w:rFonts w:ascii="宋体" w:hAnsi="宋体" w:eastAsia="宋体" w:hint="eastAsia"/>
        </w:rPr>
        <w:t>溶液</w:t>
      </w:r>
      <w:r>
        <w:t>5µl</w:t>
      </w:r>
      <w:r>
        <w:rPr>
          <w:rFonts w:ascii="宋体" w:hAnsi="宋体" w:eastAsia="宋体" w:hint="eastAsia"/>
        </w:rPr>
        <w:t>，溶于</w:t>
      </w:r>
      <w:r>
        <w:t>lml 1</w:t>
      </w:r>
      <w:r>
        <w:rPr>
          <w:rFonts w:ascii="宋体" w:hAnsi="宋体" w:eastAsia="宋体" w:hint="eastAsia"/>
        </w:rPr>
        <w:t>×</w:t>
      </w:r>
      <w:r>
        <w:t>TE</w:t>
      </w:r>
      <w:r>
        <w:rPr>
          <w:rFonts w:ascii="宋体" w:hAnsi="宋体" w:eastAsia="宋体" w:hint="eastAsia"/>
        </w:rPr>
        <w:t>中，分别测定其在</w:t>
      </w:r>
      <w:r>
        <w:t>260nm</w:t>
      </w:r>
      <w:r>
        <w:rPr>
          <w:rFonts w:ascii="宋体" w:hAnsi="宋体" w:eastAsia="宋体" w:hint="eastAsia"/>
        </w:rPr>
        <w:t>和</w:t>
      </w:r>
      <w:r>
        <w:t>280nm</w:t>
      </w:r>
    </w:p>
    <w:p w:rsidR="0018722C">
      <w:pPr>
        <w:topLinePunct/>
      </w:pPr>
      <w:r>
        <w:rPr>
          <w:rFonts w:ascii="宋体" w:eastAsia="宋体" w:hint="eastAsia"/>
        </w:rPr>
        <w:t>的吸光度值</w:t>
      </w:r>
      <w:r>
        <w:t>(</w:t>
      </w:r>
      <w:r>
        <w:t>OD</w:t>
      </w:r>
      <w:r>
        <w:t>)</w:t>
      </w:r>
      <w:r>
        <w:rPr>
          <w:rFonts w:ascii="宋体" w:eastAsia="宋体" w:hint="eastAsia"/>
        </w:rPr>
        <w:t>。计算</w:t>
      </w:r>
      <w:r>
        <w:t>OD</w:t>
      </w:r>
      <w:r>
        <w:t>260</w:t>
      </w:r>
      <w:r>
        <w:rPr>
          <w:rFonts w:ascii="宋体" w:eastAsia="宋体" w:hint="eastAsia"/>
        </w:rPr>
        <w:t>与</w:t>
      </w:r>
      <w:r>
        <w:t>OD</w:t>
      </w:r>
      <w:r>
        <w:t>280</w:t>
      </w:r>
      <w:r>
        <w:rPr>
          <w:rFonts w:ascii="宋体" w:eastAsia="宋体" w:hint="eastAsia"/>
        </w:rPr>
        <w:t>的比值，若比值在</w:t>
      </w:r>
      <w:r>
        <w:t>1</w:t>
      </w:r>
      <w:r>
        <w:t>.</w:t>
      </w:r>
      <w:r>
        <w:t>8-2.0</w:t>
      </w:r>
      <w:r>
        <w:rPr>
          <w:rFonts w:ascii="宋体" w:eastAsia="宋体" w:hint="eastAsia"/>
        </w:rPr>
        <w:t>，证明所提取的</w:t>
      </w:r>
    </w:p>
    <w:p w:rsidR="0018722C">
      <w:pPr>
        <w:topLinePunct/>
      </w:pPr>
      <w:r>
        <w:t>RNA</w:t>
      </w:r>
      <w:r>
        <w:rPr>
          <w:rFonts w:ascii="宋体" w:eastAsia="宋体" w:hint="eastAsia"/>
        </w:rPr>
        <w:t>无蛋白和酚等杂质的污染。</w:t>
      </w:r>
    </w:p>
    <w:p w:rsidR="0018722C">
      <w:pPr>
        <w:pStyle w:val="Heading3"/>
        <w:topLinePunct/>
        <w:ind w:left="200" w:hangingChars="200" w:hanging="200"/>
      </w:pPr>
      <w:r>
        <w:t>3.6.6</w:t>
      </w:r>
      <w:r>
        <w:t xml:space="preserve"> </w:t>
      </w:r>
      <w:r>
        <w:rPr>
          <w:b/>
        </w:rPr>
        <w:t>RNA</w:t>
      </w:r>
      <w:r>
        <w:t>定量</w:t>
      </w:r>
    </w:p>
    <w:p w:rsidR="0018722C">
      <w:pPr>
        <w:topLinePunct/>
      </w:pPr>
      <w:r>
        <w:rPr>
          <w:rFonts w:ascii="宋体" w:hAnsi="宋体" w:eastAsia="宋体" w:hint="eastAsia"/>
        </w:rPr>
        <w:t>取</w:t>
      </w:r>
      <w:r>
        <w:t>2µl</w:t>
      </w:r>
      <w:r>
        <w:t> RNA</w:t>
      </w:r>
      <w:r>
        <w:rPr>
          <w:rFonts w:ascii="宋体" w:hAnsi="宋体" w:eastAsia="宋体" w:hint="eastAsia"/>
        </w:rPr>
        <w:t>以去离子水稀释成</w:t>
      </w:r>
      <w:r>
        <w:t>50µl</w:t>
      </w:r>
      <w:r>
        <w:rPr>
          <w:rFonts w:ascii="宋体" w:hAnsi="宋体" w:eastAsia="宋体" w:hint="eastAsia"/>
        </w:rPr>
        <w:t>，在紫外分光光度计中测定</w:t>
      </w:r>
      <w:r>
        <w:t>OD</w:t>
      </w:r>
      <w:r>
        <w:rPr>
          <w:rFonts w:ascii="宋体" w:hAnsi="宋体" w:eastAsia="宋体" w:hint="eastAsia"/>
        </w:rPr>
        <w:t>值。</w:t>
      </w:r>
      <w:r>
        <w:t>RNA</w:t>
      </w:r>
      <w:r>
        <w:rPr>
          <w:rFonts w:ascii="宋体" w:hAnsi="宋体" w:eastAsia="宋体" w:hint="eastAsia"/>
        </w:rPr>
        <w:t>浓度</w:t>
      </w:r>
      <w:r>
        <w:t>(</w:t>
      </w:r>
      <w:r>
        <w:rPr>
          <w:spacing w:val="-3"/>
        </w:rPr>
        <w:t xml:space="preserve">µg</w:t>
      </w:r>
      <w:r>
        <w:rPr>
          <w:spacing w:val="-3"/>
        </w:rPr>
        <w:t>/</w:t>
      </w:r>
      <w:r>
        <w:rPr>
          <w:spacing w:val="-3"/>
        </w:rPr>
        <w:t xml:space="preserve">µl</w:t>
      </w:r>
      <w:r>
        <w:t>)</w:t>
      </w:r>
      <w:r w:rsidR="004B696B">
        <w:t xml:space="preserve"> </w:t>
      </w:r>
      <w:r>
        <w:t xml:space="preserve">=OD </w:t>
      </w:r>
      <w:r>
        <w:t>260</w:t>
      </w:r>
      <w:r>
        <w:rPr>
          <w:rFonts w:ascii="宋体" w:hAnsi="宋体" w:eastAsia="宋体" w:hint="eastAsia"/>
        </w:rPr>
        <w:t>×</w:t>
      </w:r>
      <w:r>
        <w:t>25</w:t>
      </w:r>
      <w:r>
        <w:t>（</w:t>
      </w:r>
      <w:r>
        <w:rPr>
          <w:rFonts w:ascii="宋体" w:hAnsi="宋体" w:eastAsia="宋体" w:hint="eastAsia"/>
        </w:rPr>
        <w:t>稀释倍数</w:t>
      </w:r>
      <w:r>
        <w:rPr>
          <w:spacing w:val="0"/>
        </w:rPr>
        <w:t>）</w:t>
      </w:r>
      <w:r/>
      <w:r w:rsidR="001852F3">
        <w:t xml:space="preserve"> </w:t>
      </w:r>
      <w:r>
        <w:rPr>
          <w:rFonts w:ascii="宋体" w:hAnsi="宋体" w:eastAsia="宋体" w:hint="eastAsia"/>
        </w:rPr>
        <w:t>×</w:t>
      </w:r>
      <w:r>
        <w:t>40</w:t>
      </w:r>
      <w:r>
        <w:t>/</w:t>
      </w:r>
      <w:r>
        <w:t>1000</w:t>
      </w:r>
      <w:r>
        <w:rPr>
          <w:rFonts w:ascii="宋体" w:hAnsi="宋体" w:eastAsia="宋体" w:hint="eastAsia"/>
        </w:rPr>
        <w:t>。</w:t>
      </w:r>
    </w:p>
    <w:p w:rsidR="0018722C">
      <w:pPr>
        <w:pStyle w:val="Heading3"/>
        <w:topLinePunct/>
        <w:ind w:left="200" w:hangingChars="200" w:hanging="200"/>
      </w:pPr>
      <w:r>
        <w:t>3.6.7</w:t>
      </w:r>
      <w:r>
        <w:t xml:space="preserve"> </w:t>
      </w:r>
      <w:r>
        <w:rPr>
          <w:b/>
        </w:rPr>
        <w:t>cDNA</w:t>
      </w:r>
      <w:r>
        <w:t>合成</w:t>
      </w:r>
    </w:p>
    <w:p w:rsidR="0018722C">
      <w:pPr>
        <w:topLinePunct/>
      </w:pPr>
      <w:r>
        <w:rPr>
          <w:rFonts w:ascii="宋体" w:eastAsia="宋体" w:hint="eastAsia"/>
        </w:rPr>
        <w:t xml:space="preserve">逆转录反应按</w:t>
      </w:r>
      <w:r>
        <w:t xml:space="preserve">RevertAidTM First Strand cDNA Synthesis Kit </w:t>
      </w:r>
      <w:r>
        <w:t xml:space="preserve">(</w:t>
      </w:r>
      <w:r>
        <w:t xml:space="preserve">Fermentas</w:t>
      </w:r>
      <w:r>
        <w:t xml:space="preserve">)</w:t>
      </w:r>
      <w:r>
        <w:rPr>
          <w:rFonts w:ascii="宋体" w:eastAsia="宋体" w:hint="eastAsia"/>
        </w:rPr>
        <w:t xml:space="preserve">试剂</w:t>
      </w:r>
    </w:p>
    <w:p w:rsidR="0018722C">
      <w:pPr>
        <w:topLinePunct/>
      </w:pPr>
      <w:r>
        <w:rPr>
          <w:rFonts w:ascii="宋体" w:hAnsi="宋体" w:eastAsia="宋体" w:hint="eastAsia"/>
        </w:rPr>
        <w:t>盒说明书操作，具体步骤简述如下∶</w:t>
      </w:r>
    </w:p>
    <w:p w:rsidR="0018722C">
      <w:pPr>
        <w:pStyle w:val="Heading4"/>
        <w:topLinePunct/>
        <w:ind w:left="200" w:hangingChars="200" w:hanging="200"/>
      </w:pPr>
      <w:r>
        <w:t>（</w:t>
      </w:r>
      <w:r>
        <w:t xml:space="preserve">1</w:t>
      </w:r>
      <w:r>
        <w:t>)</w:t>
      </w:r>
      <w:r>
        <w:t xml:space="preserve"> </w:t>
      </w:r>
      <w:r>
        <w:t>冰上充分溶解</w:t>
      </w:r>
      <w:r>
        <w:t>cDNA</w:t>
      </w:r>
      <w:r/>
      <w:r>
        <w:t>合成试剂盒中的相关试剂及</w:t>
      </w:r>
      <w:r>
        <w:t>RNA</w:t>
      </w:r>
      <w:r>
        <w:t>；准备实验用的</w:t>
      </w:r>
      <w:r>
        <w:t>0</w:t>
      </w:r>
      <w:r>
        <w:t>.</w:t>
      </w:r>
      <w:r>
        <w:t>2ml</w:t>
      </w:r>
    </w:p>
    <w:p w:rsidR="0018722C">
      <w:pPr>
        <w:topLinePunct/>
      </w:pPr>
      <w:r>
        <w:t>EP</w:t>
      </w:r>
      <w:r>
        <w:rPr>
          <w:rFonts w:ascii="宋体" w:eastAsia="宋体" w:hint="eastAsia"/>
        </w:rPr>
        <w:t>管。</w:t>
      </w:r>
    </w:p>
    <w:p w:rsidR="0018722C">
      <w:pPr>
        <w:pStyle w:val="Heading4"/>
        <w:topLinePunct/>
        <w:ind w:left="200" w:hangingChars="200" w:hanging="200"/>
      </w:pPr>
      <w:r>
        <w:rPr>
          <w:rFonts w:ascii="宋体" w:eastAsia="宋体" w:hint="eastAsia"/>
          <w:sz w:val="24"/>
        </w:rPr>
        <w:t>（</w:t>
      </w:r>
      <w:r>
        <w:t xml:space="preserve">2</w:t>
      </w:r>
      <w:r>
        <w:t>)</w:t>
      </w:r>
      <w:r>
        <w:t xml:space="preserve"> </w:t>
      </w:r>
      <w:r/>
      <w:r>
        <w:t>往</w:t>
      </w:r>
      <w:r>
        <w:t>0.2mlEP</w:t>
      </w:r>
      <w:r>
        <w:t>管中依次加入如下试剂后，充分混匀；</w:t>
      </w:r>
    </w:p>
    <w:p w:rsidR="0018722C">
      <w:pPr>
        <w:topLinePunct/>
      </w:pPr>
      <w:r>
        <w:t>Oligo</w:t>
      </w:r>
      <w:r>
        <w:t>(</w:t>
      </w:r>
      <w:r>
        <w:t>dT</w:t>
      </w:r>
      <w:r>
        <w:t>)</w:t>
      </w:r>
      <w:r w:rsidRPr="00000000">
        <w:tab/>
      </w:r>
      <w:r>
        <w:t>1µl</w:t>
      </w:r>
    </w:p>
    <w:p w:rsidR="0018722C">
      <w:pPr>
        <w:topLinePunct/>
      </w:pPr>
      <w:r>
        <w:t>RNA-freeH</w:t>
      </w:r>
      <w:r>
        <w:t>2</w:t>
      </w:r>
      <w:r>
        <w:t>O</w:t>
      </w:r>
      <w:r w:rsidRPr="00000000">
        <w:tab/>
      </w:r>
      <w:r>
        <w:t>6µl</w:t>
      </w:r>
    </w:p>
    <w:p w:rsidR="0018722C">
      <w:pPr>
        <w:topLinePunct/>
      </w:pPr>
      <w:r>
        <w:t>RNA</w:t>
      </w:r>
      <w:r w:rsidRPr="00000000">
        <w:tab/>
      </w:r>
      <w:r>
        <w:t>5µl</w:t>
      </w:r>
    </w:p>
    <w:p w:rsidR="0018722C">
      <w:pPr>
        <w:pStyle w:val="Heading4"/>
        <w:topLinePunct/>
        <w:ind w:left="200" w:hangingChars="200" w:hanging="200"/>
      </w:pPr>
      <w:r>
        <w:rPr>
          <w:rFonts w:ascii="宋体" w:hAnsi="宋体" w:eastAsia="宋体" w:hint="eastAsia"/>
          <w:sz w:val="24"/>
        </w:rPr>
        <w:t>（</w:t>
      </w:r>
      <w:r>
        <w:t xml:space="preserve">3</w:t>
      </w:r>
      <w:r>
        <w:t>)</w:t>
      </w:r>
      <w:r>
        <w:t xml:space="preserve"> </w:t>
      </w:r>
      <w:r/>
      <w:r>
        <w:t>将</w:t>
      </w:r>
      <w:r>
        <w:t>EP</w:t>
      </w:r>
      <w:r/>
      <w:r>
        <w:t>管放入</w:t>
      </w:r>
      <w:r>
        <w:t>PCR</w:t>
      </w:r>
      <w:r/>
      <w:r>
        <w:t>仪中</w:t>
      </w:r>
      <w:r>
        <w:t>70</w:t>
      </w:r>
      <w:r>
        <w:t>℃孵育</w:t>
      </w:r>
      <w:r>
        <w:t>10min</w:t>
      </w:r>
      <w:r>
        <w:t>，取出放于冰上；</w:t>
      </w:r>
    </w:p>
    <w:p w:rsidR="0018722C">
      <w:pPr>
        <w:pStyle w:val="Heading4"/>
        <w:topLinePunct/>
        <w:ind w:left="200" w:hangingChars="200" w:hanging="200"/>
      </w:pPr>
      <w:r>
        <w:rPr>
          <w:rFonts w:ascii="宋体" w:eastAsia="宋体" w:hint="eastAsia"/>
          <w:sz w:val="24"/>
        </w:rPr>
        <w:t>（</w:t>
      </w:r>
      <w:r>
        <w:t xml:space="preserve">4</w:t>
      </w:r>
      <w:r>
        <w:t>)</w:t>
      </w:r>
      <w:r>
        <w:t xml:space="preserve"> </w:t>
      </w:r>
      <w:r/>
      <w:r>
        <w:t>继续往向</w:t>
      </w:r>
      <w:r>
        <w:t>EP</w:t>
      </w:r>
      <w:r>
        <w:t>管中依次加入下列试剂后，充分混匀；</w:t>
      </w:r>
    </w:p>
    <w:p w:rsidR="0018722C">
      <w:pPr>
        <w:topLinePunct/>
      </w:pPr>
      <w:r>
        <w:t>RevertAid</w:t>
      </w:r>
      <w:r w:rsidRPr="00000000">
        <w:tab/>
      </w:r>
      <w:r>
        <w:t>1µl</w:t>
      </w:r>
    </w:p>
    <w:p w:rsidR="0018722C">
      <w:pPr>
        <w:topLinePunct/>
      </w:pPr>
      <w:r>
        <w:t>5</w:t>
      </w:r>
      <w:r>
        <w:rPr>
          <w:rFonts w:ascii="宋体" w:hAnsi="宋体" w:eastAsia="宋体" w:hint="eastAsia"/>
        </w:rPr>
        <w:t>×反应缓冲液</w:t>
      </w:r>
      <w:r>
        <w:t>4µl</w:t>
      </w:r>
    </w:p>
    <w:p w:rsidR="0018722C">
      <w:pPr>
        <w:topLinePunct/>
      </w:pPr>
      <w:r>
        <w:t>dNTPmix</w:t>
      </w:r>
      <w:r w:rsidRPr="00000000">
        <w:tab/>
      </w:r>
      <w:r>
        <w:t>2µl</w:t>
      </w:r>
    </w:p>
    <w:p w:rsidR="0018722C">
      <w:pPr>
        <w:topLinePunct/>
      </w:pPr>
      <w:r>
        <w:t>RNA</w:t>
      </w:r>
      <w:r>
        <w:t> </w:t>
      </w:r>
      <w:r>
        <w:rPr>
          <w:rFonts w:ascii="宋体" w:hAnsi="宋体" w:eastAsia="宋体" w:hint="eastAsia"/>
        </w:rPr>
        <w:t>酶抑制剂</w:t>
      </w:r>
      <w:r w:rsidRPr="00000000">
        <w:tab/>
      </w:r>
      <w:r>
        <w:t>1µl</w:t>
      </w:r>
    </w:p>
    <w:p w:rsidR="0018722C">
      <w:pPr>
        <w:pStyle w:val="cw20"/>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将</w:t>
      </w:r>
      <w:r>
        <w:t>EP</w:t>
      </w:r>
      <w:r/>
      <w:r>
        <w:rPr>
          <w:rFonts w:ascii="宋体" w:hAnsi="宋体" w:eastAsia="宋体" w:hint="eastAsia"/>
        </w:rPr>
        <w:t>管放入</w:t>
      </w:r>
      <w:r>
        <w:t>PCR</w:t>
      </w:r>
      <w:r/>
      <w:r>
        <w:rPr>
          <w:rFonts w:ascii="宋体" w:hAnsi="宋体" w:eastAsia="宋体" w:hint="eastAsia"/>
        </w:rPr>
        <w:t>仪中</w:t>
      </w:r>
      <w:r>
        <w:t>42</w:t>
      </w:r>
      <w:r>
        <w:rPr>
          <w:rFonts w:ascii="宋体" w:hAnsi="宋体" w:eastAsia="宋体" w:hint="eastAsia"/>
        </w:rPr>
        <w:t>℃孵育</w:t>
      </w:r>
      <w:r>
        <w:t>60min</w:t>
      </w:r>
      <w:r>
        <w:rPr>
          <w:rFonts w:ascii="宋体" w:hAnsi="宋体" w:eastAsia="宋体" w:hint="eastAsia"/>
        </w:rPr>
        <w:t>，最后于</w:t>
      </w:r>
      <w:r>
        <w:t>70</w:t>
      </w:r>
      <w:r>
        <w:rPr>
          <w:rFonts w:ascii="宋体" w:hAnsi="宋体" w:eastAsia="宋体" w:hint="eastAsia"/>
        </w:rPr>
        <w:t>℃</w:t>
      </w:r>
      <w:r>
        <w:t>10min</w:t>
      </w:r>
      <w:r/>
      <w:r>
        <w:rPr>
          <w:rFonts w:ascii="宋体" w:hAnsi="宋体" w:eastAsia="宋体" w:hint="eastAsia"/>
        </w:rPr>
        <w:t>终止反应。</w:t>
      </w:r>
      <w:r>
        <w:rPr>
          <w:rFonts w:ascii="宋体" w:hAnsi="宋体" w:eastAsia="宋体" w:hint="eastAsia"/>
        </w:rPr>
        <w:t>将合成的</w:t>
      </w:r>
      <w:r>
        <w:t>cDNA</w:t>
      </w:r>
      <w:r/>
      <w:r>
        <w:rPr>
          <w:rFonts w:ascii="宋体" w:hAnsi="宋体" w:eastAsia="宋体" w:hint="eastAsia"/>
        </w:rPr>
        <w:t>放于</w:t>
      </w:r>
      <w:r>
        <w:t>-20</w:t>
      </w:r>
      <w:r>
        <w:rPr>
          <w:rFonts w:ascii="宋体" w:hAnsi="宋体" w:eastAsia="宋体" w:hint="eastAsia"/>
        </w:rPr>
        <w:t>℃冰箱贮存备用。</w:t>
      </w:r>
    </w:p>
    <w:p w:rsidR="0018722C">
      <w:pPr>
        <w:pStyle w:val="Heading3"/>
        <w:topLinePunct/>
        <w:ind w:left="200" w:hangingChars="200" w:hanging="200"/>
      </w:pPr>
      <w:r>
        <w:t>3.6.8</w:t>
      </w:r>
      <w:r>
        <w:t xml:space="preserve"> </w:t>
      </w:r>
      <w:r>
        <w:rPr>
          <w:b/>
        </w:rPr>
        <w:t>PCR</w:t>
      </w:r>
      <w:r>
        <w:rPr>
          <w:b/>
        </w:rPr>
        <w:t> </w:t>
      </w:r>
      <w:r>
        <w:t>反应</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将</w:t>
      </w:r>
      <w:r>
        <w:t>PCR</w:t>
      </w:r>
      <w:r>
        <w:rPr>
          <w:rFonts w:ascii="宋体" w:eastAsia="宋体" w:hint="eastAsia"/>
        </w:rPr>
        <w:t>试剂盒中相关试剂及</w:t>
      </w:r>
      <w:r>
        <w:t>cDNA</w:t>
      </w:r>
      <w:r/>
      <w:r>
        <w:rPr>
          <w:rFonts w:ascii="宋体" w:eastAsia="宋体" w:hint="eastAsia"/>
        </w:rPr>
        <w:t>放置于冰上，充分溶解。</w:t>
      </w:r>
    </w:p>
    <w:p w:rsidR="0018722C">
      <w:pPr>
        <w:pStyle w:val="cw20"/>
        <w:topLinePunct/>
      </w:pPr>
      <w:r>
        <w:t>(</w:t>
      </w:r>
      <w:r>
        <w:t xml:space="preserve">2</w:t>
      </w:r>
      <w:r>
        <w:t>)</w:t>
      </w:r>
      <w:r>
        <w:rPr>
          <w:rFonts w:ascii="宋体" w:hAnsi="宋体" w:eastAsia="宋体" w:hint="eastAsia"/>
        </w:rPr>
        <w:t>向</w:t>
      </w:r>
      <w:r>
        <w:t>0.2mlEP</w:t>
      </w:r>
      <w:r/>
      <w:r>
        <w:rPr>
          <w:rFonts w:ascii="宋体" w:hAnsi="宋体" w:eastAsia="宋体" w:hint="eastAsia"/>
        </w:rPr>
        <w:t>管中依次加入下列试剂</w:t>
      </w:r>
      <w:r>
        <w:rPr>
          <w:spacing w:val="-3"/>
        </w:rPr>
        <w:t>（</w:t>
      </w:r>
      <w:r>
        <w:rPr>
          <w:spacing w:val="-3"/>
          <w:sz w:val="24"/>
        </w:rPr>
        <w:t>25µl</w:t>
      </w:r>
      <w:r>
        <w:rPr>
          <w:rFonts w:ascii="宋体" w:hAnsi="宋体" w:eastAsia="宋体" w:hint="eastAsia"/>
          <w:sz w:val="24"/>
        </w:rPr>
        <w:t>反应体系</w:t>
      </w:r>
      <w:r>
        <w:t>）</w:t>
      </w:r>
      <w:r>
        <w:rPr>
          <w:rFonts w:ascii="宋体" w:hAnsi="宋体" w:eastAsia="宋体" w:hint="eastAsia"/>
        </w:rPr>
        <w:t>：</w:t>
      </w:r>
      <w:r w:rsidR="001852F3">
        <w:rPr>
          <w:rFonts w:ascii="宋体" w:hAnsi="宋体" w:eastAsia="宋体" w:hint="eastAsia"/>
        </w:rPr>
        <w:t xml:space="preserve">无菌双蒸水</w:t>
      </w:r>
      <w:r>
        <w:t>8</w:t>
      </w:r>
      <w:r>
        <w:t>.</w:t>
      </w:r>
      <w:r>
        <w:t>5µl</w:t>
      </w:r>
    </w:p>
    <w:p w:rsidR="0018722C">
      <w:pPr>
        <w:topLinePunct/>
      </w:pPr>
      <w:r>
        <w:t>2</w:t>
      </w:r>
      <w:r>
        <w:rPr>
          <w:rFonts w:ascii="宋体" w:hAnsi="宋体"/>
        </w:rPr>
        <w:t>×</w:t>
      </w:r>
      <w:r>
        <w:t>PCR</w:t>
      </w:r>
      <w:r>
        <w:t> </w:t>
      </w:r>
      <w:r>
        <w:t>Master</w:t>
      </w:r>
      <w:r>
        <w:t> </w:t>
      </w:r>
      <w:r>
        <w:t>Mix</w:t>
      </w:r>
      <w:r w:rsidRPr="00000000">
        <w:tab/>
      </w:r>
      <w:r>
        <w:t>12.5µl</w:t>
      </w:r>
    </w:p>
    <w:p w:rsidR="0018722C">
      <w:pPr>
        <w:pStyle w:val="BodyText"/>
        <w:tabs>
          <w:tab w:pos="3651" w:val="left" w:leader="none"/>
        </w:tabs>
        <w:spacing w:before="148"/>
        <w:ind w:leftChars="0" w:left="785"/>
        <w:topLinePunct/>
      </w:pPr>
      <w:r>
        <w:rPr>
          <w:rFonts w:ascii="宋体" w:hAnsi="宋体" w:eastAsia="宋体" w:hint="eastAsia"/>
        </w:rPr>
        <w:t>反义链</w:t>
      </w:r>
      <w:r>
        <w:rPr>
          <w:spacing w:val="-2"/>
        </w:rPr>
        <w:t>primer(10µM)</w:t>
      </w:r>
      <w:r w:rsidRPr="00000000">
        <w:tab/>
      </w:r>
      <w:r>
        <w:t>1</w:t>
      </w:r>
      <w:r>
        <w:t>µl</w:t>
      </w:r>
    </w:p>
    <w:p w:rsidR="0018722C">
      <w:pPr>
        <w:pStyle w:val="BodyText"/>
        <w:tabs>
          <w:tab w:pos="3651" w:val="left" w:leader="none"/>
        </w:tabs>
        <w:spacing w:before="147"/>
        <w:ind w:leftChars="0" w:left="785"/>
        <w:topLinePunct/>
      </w:pPr>
      <w:r>
        <w:rPr>
          <w:rFonts w:ascii="宋体" w:hAnsi="宋体" w:eastAsia="宋体" w:hint="eastAsia"/>
        </w:rPr>
        <w:t>正义链</w:t>
      </w:r>
      <w:r>
        <w:rPr>
          <w:spacing w:val="-2"/>
        </w:rPr>
        <w:t>primer(10µM)</w:t>
      </w:r>
      <w:r w:rsidRPr="00000000">
        <w:tab/>
      </w:r>
      <w:r>
        <w:rPr>
          <w:spacing w:val="-4"/>
        </w:rPr>
        <w:t>1µl</w:t>
      </w:r>
    </w:p>
    <w:p w:rsidR="0018722C">
      <w:pPr>
        <w:topLinePunct/>
      </w:pPr>
      <w:r>
        <w:t>cDNA</w:t>
      </w:r>
      <w:r w:rsidRPr="00000000">
        <w:tab/>
      </w:r>
      <w:r>
        <w:t>2µl</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t>PCR</w:t>
      </w:r>
      <w:r>
        <w:rPr>
          <w:rFonts w:ascii="宋体" w:eastAsia="宋体" w:hint="eastAsia"/>
        </w:rPr>
        <w:t>的反应条件：</w:t>
      </w:r>
    </w:p>
    <w:p w:rsidR="0018722C">
      <w:pPr>
        <w:topLinePunct/>
      </w:pPr>
      <w:r>
        <w:t>PGC-1α</w:t>
      </w:r>
      <w:r>
        <w:rPr>
          <w:rFonts w:ascii="宋体" w:hAnsi="宋体" w:eastAsia="宋体" w:hint="eastAsia"/>
        </w:rPr>
        <w:t>：预变性</w:t>
      </w:r>
      <w:r>
        <w:t>95</w:t>
      </w:r>
      <w:r>
        <w:rPr>
          <w:rFonts w:ascii="宋体" w:hAnsi="宋体" w:eastAsia="宋体" w:hint="eastAsia"/>
        </w:rPr>
        <w:t>℃</w:t>
      </w:r>
      <w:r>
        <w:t>5min</w:t>
      </w:r>
      <w:r>
        <w:rPr>
          <w:rFonts w:ascii="宋体" w:hAnsi="宋体" w:eastAsia="宋体" w:hint="eastAsia"/>
        </w:rPr>
        <w:t>，进入循环，</w:t>
      </w:r>
      <w:r>
        <w:t>95</w:t>
      </w:r>
      <w:r>
        <w:rPr>
          <w:rFonts w:ascii="宋体" w:hAnsi="宋体" w:eastAsia="宋体" w:hint="eastAsia"/>
        </w:rPr>
        <w:t>℃</w:t>
      </w:r>
      <w:r>
        <w:t>50s</w:t>
      </w:r>
      <w:r>
        <w:rPr>
          <w:rFonts w:ascii="宋体" w:hAnsi="宋体" w:eastAsia="宋体" w:hint="eastAsia"/>
        </w:rPr>
        <w:t>，</w:t>
      </w:r>
      <w:r>
        <w:t>55</w:t>
      </w:r>
      <w:r>
        <w:rPr>
          <w:rFonts w:ascii="宋体" w:hAnsi="宋体" w:eastAsia="宋体" w:hint="eastAsia"/>
        </w:rPr>
        <w:t>℃</w:t>
      </w:r>
      <w:r>
        <w:t>50s</w:t>
      </w:r>
      <w:r>
        <w:rPr>
          <w:rFonts w:ascii="宋体" w:hAnsi="宋体" w:eastAsia="宋体" w:hint="eastAsia"/>
        </w:rPr>
        <w:t>，</w:t>
      </w:r>
      <w:r>
        <w:t>72</w:t>
      </w:r>
      <w:r>
        <w:rPr>
          <w:rFonts w:ascii="宋体" w:hAnsi="宋体" w:eastAsia="宋体" w:hint="eastAsia"/>
        </w:rPr>
        <w:t>℃</w:t>
      </w:r>
      <w:r>
        <w:t>50s</w:t>
      </w:r>
      <w:r>
        <w:rPr>
          <w:rFonts w:ascii="宋体" w:hAnsi="宋体" w:eastAsia="宋体" w:hint="eastAsia"/>
        </w:rPr>
        <w:t>，</w:t>
      </w:r>
      <w:r>
        <w:t>32</w:t>
      </w:r>
      <w:r>
        <w:rPr>
          <w:rFonts w:ascii="宋体" w:hAnsi="宋体" w:eastAsia="宋体" w:hint="eastAsia"/>
        </w:rPr>
        <w:t>个循环后</w:t>
      </w:r>
      <w:r>
        <w:t>72</w:t>
      </w:r>
      <w:r>
        <w:rPr>
          <w:rFonts w:ascii="宋体" w:hAnsi="宋体" w:eastAsia="宋体" w:hint="eastAsia"/>
        </w:rPr>
        <w:t>℃</w:t>
      </w:r>
      <w:r>
        <w:t>10min</w:t>
      </w:r>
      <w:r>
        <w:rPr>
          <w:rFonts w:ascii="宋体" w:hAnsi="宋体" w:eastAsia="宋体" w:hint="eastAsia"/>
        </w:rPr>
        <w:t>。</w:t>
      </w:r>
    </w:p>
    <w:p w:rsidR="0018722C">
      <w:pPr>
        <w:topLinePunct/>
      </w:pPr>
      <w:r>
        <w:rPr>
          <w:rFonts w:ascii="宋体" w:hAnsi="宋体" w:eastAsia="宋体" w:hint="eastAsia"/>
        </w:rPr>
        <w:t>内参：预变性</w:t>
      </w:r>
      <w:r>
        <w:t>95</w:t>
      </w:r>
      <w:r>
        <w:rPr>
          <w:rFonts w:ascii="宋体" w:hAnsi="宋体" w:eastAsia="宋体" w:hint="eastAsia"/>
        </w:rPr>
        <w:t>℃</w:t>
      </w:r>
      <w:r>
        <w:t>5min</w:t>
      </w:r>
      <w:r>
        <w:rPr>
          <w:rFonts w:ascii="宋体" w:hAnsi="宋体" w:eastAsia="宋体" w:hint="eastAsia"/>
        </w:rPr>
        <w:t>，进入循环，</w:t>
      </w:r>
      <w:r>
        <w:t>95</w:t>
      </w:r>
      <w:r>
        <w:rPr>
          <w:rFonts w:ascii="宋体" w:hAnsi="宋体" w:eastAsia="宋体" w:hint="eastAsia"/>
        </w:rPr>
        <w:t>℃</w:t>
      </w:r>
      <w:r>
        <w:t>50s</w:t>
      </w:r>
      <w:r>
        <w:rPr>
          <w:rFonts w:ascii="宋体" w:hAnsi="宋体" w:eastAsia="宋体" w:hint="eastAsia"/>
        </w:rPr>
        <w:t>，</w:t>
      </w:r>
      <w:r>
        <w:t>55</w:t>
      </w:r>
      <w:r>
        <w:rPr>
          <w:rFonts w:ascii="宋体" w:hAnsi="宋体" w:eastAsia="宋体" w:hint="eastAsia"/>
        </w:rPr>
        <w:t>℃</w:t>
      </w:r>
      <w:r>
        <w:t>50s</w:t>
      </w:r>
      <w:r>
        <w:rPr>
          <w:rFonts w:ascii="宋体" w:hAnsi="宋体" w:eastAsia="宋体" w:hint="eastAsia"/>
        </w:rPr>
        <w:t>，</w:t>
      </w:r>
      <w:r>
        <w:t>72</w:t>
      </w:r>
      <w:r>
        <w:rPr>
          <w:rFonts w:ascii="宋体" w:hAnsi="宋体" w:eastAsia="宋体" w:hint="eastAsia"/>
        </w:rPr>
        <w:t>℃</w:t>
      </w:r>
      <w:r>
        <w:t>50s</w:t>
      </w:r>
      <w:r>
        <w:rPr>
          <w:rFonts w:ascii="宋体" w:hAnsi="宋体" w:eastAsia="宋体" w:hint="eastAsia"/>
        </w:rPr>
        <w:t>，</w:t>
      </w:r>
      <w:r>
        <w:t>32</w:t>
      </w:r>
      <w:r>
        <w:rPr>
          <w:rFonts w:ascii="宋体" w:hAnsi="宋体" w:eastAsia="宋体" w:hint="eastAsia"/>
        </w:rPr>
        <w:t>个循</w:t>
      </w:r>
    </w:p>
    <w:p w:rsidR="0018722C">
      <w:pPr>
        <w:topLinePunct/>
      </w:pPr>
      <w:r>
        <w:rPr>
          <w:rFonts w:ascii="宋体" w:hAnsi="宋体" w:eastAsia="宋体" w:hint="eastAsia"/>
        </w:rPr>
        <w:t>环后，</w:t>
      </w:r>
      <w:r>
        <w:t>72</w:t>
      </w:r>
      <w:r>
        <w:rPr>
          <w:rFonts w:ascii="宋体" w:hAnsi="宋体" w:eastAsia="宋体" w:hint="eastAsia"/>
        </w:rPr>
        <w:t>℃</w:t>
      </w:r>
      <w:r>
        <w:t>10min</w:t>
      </w:r>
      <w:r>
        <w:rPr>
          <w:rFonts w:ascii="宋体" w:hAnsi="宋体" w:eastAsia="宋体" w:hint="eastAsia"/>
        </w:rPr>
        <w:t>。</w:t>
      </w:r>
    </w:p>
    <w:p w:rsidR="0018722C">
      <w:pPr>
        <w:pStyle w:val="Heading3"/>
        <w:topLinePunct/>
        <w:ind w:left="200" w:hangingChars="200" w:hanging="200"/>
      </w:pPr>
      <w:r>
        <w:t>3.6.9</w:t>
      </w:r>
      <w:r>
        <w:t xml:space="preserve"> </w:t>
      </w:r>
      <w:r>
        <w:rPr>
          <w:b/>
        </w:rPr>
        <w:t>PCR</w:t>
      </w:r>
      <w:r>
        <w:t>产物检测及半定量分析</w:t>
      </w:r>
    </w:p>
    <w:p w:rsidR="0018722C">
      <w:pPr>
        <w:topLinePunct/>
      </w:pPr>
      <w:r>
        <w:rPr>
          <w:rFonts w:ascii="宋体" w:hAnsi="宋体" w:eastAsia="宋体" w:hint="eastAsia"/>
        </w:rPr>
        <w:t>分别将</w:t>
      </w:r>
      <w:r>
        <w:t>10µl</w:t>
      </w:r>
      <w:r>
        <w:rPr>
          <w:rFonts w:ascii="宋体" w:hAnsi="宋体" w:eastAsia="宋体" w:hint="eastAsia"/>
        </w:rPr>
        <w:t>的各</w:t>
      </w:r>
      <w:r>
        <w:t>PCR</w:t>
      </w:r>
      <w:r>
        <w:rPr>
          <w:rFonts w:ascii="宋体" w:hAnsi="宋体" w:eastAsia="宋体" w:hint="eastAsia"/>
        </w:rPr>
        <w:t>产物与</w:t>
      </w:r>
      <w:r>
        <w:t>1µl</w:t>
      </w:r>
      <w:r>
        <w:rPr>
          <w:rFonts w:ascii="宋体" w:hAnsi="宋体" w:eastAsia="宋体" w:hint="eastAsia"/>
        </w:rPr>
        <w:t>上样缓冲液混合，沿加样孔后缘缓慢加样</w:t>
      </w:r>
      <w:r>
        <w:t>（</w:t>
      </w:r>
      <w:r>
        <w:rPr>
          <w:rFonts w:ascii="宋体" w:hAnsi="宋体" w:eastAsia="宋体" w:hint="eastAsia"/>
        </w:rPr>
        <w:t>勿产生气泡</w:t>
      </w:r>
      <w:r>
        <w:t>）</w:t>
      </w:r>
      <w:r>
        <w:rPr>
          <w:rFonts w:ascii="宋体" w:hAnsi="宋体" w:eastAsia="宋体" w:hint="eastAsia"/>
        </w:rPr>
        <w:t>，再将</w:t>
      </w:r>
      <w:r>
        <w:t>10µl</w:t>
      </w:r>
      <w:r>
        <w:rPr>
          <w:rFonts w:ascii="宋体" w:hAnsi="宋体" w:eastAsia="宋体" w:hint="eastAsia"/>
        </w:rPr>
        <w:t>的</w:t>
      </w:r>
      <w:r>
        <w:t>600 bpDNA Ladder</w:t>
      </w:r>
      <w:r>
        <w:rPr>
          <w:rFonts w:ascii="宋体" w:hAnsi="宋体" w:eastAsia="宋体" w:hint="eastAsia"/>
        </w:rPr>
        <w:t>沿加样孔后缘缓慢加样</w:t>
      </w:r>
      <w:r>
        <w:t>（</w:t>
      </w:r>
      <w:r>
        <w:rPr>
          <w:rFonts w:ascii="宋体" w:hAnsi="宋体" w:eastAsia="宋体" w:hint="eastAsia"/>
        </w:rPr>
        <w:t>勿产生气泡</w:t>
      </w:r>
      <w:r>
        <w:t>）</w:t>
      </w:r>
      <w:r>
        <w:rPr>
          <w:rFonts w:ascii="宋体" w:hAnsi="宋体" w:eastAsia="宋体" w:hint="eastAsia"/>
        </w:rPr>
        <w:t>。将带胶板的胶槽放入电泳槽，再向电泳槽内加</w:t>
      </w:r>
      <w:r>
        <w:t>1</w:t>
      </w:r>
      <w:r>
        <w:rPr>
          <w:rFonts w:ascii="宋体" w:hAnsi="宋体" w:eastAsia="宋体" w:hint="eastAsia"/>
        </w:rPr>
        <w:t>×</w:t>
      </w:r>
      <w:r>
        <w:t>TBE</w:t>
      </w:r>
      <w:r>
        <w:rPr>
          <w:rFonts w:ascii="宋体" w:hAnsi="宋体" w:eastAsia="宋体" w:hint="eastAsia"/>
        </w:rPr>
        <w:t>缓冲液至没过胶板约</w:t>
      </w:r>
      <w:r>
        <w:t>1</w:t>
      </w:r>
      <w:r/>
      <w:r w:rsidR="001852F3">
        <w:t xml:space="preserve"> </w:t>
      </w:r>
      <w:r>
        <w:t>cm</w:t>
      </w:r>
      <w:r>
        <w:rPr>
          <w:rFonts w:hint="eastAsia"/>
        </w:rPr>
        <w:t>；</w:t>
      </w:r>
      <w:r>
        <w:rPr>
          <w:rFonts w:ascii="宋体" w:hAnsi="宋体" w:eastAsia="宋体" w:hint="eastAsia"/>
        </w:rPr>
        <w:t>在</w:t>
      </w:r>
    </w:p>
    <w:p w:rsidR="0018722C">
      <w:pPr>
        <w:topLinePunct/>
      </w:pPr>
      <w:r>
        <w:t>120V</w:t>
      </w:r>
      <w:r>
        <w:rPr>
          <w:rFonts w:ascii="宋体" w:hAnsi="宋体" w:eastAsia="宋体" w:hint="eastAsia"/>
        </w:rPr>
        <w:t>电压条件下电泳，约</w:t>
      </w:r>
      <w:r>
        <w:t>20 min,</w:t>
      </w:r>
      <w:r>
        <w:rPr>
          <w:rFonts w:ascii="宋体" w:hAnsi="宋体" w:eastAsia="宋体" w:hint="eastAsia"/>
        </w:rPr>
        <w:t>取出胶板，用凝胶成像分析仪拍照</w:t>
      </w:r>
      <w:r>
        <w:rPr>
          <w:rFonts w:hint="eastAsia"/>
        </w:rPr>
        <w:t>；</w:t>
      </w:r>
      <w:r>
        <w:rPr>
          <w:rFonts w:ascii="宋体" w:hAnsi="宋体" w:eastAsia="宋体" w:hint="eastAsia"/>
        </w:rPr>
        <w:t>再以同样方法将各</w:t>
      </w:r>
      <w:r>
        <w:t>PCR</w:t>
      </w:r>
      <w:r>
        <w:rPr>
          <w:rFonts w:ascii="宋体" w:hAnsi="宋体" w:eastAsia="宋体" w:hint="eastAsia"/>
        </w:rPr>
        <w:t>产物电泳，拍照。测量各条带的面积灰度值，以每例样本目的电泳条带面积灰度值与内参照</w:t>
      </w:r>
      <w:r>
        <w:t>β-actin</w:t>
      </w:r>
      <w:r>
        <w:rPr>
          <w:rFonts w:ascii="宋体" w:hAnsi="宋体" w:eastAsia="宋体" w:hint="eastAsia"/>
        </w:rPr>
        <w:t>电泳带面积灰度值之比作为该例样本目的基因表达的相对值。</w:t>
      </w:r>
    </w:p>
    <w:p w:rsidR="0018722C">
      <w:pPr>
        <w:pStyle w:val="Heading2"/>
        <w:topLinePunct/>
        <w:ind w:left="171" w:hangingChars="171" w:hanging="171"/>
      </w:pPr>
      <w:bookmarkStart w:name="3.7 Western Blot检测PGC-1α蛋白质的表达 " w:id="29"/>
      <w:bookmarkEnd w:id="29"/>
      <w:r>
        <w:t>3.7</w:t>
      </w:r>
      <w:r>
        <w:t xml:space="preserve"> </w:t>
      </w:r>
      <w:bookmarkStart w:name="3.7 Western Blot检测PGC-1α蛋白质的表达 " w:id="30"/>
      <w:bookmarkEnd w:id="30"/>
      <w:r>
        <w:rPr>
          <w:b/>
        </w:rPr>
        <w:t>W</w:t>
      </w:r>
      <w:r>
        <w:rPr>
          <w:b/>
        </w:rPr>
        <w:t>estern</w:t>
      </w:r>
      <w:r>
        <w:rPr>
          <w:b/>
        </w:rPr>
        <w:t> </w:t>
      </w:r>
      <w:r>
        <w:rPr>
          <w:b/>
        </w:rPr>
        <w:t>Blot</w:t>
      </w:r>
      <w:r>
        <w:t>检测</w:t>
      </w:r>
      <w:r>
        <w:t>PGC-1α</w:t>
      </w:r>
      <w:r>
        <w:t>蛋白质的表达</w:t>
      </w:r>
    </w:p>
    <w:p w:rsidR="0018722C">
      <w:pPr>
        <w:pStyle w:val="Heading3"/>
        <w:topLinePunct/>
        <w:ind w:left="200" w:hangingChars="200" w:hanging="200"/>
      </w:pPr>
      <w:r>
        <w:t>3.7.1</w:t>
      </w:r>
      <w:r>
        <w:t xml:space="preserve"> </w:t>
      </w:r>
      <w:r>
        <w:t>细胞总蛋白质的提取及定量</w:t>
      </w:r>
    </w:p>
    <w:p w:rsidR="0018722C">
      <w:pPr>
        <w:topLinePunct/>
      </w:pPr>
      <w:r>
        <w:rPr>
          <w:rFonts w:ascii="宋体" w:hAnsi="宋体" w:eastAsia="宋体" w:hint="eastAsia"/>
        </w:rPr>
        <w:t>倒掉培养液，并将瓶倒扣在吸水纸上使吸水纸吸干培养液，每瓶细胞加入约</w:t>
      </w:r>
      <w:r>
        <w:t>3ml 4</w:t>
      </w:r>
      <w:r/>
      <w:r>
        <w:rPr>
          <w:rFonts w:ascii="宋体" w:hAnsi="宋体" w:eastAsia="宋体" w:hint="eastAsia"/>
        </w:rPr>
        <w:t>℃预冷的</w:t>
      </w:r>
      <w:r>
        <w:t>PBS</w:t>
      </w:r>
      <w:r>
        <w:rPr>
          <w:rFonts w:ascii="宋体" w:hAnsi="宋体" w:eastAsia="宋体" w:hint="eastAsia"/>
        </w:rPr>
        <w:t>，平放轻轻摇动</w:t>
      </w:r>
      <w:r>
        <w:t>1min</w:t>
      </w:r>
      <w:r>
        <w:rPr>
          <w:rFonts w:ascii="宋体" w:hAnsi="宋体" w:eastAsia="宋体" w:hint="eastAsia"/>
        </w:rPr>
        <w:t>左右洗涤细胞，然后弃去</w:t>
      </w:r>
      <w:r>
        <w:t>PBS</w:t>
      </w:r>
      <w:r>
        <w:rPr>
          <w:rFonts w:ascii="宋体" w:hAnsi="宋体" w:eastAsia="宋体" w:hint="eastAsia"/>
        </w:rPr>
        <w:t>。重复以</w:t>
      </w:r>
      <w:r>
        <w:rPr>
          <w:rFonts w:ascii="宋体" w:hAnsi="宋体" w:eastAsia="宋体" w:hint="eastAsia"/>
        </w:rPr>
        <w:t>上操作步骤两次，共洗涤细胞三次以洗去残留的培养液。将</w:t>
      </w:r>
      <w:r>
        <w:t>PBS</w:t>
      </w:r>
      <w:r>
        <w:rPr>
          <w:rFonts w:ascii="宋体" w:hAnsi="宋体" w:eastAsia="宋体" w:hint="eastAsia"/>
        </w:rPr>
        <w:t>弃净后把培养</w:t>
      </w:r>
      <w:r>
        <w:rPr>
          <w:rFonts w:ascii="宋体" w:hAnsi="宋体" w:eastAsia="宋体" w:hint="eastAsia"/>
        </w:rPr>
        <w:t>瓶置于冰上。向</w:t>
      </w:r>
      <w:r>
        <w:t>1ml</w:t>
      </w:r>
      <w:r w:rsidR="001852F3">
        <w:t xml:space="preserve"> </w:t>
      </w:r>
      <w:r>
        <w:rPr>
          <w:rFonts w:ascii="宋体" w:hAnsi="宋体" w:eastAsia="宋体" w:hint="eastAsia"/>
        </w:rPr>
        <w:t>裂解液中加入</w:t>
      </w:r>
      <w:r>
        <w:t>1</w:t>
      </w:r>
      <w:r>
        <w:t>0</w:t>
      </w:r>
      <w:r>
        <w:t>µ</w:t>
      </w:r>
      <w:r>
        <w:t>l </w:t>
      </w:r>
      <w:r>
        <w:t>P</w:t>
      </w:r>
      <w:r>
        <w:t>M</w:t>
      </w:r>
      <w:r>
        <w:t>S</w:t>
      </w:r>
      <w:r>
        <w:t>F</w:t>
      </w:r>
      <w:r>
        <w:rPr>
          <w:rFonts w:ascii="宋体" w:hAnsi="宋体" w:eastAsia="宋体" w:hint="eastAsia"/>
        </w:rPr>
        <w:t>（</w:t>
      </w:r>
      <w:r>
        <w:t>100mM</w:t>
      </w:r>
      <w:r>
        <w:rPr>
          <w:rFonts w:ascii="宋体" w:hAnsi="宋体" w:eastAsia="宋体" w:hint="eastAsia"/>
        </w:rPr>
        <w:t>）</w:t>
      </w:r>
      <w:r>
        <w:rPr>
          <w:rFonts w:ascii="宋体" w:hAnsi="宋体" w:eastAsia="宋体" w:hint="eastAsia"/>
        </w:rPr>
        <w:t>，摇匀置于冰上</w:t>
      </w:r>
      <w:r>
        <w:rPr>
          <w:rFonts w:ascii="宋体" w:hAnsi="宋体" w:eastAsia="宋体" w:hint="eastAsia"/>
        </w:rPr>
        <w:t>（</w:t>
      </w:r>
      <w:r>
        <w:rPr>
          <w:rFonts w:ascii="宋体" w:hAnsi="宋体" w:eastAsia="宋体" w:hint="eastAsia"/>
        </w:rPr>
        <w:t>PMSF要摇匀至无结晶时才可与裂解液混合</w:t>
      </w:r>
      <w:r>
        <w:rPr>
          <w:rFonts w:ascii="宋体" w:hAnsi="宋体" w:eastAsia="宋体" w:hint="eastAsia"/>
        </w:rPr>
        <w:t>）</w:t>
      </w:r>
      <w:r>
        <w:rPr>
          <w:rFonts w:ascii="宋体" w:hAnsi="宋体" w:eastAsia="宋体" w:hint="eastAsia"/>
        </w:rPr>
        <w:t>。向每瓶细胞中加入</w:t>
      </w:r>
      <w:r>
        <w:rPr>
          <w:rFonts w:ascii="宋体" w:hAnsi="宋体" w:eastAsia="宋体" w:hint="eastAsia"/>
        </w:rPr>
        <w:t>400</w:t>
      </w:r>
      <w:r>
        <w:t>µl</w:t>
      </w:r>
      <w:r>
        <w:rPr>
          <w:rFonts w:ascii="宋体" w:hAnsi="宋体" w:eastAsia="宋体" w:hint="eastAsia"/>
        </w:rPr>
        <w:t>含</w:t>
      </w:r>
      <w:r>
        <w:rPr>
          <w:rFonts w:ascii="宋体" w:hAnsi="宋体" w:eastAsia="宋体" w:hint="eastAsia"/>
        </w:rPr>
        <w:t>PMSF</w:t>
      </w:r>
      <w:r w:rsidR="001852F3">
        <w:rPr>
          <w:rFonts w:ascii="宋体" w:hAnsi="宋体" w:eastAsia="宋体" w:hint="eastAsia"/>
        </w:rPr>
        <w:t xml:space="preserve">的裂解</w:t>
      </w:r>
      <w:r>
        <w:rPr>
          <w:rFonts w:ascii="宋体" w:hAnsi="宋体" w:eastAsia="宋体" w:hint="eastAsia"/>
        </w:rPr>
        <w:t>液，置于冰上裂解约</w:t>
      </w:r>
      <w:r>
        <w:rPr>
          <w:rFonts w:ascii="宋体" w:hAnsi="宋体" w:eastAsia="宋体" w:hint="eastAsia"/>
        </w:rPr>
        <w:t>30min，</w:t>
      </w:r>
      <w:r>
        <w:rPr>
          <w:rFonts w:ascii="宋体" w:hAnsi="宋体" w:eastAsia="宋体" w:hint="eastAsia"/>
        </w:rPr>
        <w:t>为使细胞充分裂解每隔</w:t>
      </w:r>
      <w:r>
        <w:rPr>
          <w:rFonts w:ascii="宋体" w:hAnsi="宋体" w:eastAsia="宋体" w:hint="eastAsia"/>
        </w:rPr>
        <w:t>5-10min</w:t>
      </w:r>
      <w:r w:rsidR="001852F3">
        <w:rPr>
          <w:rFonts w:ascii="宋体" w:hAnsi="宋体" w:eastAsia="宋体" w:hint="eastAsia"/>
        </w:rPr>
        <w:t xml:space="preserve">要将培养瓶来回摇动。裂解完成后，用干净的刮棒快速将细胞刮于培养瓶的一侧，然后用枪将细胞</w:t>
      </w:r>
      <w:r>
        <w:rPr>
          <w:rFonts w:ascii="宋体" w:hAnsi="宋体" w:eastAsia="宋体" w:hint="eastAsia"/>
        </w:rPr>
        <w:t>碎片和裂解液移至</w:t>
      </w:r>
      <w:r>
        <w:rPr>
          <w:rFonts w:ascii="宋体" w:hAnsi="宋体" w:eastAsia="宋体" w:hint="eastAsia"/>
        </w:rPr>
        <w:t>1</w:t>
      </w:r>
      <w:r>
        <w:rPr>
          <w:rFonts w:ascii="宋体" w:hAnsi="宋体" w:eastAsia="宋体" w:hint="eastAsia"/>
        </w:rPr>
        <w:t>.</w:t>
      </w:r>
      <w:r>
        <w:rPr>
          <w:rFonts w:ascii="宋体" w:hAnsi="宋体" w:eastAsia="宋体" w:hint="eastAsia"/>
        </w:rPr>
        <w:t>5ml</w:t>
      </w:r>
      <w:r w:rsidR="001852F3">
        <w:rPr>
          <w:rFonts w:ascii="宋体" w:hAnsi="宋体" w:eastAsia="宋体" w:hint="eastAsia"/>
        </w:rPr>
        <w:t xml:space="preserve">离心管中，整个操作尽量在冰上进行。放入</w:t>
      </w:r>
      <w:r>
        <w:rPr>
          <w:rFonts w:ascii="宋体" w:hAnsi="宋体" w:eastAsia="宋体" w:hint="eastAsia"/>
        </w:rPr>
        <w:t>4℃的高速</w:t>
      </w:r>
      <w:r>
        <w:rPr>
          <w:rFonts w:ascii="宋体" w:hAnsi="宋体" w:eastAsia="宋体" w:hint="eastAsia"/>
        </w:rPr>
        <w:t>离心机内</w:t>
      </w:r>
      <w:r>
        <w:rPr>
          <w:rFonts w:ascii="宋体" w:hAnsi="宋体" w:eastAsia="宋体" w:hint="eastAsia"/>
        </w:rPr>
        <w:t>12000rpm</w:t>
      </w:r>
      <w:r w:rsidR="001852F3">
        <w:rPr>
          <w:rFonts w:ascii="宋体" w:hAnsi="宋体" w:eastAsia="宋体" w:hint="eastAsia"/>
        </w:rPr>
        <w:t xml:space="preserve">离心</w:t>
      </w:r>
      <w:r>
        <w:rPr>
          <w:rFonts w:ascii="宋体" w:hAnsi="宋体" w:eastAsia="宋体" w:hint="eastAsia"/>
        </w:rPr>
        <w:t>5min</w:t>
      </w:r>
      <w:r>
        <w:rPr>
          <w:rFonts w:ascii="宋体" w:hAnsi="宋体" w:eastAsia="宋体" w:hint="eastAsia"/>
        </w:rPr>
        <w:t>。将离心后的上清分装到</w:t>
      </w:r>
      <w:r>
        <w:rPr>
          <w:rFonts w:ascii="宋体" w:hAnsi="宋体" w:eastAsia="宋体" w:hint="eastAsia"/>
        </w:rPr>
        <w:t>0</w:t>
      </w:r>
      <w:r>
        <w:rPr>
          <w:rFonts w:ascii="宋体" w:hAnsi="宋体" w:eastAsia="宋体" w:hint="eastAsia"/>
        </w:rPr>
        <w:t>.</w:t>
      </w:r>
      <w:r>
        <w:rPr>
          <w:rFonts w:ascii="宋体" w:hAnsi="宋体" w:eastAsia="宋体" w:hint="eastAsia"/>
        </w:rPr>
        <w:t>5ml</w:t>
      </w:r>
      <w:r w:rsidR="001852F3">
        <w:rPr>
          <w:rFonts w:ascii="宋体" w:hAnsi="宋体" w:eastAsia="宋体" w:hint="eastAsia"/>
        </w:rPr>
        <w:t xml:space="preserve">的离心管中。用</w:t>
      </w:r>
      <w:r>
        <w:t>BCA</w:t>
      </w:r>
      <w:r>
        <w:rPr>
          <w:rFonts w:ascii="宋体" w:hAnsi="宋体" w:eastAsia="宋体" w:hint="eastAsia"/>
        </w:rPr>
        <w:t>法，在</w:t>
      </w:r>
      <w:r>
        <w:t>562nm</w:t>
      </w:r>
      <w:r>
        <w:rPr>
          <w:rFonts w:ascii="宋体" w:hAnsi="宋体" w:eastAsia="宋体" w:hint="eastAsia"/>
        </w:rPr>
        <w:t>处测定吸光度值，用标准蛋白拟合标准曲线，计算出蛋白质浓度，</w:t>
      </w:r>
      <w:r>
        <w:rPr>
          <w:rFonts w:ascii="宋体" w:hAnsi="宋体" w:eastAsia="宋体" w:hint="eastAsia"/>
        </w:rPr>
        <w:t>确定上样量。标准曲线见下</w:t>
      </w:r>
      <w:r>
        <w:rPr>
          <w:rFonts w:ascii="宋体" w:hAnsi="宋体" w:eastAsia="宋体" w:hint="eastAsia"/>
        </w:rPr>
        <w:t>图</w:t>
      </w:r>
      <w:r>
        <w:t>3</w:t>
      </w:r>
      <w:r>
        <w:t>.</w:t>
      </w:r>
      <w:r>
        <w:t>7</w:t>
      </w:r>
      <w:r>
        <w:rPr>
          <w:rFonts w:hint="eastAsia"/>
        </w:rPr>
        <w:t>.</w:t>
      </w:r>
      <w:r>
        <w:t>1</w:t>
      </w:r>
      <w:r>
        <w:rPr>
          <w:rFonts w:ascii="宋体" w:hAnsi="宋体" w:eastAsia="宋体" w:hint="eastAsia"/>
        </w:rPr>
        <w:t>。</w:t>
      </w:r>
    </w:p>
    <w:p w:rsidR="0018722C">
      <w:pPr>
        <w:pStyle w:val="aff7"/>
        <w:topLinePunct/>
      </w:pPr>
      <w:r>
        <w:rPr>
          <w:rFonts w:ascii="宋体"/>
          <w:sz w:val="20"/>
        </w:rPr>
        <w:drawing>
          <wp:inline distT="0" distB="0" distL="0" distR="0">
            <wp:extent cx="4767885" cy="383619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4767885" cy="3836193"/>
                    </a:xfrm>
                    <a:prstGeom prst="rect">
                      <a:avLst/>
                    </a:prstGeom>
                  </pic:spPr>
                </pic:pic>
              </a:graphicData>
            </a:graphic>
          </wp:inline>
        </w:drawing>
      </w:r>
      <w:r/>
    </w:p>
    <w:p w:rsidR="0018722C">
      <w:pPr>
        <w:pStyle w:val="Heading3"/>
        <w:topLinePunct/>
        <w:ind w:left="200" w:hangingChars="200" w:hanging="200"/>
      </w:pPr>
      <w:r>
        <w:t>3.7.2</w:t>
      </w:r>
      <w:r>
        <w:t xml:space="preserve"> </w:t>
      </w:r>
      <w:r>
        <w:t>样品的处理及试剂配制</w:t>
      </w:r>
    </w:p>
    <w:p w:rsidR="0018722C">
      <w:pPr>
        <w:pStyle w:val="Heading4"/>
        <w:topLinePunct/>
        <w:ind w:left="200" w:hangingChars="200" w:hanging="200"/>
      </w:pPr>
      <w:r>
        <w:t>（</w:t>
      </w:r>
      <w:r>
        <w:t>1</w:t>
      </w:r>
      <w:r>
        <w:t>）</w:t>
      </w:r>
      <w:r>
        <w:t>样品处理：在蛋白质样品中加入等体积的</w:t>
      </w:r>
      <w:r>
        <w:t>2</w:t>
      </w:r>
      <w:r>
        <w:t>×</w:t>
      </w:r>
      <w:r>
        <w:t>Loading</w:t>
      </w:r>
      <w:r>
        <w:t> </w:t>
      </w:r>
      <w:r>
        <w:t>Buffer</w:t>
      </w:r>
      <w:r>
        <w:t>，</w:t>
      </w:r>
      <w:r>
        <w:t>100</w:t>
      </w:r>
      <w:r>
        <w:t>℃或沸</w:t>
      </w:r>
      <w:r>
        <w:t>水浴加热</w:t>
      </w:r>
      <w:r>
        <w:t>3-5</w:t>
      </w:r>
      <w:r>
        <w:t>分钟，以充分变性蛋白。冷却后置于冰上。</w:t>
      </w:r>
    </w:p>
    <w:p w:rsidR="0018722C">
      <w:pPr>
        <w:pStyle w:val="Heading4"/>
        <w:topLinePunct/>
        <w:ind w:left="200" w:hangingChars="200" w:hanging="200"/>
      </w:pPr>
      <w:r>
        <w:t>（</w:t>
      </w:r>
      <w:r>
        <w:t>2</w:t>
      </w:r>
      <w:r>
        <w:t>）</w:t>
      </w:r>
      <w:r>
        <w:t>配制</w:t>
      </w:r>
      <w:r>
        <w:t>10</w:t>
      </w:r>
      <w:r>
        <w:t>%</w:t>
      </w:r>
      <w:r>
        <w:t>分离胶</w:t>
      </w:r>
      <w:r>
        <w:t>（</w:t>
      </w:r>
      <w:r>
        <w:t>两块胶，</w:t>
      </w:r>
      <w:r>
        <w:t>15m</w:t>
      </w:r>
      <w:r>
        <w:t>l</w:t>
      </w:r>
      <w:r>
        <w:t>）</w:t>
      </w:r>
      <w:r>
        <w:t>：</w:t>
      </w:r>
      <w:r>
        <w:t>加入以下试剂</w:t>
      </w:r>
    </w:p>
    <w:p w:rsidR="0018722C">
      <w:pPr>
        <w:pStyle w:val="BodyText"/>
        <w:tabs>
          <w:tab w:pos="4025" w:val="left" w:leader="none"/>
        </w:tabs>
        <w:spacing w:before="60"/>
        <w:ind w:leftChars="0" w:left="785"/>
        <w:topLinePunct/>
      </w:pPr>
      <w:r>
        <w:rPr>
          <w:rFonts w:ascii="宋体" w:eastAsia="宋体" w:hint="eastAsia"/>
        </w:rPr>
        <w:t>去离子水</w:t>
      </w:r>
      <w:r>
        <w:t>5.9ml</w:t>
      </w:r>
    </w:p>
    <w:p w:rsidR="0018722C">
      <w:pPr>
        <w:topLinePunct/>
      </w:pPr>
      <w:r>
        <w:t>1.5M</w:t>
      </w:r>
      <w:r>
        <w:t> </w:t>
      </w:r>
      <w:r>
        <w:t>Tris-HCl</w:t>
      </w:r>
      <w:r>
        <w:rPr>
          <w:rFonts w:ascii="宋体" w:hAnsi="宋体" w:eastAsia="宋体" w:hint="eastAsia"/>
          <w:rFonts w:ascii="宋体" w:hAnsi="宋体" w:eastAsia="宋体" w:hint="eastAsia"/>
        </w:rPr>
        <w:t>(</w:t>
      </w:r>
      <w:r>
        <w:t>pH8.8</w:t>
      </w:r>
      <w:r>
        <w:rPr>
          <w:rFonts w:ascii="宋体" w:hAnsi="宋体" w:eastAsia="宋体" w:hint="eastAsia"/>
          <w:rFonts w:ascii="宋体" w:hAnsi="宋体" w:eastAsia="宋体" w:hint="eastAsia"/>
        </w:rPr>
        <w:t>)</w:t>
      </w:r>
      <w:r w:rsidRPr="00000000">
        <w:tab/>
      </w:r>
      <w:r>
        <w:t>3.8ml TEMED</w:t>
      </w:r>
      <w:r w:rsidRPr="00000000">
        <w:tab/>
      </w:r>
      <w:r w:rsidR="001852F3">
        <w:t>6μl</w:t>
      </w:r>
    </w:p>
    <w:p w:rsidR="0018722C">
      <w:pPr>
        <w:topLinePunct/>
      </w:pPr>
      <w:r>
        <w:t>10%SDS</w:t>
      </w:r>
      <w:r w:rsidRPr="00000000">
        <w:tab/>
        <w:t>150μl</w:t>
      </w:r>
    </w:p>
    <w:p w:rsidR="0018722C">
      <w:pPr>
        <w:topLinePunct/>
      </w:pPr>
      <w:r>
        <w:t>10%AP</w:t>
      </w:r>
      <w:r w:rsidRPr="00000000">
        <w:tab/>
        <w:t>150μl</w:t>
      </w:r>
    </w:p>
    <w:p w:rsidR="0018722C">
      <w:pPr>
        <w:topLinePunct/>
      </w:pPr>
      <w:r>
        <w:t>30%</w:t>
      </w:r>
      <w:r>
        <w:rPr>
          <w:rFonts w:ascii="宋体" w:eastAsia="宋体" w:hint="eastAsia"/>
        </w:rPr>
        <w:t>丙烯酰胺</w:t>
      </w:r>
      <w:r>
        <w:t>5ml</w:t>
      </w:r>
    </w:p>
    <w:p w:rsidR="0018722C">
      <w:pPr>
        <w:topLinePunct/>
      </w:pPr>
      <w:r>
        <w:rPr>
          <w:rFonts w:ascii="宋体" w:eastAsia="宋体" w:hint="eastAsia"/>
        </w:rPr>
        <w:t>每加一种成分随即摇匀，为了加快凝胶，可以将过硫酸胺和</w:t>
      </w:r>
      <w:r>
        <w:t>TEMED</w:t>
      </w:r>
      <w:r>
        <w:rPr>
          <w:rFonts w:ascii="宋体" w:eastAsia="宋体" w:hint="eastAsia"/>
        </w:rPr>
        <w:t>量加大，</w:t>
      </w:r>
    </w:p>
    <w:p w:rsidR="0018722C">
      <w:pPr>
        <w:topLinePunct/>
      </w:pPr>
      <w:r>
        <w:rPr>
          <w:rFonts w:ascii="宋体" w:eastAsia="宋体" w:hint="eastAsia"/>
        </w:rPr>
        <w:t>根据实验当时的温度适当调整，加入</w:t>
      </w:r>
      <w:r>
        <w:t>TEMED</w:t>
      </w:r>
      <w:r>
        <w:rPr>
          <w:rFonts w:ascii="宋体" w:eastAsia="宋体" w:hint="eastAsia"/>
        </w:rPr>
        <w:t>混匀后应立即灌胶。灌胶后加入</w:t>
      </w:r>
      <w:r>
        <w:t>1m1</w:t>
      </w:r>
    </w:p>
    <w:p w:rsidR="0018722C">
      <w:pPr>
        <w:topLinePunct/>
      </w:pPr>
      <w:r>
        <w:rPr>
          <w:rFonts w:ascii="宋体" w:eastAsia="宋体" w:hint="eastAsia"/>
        </w:rPr>
        <w:t>蒸馏水压胶，以保证胶面平整。置于室温环境中凝固。</w:t>
      </w:r>
    </w:p>
    <w:p w:rsidR="0018722C">
      <w:pPr>
        <w:pStyle w:val="Heading4"/>
        <w:topLinePunct/>
        <w:ind w:left="200" w:hangingChars="200" w:hanging="200"/>
      </w:pPr>
      <w:r>
        <w:t>（</w:t>
      </w:r>
      <w:r>
        <w:t>3</w:t>
      </w:r>
      <w:r>
        <w:t>）</w:t>
      </w:r>
      <w:r>
        <w:t>配制</w:t>
      </w:r>
      <w:r>
        <w:t>5%</w:t>
      </w:r>
      <w:r>
        <w:t>浓缩胶</w:t>
      </w:r>
      <w:r>
        <w:t>（</w:t>
      </w:r>
      <w:r>
        <w:t>两块胶，</w:t>
      </w:r>
      <w:r>
        <w:t>6ml</w:t>
      </w:r>
      <w:r>
        <w:t>）</w:t>
      </w:r>
      <w:r/>
      <w:r>
        <w:t>加入以下试剂</w:t>
      </w:r>
    </w:p>
    <w:p w:rsidR="0018722C">
      <w:pPr>
        <w:pStyle w:val="BodyText"/>
        <w:tabs>
          <w:tab w:pos="3905" w:val="left" w:leader="none"/>
        </w:tabs>
        <w:spacing w:before="60"/>
        <w:ind w:leftChars="0" w:left="905"/>
        <w:topLinePunct/>
      </w:pPr>
      <w:r>
        <w:rPr>
          <w:rFonts w:ascii="宋体" w:eastAsia="宋体" w:hint="eastAsia"/>
        </w:rPr>
        <w:t>去离子水</w:t>
      </w:r>
      <w:r>
        <w:t>4.1ml</w:t>
      </w:r>
    </w:p>
    <w:p w:rsidR="0018722C">
      <w:pPr>
        <w:topLinePunct/>
      </w:pPr>
      <w:r>
        <w:t>TEMED</w:t>
      </w:r>
      <w:r w:rsidRPr="00000000">
        <w:tab/>
        <w:t>6μl</w:t>
      </w:r>
    </w:p>
    <w:p w:rsidR="0018722C">
      <w:pPr>
        <w:topLinePunct/>
      </w:pPr>
      <w:r>
        <w:t>10%AP</w:t>
      </w:r>
      <w:r w:rsidRPr="00000000">
        <w:tab/>
        <w:t>60μl</w:t>
      </w:r>
    </w:p>
    <w:p w:rsidR="0018722C">
      <w:pPr>
        <w:topLinePunct/>
      </w:pPr>
      <w:r>
        <w:t>10%SDS</w:t>
      </w:r>
      <w:r w:rsidRPr="00000000">
        <w:tab/>
        <w:t>60μl</w:t>
      </w:r>
    </w:p>
    <w:p w:rsidR="0018722C">
      <w:pPr>
        <w:topLinePunct/>
      </w:pPr>
      <w:r>
        <w:t>1M</w:t>
      </w:r>
      <w:r>
        <w:t> </w:t>
      </w:r>
      <w:r>
        <w:t>Tris-HCl</w:t>
      </w:r>
      <w:r>
        <w:rPr>
          <w:rFonts w:ascii="宋体" w:eastAsia="宋体" w:hint="eastAsia"/>
          <w:rFonts w:ascii="宋体" w:eastAsia="宋体" w:hint="eastAsia"/>
        </w:rPr>
        <w:t>(</w:t>
      </w:r>
      <w:r>
        <w:t>pH6.8</w:t>
      </w:r>
      <w:r>
        <w:rPr>
          <w:rFonts w:ascii="宋体" w:eastAsia="宋体" w:hint="eastAsia"/>
          <w:rFonts w:ascii="宋体" w:eastAsia="宋体" w:hint="eastAsia"/>
        </w:rPr>
        <w:t>)</w:t>
      </w:r>
      <w:r w:rsidRPr="00000000">
        <w:tab/>
      </w:r>
      <w:r>
        <w:t>0.75ml</w:t>
      </w:r>
    </w:p>
    <w:p w:rsidR="0018722C">
      <w:pPr>
        <w:topLinePunct/>
      </w:pPr>
      <w:r>
        <w:t>30%</w:t>
      </w:r>
      <w:r>
        <w:rPr>
          <w:rFonts w:ascii="宋体" w:eastAsia="宋体" w:hint="eastAsia"/>
        </w:rPr>
        <w:t>丙烯酰胺</w:t>
      </w:r>
      <w:r>
        <w:t>1ml</w:t>
      </w:r>
    </w:p>
    <w:p w:rsidR="0018722C">
      <w:pPr>
        <w:topLinePunct/>
      </w:pPr>
      <w:r>
        <w:rPr>
          <w:rFonts w:ascii="宋体" w:eastAsia="宋体" w:hint="eastAsia"/>
        </w:rPr>
        <w:t>每加一种成分随即摇匀，为了加快凝胶，可以将过硫酸胺和</w:t>
      </w:r>
      <w:r>
        <w:t>TEMED</w:t>
      </w:r>
      <w:r/>
      <w:r>
        <w:rPr>
          <w:rFonts w:ascii="宋体" w:eastAsia="宋体" w:hint="eastAsia"/>
        </w:rPr>
        <w:t>量加大，</w:t>
      </w:r>
      <w:r>
        <w:rPr>
          <w:rFonts w:ascii="宋体" w:eastAsia="宋体" w:hint="eastAsia"/>
        </w:rPr>
        <w:t>根据实验当时的温度适当调整，加入</w:t>
      </w:r>
      <w:r>
        <w:t>TEMED</w:t>
      </w:r>
      <w:r/>
      <w:r>
        <w:rPr>
          <w:rFonts w:ascii="宋体" w:eastAsia="宋体" w:hint="eastAsia"/>
        </w:rPr>
        <w:t>混匀后应即刻灌胶。灌胶后立即插入样孔制备梳子，放入室温环境中凝固；拔出梳子，即得加样孔。</w:t>
      </w:r>
    </w:p>
    <w:p w:rsidR="0018722C">
      <w:pPr>
        <w:pStyle w:val="Heading3"/>
        <w:topLinePunct/>
        <w:ind w:left="200" w:hangingChars="200" w:hanging="200"/>
      </w:pPr>
      <w:r>
        <w:rPr>
          <w:b/>
        </w:rPr>
        <w:t>3.7.3</w:t>
      </w:r>
      <w:r>
        <w:t xml:space="preserve"> </w:t>
      </w:r>
      <w:r>
        <w:rPr>
          <w:b/>
        </w:rPr>
        <w:t>SDS-PAGE</w:t>
      </w:r>
    </w:p>
    <w:p w:rsidR="0018722C">
      <w:pPr>
        <w:topLinePunct/>
      </w:pPr>
      <w:r>
        <w:rPr>
          <w:rFonts w:ascii="宋体" w:hAnsi="宋体" w:eastAsia="宋体" w:hint="eastAsia"/>
        </w:rPr>
        <w:t>清洗玻璃板和电泳槽。将玻璃板对齐，然后放入夹中卡紧。将玻璃板垂直的</w:t>
      </w:r>
      <w:r>
        <w:rPr>
          <w:rFonts w:ascii="宋体" w:hAnsi="宋体" w:eastAsia="宋体" w:hint="eastAsia"/>
        </w:rPr>
        <w:t>卡在电泳槽中准备灌胶。将</w:t>
      </w:r>
      <w:r>
        <w:t>10%</w:t>
      </w:r>
      <w:r>
        <w:rPr>
          <w:rFonts w:ascii="宋体" w:hAnsi="宋体" w:eastAsia="宋体" w:hint="eastAsia"/>
        </w:rPr>
        <w:t>分离胶缓缓加入固定好的玻璃板间隙内，并在分离胶的顶层加入少量蒸馏水，防止空气中的氧影响分离胶的聚合。当水和胶之间有一条折射线时，说明胶已凝固了。倒掉上面覆盖的蒸馏水，并滤纸吸干残余液</w:t>
      </w:r>
      <w:r>
        <w:rPr>
          <w:rFonts w:ascii="宋体" w:hAnsi="宋体" w:eastAsia="宋体" w:hint="eastAsia"/>
        </w:rPr>
        <w:t>体。将剩余空间灌满</w:t>
      </w:r>
      <w:r>
        <w:t>5%</w:t>
      </w:r>
      <w:r>
        <w:rPr>
          <w:rFonts w:ascii="宋体" w:hAnsi="宋体" w:eastAsia="宋体" w:hint="eastAsia"/>
        </w:rPr>
        <w:t>浓缩胶，然后将梳子插入浓缩胶中。放置</w:t>
      </w:r>
      <w:r>
        <w:t>2</w:t>
      </w:r>
      <w:r>
        <w:rPr>
          <w:rFonts w:ascii="宋体" w:hAnsi="宋体" w:eastAsia="宋体" w:hint="eastAsia"/>
        </w:rPr>
        <w:t>小时后，加</w:t>
      </w:r>
      <w:r>
        <w:rPr>
          <w:rFonts w:ascii="宋体" w:hAnsi="宋体" w:eastAsia="宋体" w:hint="eastAsia"/>
        </w:rPr>
        <w:t>入</w:t>
      </w:r>
      <w:r>
        <w:t>1</w:t>
      </w:r>
      <w:r>
        <w:rPr>
          <w:rFonts w:ascii="宋体" w:hAnsi="宋体" w:eastAsia="宋体" w:hint="eastAsia"/>
        </w:rPr>
        <w:t>×电泳缓冲液，两手分别捏紧梳子的两端并轻轻竖直向上将其拔出。用双蒸</w:t>
      </w:r>
      <w:r>
        <w:rPr>
          <w:rFonts w:ascii="宋体" w:hAnsi="宋体" w:eastAsia="宋体" w:hint="eastAsia"/>
        </w:rPr>
        <w:t>水冲洗梳孔，将凝胶放入准备好的电泳槽中，上下游加入</w:t>
      </w:r>
      <w:r>
        <w:t>l</w:t>
      </w:r>
      <w:r>
        <w:rPr>
          <w:rFonts w:ascii="宋体" w:hAnsi="宋体" w:eastAsia="宋体" w:hint="eastAsia"/>
        </w:rPr>
        <w:t>×电泳缓冲液，检查</w:t>
      </w:r>
      <w:r>
        <w:rPr>
          <w:rFonts w:ascii="宋体" w:hAnsi="宋体" w:eastAsia="宋体" w:hint="eastAsia"/>
        </w:rPr>
        <w:t>是否泄漏。每孔上样</w:t>
      </w:r>
      <w:r>
        <w:t>20-30μl</w:t>
      </w:r>
      <w:r>
        <w:rPr>
          <w:rFonts w:ascii="宋体" w:hAnsi="宋体" w:eastAsia="宋体" w:hint="eastAsia"/>
        </w:rPr>
        <w:t>，最边上的加样孔中加入</w:t>
      </w:r>
      <w:r>
        <w:t>Marker 6μl</w:t>
      </w:r>
      <w:r>
        <w:rPr>
          <w:rFonts w:ascii="宋体" w:hAnsi="宋体" w:eastAsia="宋体" w:hint="eastAsia"/>
        </w:rPr>
        <w:t>。上样完成后打</w:t>
      </w:r>
      <w:r>
        <w:rPr>
          <w:rFonts w:ascii="宋体" w:hAnsi="宋体" w:eastAsia="宋体" w:hint="eastAsia"/>
        </w:rPr>
        <w:t>开电泳仪电源，</w:t>
      </w:r>
      <w:r>
        <w:t>100</w:t>
      </w:r>
      <w:r>
        <w:t>V</w:t>
      </w:r>
      <w:r>
        <w:rPr>
          <w:rFonts w:ascii="宋体" w:hAnsi="宋体" w:eastAsia="宋体" w:hint="eastAsia"/>
        </w:rPr>
        <w:t>恒压电泳</w:t>
      </w:r>
      <w:r>
        <w:t>15</w:t>
      </w:r>
      <w:r>
        <w:rPr>
          <w:rFonts w:ascii="宋体" w:hAnsi="宋体" w:eastAsia="宋体" w:hint="eastAsia"/>
        </w:rPr>
        <w:t>分钟，当蛋白</w:t>
      </w:r>
      <w:r>
        <w:t>Ma</w:t>
      </w:r>
      <w:r>
        <w:t>r</w:t>
      </w:r>
      <w:r>
        <w:t>k</w:t>
      </w:r>
      <w:r>
        <w:t>e</w:t>
      </w:r>
      <w:r>
        <w:t>r</w:t>
      </w:r>
      <w:r>
        <w:rPr>
          <w:rFonts w:ascii="宋体" w:hAnsi="宋体" w:eastAsia="宋体" w:hint="eastAsia"/>
        </w:rPr>
        <w:t>跑至分离胶位置改为</w:t>
      </w:r>
      <w:r>
        <w:t>120</w:t>
      </w:r>
      <w:r>
        <w:t>V</w:t>
      </w:r>
      <w:r>
        <w:rPr>
          <w:rFonts w:ascii="宋体" w:hAnsi="宋体" w:eastAsia="宋体" w:hint="eastAsia"/>
        </w:rPr>
        <w:t>，当电泳至溴酚兰跑出时即可终止电泳，部分作考马斯亮蓝染色，部分进行转膜。</w:t>
      </w:r>
    </w:p>
    <w:p w:rsidR="0018722C">
      <w:pPr>
        <w:pStyle w:val="Heading3"/>
        <w:topLinePunct/>
        <w:ind w:left="200" w:hangingChars="200" w:hanging="200"/>
      </w:pPr>
      <w:r>
        <w:t>3.7.4</w:t>
      </w:r>
      <w:r>
        <w:t xml:space="preserve"> </w:t>
      </w:r>
      <w:r>
        <w:t>电转移</w:t>
      </w:r>
    </w:p>
    <w:p w:rsidR="0018722C">
      <w:pPr>
        <w:pStyle w:val="Heading4"/>
        <w:topLinePunct/>
        <w:ind w:left="200" w:hangingChars="200" w:hanging="200"/>
      </w:pPr>
      <w:r>
        <w:t>（</w:t>
      </w:r>
      <w:r>
        <w:t>1</w:t>
      </w:r>
      <w:r>
        <w:t>）</w:t>
      </w:r>
      <w:r>
        <w:t>配制转膜液</w:t>
      </w:r>
      <w:r>
        <w:t>(</w:t>
      </w:r>
      <w:r>
        <w:t xml:space="preserve">1000ml</w:t>
      </w:r>
      <w:r>
        <w:t>)</w:t>
      </w:r>
      <w:r>
        <w:t>：按照</w:t>
      </w:r>
      <w:r>
        <w:t>Tris</w:t>
      </w:r>
      <w:r>
        <w:t>碱</w:t>
      </w:r>
      <w:r>
        <w:t>3.03g</w:t>
      </w:r>
      <w:r>
        <w:t>、甘氨酸</w:t>
      </w:r>
      <w:r>
        <w:t>14</w:t>
      </w:r>
      <w:r>
        <w:t>.</w:t>
      </w:r>
      <w:r>
        <w:t>14g</w:t>
      </w:r>
      <w:r>
        <w:t>、甲醇</w:t>
      </w:r>
      <w:r>
        <w:t>200m1</w:t>
      </w:r>
      <w:r>
        <w:t>、双</w:t>
      </w:r>
      <w:r>
        <w:t>蒸水</w:t>
      </w:r>
      <w:r>
        <w:t>800m1</w:t>
      </w:r>
      <w:r>
        <w:t>配方，配制转膜液。</w:t>
      </w:r>
    </w:p>
    <w:p w:rsidR="0018722C">
      <w:pPr>
        <w:pStyle w:val="Heading4"/>
        <w:topLinePunct/>
        <w:ind w:left="200" w:hangingChars="200" w:hanging="200"/>
      </w:pPr>
      <w:r>
        <w:t>（</w:t>
      </w:r>
      <w:r>
        <w:t xml:space="preserve">2</w:t>
      </w:r>
      <w:r>
        <w:t>）</w:t>
      </w:r>
      <w:r>
        <w:t xml:space="preserve">PVDF</w:t>
      </w:r>
      <w:r>
        <w:t>膜置于甲醇中浸泡</w:t>
      </w:r>
      <w:r>
        <w:t>30</w:t>
      </w:r>
      <w:r>
        <w:t>秒，再移至转膜液中浸泡约</w:t>
      </w:r>
      <w:r>
        <w:t>20</w:t>
      </w:r>
      <w:r>
        <w:t>分钟，同时将</w:t>
      </w:r>
    </w:p>
    <w:p w:rsidR="0018722C">
      <w:pPr>
        <w:topLinePunct/>
      </w:pPr>
      <w:r>
        <w:rPr>
          <w:rFonts w:ascii="宋体" w:eastAsia="宋体" w:hint="eastAsia"/>
        </w:rPr>
        <w:t>胶和滤纸也浸入转膜液中浸泡约</w:t>
      </w:r>
      <w:r>
        <w:t>20</w:t>
      </w:r>
      <w:r>
        <w:rPr>
          <w:rFonts w:ascii="宋体" w:eastAsia="宋体" w:hint="eastAsia"/>
        </w:rPr>
        <w:t>分钟。</w:t>
      </w:r>
    </w:p>
    <w:p w:rsidR="0018722C">
      <w:pPr>
        <w:topLinePunct/>
      </w:pPr>
      <w:r>
        <w:t>（</w:t>
      </w:r>
      <w:r>
        <w:t>3</w:t>
      </w:r>
      <w:r>
        <w:t>）</w:t>
      </w:r>
      <w:r>
        <w:rPr>
          <w:rFonts w:ascii="宋体" w:eastAsia="宋体" w:hint="eastAsia"/>
        </w:rPr>
        <w:t>将塑料支架放入装有电泳缓冲液的电泳容器中，在塑料架子上放上专用的转移海绵，依次放置滤纸，</w:t>
      </w:r>
      <w:r>
        <w:t>PAGE</w:t>
      </w:r>
      <w:r>
        <w:rPr>
          <w:rFonts w:ascii="宋体" w:eastAsia="宋体" w:hint="eastAsia"/>
        </w:rPr>
        <w:t>胶，</w:t>
      </w:r>
      <w:r>
        <w:t>PVDF</w:t>
      </w:r>
      <w:r>
        <w:rPr>
          <w:rFonts w:ascii="宋体" w:eastAsia="宋体" w:hint="eastAsia"/>
        </w:rPr>
        <w:t>膜，滤纸，海绵，用玻璃棒赶走气泡，</w:t>
      </w:r>
      <w:r w:rsidR="001852F3">
        <w:rPr>
          <w:rFonts w:ascii="宋体" w:eastAsia="宋体" w:hint="eastAsia"/>
        </w:rPr>
        <w:t xml:space="preserve">夹好转移</w:t>
      </w:r>
      <w:r w:rsidR="001852F3">
        <w:rPr>
          <w:rFonts w:ascii="宋体" w:eastAsia="宋体" w:hint="eastAsia"/>
        </w:rPr>
        <w:t xml:space="preserve">夹，放入转移槽中。胶靠负极，</w:t>
      </w:r>
      <w:r>
        <w:t>PVDF</w:t>
      </w:r>
      <w:r>
        <w:rPr>
          <w:rFonts w:ascii="宋体" w:eastAsia="宋体" w:hint="eastAsia"/>
        </w:rPr>
        <w:t>膜靠正极。</w:t>
      </w:r>
    </w:p>
    <w:p w:rsidR="0018722C">
      <w:pPr>
        <w:topLinePunct/>
      </w:pPr>
      <w:r>
        <w:t>（</w:t>
      </w:r>
      <w:r>
        <w:t>4</w:t>
      </w:r>
      <w:r>
        <w:t>）</w:t>
      </w:r>
      <w:r/>
      <w:r>
        <w:rPr>
          <w:rFonts w:ascii="宋体" w:eastAsia="宋体" w:hint="eastAsia"/>
        </w:rPr>
        <w:t>打开电源，</w:t>
      </w:r>
      <w:r>
        <w:t>100V</w:t>
      </w:r>
      <w:r>
        <w:rPr>
          <w:rFonts w:ascii="宋体" w:eastAsia="宋体" w:hint="eastAsia"/>
        </w:rPr>
        <w:t>恒压转膜</w:t>
      </w:r>
      <w:r>
        <w:t>90</w:t>
      </w:r>
      <w:r>
        <w:rPr>
          <w:rFonts w:ascii="宋体" w:eastAsia="宋体" w:hint="eastAsia"/>
        </w:rPr>
        <w:t>分钟。</w:t>
      </w:r>
    </w:p>
    <w:p w:rsidR="0018722C">
      <w:pPr>
        <w:topLinePunct/>
      </w:pPr>
      <w:r>
        <w:t>（</w:t>
      </w:r>
      <w:r>
        <w:t>5</w:t>
      </w:r>
      <w:r>
        <w:t>）</w:t>
      </w:r>
      <w:r>
        <w:rPr>
          <w:rFonts w:ascii="宋体" w:eastAsia="宋体" w:hint="eastAsia"/>
        </w:rPr>
        <w:t>转移结束后，取出</w:t>
      </w:r>
      <w:r>
        <w:t>PVDF</w:t>
      </w:r>
      <w:r w:rsidR="001852F3">
        <w:t xml:space="preserve"> </w:t>
      </w:r>
      <w:r>
        <w:rPr>
          <w:rFonts w:ascii="宋体" w:eastAsia="宋体" w:hint="eastAsia"/>
        </w:rPr>
        <w:t>膜放入盛有丽春红染液的培养皿中，染色约</w:t>
      </w:r>
    </w:p>
    <w:p w:rsidR="0018722C">
      <w:pPr>
        <w:topLinePunct/>
      </w:pPr>
      <w:r>
        <w:t>7-10min</w:t>
      </w:r>
      <w:r>
        <w:rPr>
          <w:rFonts w:ascii="宋体" w:eastAsia="宋体" w:hint="eastAsia"/>
        </w:rPr>
        <w:t>，确定转膜的效果和</w:t>
      </w:r>
      <w:r>
        <w:t>Marker</w:t>
      </w:r>
      <w:r>
        <w:rPr>
          <w:rFonts w:ascii="宋体" w:eastAsia="宋体" w:hint="eastAsia"/>
        </w:rPr>
        <w:t>、蛋白质条带的位置。</w:t>
      </w:r>
    </w:p>
    <w:p w:rsidR="0018722C">
      <w:pPr>
        <w:pStyle w:val="Heading4"/>
        <w:topLinePunct/>
        <w:ind w:left="200" w:hangingChars="200" w:hanging="200"/>
      </w:pPr>
      <w:r>
        <w:t>（</w:t>
      </w:r>
      <w:r>
        <w:t>6</w:t>
      </w:r>
      <w:r>
        <w:t>）</w:t>
      </w:r>
      <w:r>
        <w:t>用</w:t>
      </w:r>
      <w:r>
        <w:t>1</w:t>
      </w:r>
      <w:r>
        <w:t>×</w:t>
      </w:r>
      <w:r>
        <w:t>PBS</w:t>
      </w:r>
      <w:r>
        <w:t>冲洗</w:t>
      </w:r>
      <w:r>
        <w:t>PVDF</w:t>
      </w:r>
      <w:r>
        <w:t>膜，每次约</w:t>
      </w:r>
      <w:r>
        <w:t>5-10min</w:t>
      </w:r>
      <w:r>
        <w:t>，共洗涤三次。</w:t>
      </w:r>
    </w:p>
    <w:p w:rsidR="0018722C">
      <w:pPr>
        <w:pStyle w:val="Heading3"/>
        <w:topLinePunct/>
        <w:ind w:left="200" w:hangingChars="200" w:hanging="200"/>
      </w:pPr>
      <w:r>
        <w:t>3.7.5</w:t>
      </w:r>
      <w:r>
        <w:t xml:space="preserve"> </w:t>
      </w:r>
      <w:r>
        <w:t>封闭</w:t>
      </w:r>
    </w:p>
    <w:p w:rsidR="0018722C">
      <w:pPr>
        <w:topLinePunct/>
      </w:pPr>
      <w:r>
        <w:rPr>
          <w:rFonts w:ascii="宋体" w:hAnsi="宋体" w:eastAsia="宋体" w:hint="eastAsia"/>
        </w:rPr>
        <w:t>将</w:t>
      </w:r>
      <w:r>
        <w:t>PVDF</w:t>
      </w:r>
      <w:r>
        <w:rPr>
          <w:rFonts w:ascii="宋体" w:hAnsi="宋体" w:eastAsia="宋体" w:hint="eastAsia"/>
        </w:rPr>
        <w:t>膜置入培养皿中，然后加入配制的封闭液：</w:t>
      </w:r>
      <w:r>
        <w:t>5%</w:t>
      </w:r>
      <w:r>
        <w:rPr>
          <w:rFonts w:ascii="宋体" w:hAnsi="宋体" w:eastAsia="宋体" w:hint="eastAsia"/>
        </w:rPr>
        <w:t>奶粉，</w:t>
      </w:r>
      <w:r>
        <w:t>1</w:t>
      </w:r>
      <w:r>
        <w:rPr>
          <w:rFonts w:ascii="宋体" w:hAnsi="宋体" w:eastAsia="宋体" w:hint="eastAsia"/>
        </w:rPr>
        <w:t>×</w:t>
      </w:r>
      <w:r>
        <w:t>PBS</w:t>
      </w:r>
      <w:r>
        <w:t> </w:t>
      </w:r>
      <w:r>
        <w:t>(</w:t>
      </w:r>
      <w:r>
        <w:t>pH</w:t>
      </w:r>
    </w:p>
    <w:p w:rsidR="0018722C">
      <w:pPr>
        <w:topLinePunct/>
      </w:pPr>
      <w:r>
        <w:t>7.6</w:t>
      </w:r>
      <w:r>
        <w:t>）</w:t>
      </w:r>
      <w:r>
        <w:rPr>
          <w:rFonts w:ascii="宋体" w:eastAsia="宋体" w:hint="eastAsia"/>
          <w:rFonts w:ascii="宋体" w:eastAsia="宋体" w:hint="eastAsia"/>
        </w:rPr>
        <w:t xml:space="preserve">. </w:t>
      </w:r>
      <w:r>
        <w:rPr>
          <w:rFonts w:ascii="宋体" w:eastAsia="宋体" w:hint="eastAsia"/>
        </w:rPr>
        <w:t>封闭液的量以浸过</w:t>
      </w:r>
      <w:r>
        <w:t>PVDF</w:t>
      </w:r>
      <w:r>
        <w:rPr>
          <w:rFonts w:ascii="宋体" w:eastAsia="宋体" w:hint="eastAsia"/>
        </w:rPr>
        <w:t>膜即可，封闭过夜。</w:t>
      </w:r>
    </w:p>
    <w:p w:rsidR="0018722C">
      <w:pPr>
        <w:pStyle w:val="Heading3"/>
        <w:topLinePunct/>
        <w:ind w:left="200" w:hangingChars="200" w:hanging="200"/>
      </w:pPr>
      <w:r>
        <w:t>3.7.6</w:t>
      </w:r>
      <w:r>
        <w:t xml:space="preserve"> </w:t>
      </w:r>
      <w:r>
        <w:t>与一抗反应</w:t>
      </w:r>
    </w:p>
    <w:p w:rsidR="0018722C">
      <w:pPr>
        <w:topLinePunct/>
      </w:pPr>
      <w:r>
        <w:rPr>
          <w:rFonts w:ascii="宋体" w:hAnsi="宋体" w:eastAsia="宋体" w:hint="eastAsia"/>
        </w:rPr>
        <w:t>将转膜后的</w:t>
      </w:r>
      <w:r>
        <w:t>PVDF</w:t>
      </w:r>
      <w:r>
        <w:rPr>
          <w:rFonts w:ascii="宋体" w:hAnsi="宋体" w:eastAsia="宋体" w:hint="eastAsia"/>
        </w:rPr>
        <w:t>膜放入杂交袋，加入稀释好的</w:t>
      </w:r>
      <w:r>
        <w:t>PGC-1α</w:t>
      </w:r>
      <w:r>
        <w:rPr>
          <w:rFonts w:ascii="宋体" w:hAnsi="宋体" w:eastAsia="宋体" w:hint="eastAsia"/>
        </w:rPr>
        <w:t>一抗，然后用食</w:t>
      </w:r>
      <w:r>
        <w:rPr>
          <w:rFonts w:ascii="宋体" w:hAnsi="宋体" w:eastAsia="宋体" w:hint="eastAsia"/>
        </w:rPr>
        <w:t>指和中指轻轻赶走袋内的气泡后封紧袋口，</w:t>
      </w:r>
      <w:r>
        <w:t>4</w:t>
      </w:r>
      <w:r>
        <w:rPr>
          <w:rFonts w:ascii="宋体" w:hAnsi="宋体" w:eastAsia="宋体" w:hint="eastAsia"/>
        </w:rPr>
        <w:t>℃环境中置于脱色摇床上过夜。取</w:t>
      </w:r>
      <w:r>
        <w:rPr>
          <w:rFonts w:ascii="宋体" w:hAnsi="宋体" w:eastAsia="宋体" w:hint="eastAsia"/>
        </w:rPr>
        <w:t>出</w:t>
      </w:r>
    </w:p>
    <w:p w:rsidR="0018722C">
      <w:pPr>
        <w:topLinePunct/>
      </w:pPr>
      <w:r>
        <w:t>PVDF</w:t>
      </w:r>
      <w:r>
        <w:rPr>
          <w:rFonts w:ascii="宋体" w:hAnsi="宋体" w:eastAsia="宋体" w:hint="eastAsia"/>
        </w:rPr>
        <w:t>膜置于</w:t>
      </w:r>
      <w:r>
        <w:t>1</w:t>
      </w:r>
      <w:r>
        <w:rPr>
          <w:rFonts w:ascii="宋体" w:hAnsi="宋体" w:eastAsia="宋体" w:hint="eastAsia"/>
        </w:rPr>
        <w:t>×</w:t>
      </w:r>
      <w:r>
        <w:t>PBS</w:t>
      </w:r>
      <w:r>
        <w:rPr>
          <w:rFonts w:ascii="宋体" w:hAnsi="宋体" w:eastAsia="宋体" w:hint="eastAsia"/>
        </w:rPr>
        <w:t>溶液中冲洗</w:t>
      </w:r>
      <w:r>
        <w:t>3</w:t>
      </w:r>
      <w:r>
        <w:rPr>
          <w:rFonts w:ascii="宋体" w:hAnsi="宋体" w:eastAsia="宋体" w:hint="eastAsia"/>
        </w:rPr>
        <w:t>次，每次</w:t>
      </w:r>
      <w:r>
        <w:t>l0min</w:t>
      </w:r>
      <w:r>
        <w:rPr>
          <w:rFonts w:ascii="宋体" w:hAnsi="宋体" w:eastAsia="宋体" w:hint="eastAsia"/>
        </w:rPr>
        <w:t>。</w:t>
      </w:r>
    </w:p>
    <w:p w:rsidR="0018722C">
      <w:pPr>
        <w:pStyle w:val="Heading3"/>
        <w:topLinePunct/>
        <w:ind w:left="200" w:hangingChars="200" w:hanging="200"/>
      </w:pPr>
      <w:r>
        <w:t>3.7.7</w:t>
      </w:r>
      <w:r>
        <w:t xml:space="preserve"> </w:t>
      </w:r>
      <w:r>
        <w:t>与二抗反应</w:t>
      </w:r>
    </w:p>
    <w:p w:rsidR="0018722C">
      <w:pPr>
        <w:topLinePunct/>
      </w:pPr>
      <w:r>
        <w:rPr>
          <w:rFonts w:ascii="宋体" w:hAnsi="宋体" w:eastAsia="宋体" w:hint="eastAsia"/>
        </w:rPr>
        <w:t>将</w:t>
      </w:r>
      <w:r>
        <w:t>PVDF</w:t>
      </w:r>
      <w:r/>
      <w:r>
        <w:rPr>
          <w:rFonts w:ascii="宋体" w:hAnsi="宋体" w:eastAsia="宋体" w:hint="eastAsia"/>
        </w:rPr>
        <w:t>膜放入杂交袋，加入预先按照要求稀释好的相应二抗，用食指和</w:t>
      </w:r>
      <w:r>
        <w:rPr>
          <w:rFonts w:ascii="宋体" w:hAnsi="宋体" w:eastAsia="宋体" w:hint="eastAsia"/>
        </w:rPr>
        <w:t>中指轻轻赶走袋内的气泡后封紧袋口，放置于脱色摇床上，室温条件下孵育</w:t>
      </w:r>
      <w:r>
        <w:t>1</w:t>
      </w:r>
      <w:r>
        <w:rPr>
          <w:rFonts w:ascii="宋体" w:hAnsi="宋体" w:eastAsia="宋体" w:hint="eastAsia"/>
        </w:rPr>
        <w:t>小</w:t>
      </w:r>
      <w:r>
        <w:rPr>
          <w:rFonts w:ascii="宋体" w:hAnsi="宋体" w:eastAsia="宋体" w:hint="eastAsia"/>
        </w:rPr>
        <w:t>时左右。用镊子取出</w:t>
      </w:r>
      <w:r>
        <w:t>PVDF</w:t>
      </w:r>
      <w:r>
        <w:rPr>
          <w:rFonts w:ascii="宋体" w:hAnsi="宋体" w:eastAsia="宋体" w:hint="eastAsia"/>
        </w:rPr>
        <w:t>膜并置于盛有</w:t>
      </w:r>
      <w:r>
        <w:t>1</w:t>
      </w:r>
      <w:r>
        <w:rPr>
          <w:rFonts w:ascii="宋体" w:hAnsi="宋体" w:eastAsia="宋体" w:hint="eastAsia"/>
        </w:rPr>
        <w:t>×</w:t>
      </w:r>
      <w:r>
        <w:t>PBS</w:t>
      </w:r>
      <w:r>
        <w:rPr>
          <w:rFonts w:ascii="宋体" w:hAnsi="宋体" w:eastAsia="宋体" w:hint="eastAsia"/>
        </w:rPr>
        <w:t>溶液的培养皿中冲洗</w:t>
      </w:r>
      <w:r>
        <w:t>3</w:t>
      </w:r>
      <w:r>
        <w:rPr>
          <w:rFonts w:ascii="宋体" w:hAnsi="宋体" w:eastAsia="宋体" w:hint="eastAsia"/>
        </w:rPr>
        <w:t>次，每</w:t>
      </w:r>
      <w:r>
        <w:rPr>
          <w:rFonts w:ascii="宋体" w:hAnsi="宋体" w:eastAsia="宋体" w:hint="eastAsia"/>
        </w:rPr>
        <w:t>次约</w:t>
      </w:r>
      <w:r>
        <w:t>l0min</w:t>
      </w:r>
      <w:r>
        <w:rPr>
          <w:rFonts w:ascii="宋体" w:hAnsi="宋体" w:eastAsia="宋体" w:hint="eastAsia"/>
        </w:rPr>
        <w:t>。</w:t>
      </w:r>
    </w:p>
    <w:p w:rsidR="0018722C">
      <w:pPr>
        <w:pStyle w:val="Heading3"/>
        <w:topLinePunct/>
        <w:ind w:left="200" w:hangingChars="200" w:hanging="200"/>
      </w:pPr>
      <w:r>
        <w:t>3.7.8</w:t>
      </w:r>
      <w:r>
        <w:t xml:space="preserve"> </w:t>
      </w:r>
      <w:r>
        <w:t>显色</w:t>
      </w:r>
    </w:p>
    <w:p w:rsidR="0018722C">
      <w:pPr>
        <w:topLinePunct/>
      </w:pPr>
      <w:r>
        <w:rPr>
          <w:rFonts w:ascii="宋体" w:hAnsi="宋体" w:eastAsia="宋体" w:hint="eastAsia"/>
        </w:rPr>
        <w:t>将</w:t>
      </w:r>
      <w:r>
        <w:t>E</w:t>
      </w:r>
      <w:r>
        <w:t>C</w:t>
      </w:r>
      <w:r>
        <w:t>L</w:t>
      </w:r>
      <w:r/>
      <w:r>
        <w:rPr>
          <w:rFonts w:ascii="宋体" w:hAnsi="宋体" w:eastAsia="宋体" w:hint="eastAsia"/>
        </w:rPr>
        <w:t>显色试剂盒中的试剂</w:t>
      </w:r>
      <w:r>
        <w:t>A</w:t>
      </w:r>
      <w:r/>
      <w:r>
        <w:rPr>
          <w:rFonts w:ascii="宋体" w:hAnsi="宋体" w:eastAsia="宋体" w:hint="eastAsia"/>
        </w:rPr>
        <w:t>液和</w:t>
      </w:r>
      <w:r>
        <w:t>B</w:t>
      </w:r>
      <w:r/>
      <w:r>
        <w:rPr>
          <w:rFonts w:ascii="宋体" w:hAnsi="宋体" w:eastAsia="宋体" w:hint="eastAsia"/>
        </w:rPr>
        <w:t>液等体积混匀</w:t>
      </w:r>
      <w:r>
        <w:rPr>
          <w:rFonts w:ascii="宋体" w:hAnsi="宋体" w:eastAsia="宋体" w:hint="eastAsia"/>
        </w:rPr>
        <w:t>（</w:t>
      </w:r>
      <w:r>
        <w:rPr>
          <w:rFonts w:ascii="宋体" w:hAnsi="宋体" w:eastAsia="宋体" w:hint="eastAsia"/>
          <w:spacing w:val="-2"/>
          <w:w w:val="100"/>
          <w:sz w:val="21"/>
        </w:rPr>
        <w:t>一般常用为各</w:t>
      </w:r>
      <w:r>
        <w:rPr>
          <w:w w:val="100"/>
          <w:sz w:val="21"/>
        </w:rPr>
        <w:t>50</w:t>
      </w:r>
      <w:r>
        <w:rPr>
          <w:spacing w:val="-2"/>
          <w:w w:val="100"/>
          <w:sz w:val="21"/>
        </w:rPr>
        <w:t>0</w:t>
      </w:r>
      <w:r>
        <w:t>μl</w:t>
      </w:r>
      <w:r>
        <w:rPr>
          <w:rFonts w:ascii="宋体" w:hAnsi="宋体" w:eastAsia="宋体" w:hint="eastAsia"/>
        </w:rPr>
        <w:t>）</w:t>
      </w:r>
      <w:r>
        <w:rPr>
          <w:rFonts w:ascii="宋体" w:hAnsi="宋体" w:eastAsia="宋体" w:hint="eastAsia"/>
        </w:rPr>
        <w:t>，</w:t>
      </w:r>
      <w:r>
        <w:rPr>
          <w:rFonts w:ascii="宋体" w:hAnsi="宋体" w:eastAsia="宋体" w:hint="eastAsia"/>
        </w:rPr>
        <w:t>即为</w:t>
      </w:r>
      <w:r>
        <w:t>ECL</w:t>
      </w:r>
      <w:r/>
      <w:r>
        <w:rPr>
          <w:rFonts w:ascii="宋体" w:hAnsi="宋体" w:eastAsia="宋体" w:hint="eastAsia"/>
        </w:rPr>
        <w:t>工作液。进入暗室，打开</w:t>
      </w:r>
      <w:r>
        <w:t>X-</w:t>
      </w:r>
      <w:r>
        <w:rPr>
          <w:rFonts w:ascii="宋体" w:hAnsi="宋体" w:eastAsia="宋体" w:hint="eastAsia"/>
        </w:rPr>
        <w:t>光片夹，铺上保鲜膜，将</w:t>
      </w:r>
      <w:r>
        <w:t>PVDF</w:t>
      </w:r>
      <w:r/>
      <w:r>
        <w:rPr>
          <w:rFonts w:ascii="宋体" w:hAnsi="宋体" w:eastAsia="宋体" w:hint="eastAsia"/>
        </w:rPr>
        <w:t>膜面朝上</w:t>
      </w:r>
      <w:r>
        <w:rPr>
          <w:rFonts w:ascii="宋体" w:hAnsi="宋体" w:eastAsia="宋体" w:hint="eastAsia"/>
        </w:rPr>
        <w:t>放置于保鲜膜上，滴加</w:t>
      </w:r>
      <w:r>
        <w:t>ECL</w:t>
      </w:r>
      <w:r/>
      <w:r>
        <w:rPr>
          <w:rFonts w:ascii="宋体" w:hAnsi="宋体" w:eastAsia="宋体" w:hint="eastAsia"/>
        </w:rPr>
        <w:t>工作液</w:t>
      </w:r>
      <w:r>
        <w:t>1-3min</w:t>
      </w:r>
      <w:r/>
      <w:r>
        <w:rPr>
          <w:rFonts w:ascii="宋体" w:hAnsi="宋体" w:eastAsia="宋体" w:hint="eastAsia"/>
        </w:rPr>
        <w:t>后可见到荧光，用保鲜膜将</w:t>
      </w:r>
      <w:r>
        <w:t>PVDF</w:t>
      </w:r>
      <w:r/>
      <w:r>
        <w:rPr>
          <w:rFonts w:ascii="宋体" w:hAnsi="宋体" w:eastAsia="宋体" w:hint="eastAsia"/>
        </w:rPr>
        <w:t>膜</w:t>
      </w:r>
      <w:r>
        <w:rPr>
          <w:rFonts w:ascii="宋体" w:hAnsi="宋体" w:eastAsia="宋体" w:hint="eastAsia"/>
        </w:rPr>
        <w:t>包好。分别将</w:t>
      </w:r>
      <w:r>
        <w:t>1</w:t>
      </w:r>
      <w:r>
        <w:rPr>
          <w:rFonts w:ascii="宋体" w:hAnsi="宋体" w:eastAsia="宋体" w:hint="eastAsia"/>
        </w:rPr>
        <w:t>×显影液，双蒸水和定影液分别倒入不同的培养皿中；取出</w:t>
      </w:r>
      <w:r>
        <w:t>X</w:t>
      </w:r>
      <w:r>
        <w:rPr>
          <w:rFonts w:ascii="宋体" w:hAnsi="宋体" w:eastAsia="宋体" w:hint="eastAsia"/>
        </w:rPr>
        <w:t>－</w:t>
      </w:r>
      <w:r>
        <w:rPr>
          <w:rFonts w:ascii="宋体" w:hAnsi="宋体" w:eastAsia="宋体" w:hint="eastAsia"/>
        </w:rPr>
        <w:t>光片，用剪刀裁剪到适当的大小</w:t>
      </w:r>
      <w:r>
        <w:rPr>
          <w:rFonts w:ascii="宋体" w:hAnsi="宋体" w:eastAsia="宋体" w:hint="eastAsia"/>
        </w:rPr>
        <w:t>（</w:t>
      </w:r>
      <w:r>
        <w:rPr>
          <w:rFonts w:ascii="宋体" w:hAnsi="宋体" w:eastAsia="宋体" w:hint="eastAsia"/>
          <w:spacing w:val="-2"/>
        </w:rPr>
        <w:t>比膜的长和宽均需大</w:t>
      </w:r>
      <w:r>
        <w:t>1</w:t>
      </w:r>
      <w:r>
        <w:rPr>
          <w:spacing w:val="0"/>
        </w:rPr>
        <w:t>c</w:t>
      </w:r>
      <w:r>
        <w:t>m</w:t>
      </w:r>
      <w:r>
        <w:rPr>
          <w:rFonts w:ascii="宋体" w:hAnsi="宋体" w:eastAsia="宋体" w:hint="eastAsia"/>
        </w:rPr>
        <w:t>左右</w:t>
      </w:r>
      <w:r>
        <w:rPr>
          <w:rFonts w:ascii="宋体" w:hAnsi="宋体" w:eastAsia="宋体" w:hint="eastAsia"/>
        </w:rPr>
        <w:t>）</w:t>
      </w:r>
      <w:r>
        <w:rPr>
          <w:rFonts w:ascii="宋体" w:hAnsi="宋体" w:eastAsia="宋体" w:hint="eastAsia"/>
        </w:rPr>
        <w:t>；把</w:t>
      </w:r>
      <w:r>
        <w:t>X</w:t>
      </w:r>
      <w:r>
        <w:rPr>
          <w:rFonts w:ascii="宋体" w:hAnsi="宋体" w:eastAsia="宋体" w:hint="eastAsia"/>
        </w:rPr>
        <w:t>－光</w:t>
      </w:r>
      <w:r>
        <w:rPr>
          <w:rFonts w:ascii="宋体" w:hAnsi="宋体" w:eastAsia="宋体" w:hint="eastAsia"/>
        </w:rPr>
        <w:t>片</w:t>
      </w:r>
    </w:p>
    <w:p w:rsidR="0018722C">
      <w:pPr>
        <w:topLinePunct/>
      </w:pPr>
      <w:r>
        <w:rPr>
          <w:rFonts w:ascii="宋体" w:hAnsi="宋体" w:eastAsia="宋体" w:hint="eastAsia"/>
        </w:rPr>
        <w:t>覆盖在膜上，一旦放上，便不可再移动，关上</w:t>
      </w:r>
      <w:r>
        <w:t>X-</w:t>
      </w:r>
      <w:r>
        <w:rPr>
          <w:rFonts w:ascii="宋体" w:hAnsi="宋体" w:eastAsia="宋体" w:hint="eastAsia"/>
        </w:rPr>
        <w:t>光片夹，开始计时；可根据信号</w:t>
      </w:r>
      <w:r>
        <w:rPr>
          <w:rFonts w:ascii="宋体" w:hAnsi="宋体" w:eastAsia="宋体" w:hint="eastAsia"/>
        </w:rPr>
        <w:t>的强弱适当调整曝光得时间，一般为</w:t>
      </w:r>
      <w:r>
        <w:t>1-5min</w:t>
      </w:r>
      <w:r>
        <w:rPr>
          <w:rFonts w:ascii="宋体" w:hAnsi="宋体" w:eastAsia="宋体" w:hint="eastAsia"/>
        </w:rPr>
        <w:t>，也可选择不同的时间多次压片，以</w:t>
      </w:r>
      <w:r>
        <w:rPr>
          <w:rFonts w:ascii="宋体" w:hAnsi="宋体" w:eastAsia="宋体" w:hint="eastAsia"/>
        </w:rPr>
        <w:t>达到最佳的效果；曝光完成后，将胶片放入盛有显影液的培养皿中显影约</w:t>
      </w:r>
      <w:r>
        <w:t>1</w:t>
      </w:r>
      <w:r>
        <w:rPr>
          <w:rFonts w:ascii="宋体" w:hAnsi="宋体" w:eastAsia="宋体" w:hint="eastAsia"/>
        </w:rPr>
        <w:t>分钟</w:t>
      </w:r>
      <w:r>
        <w:rPr>
          <w:rFonts w:ascii="宋体" w:hAnsi="宋体" w:eastAsia="宋体" w:hint="eastAsia"/>
        </w:rPr>
        <w:t>左右，温度过低时</w:t>
      </w:r>
      <w:r>
        <w:rPr>
          <w:rFonts w:ascii="宋体" w:hAnsi="宋体" w:eastAsia="宋体" w:hint="eastAsia"/>
        </w:rPr>
        <w:t>（</w:t>
      </w:r>
      <w:r>
        <w:rPr>
          <w:rFonts w:ascii="宋体" w:hAnsi="宋体" w:eastAsia="宋体" w:hint="eastAsia"/>
        </w:rPr>
        <w:t>低于</w:t>
      </w:r>
      <w:r>
        <w:t>16</w:t>
      </w:r>
      <w:r>
        <w:rPr>
          <w:rFonts w:ascii="宋体" w:hAnsi="宋体" w:eastAsia="宋体" w:hint="eastAsia"/>
        </w:rPr>
        <w:t>℃</w:t>
      </w:r>
      <w:r>
        <w:rPr>
          <w:rFonts w:ascii="宋体" w:hAnsi="宋体" w:eastAsia="宋体" w:hint="eastAsia"/>
        </w:rPr>
        <w:t>）</w:t>
      </w:r>
      <w:r>
        <w:rPr>
          <w:rFonts w:ascii="宋体" w:hAnsi="宋体" w:eastAsia="宋体" w:hint="eastAsia"/>
        </w:rPr>
        <w:t>需适当延长显影的时间，显影结束后取出，放入</w:t>
      </w:r>
      <w:r>
        <w:rPr>
          <w:rFonts w:ascii="宋体" w:hAnsi="宋体" w:eastAsia="宋体" w:hint="eastAsia"/>
        </w:rPr>
        <w:t>清水中冲洗胶片</w:t>
      </w:r>
      <w:r>
        <w:t>3</w:t>
      </w:r>
      <w:r>
        <w:rPr>
          <w:rFonts w:ascii="宋体" w:hAnsi="宋体" w:eastAsia="宋体" w:hint="eastAsia"/>
        </w:rPr>
        <w:t>分钟左右，最后放入定影液中进行定影，定影时间一般为</w:t>
      </w:r>
      <w:r>
        <w:t>5-10min</w:t>
      </w:r>
      <w:r>
        <w:rPr>
          <w:rFonts w:ascii="宋体" w:hAnsi="宋体" w:eastAsia="宋体" w:hint="eastAsia"/>
        </w:rPr>
        <w:t>，以胶片透明为止，清水洗净后晾干。</w:t>
      </w:r>
    </w:p>
    <w:p w:rsidR="0018722C">
      <w:pPr>
        <w:pStyle w:val="Heading3"/>
        <w:topLinePunct/>
        <w:ind w:left="200" w:hangingChars="200" w:hanging="200"/>
      </w:pPr>
      <w:r>
        <w:t>3.7.9</w:t>
      </w:r>
      <w:r>
        <w:t xml:space="preserve"> </w:t>
      </w:r>
      <w:r>
        <w:t>蛋白质目的条带的半定量检测</w:t>
      </w:r>
    </w:p>
    <w:p w:rsidR="0018722C">
      <w:pPr>
        <w:topLinePunct/>
      </w:pPr>
      <w:r>
        <w:rPr>
          <w:rFonts w:ascii="宋体" w:hAnsi="宋体" w:eastAsia="宋体" w:hint="eastAsia"/>
        </w:rPr>
        <w:t>将胶片进行扫描或拍照，应用</w:t>
      </w:r>
      <w:r>
        <w:t>ID Image Analysis Software</w:t>
      </w:r>
      <w:r>
        <w:rPr>
          <w:rFonts w:ascii="宋体" w:hAnsi="宋体" w:eastAsia="宋体" w:hint="eastAsia"/>
        </w:rPr>
        <w:t>进行表达强度的测定，以光密度</w:t>
      </w:r>
      <w:r>
        <w:t>(</w:t>
      </w:r>
      <w:r>
        <w:t>OD</w:t>
      </w:r>
      <w:r>
        <w:t>)</w:t>
      </w:r>
      <w:r>
        <w:rPr>
          <w:rFonts w:ascii="宋体" w:hAnsi="宋体" w:eastAsia="宋体" w:hint="eastAsia"/>
        </w:rPr>
        <w:t>值表示蛋白质表达的多少。以同张膜表达的</w:t>
      </w:r>
      <w:r>
        <w:t>β-Actin</w:t>
      </w:r>
      <w:r>
        <w:rPr>
          <w:rFonts w:ascii="宋体" w:hAnsi="宋体" w:eastAsia="宋体" w:hint="eastAsia"/>
        </w:rPr>
        <w:t>成像条</w:t>
      </w:r>
      <w:r>
        <w:rPr>
          <w:rFonts w:ascii="宋体" w:hAnsi="宋体" w:eastAsia="宋体" w:hint="eastAsia"/>
        </w:rPr>
        <w:t>带作为内参照。将成像图中每个目的蛋白条带分别与同张膜成像的</w:t>
      </w:r>
      <w:r>
        <w:t>β-Actin</w:t>
      </w:r>
      <w:r/>
      <w:r>
        <w:rPr>
          <w:rFonts w:ascii="宋体" w:hAnsi="宋体" w:eastAsia="宋体" w:hint="eastAsia"/>
        </w:rPr>
        <w:t>条带的光密度相比较，其相对比值作为目的蛋白质的相对表达水平。按下列公式计算目的蛋白的相对表达水平：目的蛋白的相对表达水平</w:t>
      </w:r>
      <w:r>
        <w:t>=</w:t>
      </w:r>
      <w:r>
        <w:rPr>
          <w:rFonts w:ascii="宋体" w:hAnsi="宋体" w:eastAsia="宋体" w:hint="eastAsia"/>
        </w:rPr>
        <w:t>目的蛋白条带的表达强</w:t>
      </w:r>
      <w:r>
        <w:rPr>
          <w:rFonts w:ascii="宋体" w:hAnsi="宋体" w:eastAsia="宋体" w:hint="eastAsia"/>
        </w:rPr>
        <w:t>度</w:t>
      </w:r>
    </w:p>
    <w:p w:rsidR="0018722C">
      <w:pPr>
        <w:topLinePunct/>
      </w:pPr>
      <w:r>
        <w:t>/</w:t>
      </w:r>
      <w:r>
        <w:t xml:space="preserve">β-Actin</w:t>
      </w:r>
      <w:r>
        <w:rPr>
          <w:rFonts w:ascii="宋体" w:hAnsi="宋体" w:eastAsia="宋体" w:hint="eastAsia"/>
        </w:rPr>
        <w:t>条带的表达强度。</w:t>
      </w:r>
    </w:p>
    <w:p w:rsidR="0018722C">
      <w:pPr>
        <w:pStyle w:val="Heading2"/>
        <w:topLinePunct/>
        <w:ind w:left="171" w:hangingChars="171" w:hanging="171"/>
      </w:pPr>
      <w:bookmarkStart w:name="3.8 统计学处理 " w:id="31"/>
      <w:bookmarkEnd w:id="31"/>
      <w:r/>
      <w:r>
        <w:rPr>
          <w:b/>
        </w:rPr>
        <w:t>3.8 </w:t>
      </w:r>
      <w:r>
        <w:t>统计学处理</w:t>
      </w:r>
    </w:p>
    <w:p w:rsidR="0018722C">
      <w:pPr>
        <w:pStyle w:val="ae"/>
        <w:topLinePunct/>
      </w:pPr>
      <w:r>
        <w:rPr>
          <w:rFonts w:ascii="宋体" w:hAnsi="宋体" w:eastAsia="宋体" w:hint="eastAsia"/>
          <w:spacing w:val="-4"/>
        </w:rPr>
        <w:t>所有数据输入采用</w:t>
      </w:r>
      <w:r>
        <w:t>SPSS</w:t>
      </w:r>
      <w:r>
        <w:rPr>
          <w:spacing w:val="29"/>
        </w:rPr>
        <w:t> </w:t>
      </w:r>
      <w:r>
        <w:t>16.0</w:t>
      </w:r>
      <w:r>
        <w:rPr>
          <w:rFonts w:ascii="宋体" w:hAnsi="宋体" w:eastAsia="宋体" w:hint="eastAsia"/>
        </w:rPr>
        <w:t>软件进行统计学处理。计量资料均以均数标准</w:t>
      </w:r>
      <w:r>
        <w:rPr>
          <w:rFonts w:ascii="宋体" w:hAnsi="宋体" w:eastAsia="宋体" w:hint="eastAsia"/>
          <w:spacing w:val="0"/>
        </w:rPr>
        <w:t>差</w:t>
      </w:r>
      <w:r>
        <w:rPr>
          <w:spacing w:val="-1"/>
        </w:rPr>
        <w:drawing>
          <wp:inline distT="0" distB="0" distL="0" distR="0">
            <wp:extent cx="76200" cy="2000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76200" cy="200025"/>
                    </a:xfrm>
                    <a:prstGeom prst="rect">
                      <a:avLst/>
                    </a:prstGeom>
                  </pic:spPr>
                </pic:pic>
              </a:graphicData>
            </a:graphic>
          </wp:inline>
        </w:drawing>
      </w:r>
      <w:r>
        <w:rPr>
          <w:rFonts w:ascii="宋体" w:hAnsi="宋体" w:eastAsia="宋体" w:hint="eastAsia"/>
        </w:rPr>
        <w:t>±</w:t>
      </w:r>
      <w:r>
        <w:rPr>
          <w:i/>
        </w:rPr>
        <w:t>s</w:t>
      </w:r>
      <w:r>
        <w:t>）</w:t>
      </w:r>
      <w:r>
        <w:rPr>
          <w:rFonts w:ascii="宋体" w:hAnsi="宋体" w:eastAsia="宋体" w:hint="eastAsia"/>
          <w:spacing w:val="-6"/>
        </w:rPr>
        <w:t>表示，两组间比较，如数据符合正态分布组间比较采用两样本</w:t>
      </w:r>
      <w:r>
        <w:rPr>
          <w:i/>
        </w:rPr>
        <w:t>t</w:t>
      </w:r>
      <w:r>
        <w:t>-</w:t>
      </w:r>
      <w:r>
        <w:rPr>
          <w:rFonts w:ascii="宋体" w:hAnsi="宋体" w:eastAsia="宋体" w:hint="eastAsia"/>
          <w:spacing w:val="-4"/>
        </w:rPr>
        <w:t>检验，两因</w:t>
      </w:r>
      <w:r>
        <w:rPr>
          <w:rFonts w:ascii="宋体" w:hAnsi="宋体" w:eastAsia="宋体" w:hint="eastAsia"/>
          <w:spacing w:val="-8"/>
        </w:rPr>
        <w:t>素相关性采用</w:t>
      </w:r>
      <w:r>
        <w:t>pearson</w:t>
      </w:r>
      <w:r>
        <w:rPr>
          <w:rFonts w:ascii="宋体" w:hAnsi="宋体" w:eastAsia="宋体" w:hint="eastAsia"/>
          <w:spacing w:val="0"/>
        </w:rPr>
        <w:t>相关分析。</w:t>
      </w:r>
      <w:r>
        <w:rPr>
          <w:i/>
        </w:rPr>
        <w:t>P</w:t>
      </w:r>
      <w:r>
        <w:rPr>
          <w:rFonts w:ascii="宋体" w:hAnsi="宋体" w:eastAsia="宋体" w:hint="eastAsia"/>
        </w:rPr>
        <w:t>＜</w:t>
      </w:r>
      <w:r>
        <w:t>0.05</w:t>
      </w:r>
      <w:r>
        <w:rPr>
          <w:rFonts w:ascii="宋体" w:hAnsi="宋体" w:eastAsia="宋体" w:hint="eastAsia"/>
        </w:rPr>
        <w:t>有统计学差异。</w:t>
      </w:r>
    </w:p>
    <w:p w:rsidR="0018722C">
      <w:pPr>
        <w:pStyle w:val="Heading1"/>
        <w:topLinePunct/>
      </w:pPr>
      <w:bookmarkStart w:id="563682" w:name="_Toc686563682"/>
      <w:bookmarkStart w:name="4.结果 " w:id="32"/>
      <w:bookmarkEnd w:id="32"/>
      <w:r>
        <w:t>4.</w:t>
      </w:r>
      <w:r>
        <w:t xml:space="preserve"> </w:t>
      </w:r>
      <w:r w:rsidRPr="00DB64CE">
        <w:t>结果</w:t>
      </w:r>
      <w:bookmarkEnd w:id="563682"/>
    </w:p>
    <w:p w:rsidR="0018722C">
      <w:pPr>
        <w:pStyle w:val="Heading2"/>
        <w:topLinePunct/>
        <w:ind w:left="171" w:hangingChars="171" w:hanging="171"/>
      </w:pPr>
      <w:bookmarkStart w:name="4.1电镜下观察线粒体损伤及脂滴变化 " w:id="33"/>
      <w:bookmarkEnd w:id="33"/>
      <w:r>
        <w:t>4.1</w:t>
      </w:r>
      <w:r>
        <w:t xml:space="preserve"> </w:t>
      </w:r>
      <w:bookmarkStart w:name="4.1电镜下观察线粒体损伤及脂滴变化 " w:id="34"/>
      <w:bookmarkEnd w:id="34"/>
      <w:r>
        <w:t>电镜下观察线粒体损伤及脂滴变化</w:t>
      </w:r>
    </w:p>
    <w:p w:rsidR="0018722C">
      <w:pPr>
        <w:topLinePunct/>
      </w:pPr>
      <w:r>
        <w:rPr>
          <w:rFonts w:ascii="宋体" w:eastAsia="宋体" w:hint="eastAsia"/>
        </w:rPr>
        <w:t>对照组细胞中可见少量大小不等的脂滴，线粒体呈椭圆形或圆形，嵴膜清晰。模型组细胞中脂滴明显增多</w:t>
      </w:r>
      <w:r>
        <w:rPr>
          <w:rFonts w:ascii="宋体" w:eastAsia="宋体" w:hint="eastAsia"/>
        </w:rPr>
        <w:t>（</w:t>
      </w:r>
      <w:r>
        <w:rPr>
          <w:rFonts w:ascii="宋体" w:eastAsia="宋体" w:hint="eastAsia"/>
        </w:rPr>
        <w:t>生化检测示模型组细胞内甘油三酯水平明显升高，</w:t>
      </w:r>
      <w:r w:rsidR="001852F3">
        <w:rPr>
          <w:rFonts w:ascii="宋体" w:eastAsia="宋体" w:hint="eastAsia"/>
        </w:rPr>
        <w:t xml:space="preserve">说明油酸诱导造模成功</w:t>
      </w:r>
      <w:r>
        <w:rPr>
          <w:rFonts w:ascii="宋体" w:eastAsia="宋体" w:hint="eastAsia"/>
        </w:rPr>
        <w:t>）</w:t>
      </w:r>
      <w:r>
        <w:rPr>
          <w:rFonts w:ascii="宋体" w:eastAsia="宋体" w:hint="eastAsia"/>
        </w:rPr>
        <w:t>，少数线粒体出现空泡样改变。</w:t>
      </w:r>
      <w:r>
        <w:t>1</w:t>
      </w:r>
      <w:r>
        <w:t>(</w:t>
      </w:r>
      <w:r>
        <w:rPr>
          <w:rFonts w:ascii="宋体" w:eastAsia="宋体" w:hint="eastAsia"/>
        </w:rPr>
        <w:t>二甲双胍</w:t>
      </w:r>
      <w:r>
        <w:t>2</w:t>
      </w:r>
      <w:r>
        <w:t>.</w:t>
      </w:r>
      <w:r>
        <w:t>5mmol</w:t>
      </w:r>
      <w:r>
        <w:t>/</w:t>
      </w:r>
      <w:r>
        <w:t>l</w:t>
      </w:r>
      <w:r>
        <w:t>)</w:t>
      </w:r>
      <w:r>
        <w:rPr>
          <w:rFonts w:ascii="宋体" w:eastAsia="宋体" w:hint="eastAsia"/>
        </w:rPr>
        <w:t>、</w:t>
      </w:r>
    </w:p>
    <w:p w:rsidR="0018722C">
      <w:pPr>
        <w:topLinePunct/>
      </w:pPr>
      <w:r>
        <w:t>2</w:t>
      </w:r>
      <w:r>
        <w:t>(</w:t>
      </w:r>
      <w:r>
        <w:rPr>
          <w:rFonts w:ascii="宋体" w:eastAsia="宋体" w:hint="eastAsia"/>
        </w:rPr>
        <w:t>二甲双胍</w:t>
      </w:r>
      <w:r>
        <w:t>5mmol</w:t>
      </w:r>
      <w:r>
        <w:t>/</w:t>
      </w:r>
      <w:r>
        <w:t>l</w:t>
      </w:r>
      <w:r>
        <w:t>)</w:t>
      </w:r>
      <w:r>
        <w:rPr>
          <w:rFonts w:ascii="宋体" w:eastAsia="宋体" w:hint="eastAsia"/>
        </w:rPr>
        <w:t>组细胞中可见脂滴分布，线粒体空泡样改变有所减少。</w:t>
      </w:r>
      <w:r>
        <w:t>3</w:t>
      </w:r>
      <w:r>
        <w:t>(</w:t>
      </w:r>
      <w:r>
        <w:rPr>
          <w:rFonts w:ascii="宋体" w:eastAsia="宋体" w:hint="eastAsia"/>
        </w:rPr>
        <w:t>二甲双胍</w:t>
      </w:r>
      <w:r>
        <w:t>7</w:t>
      </w:r>
      <w:r>
        <w:t>.</w:t>
      </w:r>
      <w:r>
        <w:t>5mmol</w:t>
      </w:r>
      <w:r>
        <w:t>/</w:t>
      </w:r>
      <w:r>
        <w:t>l</w:t>
      </w:r>
      <w:r>
        <w:t>)</w:t>
      </w:r>
      <w:r>
        <w:rPr>
          <w:rFonts w:ascii="宋体" w:eastAsia="宋体" w:hint="eastAsia"/>
        </w:rPr>
        <w:t>组细胞中可见较少脂滴，线粒体稍肿胀，但线粒体嵴膜清晰。</w:t>
      </w:r>
    </w:p>
    <w:p w:rsidR="0018722C">
      <w:pPr>
        <w:topLinePunct/>
      </w:pPr>
      <w:r>
        <w:rPr>
          <w:rFonts w:ascii="宋体" w:eastAsia="宋体" w:hint="eastAsia"/>
        </w:rPr>
        <w:t>见</w:t>
      </w:r>
      <w:r>
        <w:rPr>
          <w:rFonts w:ascii="宋体" w:eastAsia="宋体" w:hint="eastAsia"/>
        </w:rPr>
        <w:t>图</w:t>
      </w:r>
      <w:r>
        <w:t>4</w:t>
      </w:r>
      <w:r>
        <w:t>.</w:t>
      </w:r>
      <w:r>
        <w:t>1</w:t>
      </w:r>
      <w:r>
        <w:rPr>
          <w:rFonts w:ascii="宋体" w:eastAsia="宋体" w:hint="eastAsia"/>
        </w:rPr>
        <w:t>。</w:t>
      </w:r>
    </w:p>
    <w:p w:rsidR="0018722C">
      <w:pPr>
        <w:pStyle w:val="aff7"/>
        <w:topLinePunct/>
      </w:pPr>
      <w:r>
        <w:drawing>
          <wp:inline>
            <wp:extent cx="6077249" cy="427672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6077249" cy="4276725"/>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Times New Roman" w:hint="eastAsia"/>
          <w:b/>
        </w:rPr>
        <w:t>图</w:t>
      </w:r>
      <w:r>
        <w:rPr>
          <w:b/>
          <w:rFonts w:ascii="宋体" w:hAnsi="宋体" w:eastAsia="宋体" w:hint="eastAsia" w:cstheme="minorBidi" w:cs="Times New Roman"/>
        </w:rPr>
        <w:t> </w:t>
      </w:r>
      <w:r>
        <w:rPr>
          <w:rFonts w:cstheme="minorBidi" w:hAnsiTheme="minorHAnsi" w:eastAsiaTheme="minorHAnsi" w:asciiTheme="minorHAnsi" w:ascii="Times New Roman" w:hAnsi="Times New Roman" w:eastAsia="Times New Roman" w:cs="Times New Roman"/>
          <w:b/>
        </w:rPr>
        <w:t>4</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1</w:t>
      </w:r>
      <w:r>
        <w:t xml:space="preserve">  </w:t>
      </w:r>
      <w:r>
        <w:t>L-02</w:t>
      </w:r>
      <w:r>
        <w:rPr>
          <w:b/>
          <w:rFonts w:ascii="宋体" w:hAnsi="宋体" w:eastAsia="宋体" w:hint="eastAsia" w:cstheme="minorBidi" w:cs="Times New Roman"/>
        </w:rPr>
        <w:t>细胞电镜下改变</w:t>
      </w:r>
      <w:r>
        <w:rPr>
          <w:b/>
          <w:rFonts w:ascii="宋体" w:hAnsi="宋体" w:eastAsia="宋体" w:hint="eastAsia" w:cstheme="minorBidi" w:cs="Times New Roman"/>
        </w:rPr>
        <w:t>（</w:t>
      </w:r>
      <w:r>
        <w:rPr>
          <w:rFonts w:cstheme="minorBidi" w:hAnsiTheme="minorHAnsi" w:eastAsiaTheme="minorHAnsi" w:asciiTheme="minorHAnsi" w:ascii="Times New Roman" w:hAnsi="Times New Roman" w:eastAsia="Times New Roman" w:cs="Times New Roman"/>
          <w:b/>
        </w:rPr>
        <w:t>×10000</w:t>
      </w:r>
      <w:r>
        <w:rPr>
          <w:rFonts w:cstheme="minorBidi" w:hAnsiTheme="minorHAnsi" w:eastAsiaTheme="minorHAnsi" w:asciiTheme="minorHAnsi" w:ascii="Times New Roman" w:hAnsi="Times New Roman" w:eastAsia="Times New Roman" w:cs="Times New Roman"/>
          <w:b/>
        </w:rPr>
        <w:t> </w:t>
      </w:r>
      <w:r>
        <w:rPr>
          <w:b/>
          <w:rFonts w:ascii="宋体" w:hAnsi="宋体" w:eastAsia="宋体" w:hint="eastAsia" w:cstheme="minorBidi" w:cs="Times New Roman"/>
        </w:rPr>
        <w:t>）</w:t>
      </w:r>
    </w:p>
    <w:p w:rsidR="0018722C">
      <w:pPr>
        <w:topLinePunct/>
      </w:pPr>
      <w:r>
        <w:t>Fig 4.1 The change in electron microscope of L-02 cells</w:t>
      </w:r>
      <w:r>
        <w:rPr>
          <w:rFonts w:ascii="宋体" w:hAnsi="宋体" w:eastAsia="宋体" w:hint="eastAsia"/>
        </w:rPr>
        <w:t>（</w:t>
      </w:r>
      <w:r>
        <w:rPr>
          <w:rFonts w:ascii="宋体" w:hAnsi="宋体" w:eastAsia="宋体" w:hint="eastAsia"/>
        </w:rPr>
        <w:t>×</w:t>
      </w:r>
      <w:r>
        <w:t>10000</w:t>
      </w:r>
      <w:r>
        <w:rPr>
          <w:rFonts w:ascii="宋体" w:hAnsi="宋体" w:eastAsia="宋体" w:hint="eastAsia"/>
        </w:rPr>
        <w:t>）</w:t>
      </w:r>
      <w:r w:rsidR="001852F3">
        <w:rPr>
          <w:rFonts w:ascii="宋体" w:hAnsi="宋体" w:eastAsia="宋体" w:hint="eastAsia"/>
        </w:rPr>
        <w:t xml:space="preserve">注</w:t>
      </w:r>
      <w:r>
        <w:t xml:space="preserve">:</w:t>
      </w:r>
      <w:r w:rsidR="001852F3">
        <w:t xml:space="preserve"> </w:t>
      </w:r>
      <w:r w:rsidR="001852F3">
        <w:t xml:space="preserve">A</w:t>
      </w:r>
      <w:r>
        <w:rPr>
          <w:rFonts w:ascii="宋体" w:hAnsi="宋体" w:eastAsia="宋体" w:hint="eastAsia"/>
          <w:rFonts w:ascii="宋体" w:hAnsi="宋体" w:eastAsia="宋体" w:hint="eastAsia"/>
        </w:rPr>
        <w:t xml:space="preserve">: </w:t>
      </w:r>
      <w:r>
        <w:rPr>
          <w:rFonts w:ascii="宋体" w:hAnsi="宋体" w:eastAsia="宋体" w:hint="eastAsia"/>
        </w:rPr>
        <w:t>模型组；</w:t>
      </w:r>
      <w:r>
        <w:t>B</w:t>
      </w:r>
      <w:r>
        <w:rPr>
          <w:rFonts w:ascii="宋体" w:hAnsi="宋体" w:eastAsia="宋体" w:hint="eastAsia"/>
          <w:rFonts w:ascii="宋体" w:hAnsi="宋体" w:eastAsia="宋体" w:hint="eastAsia"/>
        </w:rPr>
        <w:t xml:space="preserve">: </w:t>
      </w:r>
      <w:r>
        <w:rPr>
          <w:rFonts w:ascii="宋体" w:hAnsi="宋体" w:eastAsia="宋体" w:hint="eastAsia"/>
        </w:rPr>
        <w:t>对照组；</w:t>
      </w:r>
      <w:r>
        <w:t>C</w:t>
      </w:r>
      <w:r>
        <w:rPr>
          <w:rFonts w:ascii="宋体" w:hAnsi="宋体" w:eastAsia="宋体" w:hint="eastAsia"/>
          <w:rFonts w:ascii="宋体" w:hAnsi="宋体" w:eastAsia="宋体" w:hint="eastAsia"/>
        </w:rPr>
        <w:t xml:space="preserve">: </w:t>
      </w:r>
      <w:r>
        <w:t>1</w:t>
      </w:r>
      <w:r>
        <w:rPr>
          <w:rFonts w:ascii="宋体" w:hAnsi="宋体" w:eastAsia="宋体" w:hint="eastAsia"/>
        </w:rPr>
        <w:t>组；</w:t>
      </w:r>
      <w:r>
        <w:t>D</w:t>
      </w:r>
      <w:r>
        <w:rPr>
          <w:rFonts w:ascii="宋体" w:hAnsi="宋体" w:eastAsia="宋体" w:hint="eastAsia"/>
          <w:rFonts w:ascii="宋体" w:hAnsi="宋体" w:eastAsia="宋体" w:hint="eastAsia"/>
        </w:rPr>
        <w:t xml:space="preserve">: </w:t>
      </w:r>
      <w:r>
        <w:t>2</w:t>
      </w:r>
      <w:r>
        <w:rPr>
          <w:rFonts w:ascii="宋体" w:hAnsi="宋体" w:eastAsia="宋体" w:hint="eastAsia"/>
        </w:rPr>
        <w:t>组；</w:t>
      </w:r>
      <w:r>
        <w:t>E</w:t>
      </w:r>
      <w:r>
        <w:rPr>
          <w:rFonts w:ascii="宋体" w:hAnsi="宋体" w:eastAsia="宋体" w:hint="eastAsia"/>
          <w:rFonts w:ascii="宋体" w:hAnsi="宋体" w:eastAsia="宋体" w:hint="eastAsia"/>
        </w:rPr>
        <w:t xml:space="preserve">: </w:t>
      </w:r>
      <w:r>
        <w:t>3</w:t>
      </w:r>
      <w:r>
        <w:t xml:space="preserve"> </w:t>
      </w:r>
      <w:r>
        <w:rPr>
          <w:rFonts w:ascii="宋体" w:hAnsi="宋体" w:eastAsia="宋体" w:hint="eastAsia"/>
        </w:rPr>
        <w:t>组</w:t>
      </w:r>
    </w:p>
    <w:p w:rsidR="0018722C">
      <w:pPr>
        <w:pStyle w:val="Heading2"/>
        <w:topLinePunct/>
        <w:ind w:left="171" w:hangingChars="171" w:hanging="171"/>
      </w:pPr>
      <w:bookmarkStart w:name="4.2 不同浓度二甲双胍对L-02细胞内甘油三酯含量的影响 " w:id="35"/>
      <w:bookmarkEnd w:id="35"/>
      <w:r>
        <w:t>4.2</w:t>
      </w:r>
      <w:r>
        <w:t xml:space="preserve"> </w:t>
      </w:r>
      <w:bookmarkStart w:name="4.2 不同浓度二甲双胍对L-02细胞内甘油三酯含量的影响 " w:id="36"/>
      <w:bookmarkEnd w:id="36"/>
      <w:r>
        <w:t>不同浓度二甲双胍对</w:t>
      </w:r>
      <w:r>
        <w:rPr>
          <w:b/>
        </w:rPr>
        <w:t>L-02</w:t>
      </w:r>
      <w:r>
        <w:t>细胞内甘油三酯含量的影响</w:t>
      </w:r>
    </w:p>
    <w:p w:rsidR="0018722C">
      <w:pPr>
        <w:topLinePunct/>
      </w:pPr>
      <w:r>
        <w:rPr>
          <w:rFonts w:ascii="宋体" w:eastAsia="宋体" w:hint="eastAsia"/>
        </w:rPr>
        <w:t>与对照组相比，模型组细胞内甘油三酯水平明显升高，差异有统计学意义</w:t>
      </w:r>
    </w:p>
    <w:p w:rsidR="0018722C">
      <w:pPr>
        <w:topLinePunct/>
      </w:pPr>
      <w:r>
        <w:rPr>
          <w:rFonts w:ascii="宋体" w:eastAsia="宋体" w:hint="eastAsia"/>
        </w:rPr>
        <w:t>（</w:t>
      </w:r>
      <w:r>
        <w:rPr>
          <w:i/>
        </w:rPr>
        <w:t>P</w:t>
      </w:r>
      <w:r>
        <w:t>&lt;</w:t>
      </w:r>
      <w:r>
        <w:t>0.05</w:t>
      </w:r>
      <w:r>
        <w:rPr>
          <w:rFonts w:ascii="宋体" w:eastAsia="宋体" w:hint="eastAsia"/>
        </w:rPr>
        <w:t>）</w:t>
      </w:r>
      <w:r>
        <w:rPr>
          <w:rFonts w:ascii="宋体" w:eastAsia="宋体" w:hint="eastAsia"/>
        </w:rPr>
        <w:t>；当二甲双胍终浓度为</w:t>
      </w:r>
      <w:r>
        <w:t>7</w:t>
      </w:r>
      <w:r>
        <w:t>.</w:t>
      </w:r>
      <w:r>
        <w:t>5mmol</w:t>
      </w:r>
      <w:r>
        <w:t>/</w:t>
      </w:r>
      <w:r>
        <w:t>l</w:t>
      </w:r>
      <w:r>
        <w:rPr>
          <w:rFonts w:ascii="宋体" w:eastAsia="宋体" w:hint="eastAsia"/>
        </w:rPr>
        <w:t>（</w:t>
      </w:r>
      <w:r>
        <w:t>3</w:t>
      </w:r>
      <w:r w:rsidR="001852F3">
        <w:rPr>
          <w:spacing w:val="-2"/>
        </w:rPr>
        <w:t xml:space="preserve"> </w:t>
      </w:r>
      <w:r>
        <w:rPr>
          <w:rFonts w:ascii="宋体" w:eastAsia="宋体" w:hint="eastAsia"/>
        </w:rPr>
        <w:t>组</w:t>
      </w:r>
      <w:r>
        <w:rPr>
          <w:rFonts w:ascii="宋体" w:eastAsia="宋体" w:hint="eastAsia"/>
        </w:rPr>
        <w:t>）</w:t>
      </w:r>
      <w:r>
        <w:rPr>
          <w:rFonts w:ascii="宋体" w:eastAsia="宋体" w:hint="eastAsia"/>
        </w:rPr>
        <w:t>时，细胞内甘油三脂明显减</w:t>
      </w:r>
      <w:r>
        <w:rPr>
          <w:rFonts w:ascii="宋体" w:eastAsia="宋体" w:hint="eastAsia"/>
        </w:rPr>
        <w:t>少，与模型组相比差异有统计学意义</w:t>
      </w:r>
      <w:r>
        <w:rPr>
          <w:rFonts w:ascii="宋体" w:eastAsia="宋体" w:hint="eastAsia"/>
        </w:rPr>
        <w:t>（</w:t>
      </w:r>
      <w:r>
        <w:rPr>
          <w:i/>
          <w:spacing w:val="0"/>
        </w:rPr>
        <w:t>P</w:t>
      </w:r>
      <w:r>
        <w:rPr>
          <w:spacing w:val="0"/>
        </w:rPr>
        <w:t>&lt;</w:t>
      </w:r>
      <w:r>
        <w:t>0.0</w:t>
      </w:r>
      <w:r>
        <w:rPr>
          <w:spacing w:val="0"/>
        </w:rPr>
        <w:t>5</w:t>
      </w:r>
      <w:r>
        <w:rPr>
          <w:rFonts w:ascii="宋体" w:eastAsia="宋体" w:hint="eastAsia"/>
        </w:rPr>
        <w:t>）</w:t>
      </w:r>
      <w:r>
        <w:rPr>
          <w:rFonts w:ascii="宋体" w:eastAsia="宋体" w:hint="eastAsia"/>
        </w:rPr>
        <w:t>；二甲双胍终浓度为</w:t>
      </w:r>
      <w:r>
        <w:t>7</w:t>
      </w:r>
      <w:r>
        <w:t>.</w:t>
      </w:r>
      <w:r>
        <w:t>5mmol</w:t>
      </w:r>
      <w:r>
        <w:t>/</w:t>
      </w:r>
      <w:r>
        <w:t>l</w:t>
      </w:r>
      <w:r>
        <w:t> </w:t>
      </w:r>
      <w:r>
        <w:rPr>
          <w:rFonts w:ascii="宋体" w:eastAsia="宋体" w:hint="eastAsia"/>
        </w:rPr>
        <w:t>组</w:t>
      </w:r>
    </w:p>
    <w:p w:rsidR="0018722C">
      <w:pPr>
        <w:topLinePunct/>
      </w:pPr>
      <w:r>
        <w:rPr>
          <w:rFonts w:ascii="宋体" w:eastAsia="宋体" w:hint="eastAsia"/>
        </w:rPr>
        <w:t>比终浓度为</w:t>
      </w:r>
      <w:r>
        <w:t>2</w:t>
      </w:r>
      <w:r>
        <w:t>.</w:t>
      </w:r>
      <w:r>
        <w:t>5mmol</w:t>
      </w:r>
      <w:r>
        <w:t>/</w:t>
      </w:r>
      <w:r>
        <w:t xml:space="preserve">l</w:t>
      </w:r>
      <w:r>
        <w:rPr>
          <w:rFonts w:ascii="宋体" w:eastAsia="宋体" w:hint="eastAsia"/>
        </w:rPr>
        <w:t>组</w:t>
      </w:r>
      <w:r>
        <w:rPr>
          <w:rFonts w:ascii="宋体" w:eastAsia="宋体" w:hint="eastAsia"/>
        </w:rPr>
        <w:t>（</w:t>
      </w:r>
      <w:r>
        <w:t>1</w:t>
      </w:r>
      <w:r>
        <w:rPr>
          <w:rFonts w:ascii="宋体" w:eastAsia="宋体" w:hint="eastAsia"/>
        </w:rPr>
        <w:t>组</w:t>
      </w:r>
      <w:r>
        <w:rPr>
          <w:rFonts w:ascii="宋体" w:eastAsia="宋体" w:hint="eastAsia"/>
        </w:rPr>
        <w:t>）</w:t>
      </w:r>
      <w:r>
        <w:rPr>
          <w:rFonts w:ascii="宋体" w:eastAsia="宋体" w:hint="eastAsia"/>
        </w:rPr>
        <w:t>细胞内甘油三脂明显减少，差异有统计学意义</w:t>
      </w:r>
    </w:p>
    <w:p w:rsidR="0018722C">
      <w:pPr>
        <w:topLinePunct/>
      </w:pPr>
      <w:r>
        <w:rPr>
          <w:rFonts w:ascii="宋体" w:eastAsia="宋体" w:hint="eastAsia"/>
        </w:rPr>
        <w:t>（</w:t>
      </w:r>
      <w:r>
        <w:rPr>
          <w:i/>
        </w:rPr>
        <w:t>P</w:t>
      </w:r>
      <w:r>
        <w:t>&lt;</w:t>
      </w:r>
      <w:r>
        <w:t>0.05</w:t>
      </w:r>
      <w:r>
        <w:rPr>
          <w:rFonts w:ascii="宋体" w:eastAsia="宋体" w:hint="eastAsia"/>
        </w:rPr>
        <w:t>）</w:t>
      </w:r>
      <w:r>
        <w:rPr>
          <w:rFonts w:ascii="宋体" w:eastAsia="宋体" w:hint="eastAsia"/>
        </w:rPr>
        <w:t>；见</w:t>
      </w:r>
      <w:r>
        <w:rPr>
          <w:rFonts w:ascii="宋体" w:eastAsia="宋体" w:hint="eastAsia"/>
        </w:rPr>
        <w:t>表</w:t>
      </w:r>
      <w:r>
        <w:t>4</w:t>
      </w:r>
      <w:r>
        <w:t>.</w:t>
      </w:r>
      <w:r>
        <w:t>2</w:t>
      </w:r>
      <w:r>
        <w:rPr>
          <w:rFonts w:ascii="宋体" w:eastAsia="宋体" w:hint="eastAsia"/>
        </w:rPr>
        <w:t>，</w:t>
      </w:r>
      <w:r>
        <w:rPr>
          <w:rFonts w:ascii="宋体" w:eastAsia="宋体" w:hint="eastAsia"/>
        </w:rPr>
        <w:t>图</w:t>
      </w:r>
      <w:r>
        <w:t>4</w:t>
      </w:r>
      <w:r>
        <w:t>.</w:t>
      </w:r>
      <w:r>
        <w:t>2</w:t>
      </w:r>
      <w:r>
        <w:rPr>
          <w:rFonts w:ascii="宋体" w:eastAsia="宋体" w:hint="eastAsia"/>
          <w:rFonts w:ascii="宋体" w:eastAsia="宋体" w:hint="eastAsia"/>
        </w:rPr>
        <w:t>.</w:t>
      </w:r>
    </w:p>
    <w:p w:rsidR="0018722C">
      <w:pPr>
        <w:pStyle w:val="a8"/>
        <w:topLinePunct/>
      </w:pPr>
      <w:r>
        <w:rPr>
          <w:rFonts w:cstheme="minorBidi" w:hAnsiTheme="minorHAnsi" w:eastAsiaTheme="minorHAnsi" w:asciiTheme="minorHAnsi" w:ascii="宋体" w:hAnsi="宋体" w:eastAsia="宋体" w:cs="Times New Roman" w:hint="eastAsia"/>
          <w:b/>
        </w:rPr>
        <w:t>表</w:t>
      </w:r>
      <w:r>
        <w:rPr>
          <w:b/>
          <w:rFonts w:ascii="宋体" w:hAnsi="宋体" w:eastAsia="宋体" w:hint="eastAsia" w:cstheme="minorBidi" w:cs="Times New Roman"/>
        </w:rPr>
        <w:t> </w:t>
      </w:r>
      <w:r>
        <w:rPr>
          <w:rFonts w:cstheme="minorBidi" w:hAnsiTheme="minorHAnsi" w:eastAsiaTheme="minorHAnsi" w:asciiTheme="minorHAnsi" w:ascii="Times New Roman" w:hAnsi="Times New Roman" w:eastAsia="Times New Roman" w:cs="Times New Roman"/>
          <w:b/>
        </w:rPr>
        <w:t>4.2</w:t>
      </w:r>
      <w:r>
        <w:t xml:space="preserve">  </w:t>
      </w:r>
      <w:r>
        <w:t>L-02</w:t>
      </w:r>
      <w:r>
        <w:rPr>
          <w:b/>
          <w:rFonts w:ascii="宋体" w:hAnsi="宋体" w:eastAsia="宋体" w:hint="eastAsia" w:cstheme="minorBidi" w:cs="Times New Roman"/>
        </w:rPr>
        <w:t>细胞内甘油三酯的含量</w:t>
      </w:r>
      <w:r>
        <w:rPr>
          <w:b/>
          <w:rFonts w:ascii="宋体" w:hAnsi="宋体" w:eastAsia="宋体" w:hint="eastAsia" w:cstheme="minorBidi" w:cs="Times New Roman"/>
        </w:rPr>
        <w:t>（</w:t>
      </w:r>
      <w:r>
        <w:rPr>
          <w:rFonts w:cstheme="minorBidi" w:hAnsiTheme="minorHAnsi" w:eastAsiaTheme="minorHAnsi" w:asciiTheme="minorHAnsi" w:ascii="Times New Roman" w:hAnsi="Times New Roman" w:eastAsia="Times New Roman" w:cs="Times New Roman"/>
          <w:b/>
        </w:rPr>
        <w:t>μg</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mg</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cell</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protein</w:t>
      </w:r>
      <w:r>
        <w:rPr>
          <w:b/>
          <w:rFonts w:ascii="宋体" w:hAnsi="宋体" w:eastAsia="宋体" w:hint="eastAsia" w:cstheme="minorBidi" w:cs="Times New Roman"/>
        </w:rPr>
        <w:t>）</w:t>
      </w:r>
    </w:p>
    <w:p w:rsidR="0018722C">
      <w:pPr>
        <w:topLinePunct/>
      </w:pPr>
      <w:r>
        <w:rPr>
          <w:rFonts w:cstheme="minorBidi" w:hAnsiTheme="minorHAnsi" w:eastAsiaTheme="minorHAnsi" w:asciiTheme="minorHAnsi"/>
          <w:b/>
        </w:rPr>
        <w:t xml:space="preserve">Tab 4.2 The content of intracellular triglyceride in L-02 cells </w:t>
      </w:r>
      <w:r>
        <w:rPr>
          <w:rFonts w:cstheme="minorBidi" w:hAnsiTheme="minorHAnsi" w:eastAsiaTheme="minorHAnsi" w:asciiTheme="minorHAnsi"/>
          <w:b/>
        </w:rPr>
        <w:t xml:space="preserve">(</w:t>
      </w:r>
      <w:r>
        <w:rPr>
          <w:rFonts w:cstheme="minorBidi" w:hAnsiTheme="minorHAnsi" w:eastAsiaTheme="minorHAnsi" w:asciiTheme="minorHAnsi"/>
          <w:b/>
        </w:rPr>
        <w:t xml:space="preserve">μg</w:t>
      </w:r>
      <w:r>
        <w:rPr>
          <w:rFonts w:cstheme="minorBidi" w:hAnsiTheme="minorHAnsi" w:eastAsiaTheme="minorHAnsi" w:asciiTheme="minorHAnsi"/>
          <w:b/>
        </w:rPr>
        <w:t xml:space="preserve">/</w:t>
      </w:r>
      <w:r>
        <w:rPr>
          <w:rFonts w:cstheme="minorBidi" w:hAnsiTheme="minorHAnsi" w:eastAsiaTheme="minorHAnsi" w:asciiTheme="minorHAnsi"/>
          <w:b/>
        </w:rPr>
        <w:t xml:space="preserve">mg cell protein</w:t>
      </w:r>
      <w:r>
        <w:rPr>
          <w:rFonts w:cstheme="minorBidi" w:hAnsiTheme="minorHAnsi" w:eastAsiaTheme="minorHAnsi" w:asciiTheme="minorHAnsi"/>
          <w:b/>
        </w:rPr>
        <w:t xml:space="preserve">)</w:t>
      </w:r>
    </w:p>
    <w:tbl>
      <w:tblPr>
        <w:tblW w:w="5000" w:type="pct"/>
        <w:tblInd w:w="1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41"/>
        <w:gridCol w:w="5703"/>
      </w:tblGrid>
      <w:tr>
        <w:trPr>
          <w:tblHeader/>
        </w:trPr>
        <w:tc>
          <w:tcPr>
            <w:tcW w:w="1541"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3459" w:type="pct"/>
            <w:vAlign w:val="center"/>
            <w:tcBorders>
              <w:bottom w:val="single" w:sz="4" w:space="0" w:color="auto"/>
            </w:tcBorders>
          </w:tcPr>
          <w:p w:rsidR="0018722C">
            <w:pPr>
              <w:pStyle w:val="a7"/>
              <w:topLinePunct/>
              <w:ind w:leftChars="0" w:left="0" w:rightChars="0" w:right="0" w:firstLineChars="0" w:firstLine="0"/>
              <w:spacing w:line="240" w:lineRule="atLeast"/>
            </w:pPr>
            <w:r>
              <w:t>TG</w:t>
            </w:r>
            <w:r>
              <w:t>（</w:t>
            </w:r>
            <w:r>
              <w:t>μg</w:t>
            </w:r>
            <w:r>
              <w:t>/</w:t>
            </w:r>
            <w:r>
              <w:t>mg</w:t>
            </w:r>
            <w:r w:rsidRPr="00000000">
              <w:tab/>
            </w:r>
            <w:r>
              <w:t>cell</w:t>
            </w:r>
            <w:r>
              <w:t> </w:t>
            </w:r>
            <w:r>
              <w:t>protein</w:t>
            </w:r>
            <w:r>
              <w:t>）</w:t>
            </w:r>
          </w:p>
        </w:tc>
      </w:tr>
      <w:tr>
        <w:tc>
          <w:tcPr>
            <w:tcW w:w="1541" w:type="pct"/>
            <w:vAlign w:val="center"/>
          </w:tcPr>
          <w:p w:rsidR="0018722C">
            <w:pPr>
              <w:pStyle w:val="ac"/>
              <w:topLinePunct/>
              <w:ind w:leftChars="0" w:left="0" w:rightChars="0" w:right="0" w:firstLineChars="0" w:firstLine="0"/>
              <w:spacing w:line="240" w:lineRule="atLeast"/>
            </w:pPr>
            <w:r>
              <w:t>模型</w:t>
            </w:r>
          </w:p>
        </w:tc>
        <w:tc>
          <w:tcPr>
            <w:tcW w:w="3459" w:type="pct"/>
            <w:vAlign w:val="center"/>
          </w:tcPr>
          <w:p w:rsidR="0018722C">
            <w:pPr>
              <w:pStyle w:val="ad"/>
              <w:topLinePunct/>
              <w:ind w:leftChars="0" w:left="0" w:rightChars="0" w:right="0" w:firstLineChars="0" w:firstLine="0"/>
              <w:spacing w:line="240" w:lineRule="atLeast"/>
            </w:pPr>
            <w:r>
              <w:t>39.28±2.22</w:t>
            </w:r>
            <w:r>
              <w:t>#</w:t>
            </w:r>
          </w:p>
        </w:tc>
      </w:tr>
      <w:tr>
        <w:tc>
          <w:tcPr>
            <w:tcW w:w="1541" w:type="pct"/>
            <w:vAlign w:val="center"/>
          </w:tcPr>
          <w:p w:rsidR="0018722C">
            <w:pPr>
              <w:pStyle w:val="ac"/>
              <w:topLinePunct/>
              <w:ind w:leftChars="0" w:left="0" w:rightChars="0" w:right="0" w:firstLineChars="0" w:firstLine="0"/>
              <w:spacing w:line="240" w:lineRule="atLeast"/>
            </w:pPr>
            <w:r>
              <w:t>对照</w:t>
            </w:r>
          </w:p>
        </w:tc>
        <w:tc>
          <w:tcPr>
            <w:tcW w:w="3459" w:type="pct"/>
            <w:vAlign w:val="center"/>
          </w:tcPr>
          <w:p w:rsidR="0018722C">
            <w:pPr>
              <w:pStyle w:val="ad"/>
              <w:topLinePunct/>
              <w:ind w:leftChars="0" w:left="0" w:rightChars="0" w:right="0" w:firstLineChars="0" w:firstLine="0"/>
              <w:spacing w:line="240" w:lineRule="atLeast"/>
            </w:pPr>
            <w:r>
              <w:t>29.83±1.47</w:t>
            </w:r>
            <w:r>
              <w:t>*</w:t>
            </w:r>
            <w:r>
              <w:t>△</w:t>
            </w:r>
          </w:p>
        </w:tc>
      </w:tr>
      <w:tr>
        <w:tc>
          <w:tcPr>
            <w:tcW w:w="1541" w:type="pct"/>
            <w:vAlign w:val="center"/>
          </w:tcPr>
          <w:p w:rsidR="0018722C">
            <w:pPr>
              <w:pStyle w:val="affff9"/>
              <w:topLinePunct/>
              <w:ind w:leftChars="0" w:left="0" w:rightChars="0" w:right="0" w:firstLineChars="0" w:firstLine="0"/>
              <w:spacing w:line="240" w:lineRule="atLeast"/>
            </w:pPr>
            <w:r>
              <w:t>1</w:t>
            </w:r>
          </w:p>
        </w:tc>
        <w:tc>
          <w:tcPr>
            <w:tcW w:w="3459" w:type="pct"/>
            <w:vAlign w:val="center"/>
          </w:tcPr>
          <w:p w:rsidR="0018722C">
            <w:pPr>
              <w:pStyle w:val="ad"/>
              <w:topLinePunct/>
              <w:ind w:leftChars="0" w:left="0" w:rightChars="0" w:right="0" w:firstLineChars="0" w:firstLine="0"/>
              <w:spacing w:line="240" w:lineRule="atLeast"/>
            </w:pPr>
            <w:r>
              <w:t>36.87±1.95 </w:t>
            </w:r>
            <w:r>
              <w:t>#</w:t>
            </w:r>
          </w:p>
        </w:tc>
      </w:tr>
      <w:tr>
        <w:tc>
          <w:tcPr>
            <w:tcW w:w="1541" w:type="pct"/>
            <w:vAlign w:val="center"/>
          </w:tcPr>
          <w:p w:rsidR="0018722C">
            <w:pPr>
              <w:pStyle w:val="affff9"/>
              <w:topLinePunct/>
              <w:ind w:leftChars="0" w:left="0" w:rightChars="0" w:right="0" w:firstLineChars="0" w:firstLine="0"/>
              <w:spacing w:line="240" w:lineRule="atLeast"/>
            </w:pPr>
            <w:r>
              <w:t>2</w:t>
            </w:r>
          </w:p>
        </w:tc>
        <w:tc>
          <w:tcPr>
            <w:tcW w:w="3459" w:type="pct"/>
            <w:vAlign w:val="center"/>
          </w:tcPr>
          <w:p w:rsidR="0018722C">
            <w:pPr>
              <w:pStyle w:val="ad"/>
              <w:topLinePunct/>
              <w:ind w:leftChars="0" w:left="0" w:rightChars="0" w:right="0" w:firstLineChars="0" w:firstLine="0"/>
              <w:spacing w:line="240" w:lineRule="atLeast"/>
            </w:pPr>
            <w:r>
              <w:t>35.02±1.16 </w:t>
            </w:r>
            <w:r>
              <w:t>#</w:t>
            </w:r>
          </w:p>
        </w:tc>
      </w:tr>
      <w:tr>
        <w:tc>
          <w:tcPr>
            <w:tcW w:w="1541"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3459" w:type="pct"/>
            <w:vAlign w:val="center"/>
            <w:tcBorders>
              <w:top w:val="single" w:sz="4" w:space="0" w:color="auto"/>
            </w:tcBorders>
          </w:tcPr>
          <w:p w:rsidR="0018722C">
            <w:pPr>
              <w:pStyle w:val="ad"/>
              <w:topLinePunct/>
              <w:ind w:leftChars="0" w:left="0" w:rightChars="0" w:right="0" w:firstLineChars="0" w:firstLine="0"/>
              <w:spacing w:line="240" w:lineRule="atLeast"/>
            </w:pPr>
            <w:r>
              <w:t>32.24±2.63 </w:t>
            </w:r>
            <w:r>
              <w:t>*</w:t>
            </w:r>
            <w:r>
              <w:t>△</w:t>
            </w:r>
          </w:p>
        </w:tc>
      </w:tr>
    </w:tbl>
    <w:p w:rsidR="0018722C">
      <w:pPr>
        <w:pStyle w:val="aff3"/>
        <w:topLinePunct/>
      </w:pPr>
      <w:r>
        <w:rPr>
          <w:rFonts w:ascii="宋体" w:hAnsi="宋体" w:eastAsia="宋体" w:hint="eastAsia"/>
        </w:rPr>
        <w:t>注：与模型组比较，</w:t>
      </w:r>
      <w:r>
        <w:t>* </w:t>
      </w:r>
      <w:r>
        <w:rPr>
          <w:i/>
        </w:rPr>
        <w:t>P</w:t>
      </w:r>
      <w:r>
        <w:t>&lt;0.05</w:t>
      </w:r>
      <w:r>
        <w:rPr>
          <w:rFonts w:ascii="宋体" w:hAnsi="宋体" w:eastAsia="宋体" w:hint="eastAsia"/>
        </w:rPr>
        <w:t>；与对照组比较，</w:t>
      </w:r>
      <w:r>
        <w:t># </w:t>
      </w:r>
      <w:r>
        <w:rPr>
          <w:i/>
        </w:rPr>
        <w:t>P</w:t>
      </w:r>
      <w:r>
        <w:t>&lt;0.</w:t>
      </w:r>
      <w:r>
        <w:t>05</w:t>
      </w:r>
      <w:r>
        <w:rPr>
          <w:rFonts w:ascii="宋体" w:hAnsi="宋体" w:eastAsia="宋体" w:hint="eastAsia"/>
        </w:rPr>
        <w:t>；与</w:t>
      </w:r>
      <w:r>
        <w:t>1</w:t>
      </w:r>
      <w:r>
        <w:rPr>
          <w:rFonts w:ascii="宋体" w:hAnsi="宋体" w:eastAsia="宋体" w:hint="eastAsia"/>
        </w:rPr>
        <w:t>组比较，</w:t>
      </w:r>
      <w:r>
        <w:rPr>
          <w:rFonts w:ascii="宋体" w:hAnsi="宋体" w:eastAsia="宋体" w:hint="eastAsia"/>
        </w:rPr>
        <w:t>△</w:t>
      </w:r>
      <w:r>
        <w:rPr>
          <w:i/>
        </w:rPr>
        <w:t>P</w:t>
      </w:r>
      <w:r>
        <w:t>&lt;0.05</w:t>
      </w:r>
      <w:r>
        <w:rPr>
          <w:rFonts w:ascii="宋体" w:hAnsi="宋体" w:eastAsia="宋体" w:hint="eastAsia"/>
        </w:rPr>
        <w:t>；</w:t>
      </w:r>
    </w:p>
    <w:p w:rsidR="0018722C">
      <w:pPr>
        <w:topLinePunct/>
      </w:pPr>
      <w:r>
        <w:t>Compared</w:t>
      </w:r>
      <w:r w:rsidR="001852F3">
        <w:t xml:space="preserve"> with</w:t>
      </w:r>
      <w:r w:rsidR="001852F3">
        <w:t xml:space="preserve"> the</w:t>
      </w:r>
      <w:r w:rsidR="001852F3">
        <w:t xml:space="preserve"> model</w:t>
      </w:r>
      <w:r w:rsidR="001852F3">
        <w:t xml:space="preserve"> group, </w:t>
      </w:r>
      <w:r>
        <w:t>*</w:t>
      </w:r>
      <w:r w:rsidR="001852F3">
        <w:t xml:space="preserve"> </w:t>
      </w:r>
      <w:r>
        <w:rPr>
          <w:i/>
        </w:rPr>
        <w:t>P</w:t>
      </w:r>
      <w:r>
        <w:t>&lt;0.05;</w:t>
      </w:r>
      <w:r w:rsidR="001852F3">
        <w:t xml:space="preserve"> Compared</w:t>
      </w:r>
      <w:r w:rsidR="001852F3">
        <w:t xml:space="preserve"> with</w:t>
      </w:r>
      <w:r w:rsidR="001852F3">
        <w:t xml:space="preserve"> the</w:t>
      </w:r>
      <w:r w:rsidR="001852F3">
        <w:t xml:space="preserve"> control</w:t>
      </w:r>
      <w:r w:rsidR="001852F3">
        <w:t xml:space="preserve"> group,</w:t>
      </w:r>
    </w:p>
    <w:p w:rsidR="0018722C">
      <w:pPr>
        <w:topLinePunct/>
      </w:pPr>
      <w:r>
        <w:t>#</w:t>
      </w:r>
      <w:r>
        <w:rPr>
          <w:i/>
        </w:rPr>
        <w:t>P</w:t>
      </w:r>
      <w:r>
        <w:t>&lt;0.05;</w:t>
      </w:r>
      <w:r w:rsidR="004B696B">
        <w:t xml:space="preserve"> </w:t>
      </w:r>
      <w:r w:rsidR="004B696B">
        <w:t>Compared with the first group,</w:t>
      </w:r>
      <w:r>
        <w:t> </w:t>
      </w:r>
      <w:r>
        <w:rPr>
          <w:rFonts w:ascii="宋体" w:hAnsi="宋体"/>
        </w:rPr>
        <w:t>△</w:t>
      </w:r>
      <w:r>
        <w:rPr>
          <w:i/>
        </w:rPr>
        <w:t>P</w:t>
      </w:r>
      <w:r>
        <w:t>&lt;0.05.</w:t>
      </w:r>
    </w:p>
    <w:p w:rsidR="00000000">
      <w:pPr>
        <w:pStyle w:val="aff7"/>
        <w:spacing w:line="240" w:lineRule="atLeast"/>
        <w:topLinePunct/>
      </w:pPr>
      <w:r>
        <w:drawing>
          <wp:inline>
            <wp:extent cx="5126123" cy="313372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5126123" cy="3133725"/>
                    </a:xfrm>
                    <a:prstGeom prst="rect">
                      <a:avLst/>
                    </a:prstGeom>
                  </pic:spPr>
                </pic:pic>
              </a:graphicData>
            </a:graphic>
          </wp:inline>
        </w:drawing>
      </w:r>
    </w:p>
    <w:p w:rsidR="0018722C">
      <w:pPr>
        <w:pStyle w:val="a9"/>
        <w:topLinePunct/>
      </w:pPr>
      <w:r>
        <w:rPr>
          <w:b/>
          <w:rFonts w:ascii="宋体" w:hAnsi="宋体" w:eastAsia="宋体" w:hint="eastAsia" w:cstheme="minorBidi" w:cs="Times New Roman"/>
        </w:rPr>
        <w:t>图</w:t>
      </w:r>
      <w:r>
        <w:rPr>
          <w:b/>
          <w:rFonts w:ascii="宋体" w:hAnsi="宋体" w:eastAsia="宋体" w:hint="eastAsia" w:cstheme="minorBidi" w:cs="Times New Roman"/>
        </w:rPr>
        <w:t> </w:t>
      </w:r>
      <w:r>
        <w:rPr>
          <w:rFonts w:cstheme="minorBidi" w:hAnsiTheme="minorHAnsi" w:eastAsiaTheme="minorHAnsi" w:asciiTheme="minorHAnsi" w:ascii="Times New Roman" w:hAnsi="Times New Roman" w:eastAsia="Times New Roman" w:cs="Times New Roman"/>
          <w:b/>
        </w:rPr>
        <w:t>4.2</w:t>
      </w:r>
      <w:r>
        <w:t xml:space="preserve">  </w:t>
      </w:r>
      <w:r>
        <w:t>L-02</w:t>
      </w:r>
      <w:r>
        <w:rPr>
          <w:b/>
          <w:rFonts w:ascii="宋体" w:hAnsi="宋体" w:eastAsia="宋体" w:hint="eastAsia" w:cstheme="minorBidi" w:cs="Times New Roman"/>
        </w:rPr>
        <w:t>细胞内甘油三酯的含量</w:t>
      </w:r>
      <w:r>
        <w:rPr>
          <w:b/>
          <w:rFonts w:ascii="宋体" w:hAnsi="宋体" w:eastAsia="宋体" w:hint="eastAsia" w:cstheme="minorBidi" w:cs="Times New Roman"/>
        </w:rPr>
        <w:t>（</w:t>
      </w:r>
      <w:r>
        <w:rPr>
          <w:rFonts w:cstheme="minorBidi" w:hAnsiTheme="minorHAnsi" w:eastAsiaTheme="minorHAnsi" w:asciiTheme="minorHAnsi" w:ascii="Times New Roman" w:hAnsi="Times New Roman" w:eastAsia="Times New Roman" w:cs="Times New Roman"/>
          <w:b/>
        </w:rPr>
        <w:t>μg</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mg</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cell</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protein</w:t>
      </w:r>
      <w:r>
        <w:rPr>
          <w:b/>
          <w:rFonts w:ascii="宋体" w:hAnsi="宋体" w:eastAsia="宋体" w:hint="eastAsia" w:cstheme="minorBidi" w:cs="Times New Roman"/>
        </w:rPr>
        <w:t>）</w:t>
      </w:r>
      <w:r>
        <w:rPr>
          <w:rFonts w:cstheme="minorBidi" w:hAnsiTheme="minorHAnsi" w:eastAsiaTheme="minorHAnsi" w:asciiTheme="minorHAnsi" w:ascii="Times New Roman" w:hAnsi="Times New Roman" w:eastAsia="Times New Roman" w:cs="Times New Roman"/>
          <w:b/>
        </w:rPr>
        <w:t>Fig 4.2 The content of intracellular triglyceride in L-02 cells </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 xml:space="preserve">μg</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mg</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cell</w:t>
      </w:r>
    </w:p>
    <w:p w:rsidR="0018722C">
      <w:pPr>
        <w:pStyle w:val="cw22"/>
        <w:topLinePunct/>
      </w:pPr>
      <w:r>
        <w:rPr>
          <w:rFonts w:cstheme="minorBidi" w:hAnsiTheme="minorHAnsi" w:eastAsiaTheme="minorHAnsi" w:asciiTheme="minorHAnsi"/>
          <w:b/>
        </w:rPr>
        <w:t>protein</w:t>
      </w:r>
      <w:r>
        <w:rPr>
          <w:rFonts w:cstheme="minorBidi" w:hAnsiTheme="minorHAnsi" w:eastAsiaTheme="minorHAnsi" w:asciiTheme="minorHAnsi"/>
          <w:b/>
        </w:rPr>
        <w:t>)</w:t>
      </w:r>
    </w:p>
    <w:p w:rsidR="0018722C">
      <w:pPr>
        <w:pStyle w:val="cw22"/>
        <w:topLinePunct/>
      </w:pPr>
      <w:r>
        <w:t>Compared with the model group, </w:t>
      </w:r>
      <w:r>
        <w:t>* </w:t>
      </w:r>
      <w:r>
        <w:rPr>
          <w:i/>
        </w:rPr>
        <w:t>P</w:t>
      </w:r>
      <w:r>
        <w:t>&lt;0.05; Compared with the control group,</w:t>
      </w:r>
    </w:p>
    <w:p w:rsidR="0018722C">
      <w:pPr>
        <w:pStyle w:val="cw22"/>
        <w:topLinePunct/>
      </w:pPr>
      <w:r>
        <w:t>#</w:t>
      </w:r>
      <w:r>
        <w:rPr>
          <w:i/>
        </w:rPr>
        <w:t>P</w:t>
      </w:r>
      <w:r>
        <w:t>&lt;0.05;Compared with the first group,</w:t>
      </w:r>
      <w:r>
        <w:t> </w:t>
      </w:r>
      <w:r>
        <w:rPr>
          <w:rFonts w:ascii="宋体" w:hAnsi="宋体"/>
        </w:rPr>
        <w:t>△</w:t>
      </w:r>
      <w:r>
        <w:rPr>
          <w:i/>
        </w:rPr>
        <w:t>P</w:t>
      </w:r>
      <w:r>
        <w:t>&lt;0.05.</w:t>
      </w:r>
    </w:p>
    <w:p w:rsidR="0018722C">
      <w:pPr>
        <w:pStyle w:val="Heading2"/>
        <w:topLinePunct/>
        <w:ind w:left="171" w:hangingChars="171" w:hanging="171"/>
      </w:pPr>
      <w:bookmarkStart w:name="4.3 不同浓度二甲双胍对L-02细胞MDA浓度和SOD活力的影响 " w:id="37"/>
      <w:bookmarkEnd w:id="37"/>
      <w:r>
        <w:t>4.3</w:t>
      </w:r>
      <w:r>
        <w:t xml:space="preserve"> </w:t>
      </w:r>
      <w:bookmarkStart w:name="4.3 不同浓度二甲双胍对L-02细胞MDA浓度和SOD活力的影响 " w:id="38"/>
      <w:bookmarkEnd w:id="38"/>
      <w:r>
        <w:t>不同浓度二甲双胍对</w:t>
      </w:r>
      <w:r>
        <w:rPr>
          <w:b/>
        </w:rPr>
        <w:t>L-02</w:t>
      </w:r>
      <w:r>
        <w:t>细胞</w:t>
      </w:r>
      <w:r>
        <w:rPr>
          <w:b/>
        </w:rPr>
        <w:t>MDA</w:t>
      </w:r>
      <w:r>
        <w:t>浓度和</w:t>
      </w:r>
      <w:r>
        <w:rPr>
          <w:b/>
        </w:rPr>
        <w:t>SOD</w:t>
      </w:r>
      <w:r>
        <w:t>活力的影响</w:t>
      </w:r>
    </w:p>
    <w:p w:rsidR="0018722C">
      <w:pPr>
        <w:topLinePunct/>
      </w:pPr>
      <w:r>
        <w:rPr>
          <w:rFonts w:ascii="宋体" w:eastAsia="宋体" w:hint="eastAsia"/>
        </w:rPr>
        <w:t>与对照组相比，模型组细胞内</w:t>
      </w:r>
      <w:r>
        <w:t>MDA</w:t>
      </w:r>
      <w:r w:rsidR="001852F3">
        <w:t xml:space="preserve"> </w:t>
      </w:r>
      <w:r>
        <w:rPr>
          <w:rFonts w:ascii="宋体" w:eastAsia="宋体" w:hint="eastAsia"/>
        </w:rPr>
        <w:t>浓度明显升高，差异有统计学意义</w:t>
      </w:r>
    </w:p>
    <w:p w:rsidR="0018722C">
      <w:pPr>
        <w:topLinePunct/>
      </w:pPr>
      <w:r>
        <w:rPr>
          <w:rFonts w:ascii="宋体" w:eastAsia="宋体" w:hint="eastAsia"/>
        </w:rPr>
        <w:t>（</w:t>
      </w:r>
      <w:r>
        <w:rPr>
          <w:i/>
        </w:rPr>
        <w:t>P</w:t>
      </w:r>
      <w:r>
        <w:t>&lt;</w:t>
      </w:r>
      <w:r>
        <w:t>0.0</w:t>
      </w:r>
      <w:r>
        <w:t>5</w:t>
      </w:r>
      <w:r>
        <w:rPr>
          <w:rFonts w:ascii="宋体" w:eastAsia="宋体" w:hint="eastAsia"/>
        </w:rPr>
        <w:t>）</w:t>
      </w:r>
      <w:r>
        <w:rPr>
          <w:rFonts w:ascii="宋体" w:eastAsia="宋体" w:hint="eastAsia"/>
        </w:rPr>
        <w:t>，而</w:t>
      </w:r>
      <w:r>
        <w:t>SOD</w:t>
      </w:r>
      <w:r>
        <w:rPr>
          <w:rFonts w:ascii="宋体" w:eastAsia="宋体" w:hint="eastAsia"/>
        </w:rPr>
        <w:t>活力却明显降低，差异有统计学意义</w:t>
      </w:r>
      <w:r>
        <w:rPr>
          <w:rFonts w:ascii="宋体" w:eastAsia="宋体" w:hint="eastAsia"/>
        </w:rPr>
        <w:t>（</w:t>
      </w:r>
      <w:r>
        <w:rPr>
          <w:i/>
          <w:spacing w:val="0"/>
        </w:rPr>
        <w:t>P</w:t>
      </w:r>
      <w:r>
        <w:rPr>
          <w:spacing w:val="0"/>
        </w:rPr>
        <w:t>&lt;</w:t>
      </w:r>
      <w:r>
        <w:t>0.05</w:t>
      </w:r>
      <w:r>
        <w:rPr>
          <w:rFonts w:ascii="宋体" w:eastAsia="宋体" w:hint="eastAsia"/>
        </w:rPr>
        <w:t>）</w:t>
      </w:r>
      <w:r>
        <w:rPr>
          <w:rFonts w:ascii="宋体" w:eastAsia="宋体" w:hint="eastAsia"/>
        </w:rPr>
        <w:t>；与模型组相</w:t>
      </w:r>
      <w:r>
        <w:rPr>
          <w:rFonts w:ascii="宋体" w:eastAsia="宋体" w:hint="eastAsia"/>
        </w:rPr>
        <w:t>比，当二甲双胍终浓度为</w:t>
      </w:r>
      <w:r>
        <w:t>5mmol</w:t>
      </w:r>
      <w:r>
        <w:t>/</w:t>
      </w:r>
      <w:r>
        <w:t xml:space="preserve">l</w:t>
      </w:r>
      <w:r>
        <w:rPr>
          <w:rFonts w:ascii="宋体" w:eastAsia="宋体" w:hint="eastAsia"/>
        </w:rPr>
        <w:t>组、</w:t>
      </w:r>
      <w:r>
        <w:t>7.5mmol</w:t>
      </w:r>
      <w:r>
        <w:t>/</w:t>
      </w:r>
      <w:r>
        <w:t xml:space="preserve">l</w:t>
      </w:r>
      <w:r>
        <w:rPr>
          <w:rFonts w:ascii="宋体" w:eastAsia="宋体" w:hint="eastAsia"/>
        </w:rPr>
        <w:t>时，细胞内</w:t>
      </w:r>
      <w:r>
        <w:t>MDA</w:t>
      </w:r>
      <w:r>
        <w:rPr>
          <w:rFonts w:ascii="宋体" w:eastAsia="宋体" w:hint="eastAsia"/>
        </w:rPr>
        <w:t>浓度明显降低，</w:t>
      </w:r>
      <w:r>
        <w:rPr>
          <w:rFonts w:ascii="宋体" w:eastAsia="宋体" w:hint="eastAsia"/>
        </w:rPr>
        <w:t>差异有统计学意义</w:t>
      </w:r>
      <w:r>
        <w:rPr>
          <w:rFonts w:ascii="宋体" w:eastAsia="宋体" w:hint="eastAsia"/>
        </w:rPr>
        <w:t>（</w:t>
      </w:r>
      <w:r>
        <w:rPr>
          <w:i/>
          <w:spacing w:val="0"/>
        </w:rPr>
        <w:t>P</w:t>
      </w:r>
      <w:r>
        <w:rPr>
          <w:spacing w:val="0"/>
        </w:rPr>
        <w:t>&lt;</w:t>
      </w:r>
      <w:r>
        <w:t>0.05</w:t>
      </w:r>
      <w:r>
        <w:rPr>
          <w:rFonts w:ascii="宋体" w:eastAsia="宋体" w:hint="eastAsia"/>
        </w:rPr>
        <w:t>）</w:t>
      </w:r>
      <w:r>
        <w:rPr>
          <w:rFonts w:ascii="宋体" w:eastAsia="宋体" w:hint="eastAsia"/>
        </w:rPr>
        <w:t>，而</w:t>
      </w:r>
      <w:r>
        <w:t>SOD</w:t>
      </w:r>
      <w:r>
        <w:rPr>
          <w:rFonts w:ascii="宋体" w:eastAsia="宋体" w:hint="eastAsia"/>
        </w:rPr>
        <w:t>活力却升高，差异有统计学意义</w:t>
      </w:r>
      <w:r>
        <w:rPr>
          <w:rFonts w:ascii="宋体" w:eastAsia="宋体" w:hint="eastAsia"/>
        </w:rPr>
        <w:t>（</w:t>
      </w:r>
      <w:r>
        <w:rPr>
          <w:i/>
          <w:spacing w:val="0"/>
        </w:rPr>
        <w:t>P</w:t>
      </w:r>
      <w:r>
        <w:rPr>
          <w:spacing w:val="0"/>
        </w:rPr>
        <w:t>&lt;</w:t>
      </w:r>
      <w:r>
        <w:t>0.05</w:t>
      </w:r>
      <w:r>
        <w:rPr>
          <w:rFonts w:ascii="宋体" w:eastAsia="宋体" w:hint="eastAsia"/>
        </w:rPr>
        <w:t>）</w:t>
      </w:r>
      <w:r>
        <w:rPr>
          <w:rFonts w:ascii="宋体" w:eastAsia="宋体" w:hint="eastAsia"/>
        </w:rPr>
        <w:t>；</w:t>
      </w:r>
      <w:r>
        <w:rPr>
          <w:rFonts w:ascii="宋体" w:eastAsia="宋体" w:hint="eastAsia"/>
        </w:rPr>
        <w:t>与二甲双胍终浓度为</w:t>
      </w:r>
      <w:r>
        <w:t>2</w:t>
      </w:r>
      <w:r>
        <w:t>.</w:t>
      </w:r>
      <w:r>
        <w:t>5mmol</w:t>
      </w:r>
      <w:r>
        <w:t>/</w:t>
      </w:r>
      <w:r>
        <w:t xml:space="preserve">l</w:t>
      </w:r>
      <w:r>
        <w:rPr>
          <w:rFonts w:ascii="宋体" w:eastAsia="宋体" w:hint="eastAsia"/>
        </w:rPr>
        <w:t>组相比，当二甲双胍终浓度为</w:t>
      </w:r>
      <w:r>
        <w:t>5mmol</w:t>
      </w:r>
      <w:r>
        <w:t>/</w:t>
      </w:r>
      <w:r>
        <w:t>l</w:t>
      </w:r>
      <w:r>
        <w:rPr>
          <w:rFonts w:ascii="宋体" w:eastAsia="宋体" w:hint="eastAsia"/>
        </w:rPr>
        <w:t>、</w:t>
      </w:r>
      <w:r>
        <w:t>7.5mmol</w:t>
      </w:r>
      <w:r>
        <w:t>/</w:t>
      </w:r>
      <w:r>
        <w:t xml:space="preserve">l</w:t>
      </w:r>
      <w:r>
        <w:rPr>
          <w:rFonts w:ascii="宋体" w:eastAsia="宋体" w:hint="eastAsia"/>
        </w:rPr>
        <w:t>时，细胞内</w:t>
      </w:r>
      <w:r>
        <w:t>MDA</w:t>
      </w:r>
      <w:r>
        <w:rPr>
          <w:rFonts w:ascii="宋体" w:eastAsia="宋体" w:hint="eastAsia"/>
        </w:rPr>
        <w:t>浓度明显降低，差异有统计学意义</w:t>
      </w:r>
      <w:r>
        <w:rPr>
          <w:rFonts w:ascii="宋体" w:eastAsia="宋体" w:hint="eastAsia"/>
        </w:rPr>
        <w:t>（</w:t>
      </w:r>
      <w:r>
        <w:rPr>
          <w:i/>
          <w:spacing w:val="0"/>
        </w:rPr>
        <w:t>P</w:t>
      </w:r>
      <w:r>
        <w:rPr>
          <w:spacing w:val="0"/>
        </w:rPr>
        <w:t>&lt;</w:t>
      </w:r>
      <w:r>
        <w:t>0.05</w:t>
      </w:r>
      <w:r>
        <w:rPr>
          <w:rFonts w:ascii="宋体" w:eastAsia="宋体" w:hint="eastAsia"/>
        </w:rPr>
        <w:t>）</w:t>
      </w:r>
      <w:r>
        <w:rPr>
          <w:rFonts w:ascii="宋体" w:eastAsia="宋体" w:hint="eastAsia"/>
        </w:rPr>
        <w:t>，而</w:t>
      </w:r>
      <w:r>
        <w:t>SOD</w:t>
      </w:r>
      <w:r>
        <w:rPr>
          <w:rFonts w:ascii="宋体" w:eastAsia="宋体" w:hint="eastAsia"/>
        </w:rPr>
        <w:t>活力却升高，差异有统计学意义</w:t>
      </w:r>
      <w:r>
        <w:rPr>
          <w:rFonts w:ascii="宋体" w:eastAsia="宋体" w:hint="eastAsia"/>
        </w:rPr>
        <w:t>（</w:t>
      </w:r>
      <w:r>
        <w:rPr>
          <w:i/>
          <w:spacing w:val="0"/>
        </w:rPr>
        <w:t>P</w:t>
      </w:r>
      <w:r>
        <w:rPr>
          <w:spacing w:val="0"/>
        </w:rPr>
        <w:t>&lt;</w:t>
      </w:r>
      <w:r>
        <w:t>0.05</w:t>
      </w:r>
      <w:r>
        <w:rPr>
          <w:rFonts w:ascii="宋体" w:eastAsia="宋体" w:hint="eastAsia"/>
        </w:rPr>
        <w:t>）</w:t>
      </w:r>
      <w:r>
        <w:rPr>
          <w:rFonts w:ascii="宋体" w:eastAsia="宋体" w:hint="eastAsia"/>
        </w:rPr>
        <w:t>。见表</w:t>
      </w:r>
      <w:r>
        <w:rPr>
          <w:rFonts w:ascii="宋体" w:eastAsia="宋体" w:hint="eastAsia"/>
        </w:rPr>
        <w:t>4</w:t>
      </w:r>
      <w:r>
        <w:rPr>
          <w:rFonts w:ascii="宋体" w:eastAsia="宋体" w:hint="eastAsia"/>
        </w:rPr>
        <w:t>.</w:t>
      </w:r>
      <w:r>
        <w:rPr>
          <w:rFonts w:ascii="宋体" w:eastAsia="宋体" w:hint="eastAsia"/>
        </w:rPr>
        <w:t>3</w:t>
      </w:r>
      <w:r>
        <w:rPr>
          <w:rFonts w:ascii="宋体" w:eastAsia="宋体" w:hint="eastAsia"/>
        </w:rPr>
        <w:t>，图</w:t>
      </w:r>
      <w:r>
        <w:rPr>
          <w:rFonts w:ascii="宋体" w:eastAsia="宋体" w:hint="eastAsia"/>
        </w:rPr>
        <w:t>4</w:t>
      </w:r>
      <w:r>
        <w:rPr>
          <w:rFonts w:ascii="宋体" w:eastAsia="宋体" w:hint="eastAsia"/>
        </w:rPr>
        <w:t>.</w:t>
      </w:r>
      <w:r>
        <w:rPr>
          <w:rFonts w:ascii="宋体" w:eastAsia="宋体" w:hint="eastAsia"/>
        </w:rPr>
        <w:t>3</w:t>
      </w: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图</w:t>
      </w:r>
      <w:r>
        <w:rPr>
          <w:rFonts w:ascii="宋体" w:eastAsia="宋体" w:hint="eastAsia"/>
        </w:rPr>
        <w:t>4</w:t>
      </w:r>
      <w:r>
        <w:rPr>
          <w:rFonts w:ascii="宋体" w:eastAsia="宋体" w:hint="eastAsia"/>
        </w:rPr>
        <w:t>.</w:t>
      </w:r>
      <w:r>
        <w:rPr>
          <w:rFonts w:ascii="宋体" w:eastAsia="宋体" w:hint="eastAsia"/>
        </w:rPr>
        <w:t>3</w:t>
      </w:r>
      <w:r>
        <w:rPr>
          <w:rFonts w:ascii="宋体" w:eastAsia="宋体" w:hint="eastAsia"/>
        </w:rPr>
        <w:t>.</w:t>
      </w:r>
      <w:r>
        <w:rPr>
          <w:rFonts w:ascii="宋体" w:eastAsia="宋体" w:hint="eastAsia"/>
        </w:rPr>
        <w:t>2。</w:t>
      </w:r>
    </w:p>
    <w:p w:rsidR="0018722C">
      <w:pPr>
        <w:pStyle w:val="a8"/>
        <w:topLinePunct/>
      </w:pPr>
      <w:r>
        <w:rPr>
          <w:kern w:val="2"/>
          <w:sz w:val="24"/>
          <w:szCs w:val="24"/>
          <w:rFonts w:cstheme="minorBidi" w:hAnsiTheme="minorHAnsi" w:eastAsiaTheme="minorHAnsi" w:asciiTheme="minorHAnsi" w:ascii="宋体" w:hAnsi="Times New Roman" w:eastAsia="宋体" w:cs="Times New Roman" w:hint="eastAsia"/>
          <w:b/>
          <w:bCs/>
        </w:rPr>
        <w:t>表</w:t>
      </w:r>
      <w:r>
        <w:rPr>
          <w:kern w:val="2"/>
          <w:sz w:val="24"/>
          <w:szCs w:val="24"/>
          <w:b/>
          <w:bCs/>
          <w:rFonts w:ascii="宋体" w:eastAsia="宋体" w:hint="eastAsia" w:cstheme="minorBidi" w:hAnsiTheme="minorHAnsi" w:hAnsi="Times New Roman" w:cs="Times New Roman"/>
          <w:spacing w:val="-30"/>
        </w:rPr>
        <w:t> </w:t>
      </w:r>
      <w:r>
        <w:rPr>
          <w:kern w:val="2"/>
          <w:sz w:val="24"/>
          <w:szCs w:val="24"/>
          <w:b/>
          <w:bCs/>
          <w:rFonts w:ascii="宋体" w:eastAsia="宋体" w:hint="eastAsia" w:cstheme="minorBidi" w:hAnsiTheme="minorHAnsi" w:hAnsi="Times New Roman" w:cs="Times New Roman"/>
        </w:rPr>
        <w:t>4.3</w:t>
      </w:r>
      <w:r>
        <w:t xml:space="preserve">  </w:t>
      </w:r>
      <w:r>
        <w:t>L-02</w:t>
      </w:r>
      <w:r>
        <w:rPr>
          <w:kern w:val="2"/>
          <w:sz w:val="24"/>
          <w:szCs w:val="24"/>
          <w:b/>
          <w:bCs/>
          <w:rFonts w:ascii="宋体" w:eastAsia="宋体" w:hint="eastAsia" w:cstheme="minorBidi" w:hAnsiTheme="minorHAnsi" w:hAnsi="Times New Roman" w:cs="Times New Roman"/>
        </w:rPr>
        <w:t>细胞</w:t>
      </w:r>
      <w:r>
        <w:rPr>
          <w:kern w:val="2"/>
          <w:sz w:val="24"/>
          <w:szCs w:val="24"/>
          <w:rFonts w:cstheme="minorBidi" w:hAnsiTheme="minorHAnsi" w:eastAsiaTheme="minorHAnsi" w:asciiTheme="minorHAnsi" w:ascii="Times New Roman" w:hAnsi="Times New Roman" w:eastAsia="Times New Roman" w:cs="Times New Roman"/>
          <w:b/>
          <w:bCs/>
        </w:rPr>
        <w:t>MDA</w:t>
      </w:r>
      <w:r>
        <w:rPr>
          <w:kern w:val="2"/>
          <w:sz w:val="24"/>
          <w:szCs w:val="24"/>
          <w:b/>
          <w:bCs/>
          <w:rFonts w:ascii="宋体" w:eastAsia="宋体" w:hint="eastAsia" w:cstheme="minorBidi" w:hAnsiTheme="minorHAnsi" w:hAnsi="Times New Roman" w:cs="Times New Roman"/>
        </w:rPr>
        <w:t>浓度和</w:t>
      </w:r>
      <w:r>
        <w:rPr>
          <w:kern w:val="2"/>
          <w:sz w:val="24"/>
          <w:szCs w:val="24"/>
          <w:rFonts w:cstheme="minorBidi" w:hAnsiTheme="minorHAnsi" w:eastAsiaTheme="minorHAnsi" w:asciiTheme="minorHAnsi" w:ascii="Times New Roman" w:hAnsi="Times New Roman" w:eastAsia="Times New Roman" w:cs="Times New Roman"/>
          <w:b/>
          <w:bCs/>
        </w:rPr>
        <w:t>SOD</w:t>
      </w:r>
      <w:r>
        <w:rPr>
          <w:kern w:val="2"/>
          <w:sz w:val="24"/>
          <w:szCs w:val="24"/>
          <w:b/>
          <w:bCs/>
          <w:rFonts w:ascii="宋体" w:eastAsia="宋体" w:hint="eastAsia" w:cstheme="minorBidi" w:hAnsiTheme="minorHAnsi" w:hAnsi="Times New Roman" w:cs="Times New Roman"/>
        </w:rPr>
        <w:t>活力</w:t>
      </w:r>
    </w:p>
    <w:p w:rsidR="0018722C">
      <w:pPr>
        <w:topLinePunct/>
      </w:pPr>
      <w:r>
        <w:t>Tab</w:t>
      </w:r>
      <w:r>
        <w:t> </w:t>
      </w:r>
      <w:r>
        <w:t>4.3</w:t>
      </w:r>
      <w:r w:rsidRPr="00000000">
        <w:tab/>
        <w:t>The concentration of MDA and the vitality</w:t>
      </w:r>
      <w:r>
        <w:t> </w:t>
      </w:r>
      <w:r>
        <w:t>of SOD</w:t>
      </w:r>
      <w:r w:rsidRPr="00000000">
        <w:tab/>
        <w:t>in L-02</w:t>
      </w:r>
      <w:r>
        <w:t> </w:t>
      </w:r>
      <w:r>
        <w:t>cells</w:t>
      </w:r>
    </w:p>
    <w:tbl>
      <w:tblPr>
        <w:tblW w:w="5000" w:type="pct"/>
        <w:tblInd w:w="1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75"/>
        <w:gridCol w:w="3368"/>
        <w:gridCol w:w="3388"/>
      </w:tblGrid>
      <w:tr>
        <w:trPr>
          <w:tblHeader/>
        </w:trPr>
        <w:tc>
          <w:tcPr>
            <w:tcW w:w="1040"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974" w:type="pct"/>
            <w:vAlign w:val="center"/>
            <w:tcBorders>
              <w:bottom w:val="single" w:sz="4" w:space="0" w:color="auto"/>
            </w:tcBorders>
          </w:tcPr>
          <w:p w:rsidR="0018722C">
            <w:pPr>
              <w:pStyle w:val="a7"/>
              <w:topLinePunct/>
              <w:ind w:leftChars="0" w:left="0" w:rightChars="0" w:right="0" w:firstLineChars="0" w:firstLine="0"/>
              <w:spacing w:line="240" w:lineRule="atLeast"/>
            </w:pPr>
            <w:r>
              <w:t>MDA</w:t>
            </w:r>
            <w:r>
              <w:t>(</w:t>
            </w:r>
            <w:r>
              <w:t>nmol</w:t>
            </w:r>
            <w:r>
              <w:t>/</w:t>
            </w:r>
            <w:r>
              <w:t>ml</w:t>
            </w:r>
            <w:r>
              <w:t>)</w:t>
            </w:r>
          </w:p>
        </w:tc>
        <w:tc>
          <w:tcPr>
            <w:tcW w:w="1986" w:type="pct"/>
            <w:vAlign w:val="center"/>
            <w:tcBorders>
              <w:bottom w:val="single" w:sz="4" w:space="0" w:color="auto"/>
            </w:tcBorders>
          </w:tcPr>
          <w:p w:rsidR="0018722C">
            <w:pPr>
              <w:pStyle w:val="a7"/>
              <w:topLinePunct/>
              <w:ind w:leftChars="0" w:left="0" w:rightChars="0" w:right="0" w:firstLineChars="0" w:firstLine="0"/>
              <w:spacing w:line="240" w:lineRule="atLeast"/>
            </w:pPr>
            <w:r>
              <w:t>SOD</w:t>
            </w:r>
            <w:r>
              <w:t>(</w:t>
            </w:r>
            <w:r>
              <w:t>U</w:t>
            </w:r>
            <w:r>
              <w:t>/</w:t>
            </w:r>
            <w:r>
              <w:t>ml</w:t>
            </w:r>
            <w:r>
              <w:t>)</w:t>
            </w:r>
          </w:p>
        </w:tc>
      </w:tr>
      <w:tr>
        <w:tc>
          <w:tcPr>
            <w:tcW w:w="1040" w:type="pct"/>
            <w:vAlign w:val="center"/>
          </w:tcPr>
          <w:p w:rsidR="0018722C">
            <w:pPr>
              <w:pStyle w:val="ac"/>
              <w:topLinePunct/>
              <w:ind w:leftChars="0" w:left="0" w:rightChars="0" w:right="0" w:firstLineChars="0" w:firstLine="0"/>
              <w:spacing w:line="240" w:lineRule="atLeast"/>
            </w:pPr>
            <w:r>
              <w:t>模型</w:t>
            </w:r>
          </w:p>
        </w:tc>
        <w:tc>
          <w:tcPr>
            <w:tcW w:w="1974" w:type="pct"/>
            <w:vAlign w:val="center"/>
          </w:tcPr>
          <w:p w:rsidR="0018722C">
            <w:pPr>
              <w:pStyle w:val="a5"/>
              <w:topLinePunct/>
              <w:ind w:leftChars="0" w:left="0" w:rightChars="0" w:right="0" w:firstLineChars="0" w:firstLine="0"/>
              <w:spacing w:line="240" w:lineRule="atLeast"/>
            </w:pPr>
            <w:r>
              <w:t>29.4±0.82</w:t>
            </w:r>
            <w:r>
              <w:t>#</w:t>
            </w:r>
          </w:p>
        </w:tc>
        <w:tc>
          <w:tcPr>
            <w:tcW w:w="1986" w:type="pct"/>
            <w:vAlign w:val="center"/>
          </w:tcPr>
          <w:p w:rsidR="0018722C">
            <w:pPr>
              <w:pStyle w:val="ad"/>
              <w:topLinePunct/>
              <w:ind w:leftChars="0" w:left="0" w:rightChars="0" w:right="0" w:firstLineChars="0" w:firstLine="0"/>
              <w:spacing w:line="240" w:lineRule="atLeast"/>
            </w:pPr>
            <w:r>
              <w:t>13.3±0.51</w:t>
            </w:r>
            <w:r>
              <w:t>#</w:t>
            </w:r>
          </w:p>
        </w:tc>
      </w:tr>
      <w:tr>
        <w:tc>
          <w:tcPr>
            <w:tcW w:w="1040" w:type="pct"/>
            <w:vAlign w:val="center"/>
          </w:tcPr>
          <w:p w:rsidR="0018722C">
            <w:pPr>
              <w:pStyle w:val="ac"/>
              <w:topLinePunct/>
              <w:ind w:leftChars="0" w:left="0" w:rightChars="0" w:right="0" w:firstLineChars="0" w:firstLine="0"/>
              <w:spacing w:line="240" w:lineRule="atLeast"/>
            </w:pPr>
            <w:r>
              <w:t>对照</w:t>
            </w:r>
          </w:p>
        </w:tc>
        <w:tc>
          <w:tcPr>
            <w:tcW w:w="1974" w:type="pct"/>
            <w:vAlign w:val="center"/>
          </w:tcPr>
          <w:p w:rsidR="0018722C">
            <w:pPr>
              <w:pStyle w:val="a5"/>
              <w:topLinePunct/>
              <w:ind w:leftChars="0" w:left="0" w:rightChars="0" w:right="0" w:firstLineChars="0" w:firstLine="0"/>
              <w:spacing w:line="240" w:lineRule="atLeast"/>
            </w:pPr>
            <w:r>
              <w:t>21.6±0.86</w:t>
            </w:r>
            <w:r>
              <w:t>*</w:t>
            </w:r>
            <w:r>
              <w:t>△</w:t>
            </w:r>
          </w:p>
        </w:tc>
        <w:tc>
          <w:tcPr>
            <w:tcW w:w="1986" w:type="pct"/>
            <w:vAlign w:val="center"/>
          </w:tcPr>
          <w:p w:rsidR="0018722C">
            <w:pPr>
              <w:pStyle w:val="ad"/>
              <w:topLinePunct/>
              <w:ind w:leftChars="0" w:left="0" w:rightChars="0" w:right="0" w:firstLineChars="0" w:firstLine="0"/>
              <w:spacing w:line="240" w:lineRule="atLeast"/>
            </w:pPr>
            <w:r>
              <w:t>19.2±0.50</w:t>
            </w:r>
            <w:r>
              <w:t>*</w:t>
            </w:r>
            <w:r>
              <w:t>△</w:t>
            </w:r>
          </w:p>
        </w:tc>
      </w:tr>
      <w:tr>
        <w:tc>
          <w:tcPr>
            <w:tcW w:w="1040" w:type="pct"/>
            <w:vAlign w:val="center"/>
          </w:tcPr>
          <w:p w:rsidR="0018722C">
            <w:pPr>
              <w:pStyle w:val="affff9"/>
              <w:topLinePunct/>
              <w:ind w:leftChars="0" w:left="0" w:rightChars="0" w:right="0" w:firstLineChars="0" w:firstLine="0"/>
              <w:spacing w:line="240" w:lineRule="atLeast"/>
            </w:pPr>
            <w:r>
              <w:t>1</w:t>
            </w:r>
          </w:p>
        </w:tc>
        <w:tc>
          <w:tcPr>
            <w:tcW w:w="1974" w:type="pct"/>
            <w:vAlign w:val="center"/>
          </w:tcPr>
          <w:p w:rsidR="0018722C">
            <w:pPr>
              <w:pStyle w:val="a5"/>
              <w:topLinePunct/>
              <w:ind w:leftChars="0" w:left="0" w:rightChars="0" w:right="0" w:firstLineChars="0" w:firstLine="0"/>
              <w:spacing w:line="240" w:lineRule="atLeast"/>
            </w:pPr>
            <w:r>
              <w:t>28.4±1.33</w:t>
            </w:r>
            <w:r>
              <w:t>#</w:t>
            </w:r>
          </w:p>
        </w:tc>
        <w:tc>
          <w:tcPr>
            <w:tcW w:w="1986" w:type="pct"/>
            <w:vAlign w:val="center"/>
          </w:tcPr>
          <w:p w:rsidR="0018722C">
            <w:pPr>
              <w:pStyle w:val="ad"/>
              <w:topLinePunct/>
              <w:ind w:leftChars="0" w:left="0" w:rightChars="0" w:right="0" w:firstLineChars="0" w:firstLine="0"/>
              <w:spacing w:line="240" w:lineRule="atLeast"/>
            </w:pPr>
            <w:r>
              <w:t>14.1±0.57</w:t>
            </w:r>
            <w:r>
              <w:t>#</w:t>
            </w:r>
          </w:p>
        </w:tc>
      </w:tr>
      <w:tr>
        <w:tc>
          <w:tcPr>
            <w:tcW w:w="1040" w:type="pct"/>
            <w:vAlign w:val="center"/>
          </w:tcPr>
          <w:p w:rsidR="0018722C">
            <w:pPr>
              <w:pStyle w:val="affff9"/>
              <w:topLinePunct/>
              <w:ind w:leftChars="0" w:left="0" w:rightChars="0" w:right="0" w:firstLineChars="0" w:firstLine="0"/>
              <w:spacing w:line="240" w:lineRule="atLeast"/>
            </w:pPr>
            <w:r>
              <w:t>2</w:t>
            </w:r>
          </w:p>
        </w:tc>
        <w:tc>
          <w:tcPr>
            <w:tcW w:w="1974" w:type="pct"/>
            <w:vAlign w:val="center"/>
          </w:tcPr>
          <w:p w:rsidR="0018722C">
            <w:pPr>
              <w:pStyle w:val="a5"/>
              <w:topLinePunct/>
              <w:ind w:leftChars="0" w:left="0" w:rightChars="0" w:right="0" w:firstLineChars="0" w:firstLine="0"/>
              <w:spacing w:line="240" w:lineRule="atLeast"/>
            </w:pPr>
            <w:r>
              <w:t>24.6±0.70</w:t>
            </w:r>
            <w:r>
              <w:t>*#</w:t>
            </w:r>
            <w:r>
              <w:t>△</w:t>
            </w:r>
          </w:p>
        </w:tc>
        <w:tc>
          <w:tcPr>
            <w:tcW w:w="1986" w:type="pct"/>
            <w:vAlign w:val="center"/>
          </w:tcPr>
          <w:p w:rsidR="0018722C">
            <w:pPr>
              <w:pStyle w:val="ad"/>
              <w:topLinePunct/>
              <w:ind w:leftChars="0" w:left="0" w:rightChars="0" w:right="0" w:firstLineChars="0" w:firstLine="0"/>
              <w:spacing w:line="240" w:lineRule="atLeast"/>
            </w:pPr>
            <w:r>
              <w:t>16.9±1.20</w:t>
            </w:r>
            <w:r>
              <w:t>*#</w:t>
            </w:r>
            <w:r>
              <w:t>△</w:t>
            </w:r>
          </w:p>
        </w:tc>
      </w:tr>
      <w:tr>
        <w:tc>
          <w:tcPr>
            <w:tcW w:w="1040"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974" w:type="pct"/>
            <w:vAlign w:val="center"/>
            <w:tcBorders>
              <w:top w:val="single" w:sz="4" w:space="0" w:color="auto"/>
            </w:tcBorders>
          </w:tcPr>
          <w:p w:rsidR="0018722C">
            <w:pPr>
              <w:pStyle w:val="aff1"/>
              <w:topLinePunct/>
              <w:ind w:leftChars="0" w:left="0" w:rightChars="0" w:right="0" w:firstLineChars="0" w:firstLine="0"/>
              <w:spacing w:line="240" w:lineRule="atLeast"/>
            </w:pPr>
            <w:r>
              <w:t>23.4±0.93</w:t>
            </w:r>
            <w:r>
              <w:t>*</w:t>
            </w:r>
            <w:r>
              <w:t>△</w:t>
            </w:r>
          </w:p>
        </w:tc>
        <w:tc>
          <w:tcPr>
            <w:tcW w:w="1986" w:type="pct"/>
            <w:vAlign w:val="center"/>
            <w:tcBorders>
              <w:top w:val="single" w:sz="4" w:space="0" w:color="auto"/>
            </w:tcBorders>
          </w:tcPr>
          <w:p w:rsidR="0018722C">
            <w:pPr>
              <w:pStyle w:val="ad"/>
              <w:topLinePunct/>
              <w:ind w:leftChars="0" w:left="0" w:rightChars="0" w:right="0" w:firstLineChars="0" w:firstLine="0"/>
              <w:spacing w:line="240" w:lineRule="atLeast"/>
            </w:pPr>
            <w:r>
              <w:t>18.3±0.60</w:t>
            </w:r>
            <w:r>
              <w:t>*</w:t>
            </w:r>
            <w:r>
              <w:t>△</w:t>
            </w:r>
          </w:p>
        </w:tc>
      </w:tr>
    </w:tbl>
    <w:p w:rsidR="0018722C">
      <w:pPr>
        <w:pStyle w:val="aff3"/>
        <w:topLinePunct/>
      </w:pPr>
      <w:r>
        <w:rPr>
          <w:rFonts w:ascii="宋体" w:hAnsi="宋体" w:eastAsia="宋体" w:hint="eastAsia"/>
        </w:rPr>
        <w:t>注：与模型组比较，</w:t>
      </w:r>
      <w:r>
        <w:t>* </w:t>
      </w:r>
      <w:r>
        <w:rPr>
          <w:i/>
        </w:rPr>
        <w:t>P</w:t>
      </w:r>
      <w:r>
        <w:t>&lt;0.05</w:t>
      </w:r>
      <w:r>
        <w:rPr>
          <w:rFonts w:ascii="宋体" w:hAnsi="宋体" w:eastAsia="宋体" w:hint="eastAsia"/>
        </w:rPr>
        <w:t>；与对照组比较，</w:t>
      </w:r>
      <w:r>
        <w:t># </w:t>
      </w:r>
      <w:r>
        <w:rPr>
          <w:i/>
        </w:rPr>
        <w:t>P</w:t>
      </w:r>
      <w:r>
        <w:t>&lt;0.</w:t>
      </w:r>
      <w:r>
        <w:t>05</w:t>
      </w:r>
      <w:r>
        <w:rPr>
          <w:rFonts w:ascii="宋体" w:hAnsi="宋体" w:eastAsia="宋体" w:hint="eastAsia"/>
        </w:rPr>
        <w:t>；与</w:t>
      </w:r>
      <w:r>
        <w:t>1</w:t>
      </w:r>
      <w:r>
        <w:rPr>
          <w:rFonts w:ascii="宋体" w:hAnsi="宋体" w:eastAsia="宋体" w:hint="eastAsia"/>
        </w:rPr>
        <w:t>组比较，</w:t>
      </w:r>
      <w:r>
        <w:rPr>
          <w:rFonts w:ascii="宋体" w:hAnsi="宋体" w:eastAsia="宋体" w:hint="eastAsia"/>
        </w:rPr>
        <w:t>△</w:t>
      </w:r>
      <w:r>
        <w:rPr>
          <w:i/>
        </w:rPr>
        <w:t>P</w:t>
      </w:r>
      <w:r>
        <w:t>&lt;0.05</w:t>
      </w:r>
      <w:r>
        <w:rPr>
          <w:rFonts w:ascii="宋体" w:hAnsi="宋体" w:eastAsia="宋体" w:hint="eastAsia"/>
        </w:rPr>
        <w:t>；</w:t>
      </w:r>
    </w:p>
    <w:p w:rsidR="0018722C">
      <w:pPr>
        <w:topLinePunct/>
      </w:pPr>
      <w:r>
        <w:t>Compared</w:t>
      </w:r>
      <w:r w:rsidR="001852F3">
        <w:t xml:space="preserve"> with</w:t>
      </w:r>
      <w:r w:rsidR="001852F3">
        <w:t xml:space="preserve"> the</w:t>
      </w:r>
      <w:r w:rsidR="001852F3">
        <w:t xml:space="preserve"> model</w:t>
      </w:r>
      <w:r w:rsidR="001852F3">
        <w:t xml:space="preserve"> group, </w:t>
      </w:r>
      <w:r>
        <w:t>*</w:t>
      </w:r>
      <w:r w:rsidR="001852F3">
        <w:t xml:space="preserve"> </w:t>
      </w:r>
      <w:r>
        <w:rPr>
          <w:i/>
        </w:rPr>
        <w:t>P</w:t>
      </w:r>
      <w:r>
        <w:t>&lt;0.05;</w:t>
      </w:r>
      <w:r w:rsidR="001852F3">
        <w:t xml:space="preserve"> Compared</w:t>
      </w:r>
      <w:r w:rsidR="001852F3">
        <w:t xml:space="preserve"> with</w:t>
      </w:r>
      <w:r w:rsidR="001852F3">
        <w:t xml:space="preserve"> the</w:t>
      </w:r>
      <w:r w:rsidR="001852F3">
        <w:t xml:space="preserve"> control</w:t>
      </w:r>
      <w:r w:rsidR="001852F3">
        <w:t xml:space="preserve"> group,</w:t>
      </w:r>
    </w:p>
    <w:p w:rsidR="0018722C">
      <w:pPr>
        <w:topLinePunct/>
      </w:pPr>
      <w:r>
        <w:t>#</w:t>
      </w:r>
      <w:r>
        <w:rPr>
          <w:i/>
        </w:rPr>
        <w:t>P</w:t>
      </w:r>
      <w:r>
        <w:t>&lt;0.05;</w:t>
      </w:r>
      <w:r w:rsidR="004B696B">
        <w:t xml:space="preserve"> </w:t>
      </w:r>
      <w:r w:rsidR="004B696B">
        <w:t>Compared with the first group,</w:t>
      </w:r>
      <w:r>
        <w:t> </w:t>
      </w:r>
      <w:r>
        <w:rPr>
          <w:rFonts w:ascii="宋体" w:hAnsi="宋体"/>
        </w:rPr>
        <w:t>△</w:t>
      </w:r>
      <w:r>
        <w:rPr>
          <w:i/>
        </w:rPr>
        <w:t>P</w:t>
      </w:r>
      <w:r>
        <w:t>&lt;0.05.</w:t>
      </w:r>
    </w:p>
    <w:p w:rsidR="0018722C">
      <w:pPr>
        <w:pStyle w:val="affff5"/>
        <w:topLinePunct/>
      </w:pPr>
      <w:r>
        <w:rPr>
          <w:sz w:val="20"/>
        </w:rPr>
        <w:drawing>
          <wp:inline distT="0" distB="0" distL="0" distR="0">
            <wp:extent cx="4629785" cy="2857500"/>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4629785" cy="2857500"/>
                    </a:xfrm>
                    <a:prstGeom prst="rect">
                      <a:avLst/>
                    </a:prstGeom>
                  </pic:spPr>
                </pic:pic>
              </a:graphicData>
            </a:graphic>
          </wp:inline>
        </w:drawing>
      </w:r>
      <w:r/>
    </w:p>
    <w:p w:rsidR="0018722C">
      <w:pPr>
        <w:pStyle w:val="affff1"/>
        <w:topLinePunct/>
      </w:pPr>
      <w:r>
        <w:rPr>
          <w:rFonts w:cstheme="minorBidi" w:hAnsiTheme="minorHAnsi" w:eastAsiaTheme="minorHAnsi" w:asciiTheme="minorHAnsi" w:ascii="宋体" w:hAnsi="Times New Roman" w:eastAsia="宋体" w:cs="Times New Roman" w:hint="eastAsia"/>
          <w:b/>
        </w:rPr>
        <w:t xml:space="preserve"/>
      </w:r>
      <w:r>
        <w:rPr>
          <w:rFonts w:cstheme="minorBidi" w:hAnsiTheme="minorHAnsi" w:eastAsiaTheme="minorHAnsi" w:asciiTheme="minorHAnsi" w:ascii="宋体" w:hAnsi="Times New Roman" w:eastAsia="宋体" w:cs="Times New Roman" w:hint="eastAsia"/>
          <w:b/>
        </w:rPr>
        <w:t>图</w:t>
      </w:r>
      <w:r w:rsidR="001852F3">
        <w:rPr>
          <w:rFonts w:cstheme="minorBidi" w:hAnsiTheme="minorHAnsi" w:eastAsiaTheme="minorHAnsi" w:asciiTheme="minorHAnsi" w:ascii="宋体" w:hAnsi="Times New Roman" w:eastAsia="宋体" w:cs="Times New Roman" w:hint="eastAsia"/>
          <w:b/>
        </w:rPr>
        <w:t xml:space="preserve">4.3.1</w:t>
      </w:r>
      <w:r w:rsidR="001852F3">
        <w:rPr>
          <w:rFonts w:cstheme="minorBidi" w:hAnsiTheme="minorHAnsi" w:eastAsiaTheme="minorHAnsi" w:asciiTheme="minorHAnsi" w:ascii="宋体" w:hAnsi="Times New Roman" w:eastAsia="宋体" w:cs="Times New Roman" w:hint="eastAsia"/>
          <w:b/>
        </w:rPr>
        <w:t xml:space="preserve"> L-02</w:t>
      </w:r>
      <w:r w:rsidR="001852F3">
        <w:rPr>
          <w:rFonts w:cstheme="minorBidi" w:hAnsiTheme="minorHAnsi" w:eastAsiaTheme="minorHAnsi" w:asciiTheme="minorHAnsi" w:ascii="宋体" w:hAnsi="Times New Roman" w:eastAsia="宋体" w:cs="Times New Roman" w:hint="eastAsia"/>
          <w:b/>
        </w:rPr>
        <w:t xml:space="preserve">细</w:t>
      </w:r>
      <w:r w:rsidR="001852F3">
        <w:rPr>
          <w:rFonts w:cstheme="minorBidi" w:hAnsiTheme="minorHAnsi" w:eastAsiaTheme="minorHAnsi" w:asciiTheme="minorHAnsi" w:ascii="宋体" w:hAnsi="Times New Roman" w:eastAsia="宋体" w:cs="Times New Roman" w:hint="eastAsia"/>
          <w:b/>
        </w:rPr>
        <w:t xml:space="preserve">胞</w:t>
      </w:r>
      <w:r>
        <w:rPr>
          <w:rFonts w:cstheme="minorBidi" w:hAnsiTheme="minorHAnsi" w:eastAsiaTheme="minorHAnsi" w:asciiTheme="minorHAnsi" w:ascii="Times New Roman" w:hAnsi="Times New Roman" w:eastAsia="Times New Roman" w:cs="Times New Roman"/>
          <w:b/>
        </w:rPr>
        <w:t xml:space="preserve">MDA</w:t>
      </w:r>
      <w:r>
        <w:rPr>
          <w:b/>
          <w:rFonts w:ascii="宋体" w:eastAsia="宋体" w:hint="eastAsia" w:cstheme="minorBidi" w:hAnsiTheme="minorHAnsi" w:hAnsi="Times New Roman" w:cs="Times New Roman"/>
        </w:rPr>
        <w:t xml:space="preserve">浓</w:t>
      </w:r>
      <w:r w:rsidR="001852F3">
        <w:rPr>
          <w:b/>
          <w:rFonts w:ascii="宋体" w:eastAsia="宋体" w:hint="eastAsia" w:cstheme="minorBidi" w:hAnsiTheme="minorHAnsi" w:hAnsi="Times New Roman" w:cs="Times New Roman"/>
        </w:rPr>
        <w:t xml:space="preserve">度</w:t>
      </w:r>
      <w:r>
        <w:rPr>
          <w:b/>
          <w:rFonts w:ascii="宋体" w:eastAsia="宋体" w:hint="eastAsia" w:cstheme="minorBidi" w:hAnsiTheme="minorHAnsi" w:hAnsi="Times New Roman" w:cs="Times New Roman"/>
        </w:rPr>
        <w:t xml:space="preserve">(</w:t>
      </w:r>
      <w:r>
        <w:rPr>
          <w:kern w:val="2"/>
          <w:sz w:val="24"/>
          <w:szCs w:val="24"/>
          <w:rFonts w:cstheme="minorBidi" w:hAnsiTheme="minorHAnsi" w:eastAsiaTheme="minorHAnsi" w:asciiTheme="minorHAnsi" w:ascii="Times New Roman" w:hAnsi="Times New Roman" w:eastAsia="Times New Roman" w:cs="Times New Roman"/>
          <w:b/>
          <w:bCs/>
        </w:rPr>
        <w:t xml:space="preserve">nmol</w:t>
      </w:r>
      <w:r>
        <w:rPr>
          <w:kern w:val="2"/>
          <w:sz w:val="24"/>
          <w:szCs w:val="24"/>
          <w:rFonts w:cstheme="minorBidi" w:hAnsiTheme="minorHAnsi" w:eastAsiaTheme="minorHAnsi" w:asciiTheme="minorHAnsi" w:ascii="Times New Roman" w:hAnsi="Times New Roman" w:eastAsia="Times New Roman" w:cs="Times New Roman"/>
          <w:b/>
          <w:bCs/>
        </w:rPr>
        <w:t xml:space="preserve">/</w:t>
      </w:r>
      <w:r>
        <w:rPr>
          <w:kern w:val="2"/>
          <w:sz w:val="24"/>
          <w:szCs w:val="24"/>
          <w:rFonts w:cstheme="minorBidi" w:hAnsiTheme="minorHAnsi" w:eastAsiaTheme="minorHAnsi" w:asciiTheme="minorHAnsi" w:ascii="Times New Roman" w:hAnsi="Times New Roman" w:eastAsia="Times New Roman" w:cs="Times New Roman"/>
          <w:b/>
          <w:bCs/>
        </w:rPr>
        <w:t xml:space="preserve">ml</w:t>
      </w:r>
      <w:r>
        <w:rPr>
          <w:b/>
          <w:rFonts w:ascii="宋体" w:eastAsia="宋体" w:hint="eastAsia" w:cstheme="minorBidi" w:hAnsiTheme="minorHAnsi" w:hAnsi="Times New Roman" w:cs="Times New Roman"/>
        </w:rPr>
        <w:t xml:space="preserve">)</w:t>
      </w:r>
      <w:r>
        <w:rPr>
          <w:b/>
          <w:rFonts w:ascii="宋体" w:eastAsia="宋体" w:hint="eastAsia" w:cstheme="minorBidi" w:hAnsiTheme="minorHAnsi" w:hAnsi="Times New Roman" w:cs="Times New Roman"/>
        </w:rPr>
        <w:t xml:space="preserve"> Fig4.3.1 </w:t>
      </w:r>
      <w:r>
        <w:rPr>
          <w:rFonts w:cstheme="minorBidi" w:hAnsiTheme="minorHAnsi" w:eastAsiaTheme="minorHAnsi" w:asciiTheme="minorHAnsi" w:ascii="Times New Roman" w:hAnsi="Times New Roman" w:eastAsia="Times New Roman" w:cs="Times New Roman"/>
          <w:b/>
        </w:rPr>
        <w:t xml:space="preserve">The concentration of MDA in L-02 cells</w:t>
      </w:r>
      <w:r>
        <w:rPr>
          <w:b/>
          <w:rFonts w:ascii="宋体" w:eastAsia="宋体" w:hint="eastAsia" w:cstheme="minorBidi" w:hAnsiTheme="minorHAnsi" w:hAnsi="Times New Roman" w:cs="Times New Roman"/>
        </w:rPr>
        <w:t xml:space="preserve">(</w:t>
      </w:r>
      <w:r>
        <w:rPr>
          <w:kern w:val="2"/>
          <w:sz w:val="24"/>
          <w:szCs w:val="24"/>
          <w:rFonts w:cstheme="minorBidi" w:hAnsiTheme="minorHAnsi" w:eastAsiaTheme="minorHAnsi" w:asciiTheme="minorHAnsi" w:ascii="Times New Roman" w:hAnsi="Times New Roman" w:eastAsia="Times New Roman" w:cs="Times New Roman"/>
          <w:b/>
          <w:bCs/>
        </w:rPr>
        <w:t xml:space="preserve">nmol</w:t>
      </w:r>
      <w:r>
        <w:rPr>
          <w:kern w:val="2"/>
          <w:sz w:val="24"/>
          <w:szCs w:val="24"/>
          <w:rFonts w:cstheme="minorBidi" w:hAnsiTheme="minorHAnsi" w:eastAsiaTheme="minorHAnsi" w:asciiTheme="minorHAnsi" w:ascii="Times New Roman" w:hAnsi="Times New Roman" w:eastAsia="Times New Roman" w:cs="Times New Roman"/>
          <w:b/>
          <w:bCs/>
        </w:rPr>
        <w:t xml:space="preserve">/</w:t>
      </w:r>
      <w:r>
        <w:rPr>
          <w:kern w:val="2"/>
          <w:sz w:val="24"/>
          <w:szCs w:val="24"/>
          <w:rFonts w:cstheme="minorBidi" w:hAnsiTheme="minorHAnsi" w:eastAsiaTheme="minorHAnsi" w:asciiTheme="minorHAnsi" w:ascii="Times New Roman" w:hAnsi="Times New Roman" w:eastAsia="Times New Roman" w:cs="Times New Roman"/>
          <w:b/>
          <w:bCs/>
        </w:rPr>
        <w:t xml:space="preserve">ml</w:t>
      </w:r>
      <w:r>
        <w:rPr>
          <w:b/>
          <w:rFonts w:ascii="宋体" w:eastAsia="宋体" w:hint="eastAsia" w:cstheme="minorBidi" w:hAnsiTheme="minorHAnsi" w:hAnsi="Times New Roman" w:cs="Times New Roman"/>
        </w:rPr>
        <w:t xml:space="preserve">)</w:t>
      </w:r>
    </w:p>
    <w:p w:rsidR="0018722C">
      <w:pPr>
        <w:pStyle w:val="cw22"/>
        <w:topLinePunct/>
      </w:pPr>
      <w:r>
        <w:t>Compared with the model group, </w:t>
      </w:r>
      <w:r>
        <w:t>* </w:t>
      </w:r>
      <w:r>
        <w:rPr>
          <w:i/>
        </w:rPr>
        <w:t>P</w:t>
      </w:r>
      <w:r>
        <w:t>&lt;0.05; Compared with the control group,</w:t>
      </w:r>
    </w:p>
    <w:p w:rsidR="0018722C">
      <w:pPr>
        <w:pStyle w:val="cw22"/>
        <w:topLinePunct/>
      </w:pPr>
      <w:r>
        <w:t>#</w:t>
      </w:r>
      <w:r>
        <w:rPr>
          <w:i/>
        </w:rPr>
        <w:t>P</w:t>
      </w:r>
      <w:r>
        <w:t>&lt;0.05;Compared with the first group,</w:t>
      </w:r>
      <w:r>
        <w:t> </w:t>
      </w:r>
      <w:r>
        <w:rPr>
          <w:rFonts w:ascii="宋体" w:hAnsi="宋体"/>
        </w:rPr>
        <w:t>△</w:t>
      </w:r>
      <w:r>
        <w:rPr>
          <w:i/>
        </w:rPr>
        <w:t>P</w:t>
      </w:r>
      <w:r>
        <w:t>&lt;0.05.</w:t>
      </w:r>
    </w:p>
    <w:p w:rsidR="0018722C">
      <w:pPr>
        <w:pStyle w:val="ae"/>
        <w:topLinePunct/>
      </w:pPr>
      <w:r>
        <w:rPr>
          <w:kern w:val="2"/>
          <w:sz w:val="24"/>
          <w:szCs w:val="24"/>
          <w:rFonts w:cstheme="minorBidi" w:hAnsiTheme="minorHAnsi" w:eastAsiaTheme="minorHAnsi" w:asciiTheme="minorHAnsi" w:ascii="Times New Roman" w:hAnsi="Times New Roman" w:eastAsia="Times New Roman" w:cs="Times New Roman"/>
          <w:b/>
          <w:bCs/>
        </w:rPr>
        <w:drawing>
          <wp:inline>
            <wp:extent cx="4629784" cy="2857499"/>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4629784" cy="2857499"/>
                    </a:xfrm>
                    <a:prstGeom prst="rect">
                      <a:avLst/>
                    </a:prstGeom>
                  </pic:spPr>
                </pic:pic>
              </a:graphicData>
            </a:graphic>
          </wp:inline>
        </w:drawing>
      </w:r>
    </w:p>
    <w:p w:rsidR="0018722C">
      <w:pPr>
        <w:pStyle w:val="ae"/>
        <w:topLinePunct/>
      </w:pPr>
      <w:r>
        <w:rPr>
          <w:kern w:val="2"/>
          <w:sz w:val="24"/>
          <w:szCs w:val="24"/>
          <w:b/>
          <w:bCs/>
          <w:rFonts w:ascii="宋体" w:eastAsia="宋体" w:hint="eastAsia" w:cstheme="minorBidi" w:hAnsiTheme="minorHAnsi" w:hAnsi="Times New Roman" w:cs="Times New Roman"/>
          <w:w w:val="99"/>
        </w:rPr>
        <w:t>图</w:t>
      </w:r>
    </w:p>
    <w:p w:rsidR="0018722C">
      <w:pPr>
        <w:pStyle w:val="Heading3"/>
        <w:topLinePunct/>
        <w:ind w:left="200" w:hangingChars="200" w:hanging="200"/>
      </w:pPr>
      <w:r>
        <w:rPr>
          <w:b/>
        </w:rPr>
        <w:t>4.3.2</w:t>
      </w:r>
      <w:r>
        <w:t xml:space="preserve"> </w:t>
      </w:r>
      <w:r w:rsidRPr="00DB64CE">
        <w:rPr>
          <w:b/>
        </w:rPr>
        <w:t>L-02</w:t>
      </w:r>
      <w:r w:rsidR="001852F3">
        <w:t xml:space="preserve">细</w:t>
      </w:r>
      <w:r w:rsidR="001852F3">
        <w:t xml:space="preserve">胞</w:t>
      </w:r>
      <w:r>
        <w:rPr>
          <w:b/>
        </w:rPr>
        <w:t>SOD</w:t>
      </w:r>
      <w:r>
        <w:t>活</w:t>
      </w:r>
      <w:r w:rsidR="001852F3">
        <w:t xml:space="preserve">力</w:t>
      </w:r>
      <w:r>
        <w:rPr>
          <w:b/>
        </w:rPr>
        <w:t>(</w:t>
      </w:r>
      <w:r>
        <w:rPr>
          <w:b/>
        </w:rPr>
        <w:t xml:space="preserve">U</w:t>
      </w:r>
      <w:r>
        <w:rPr>
          <w:b/>
        </w:rPr>
        <w:t>/</w:t>
      </w:r>
      <w:r>
        <w:rPr>
          <w:b/>
        </w:rPr>
        <w:t xml:space="preserve">ml</w:t>
      </w:r>
      <w:r>
        <w:rPr>
          <w:b/>
        </w:rPr>
        <w:t>)</w:t>
      </w:r>
      <w:r>
        <w:rPr>
          <w:b/>
        </w:rPr>
        <w:t xml:space="preserve"> </w:t>
      </w:r>
      <w:r>
        <w:rPr>
          <w:b/>
        </w:rPr>
        <w:t>Fig4.3.2 </w:t>
      </w:r>
      <w:r>
        <w:rPr>
          <w:b/>
        </w:rPr>
        <w:t>The vitality of SOD in L-02 cells</w:t>
      </w:r>
      <w:r>
        <w:rPr>
          <w:b/>
        </w:rPr>
        <w:t>(</w:t>
      </w:r>
      <w:r>
        <w:rPr>
          <w:b/>
        </w:rPr>
        <w:t>U</w:t>
      </w:r>
      <w:r>
        <w:rPr>
          <w:b/>
        </w:rPr>
        <w:t>/</w:t>
      </w:r>
      <w:r>
        <w:rPr>
          <w:b/>
        </w:rPr>
        <w:t>ml</w:t>
      </w:r>
      <w:r>
        <w:rPr>
          <w:b/>
        </w:rPr>
        <w:t>)</w:t>
      </w:r>
    </w:p>
    <w:p w:rsidR="0018722C">
      <w:pPr>
        <w:topLinePunct/>
      </w:pPr>
      <w:r>
        <w:t>Compared with the model group, </w:t>
      </w:r>
      <w:r>
        <w:t>* </w:t>
      </w:r>
      <w:r>
        <w:rPr>
          <w:i/>
        </w:rPr>
        <w:t>P</w:t>
      </w:r>
      <w:r>
        <w:t>&lt;0.05; Compared with the control group,</w:t>
      </w:r>
    </w:p>
    <w:p w:rsidR="0018722C">
      <w:pPr>
        <w:topLinePunct/>
      </w:pPr>
      <w:r>
        <w:t>#</w:t>
      </w:r>
      <w:r>
        <w:rPr>
          <w:i/>
        </w:rPr>
        <w:t>P</w:t>
      </w:r>
      <w:r>
        <w:t>&lt;0.05;</w:t>
      </w:r>
      <w:r w:rsidR="004B696B">
        <w:t xml:space="preserve"> </w:t>
      </w:r>
      <w:r w:rsidR="004B696B">
        <w:t>Compared with the first group,</w:t>
      </w:r>
      <w:r>
        <w:t> </w:t>
      </w:r>
      <w:r>
        <w:rPr>
          <w:rFonts w:ascii="宋体" w:hAnsi="宋体"/>
        </w:rPr>
        <w:t>△</w:t>
      </w:r>
      <w:r>
        <w:rPr>
          <w:i/>
        </w:rPr>
        <w:t>P</w:t>
      </w:r>
      <w:r>
        <w:t>&lt;0.05.</w:t>
      </w:r>
    </w:p>
    <w:p w:rsidR="0018722C">
      <w:pPr>
        <w:pStyle w:val="Heading2"/>
        <w:topLinePunct/>
        <w:ind w:left="171" w:hangingChars="171" w:hanging="171"/>
      </w:pPr>
      <w:bookmarkStart w:name="4.4 不同浓度二甲双胍对L-02细胞PGC-1αmRNA 表达的影响 " w:id="39"/>
      <w:bookmarkEnd w:id="39"/>
      <w:r>
        <w:t>4.4</w:t>
      </w:r>
      <w:r>
        <w:t xml:space="preserve"> </w:t>
      </w:r>
      <w:bookmarkStart w:name="4.4 不同浓度二甲双胍对L-02细胞PGC-1αmRNA 表达的影响 " w:id="40"/>
      <w:bookmarkEnd w:id="40"/>
      <w:r>
        <w:t>不同浓度二甲双胍对</w:t>
      </w:r>
      <w:r>
        <w:rPr>
          <w:b/>
        </w:rPr>
        <w:t>L-02</w:t>
      </w:r>
      <w:r>
        <w:t>细胞</w:t>
      </w:r>
      <w:r>
        <w:t>PGC-1α</w:t>
      </w:r>
      <w:r>
        <w:rPr>
          <w:b/>
        </w:rPr>
        <w:t>mRNA</w:t>
      </w:r>
      <w:r>
        <w:t>表达的影响</w:t>
      </w:r>
    </w:p>
    <w:p w:rsidR="0018722C">
      <w:pPr>
        <w:topLinePunct/>
      </w:pPr>
      <w:r>
        <w:rPr>
          <w:rFonts w:ascii="宋体" w:hAnsi="宋体" w:eastAsia="宋体" w:hint="eastAsia"/>
        </w:rPr>
        <w:t>与对照组相比，模型组</w:t>
      </w:r>
      <w:r>
        <w:t>L-02</w:t>
      </w:r>
      <w:r>
        <w:rPr>
          <w:rFonts w:ascii="宋体" w:hAnsi="宋体" w:eastAsia="宋体" w:hint="eastAsia"/>
        </w:rPr>
        <w:t>细胞中</w:t>
      </w:r>
      <w:r>
        <w:t>PGC-1α</w:t>
      </w:r>
      <w:r w:rsidR="001852F3">
        <w:t xml:space="preserve">mRNA</w:t>
      </w:r>
      <w:r>
        <w:rPr>
          <w:rFonts w:ascii="宋体" w:hAnsi="宋体" w:eastAsia="宋体" w:hint="eastAsia"/>
        </w:rPr>
        <w:t>表达量明显减少，差异具有统计学意义</w:t>
      </w:r>
      <w:r>
        <w:t>(</w:t>
      </w:r>
      <w:r>
        <w:rPr>
          <w:i/>
        </w:rPr>
        <w:t>P</w:t>
      </w:r>
      <w:r>
        <w:t>&lt;0.05</w:t>
      </w:r>
      <w:r>
        <w:t>)</w:t>
      </w:r>
      <w:r>
        <w:rPr>
          <w:rFonts w:ascii="宋体" w:hAnsi="宋体" w:eastAsia="宋体" w:hint="eastAsia"/>
        </w:rPr>
        <w:t>。与模型组相比，当二甲双胍终浓度为</w:t>
      </w:r>
      <w:r>
        <w:t>2</w:t>
      </w:r>
      <w:r>
        <w:t>.</w:t>
      </w:r>
      <w:r>
        <w:t>5mmol</w:t>
      </w:r>
      <w:r>
        <w:t>/</w:t>
      </w:r>
      <w:r>
        <w:t>l</w:t>
      </w:r>
      <w:r>
        <w:rPr>
          <w:rFonts w:ascii="宋体" w:hAnsi="宋体" w:eastAsia="宋体" w:hint="eastAsia"/>
        </w:rPr>
        <w:t>、</w:t>
      </w:r>
    </w:p>
    <w:p w:rsidR="0018722C">
      <w:pPr>
        <w:topLinePunct/>
      </w:pPr>
      <w:r>
        <w:t>5mmol</w:t>
      </w:r>
      <w:r>
        <w:t>/</w:t>
      </w:r>
      <w:r>
        <w:t>l</w:t>
      </w:r>
      <w:r>
        <w:rPr>
          <w:rFonts w:ascii="宋体" w:hAnsi="宋体" w:eastAsia="宋体" w:hint="eastAsia"/>
        </w:rPr>
        <w:t>、</w:t>
      </w:r>
      <w:r>
        <w:t>7.5mmol</w:t>
      </w:r>
      <w:r>
        <w:t>/</w:t>
      </w:r>
      <w:r>
        <w:t xml:space="preserve">l</w:t>
      </w:r>
      <w:r>
        <w:rPr>
          <w:rFonts w:ascii="宋体" w:hAnsi="宋体" w:eastAsia="宋体" w:hint="eastAsia"/>
        </w:rPr>
        <w:t>时</w:t>
      </w:r>
      <w:r>
        <w:t>L-02</w:t>
      </w:r>
      <w:r>
        <w:rPr>
          <w:rFonts w:ascii="宋体" w:hAnsi="宋体" w:eastAsia="宋体" w:hint="eastAsia"/>
        </w:rPr>
        <w:t>细胞中</w:t>
      </w:r>
      <w:r>
        <w:t>PGC-1α</w:t>
      </w:r>
      <w:r/>
      <w:r>
        <w:t>mRNA</w:t>
      </w:r>
      <w:r>
        <w:rPr>
          <w:rFonts w:ascii="宋体" w:hAnsi="宋体" w:eastAsia="宋体" w:hint="eastAsia"/>
        </w:rPr>
        <w:t>表达量明显增多，差异具有统计学意义</w:t>
      </w:r>
      <w:r>
        <w:t>(</w:t>
      </w:r>
      <w:r>
        <w:rPr>
          <w:i/>
        </w:rPr>
        <w:t>P</w:t>
      </w:r>
      <w:r>
        <w:t>&lt;0.05</w:t>
      </w:r>
      <w:r>
        <w:t>)</w:t>
      </w:r>
      <w:r>
        <w:rPr>
          <w:rFonts w:ascii="宋体" w:hAnsi="宋体" w:eastAsia="宋体" w:hint="eastAsia"/>
          <w:rFonts w:ascii="宋体" w:hAnsi="宋体" w:eastAsia="宋体" w:hint="eastAsia"/>
          <w:spacing w:val="-8"/>
        </w:rPr>
        <w:t xml:space="preserve">. </w:t>
      </w:r>
      <w:r>
        <w:rPr>
          <w:rFonts w:ascii="宋体" w:hAnsi="宋体" w:eastAsia="宋体" w:hint="eastAsia"/>
        </w:rPr>
        <w:t>二甲双胍终浓度为</w:t>
      </w:r>
      <w:r>
        <w:t>7.5mmol</w:t>
      </w:r>
      <w:r>
        <w:t>/</w:t>
      </w:r>
      <w:r>
        <w:t xml:space="preserve">l</w:t>
      </w:r>
      <w:r>
        <w:rPr>
          <w:rFonts w:ascii="宋体" w:hAnsi="宋体" w:eastAsia="宋体" w:hint="eastAsia"/>
        </w:rPr>
        <w:t>组比终浓度为</w:t>
      </w:r>
      <w:r>
        <w:t>2.5mmol</w:t>
      </w:r>
      <w:r>
        <w:t>/</w:t>
      </w:r>
      <w:r>
        <w:t xml:space="preserve">l</w:t>
      </w:r>
      <w:r>
        <w:rPr>
          <w:rFonts w:ascii="宋体" w:hAnsi="宋体" w:eastAsia="宋体" w:hint="eastAsia"/>
        </w:rPr>
        <w:t>组细</w:t>
      </w:r>
      <w:r>
        <w:rPr>
          <w:rFonts w:ascii="宋体" w:hAnsi="宋体" w:eastAsia="宋体" w:hint="eastAsia"/>
        </w:rPr>
        <w:t>胞内</w:t>
      </w:r>
      <w:r>
        <w:t>PGC-1α</w:t>
      </w:r>
      <w:r w:rsidR="001852F3">
        <w:t xml:space="preserve">mRNA</w:t>
      </w:r>
      <w:r>
        <w:rPr>
          <w:rFonts w:ascii="宋体" w:hAnsi="宋体" w:eastAsia="宋体" w:hint="eastAsia"/>
        </w:rPr>
        <w:t>表达量明显增多，差异具有统计学意义</w:t>
      </w:r>
      <w:r>
        <w:t>（</w:t>
      </w:r>
      <w:r>
        <w:rPr>
          <w:i/>
        </w:rPr>
        <w:t>P</w:t>
      </w:r>
      <w:r>
        <w:t>&lt;0.05</w:t>
      </w:r>
      <w:r>
        <w:t>）</w:t>
      </w:r>
      <w:r>
        <w:rPr>
          <w:rFonts w:ascii="宋体" w:hAnsi="宋体" w:eastAsia="宋体" w:hint="eastAsia"/>
          <w:rFonts w:ascii="宋体" w:hAnsi="宋体" w:eastAsia="宋体" w:hint="eastAsia"/>
          <w:spacing w:val="-8"/>
        </w:rPr>
        <w:t xml:space="preserve">. </w:t>
      </w:r>
      <w:r>
        <w:rPr>
          <w:rFonts w:ascii="宋体" w:hAnsi="宋体" w:eastAsia="宋体" w:hint="eastAsia"/>
        </w:rPr>
        <w:t>见表</w:t>
      </w:r>
      <w:r>
        <w:t>4</w:t>
      </w:r>
      <w:r>
        <w:t>.</w:t>
      </w:r>
      <w:r>
        <w:t>4</w:t>
      </w:r>
      <w:r>
        <w:rPr>
          <w:rFonts w:ascii="宋体" w:hAnsi="宋体" w:eastAsia="宋体" w:hint="eastAsia"/>
        </w:rPr>
        <w:t>，</w:t>
      </w:r>
      <w:r>
        <w:rPr>
          <w:rFonts w:ascii="宋体" w:hAnsi="宋体" w:eastAsia="宋体" w:hint="eastAsia"/>
        </w:rPr>
        <w:t>图</w:t>
      </w:r>
      <w:r>
        <w:t>4.4.</w:t>
      </w:r>
      <w:r>
        <w:t>1</w:t>
      </w:r>
      <w:r>
        <w:rPr>
          <w:rFonts w:ascii="宋体" w:hAnsi="宋体" w:eastAsia="宋体" w:hint="eastAsia"/>
        </w:rPr>
        <w:t>，</w:t>
      </w:r>
      <w:r>
        <w:rPr>
          <w:rFonts w:ascii="宋体" w:hAnsi="宋体" w:eastAsia="宋体" w:hint="eastAsia"/>
        </w:rPr>
        <w:t>图</w:t>
      </w:r>
      <w:r>
        <w:t>4</w:t>
      </w:r>
      <w:r>
        <w:t>.</w:t>
      </w:r>
      <w:r>
        <w:t>4</w:t>
      </w:r>
      <w:r>
        <w:rPr>
          <w:rFonts w:hint="eastAsia"/>
        </w:rPr>
        <w:t>.</w:t>
      </w:r>
      <w:r>
        <w:t>2</w:t>
      </w:r>
      <w:r>
        <w:rPr>
          <w:rFonts w:ascii="宋体" w:hAnsi="宋体" w:eastAsia="宋体" w:hint="eastAsia"/>
          <w:rFonts w:ascii="宋体" w:hAnsi="宋体" w:eastAsia="宋体" w:hint="eastAsia"/>
        </w:rPr>
        <w:t>.</w:t>
      </w:r>
    </w:p>
    <w:p w:rsidR="0018722C">
      <w:pPr>
        <w:pStyle w:val="a8"/>
        <w:topLinePunct/>
      </w:pPr>
      <w:r>
        <w:rPr>
          <w:kern w:val="2"/>
          <w:sz w:val="24"/>
          <w:szCs w:val="24"/>
          <w:rFonts w:cstheme="minorBidi" w:hAnsiTheme="minorHAnsi" w:eastAsiaTheme="minorHAnsi" w:asciiTheme="minorHAnsi" w:ascii="宋体" w:hAnsi="宋体" w:eastAsia="宋体" w:cs="Times New Roman" w:hint="eastAsia"/>
          <w:b/>
          <w:bCs/>
        </w:rPr>
        <w:t>表</w:t>
      </w:r>
      <w:r>
        <w:rPr>
          <w:kern w:val="2"/>
          <w:sz w:val="24"/>
          <w:szCs w:val="24"/>
          <w:b/>
          <w:bCs/>
          <w:rFonts w:ascii="宋体" w:hAnsi="宋体" w:eastAsia="宋体" w:hint="eastAsia" w:cstheme="minorBidi" w:cs="Times New Roman"/>
          <w:spacing w:val="-30"/>
        </w:rPr>
        <w:t> </w:t>
      </w:r>
      <w:r>
        <w:rPr>
          <w:kern w:val="2"/>
          <w:sz w:val="24"/>
          <w:szCs w:val="24"/>
          <w:rFonts w:cstheme="minorBidi" w:hAnsiTheme="minorHAnsi" w:eastAsiaTheme="minorHAnsi" w:asciiTheme="minorHAnsi" w:ascii="Times New Roman" w:hAnsi="Times New Roman" w:eastAsia="Times New Roman" w:cs="Times New Roman"/>
          <w:b/>
          <w:bCs/>
        </w:rPr>
        <w:t>4.4</w:t>
      </w:r>
      <w:r>
        <w:t xml:space="preserve">  </w:t>
      </w:r>
      <w:r>
        <w:t>L-02</w:t>
      </w:r>
      <w:r>
        <w:rPr>
          <w:kern w:val="2"/>
          <w:sz w:val="24"/>
          <w:szCs w:val="24"/>
          <w:b/>
          <w:bCs/>
          <w:rFonts w:ascii="宋体" w:hAnsi="宋体" w:eastAsia="宋体" w:hint="eastAsia" w:cstheme="minorBidi" w:cs="Times New Roman"/>
        </w:rPr>
        <w:t>细胞</w:t>
      </w:r>
      <w:r>
        <w:rPr>
          <w:kern w:val="2"/>
          <w:sz w:val="24"/>
          <w:szCs w:val="24"/>
          <w:rFonts w:cstheme="minorBidi" w:hAnsiTheme="minorHAnsi" w:eastAsiaTheme="minorHAnsi" w:asciiTheme="minorHAnsi" w:ascii="Times New Roman" w:hAnsi="Times New Roman" w:eastAsia="Times New Roman" w:cs="Times New Roman"/>
          <w:b/>
          <w:bCs/>
        </w:rPr>
        <w:t>PGC-1α</w:t>
      </w:r>
      <w:r>
        <w:rPr>
          <w:kern w:val="2"/>
          <w:sz w:val="24"/>
          <w:szCs w:val="24"/>
          <w:b/>
          <w:bCs/>
          <w:rFonts w:ascii="宋体" w:hAnsi="宋体" w:eastAsia="宋体" w:hint="eastAsia" w:cstheme="minorBidi" w:cs="Times New Roman"/>
        </w:rPr>
        <w:t>相对表达量</w:t>
      </w:r>
    </w:p>
    <w:p w:rsidR="0018722C">
      <w:pPr>
        <w:tabs>
          <w:tab w:pos="3147" w:val="left" w:leader="none"/>
        </w:tabs>
        <w:spacing w:before="204"/>
        <w:ind w:leftChars="0" w:left="305" w:rightChars="0" w:right="0" w:firstLineChars="0" w:firstLine="0"/>
        <w:jc w:val="left"/>
        <w:topLinePunct/>
      </w:pPr>
      <w:r>
        <w:rPr>
          <w:kern w:val="2"/>
          <w:szCs w:val="22"/>
          <w:rFonts w:cstheme="minorBidi" w:hAnsiTheme="minorHAnsi" w:eastAsiaTheme="minorHAnsi" w:asciiTheme="minorHAnsi"/>
          <w:b/>
          <w:spacing w:val="-4"/>
          <w:sz w:val="24"/>
        </w:rPr>
        <w:t>Tab </w:t>
      </w:r>
      <w:r>
        <w:rPr>
          <w:kern w:val="2"/>
          <w:szCs w:val="22"/>
          <w:rFonts w:cstheme="minorBidi" w:hAnsiTheme="minorHAnsi" w:eastAsiaTheme="minorHAnsi" w:asciiTheme="minorHAnsi"/>
          <w:b/>
          <w:sz w:val="24"/>
        </w:rPr>
        <w:t>4.4 The</w:t>
      </w:r>
      <w:r>
        <w:rPr>
          <w:kern w:val="2"/>
          <w:szCs w:val="22"/>
          <w:rFonts w:cstheme="minorBidi" w:hAnsiTheme="minorHAnsi" w:eastAsiaTheme="minorHAnsi" w:asciiTheme="minorHAnsi"/>
          <w:b/>
          <w:spacing w:val="-2"/>
          <w:sz w:val="24"/>
        </w:rPr>
        <w:t> </w:t>
      </w:r>
      <w:r>
        <w:rPr>
          <w:kern w:val="2"/>
          <w:szCs w:val="22"/>
          <w:rFonts w:cstheme="minorBidi" w:hAnsiTheme="minorHAnsi" w:eastAsiaTheme="minorHAnsi" w:asciiTheme="minorHAnsi"/>
          <w:b/>
          <w:sz w:val="24"/>
        </w:rPr>
        <w:t>expression</w:t>
      </w:r>
      <w:r>
        <w:rPr>
          <w:kern w:val="2"/>
          <w:szCs w:val="22"/>
          <w:rFonts w:cstheme="minorBidi" w:hAnsiTheme="minorHAnsi" w:eastAsiaTheme="minorHAnsi" w:asciiTheme="minorHAnsi"/>
          <w:b/>
          <w:spacing w:val="-2"/>
          <w:sz w:val="24"/>
        </w:rPr>
        <w:t> </w:t>
      </w:r>
      <w:r>
        <w:rPr>
          <w:kern w:val="2"/>
          <w:szCs w:val="22"/>
          <w:rFonts w:cstheme="minorBidi" w:hAnsiTheme="minorHAnsi" w:eastAsiaTheme="minorHAnsi" w:asciiTheme="minorHAnsi"/>
          <w:b/>
          <w:sz w:val="24"/>
        </w:rPr>
        <w:t>of</w:t>
      </w:r>
      <w:r w:rsidRPr="00000000">
        <w:rPr>
          <w:kern w:val="2"/>
          <w:sz w:val="22"/>
          <w:szCs w:val="22"/>
          <w:rFonts w:cstheme="minorBidi" w:hAnsiTheme="minorHAnsi" w:eastAsiaTheme="minorHAnsi" w:asciiTheme="minorHAnsi"/>
        </w:rPr>
        <w:tab/>
        <w:t>PGC-1</w:t>
      </w:r>
      <w:r w:rsidR="001852F3">
        <w:t xml:space="preserve">α</w:t>
      </w:r>
      <w:r w:rsidR="001852F3">
        <w:t xml:space="preserve">mRNA in L-02</w:t>
      </w:r>
      <w:r>
        <w:rPr>
          <w:kern w:val="2"/>
          <w:szCs w:val="22"/>
          <w:rFonts w:cstheme="minorBidi" w:hAnsiTheme="minorHAnsi" w:eastAsiaTheme="minorHAnsi" w:asciiTheme="minorHAnsi"/>
          <w:b/>
          <w:spacing w:val="-10"/>
          <w:sz w:val="24"/>
        </w:rPr>
        <w:t> </w:t>
      </w:r>
      <w:r>
        <w:rPr>
          <w:kern w:val="2"/>
          <w:szCs w:val="22"/>
          <w:rFonts w:cstheme="minorBidi" w:hAnsiTheme="minorHAnsi" w:eastAsiaTheme="minorHAnsi" w:asciiTheme="minorHAnsi"/>
          <w:b/>
          <w:sz w:val="24"/>
        </w:rPr>
        <w:t>cells</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92599">
            <wp:simplePos x="0" y="0"/>
            <wp:positionH relativeFrom="page">
              <wp:posOffset>1260475</wp:posOffset>
            </wp:positionH>
            <wp:positionV relativeFrom="paragraph">
              <wp:posOffset>703746</wp:posOffset>
            </wp:positionV>
            <wp:extent cx="5128260" cy="2772410"/>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4" cstate="print"/>
                    <a:stretch>
                      <a:fillRect/>
                    </a:stretch>
                  </pic:blipFill>
                  <pic:spPr>
                    <a:xfrm>
                      <a:off x="0" y="0"/>
                      <a:ext cx="5128260" cy="2772410"/>
                    </a:xfrm>
                    <a:prstGeom prst="rect">
                      <a:avLst/>
                    </a:prstGeom>
                  </pic:spPr>
                </pic:pic>
              </a:graphicData>
            </a:graphic>
          </wp:anchor>
        </w:drawing>
      </w:r>
    </w:p>
    <w:tbl>
      <w:tblPr>
        <w:tblW w:w="5000" w:type="pct"/>
        <w:tblInd w:w="1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00"/>
        <w:gridCol w:w="5332"/>
      </w:tblGrid>
      <w:tr>
        <w:trPr>
          <w:tblHeader/>
        </w:trPr>
        <w:tc>
          <w:tcPr>
            <w:tcW w:w="1875"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3125" w:type="pct"/>
            <w:vAlign w:val="center"/>
            <w:tcBorders>
              <w:bottom w:val="single" w:sz="4" w:space="0" w:color="auto"/>
            </w:tcBorders>
          </w:tcPr>
          <w:p w:rsidR="0018722C">
            <w:pPr>
              <w:pStyle w:val="a7"/>
              <w:topLinePunct/>
              <w:ind w:leftChars="0" w:left="0" w:rightChars="0" w:right="0" w:firstLineChars="0" w:firstLine="0"/>
              <w:spacing w:line="240" w:lineRule="atLeast"/>
            </w:pPr>
            <w:r>
              <w:t>灰度值</w:t>
            </w:r>
            <w:r>
              <w:t>（</w:t>
            </w:r>
            <w:r>
              <w:t>PGC-1α</w:t>
            </w:r>
            <w:r>
              <w:t>/</w:t>
            </w:r>
            <w:r>
              <w:t>β-actin</w:t>
            </w:r>
            <w:r>
              <w:t>）</w:t>
            </w:r>
          </w:p>
        </w:tc>
      </w:tr>
      <w:tr>
        <w:tc>
          <w:tcPr>
            <w:tcW w:w="1875" w:type="pct"/>
            <w:vAlign w:val="center"/>
          </w:tcPr>
          <w:p w:rsidR="0018722C">
            <w:pPr>
              <w:pStyle w:val="ac"/>
              <w:topLinePunct/>
              <w:ind w:leftChars="0" w:left="0" w:rightChars="0" w:right="0" w:firstLineChars="0" w:firstLine="0"/>
              <w:spacing w:line="240" w:lineRule="atLeast"/>
            </w:pPr>
            <w:r>
              <w:t>模型</w:t>
            </w:r>
          </w:p>
        </w:tc>
        <w:tc>
          <w:tcPr>
            <w:tcW w:w="3125" w:type="pct"/>
            <w:vAlign w:val="center"/>
          </w:tcPr>
          <w:p w:rsidR="0018722C">
            <w:pPr>
              <w:pStyle w:val="ad"/>
              <w:topLinePunct/>
              <w:ind w:leftChars="0" w:left="0" w:rightChars="0" w:right="0" w:firstLineChars="0" w:firstLine="0"/>
              <w:spacing w:line="240" w:lineRule="atLeast"/>
            </w:pPr>
            <w:r>
              <w:t>0.72±0.05 </w:t>
            </w:r>
            <w:r>
              <w:t>#</w:t>
            </w:r>
            <w:r>
              <w:t>△</w:t>
            </w:r>
          </w:p>
        </w:tc>
      </w:tr>
      <w:tr>
        <w:tc>
          <w:tcPr>
            <w:tcW w:w="1875" w:type="pct"/>
            <w:vAlign w:val="center"/>
          </w:tcPr>
          <w:p w:rsidR="0018722C">
            <w:pPr>
              <w:pStyle w:val="ac"/>
              <w:topLinePunct/>
              <w:ind w:leftChars="0" w:left="0" w:rightChars="0" w:right="0" w:firstLineChars="0" w:firstLine="0"/>
              <w:spacing w:line="240" w:lineRule="atLeast"/>
            </w:pPr>
            <w:r>
              <w:t>对照</w:t>
            </w:r>
          </w:p>
        </w:tc>
        <w:tc>
          <w:tcPr>
            <w:tcW w:w="3125" w:type="pct"/>
            <w:vAlign w:val="center"/>
          </w:tcPr>
          <w:p w:rsidR="0018722C">
            <w:pPr>
              <w:pStyle w:val="ad"/>
              <w:topLinePunct/>
              <w:ind w:leftChars="0" w:left="0" w:rightChars="0" w:right="0" w:firstLineChars="0" w:firstLine="0"/>
              <w:spacing w:line="240" w:lineRule="atLeast"/>
            </w:pPr>
            <w:r>
              <w:t>1.03±0.13 </w:t>
            </w:r>
            <w:r>
              <w:t>*</w:t>
            </w:r>
          </w:p>
        </w:tc>
      </w:tr>
      <w:tr>
        <w:tc>
          <w:tcPr>
            <w:tcW w:w="1875" w:type="pct"/>
            <w:vAlign w:val="center"/>
          </w:tcPr>
          <w:p w:rsidR="0018722C">
            <w:pPr>
              <w:pStyle w:val="affff9"/>
              <w:topLinePunct/>
              <w:ind w:leftChars="0" w:left="0" w:rightChars="0" w:right="0" w:firstLineChars="0" w:firstLine="0"/>
              <w:spacing w:line="240" w:lineRule="atLeast"/>
            </w:pPr>
            <w:r>
              <w:t>1</w:t>
            </w:r>
          </w:p>
        </w:tc>
        <w:tc>
          <w:tcPr>
            <w:tcW w:w="3125" w:type="pct"/>
            <w:vAlign w:val="center"/>
          </w:tcPr>
          <w:p w:rsidR="0018722C">
            <w:pPr>
              <w:pStyle w:val="ad"/>
              <w:topLinePunct/>
              <w:ind w:leftChars="0" w:left="0" w:rightChars="0" w:right="0" w:firstLineChars="0" w:firstLine="0"/>
              <w:spacing w:line="240" w:lineRule="atLeast"/>
            </w:pPr>
            <w:r>
              <w:t>0.92±0.10 </w:t>
            </w:r>
            <w:r>
              <w:t>*</w:t>
            </w:r>
          </w:p>
        </w:tc>
      </w:tr>
      <w:tr>
        <w:tc>
          <w:tcPr>
            <w:tcW w:w="1875" w:type="pct"/>
            <w:vAlign w:val="center"/>
          </w:tcPr>
          <w:p w:rsidR="0018722C">
            <w:pPr>
              <w:pStyle w:val="affff9"/>
              <w:topLinePunct/>
              <w:ind w:leftChars="0" w:left="0" w:rightChars="0" w:right="0" w:firstLineChars="0" w:firstLine="0"/>
              <w:spacing w:line="240" w:lineRule="atLeast"/>
            </w:pPr>
            <w:r>
              <w:t>2</w:t>
            </w:r>
          </w:p>
        </w:tc>
        <w:tc>
          <w:tcPr>
            <w:tcW w:w="3125" w:type="pct"/>
            <w:vAlign w:val="center"/>
          </w:tcPr>
          <w:p w:rsidR="0018722C">
            <w:pPr>
              <w:pStyle w:val="ad"/>
              <w:topLinePunct/>
              <w:ind w:leftChars="0" w:left="0" w:rightChars="0" w:right="0" w:firstLineChars="0" w:firstLine="0"/>
              <w:spacing w:line="240" w:lineRule="atLeast"/>
            </w:pPr>
            <w:r>
              <w:t>1.01±0.07 </w:t>
            </w:r>
            <w:r>
              <w:t>*</w:t>
            </w:r>
          </w:p>
        </w:tc>
      </w:tr>
      <w:tr>
        <w:tc>
          <w:tcPr>
            <w:tcW w:w="1875"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3125" w:type="pct"/>
            <w:vAlign w:val="center"/>
            <w:tcBorders>
              <w:top w:val="single" w:sz="4" w:space="0" w:color="auto"/>
            </w:tcBorders>
          </w:tcPr>
          <w:p w:rsidR="0018722C">
            <w:pPr>
              <w:pStyle w:val="ad"/>
              <w:topLinePunct/>
              <w:ind w:leftChars="0" w:left="0" w:rightChars="0" w:right="0" w:firstLineChars="0" w:firstLine="0"/>
              <w:spacing w:line="240" w:lineRule="atLeast"/>
            </w:pPr>
            <w:r>
              <w:t>1.10±0.08 </w:t>
            </w:r>
            <w:r>
              <w:t>*</w:t>
            </w:r>
            <w:r>
              <w:t>△</w:t>
            </w:r>
          </w:p>
        </w:tc>
      </w:tr>
    </w:tbl>
    <w:p w:rsidR="0018722C">
      <w:pPr>
        <w:topLinePunct/>
        <w:pStyle w:val="affa"/>
      </w:pPr>
    </w:p>
    <w:p w:rsidR="0018722C">
      <w:pPr>
        <w:pStyle w:val="ae"/>
        <w:topLinePunct/>
      </w:pPr>
      <w:r>
        <w:pict>
          <v:shape style="margin-left:99.264pt;margin-top:-25.481438pt;width:406.3pt;height:63.3pt;mso-position-horizontal-relative:page;mso-position-vertical-relative:paragraph;z-index:-42880" type="#_x0000_t202" filled="false" stroked="false">
            <v:textbox inset="0,0,0,0">
              <w:txbxContent>
                <w:p w:rsidR="0018722C">
                  <w:pPr>
                    <w:widowControl w:val="0"/>
                    <w:snapToGrid w:val="1"/>
                    <w:spacing w:beforeLines="0" w:afterLines="0" w:before="0" w:after="0" w:line="306"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Times New Roman" w:hint="eastAsia"/>
                    </w:rPr>
                  </w:pPr>
                  <w:r>
                    <w:rPr>
                      <w:kern w:val="2"/>
                      <w:sz w:val="24"/>
                      <w:szCs w:val="24"/>
                      <w:rFonts w:ascii="宋体" w:hAnsi="宋体" w:eastAsia="宋体" w:hint="eastAsia" w:cstheme="minorBidi" w:cs="Times New Roman"/>
                    </w:rPr>
                    <w:t>与模型组比较，</w:t>
                  </w:r>
                  <w:r>
                    <w:rPr>
                      <w:kern w:val="2"/>
                      <w:szCs w:val="24"/>
                      <w:rFonts w:cstheme="minorBidi" w:ascii="Times New Roman" w:hAnsi="Times New Roman" w:eastAsia="Times New Roman" w:cs="Times New Roman"/>
                      <w:position w:val="11"/>
                      <w:sz w:val="16"/>
                    </w:rPr>
                    <w:t>* </w:t>
                  </w:r>
                  <w:r>
                    <w:rPr>
                      <w:kern w:val="2"/>
                      <w:sz w:val="24"/>
                      <w:szCs w:val="24"/>
                      <w:rFonts w:cstheme="minorBidi" w:ascii="Times New Roman" w:hAnsi="Times New Roman" w:eastAsia="Times New Roman" w:cs="Times New Roman"/>
                      <w:i/>
                    </w:rPr>
                    <w:t>P</w:t>
                  </w:r>
                  <w:r>
                    <w:rPr>
                      <w:kern w:val="2"/>
                      <w:sz w:val="24"/>
                      <w:szCs w:val="24"/>
                      <w:rFonts w:cstheme="minorBidi" w:ascii="Times New Roman" w:hAnsi="Times New Roman" w:eastAsia="Times New Roman" w:cs="Times New Roman"/>
                    </w:rPr>
                    <w:t>&lt;0.05</w:t>
                  </w:r>
                  <w:r>
                    <w:rPr>
                      <w:kern w:val="2"/>
                      <w:sz w:val="24"/>
                      <w:szCs w:val="24"/>
                      <w:rFonts w:ascii="宋体" w:hAnsi="宋体" w:eastAsia="宋体" w:hint="eastAsia" w:cstheme="minorBidi" w:cs="Times New Roman"/>
                      <w:spacing w:val="-1"/>
                    </w:rPr>
                    <w:t>；与对照组比较， </w:t>
                  </w:r>
                  <w:r>
                    <w:rPr>
                      <w:kern w:val="2"/>
                      <w:szCs w:val="24"/>
                      <w:rFonts w:cstheme="minorBidi" w:ascii="Times New Roman" w:hAnsi="Times New Roman" w:eastAsia="Times New Roman" w:cs="Times New Roman"/>
                      <w:spacing w:val="10"/>
                      <w:position w:val="11"/>
                      <w:sz w:val="16"/>
                    </w:rPr>
                    <w:t># </w:t>
                  </w:r>
                  <w:r>
                    <w:rPr>
                      <w:kern w:val="2"/>
                      <w:sz w:val="24"/>
                      <w:szCs w:val="24"/>
                      <w:rFonts w:cstheme="minorBidi" w:ascii="Times New Roman" w:hAnsi="Times New Roman" w:eastAsia="Times New Roman" w:cs="Times New Roman"/>
                      <w:i/>
                    </w:rPr>
                    <w:t>P</w:t>
                  </w:r>
                  <w:r>
                    <w:rPr>
                      <w:kern w:val="2"/>
                      <w:sz w:val="24"/>
                      <w:szCs w:val="24"/>
                      <w:rFonts w:cstheme="minorBidi" w:ascii="Times New Roman" w:hAnsi="Times New Roman" w:eastAsia="Times New Roman" w:cs="Times New Roman"/>
                    </w:rPr>
                    <w:t>&lt;0.05</w:t>
                  </w:r>
                  <w:r>
                    <w:rPr>
                      <w:kern w:val="2"/>
                      <w:sz w:val="24"/>
                      <w:szCs w:val="24"/>
                      <w:rFonts w:ascii="宋体" w:hAnsi="宋体" w:eastAsia="宋体" w:hint="eastAsia" w:cstheme="minorBidi" w:cs="Times New Roman"/>
                      <w:spacing w:val="-21"/>
                    </w:rPr>
                    <w:t>；与 </w:t>
                  </w:r>
                  <w:r>
                    <w:rPr>
                      <w:kern w:val="2"/>
                      <w:sz w:val="24"/>
                      <w:szCs w:val="24"/>
                      <w:rFonts w:cstheme="minorBidi" w:ascii="Times New Roman" w:hAnsi="Times New Roman" w:eastAsia="Times New Roman" w:cs="Times New Roman"/>
                    </w:rPr>
                    <w:t>1 </w:t>
                  </w:r>
                  <w:r>
                    <w:rPr>
                      <w:kern w:val="2"/>
                      <w:sz w:val="24"/>
                      <w:szCs w:val="24"/>
                      <w:rFonts w:ascii="宋体" w:hAnsi="宋体" w:eastAsia="宋体" w:hint="eastAsia" w:cstheme="minorBidi" w:cs="Times New Roman"/>
                    </w:rPr>
                    <w:t>组比较，</w:t>
                  </w:r>
                  <w:r>
                    <w:rPr>
                      <w:kern w:val="2"/>
                      <w:szCs w:val="24"/>
                      <w:rFonts w:ascii="宋体" w:hAnsi="宋体" w:eastAsia="宋体" w:hint="eastAsia" w:cstheme="minorBidi" w:cs="Times New Roman"/>
                      <w:position w:val="12"/>
                      <w:sz w:val="12"/>
                    </w:rPr>
                    <w:t>△</w:t>
                  </w:r>
                  <w:r>
                    <w:rPr>
                      <w:kern w:val="2"/>
                      <w:sz w:val="24"/>
                      <w:szCs w:val="24"/>
                      <w:rFonts w:cstheme="minorBidi" w:ascii="Times New Roman" w:hAnsi="Times New Roman" w:eastAsia="Times New Roman" w:cs="Times New Roman"/>
                      <w:i/>
                    </w:rPr>
                    <w:t>P</w:t>
                  </w:r>
                  <w:r>
                    <w:rPr>
                      <w:kern w:val="2"/>
                      <w:sz w:val="24"/>
                      <w:szCs w:val="24"/>
                      <w:rFonts w:cstheme="minorBidi" w:ascii="Times New Roman" w:hAnsi="Times New Roman" w:eastAsia="Times New Roman" w:cs="Times New Roman"/>
                    </w:rPr>
                    <w:t>&lt;0.05</w:t>
                  </w:r>
                  <w:r>
                    <w:rPr>
                      <w:kern w:val="2"/>
                      <w:sz w:val="24"/>
                      <w:szCs w:val="24"/>
                      <w:rFonts w:ascii="宋体" w:hAnsi="宋体" w:eastAsia="宋体" w:hint="eastAsia" w:cstheme="minorBidi" w:cs="Times New Roman"/>
                    </w:rPr>
                    <w:t>；</w:t>
                  </w:r>
                </w:p>
                <w:p w:rsidR="0018722C">
                  <w:pPr>
                    <w:widowControl w:val="0"/>
                    <w:snapToGrid w:val="1"/>
                    <w:spacing w:beforeLines="0" w:afterLines="0" w:lineRule="auto" w:line="240" w:after="0" w:before="168"/>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t>Compared  with  the  model  group,  </w:t>
                  </w:r>
                  <w:r>
                    <w:rPr>
                      <w:kern w:val="2"/>
                      <w:szCs w:val="24"/>
                      <w:rFonts w:cstheme="minorBidi" w:ascii="Times New Roman" w:hAnsi="Times New Roman" w:eastAsia="Times New Roman" w:cs="Times New Roman"/>
                      <w:position w:val="11"/>
                      <w:sz w:val="16"/>
                    </w:rPr>
                    <w:t>*  </w:t>
                  </w:r>
                  <w:r>
                    <w:rPr>
                      <w:kern w:val="2"/>
                      <w:sz w:val="24"/>
                      <w:szCs w:val="24"/>
                      <w:rFonts w:cstheme="minorBidi" w:ascii="Times New Roman" w:hAnsi="Times New Roman" w:eastAsia="Times New Roman" w:cs="Times New Roman"/>
                      <w:i/>
                    </w:rPr>
                    <w:t>P</w:t>
                  </w:r>
                  <w:r>
                    <w:rPr>
                      <w:kern w:val="2"/>
                      <w:sz w:val="24"/>
                      <w:szCs w:val="24"/>
                      <w:rFonts w:cstheme="minorBidi" w:ascii="Times New Roman" w:hAnsi="Times New Roman" w:eastAsia="Times New Roman" w:cs="Times New Roman"/>
                    </w:rPr>
                    <w:t>&lt;0.05;  Compared  with  the  control  gro</w:t>
                  </w:r>
                </w:p>
                <w:p w:rsidR="0018722C">
                  <w:pPr>
                    <w:widowControl w:val="0"/>
                    <w:snapToGrid w:val="1"/>
                    <w:spacing w:beforeLines="0" w:afterLines="0" w:lineRule="auto" w:line="240" w:after="0" w:before="167"/>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Cs w:val="24"/>
                      <w:rFonts w:cstheme="minorBidi" w:ascii="Times New Roman" w:hAnsi="Times New Roman" w:eastAsia="Times New Roman" w:cs="Times New Roman"/>
                      <w:position w:val="11"/>
                      <w:sz w:val="16"/>
                    </w:rPr>
                    <w:t>#</w:t>
                  </w:r>
                  <w:r>
                    <w:rPr>
                      <w:kern w:val="2"/>
                      <w:sz w:val="24"/>
                      <w:szCs w:val="24"/>
                      <w:rFonts w:cstheme="minorBidi" w:ascii="Times New Roman" w:hAnsi="Times New Roman" w:eastAsia="Times New Roman" w:cs="Times New Roman"/>
                      <w:i/>
                    </w:rPr>
                    <w:t>P</w:t>
                  </w:r>
                  <w:r>
                    <w:rPr>
                      <w:kern w:val="2"/>
                      <w:sz w:val="24"/>
                      <w:szCs w:val="24"/>
                      <w:rFonts w:cstheme="minorBidi" w:ascii="Times New Roman" w:hAnsi="Times New Roman" w:eastAsia="Times New Roman" w:cs="Times New Roman"/>
                    </w:rPr>
                    <w:t>&lt;0.05;Compared with the first group,</w:t>
                  </w:r>
                  <w:r>
                    <w:rPr>
                      <w:kern w:val="2"/>
                      <w:sz w:val="24"/>
                      <w:szCs w:val="24"/>
                      <w:rFonts w:cstheme="minorBidi" w:ascii="Times New Roman" w:hAnsi="Times New Roman" w:eastAsia="Times New Roman" w:cs="Times New Roman"/>
                      <w:spacing w:val="52"/>
                    </w:rPr>
                    <w:t> </w:t>
                  </w:r>
                  <w:r>
                    <w:rPr>
                      <w:kern w:val="2"/>
                      <w:szCs w:val="24"/>
                      <w:rFonts w:ascii="宋体" w:hAnsi="宋体" w:cstheme="minorBidi" w:eastAsia="Times New Roman" w:cs="Times New Roman"/>
                      <w:position w:val="12"/>
                      <w:sz w:val="12"/>
                    </w:rPr>
                    <w:t>△</w:t>
                  </w:r>
                  <w:r>
                    <w:rPr>
                      <w:kern w:val="2"/>
                      <w:sz w:val="24"/>
                      <w:szCs w:val="24"/>
                      <w:rFonts w:cstheme="minorBidi" w:ascii="Times New Roman" w:hAnsi="Times New Roman" w:eastAsia="Times New Roman" w:cs="Times New Roman"/>
                      <w:i/>
                    </w:rPr>
                    <w:t>P</w:t>
                  </w:r>
                  <w:r>
                    <w:rPr>
                      <w:kern w:val="2"/>
                      <w:sz w:val="24"/>
                      <w:szCs w:val="24"/>
                      <w:rFonts w:cstheme="minorBidi" w:ascii="Times New Roman" w:hAnsi="Times New Roman" w:eastAsia="Times New Roman" w:cs="Times New Roman"/>
                    </w:rPr>
                    <w:t>&lt;0.05.</w:t>
                  </w:r>
                </w:p>
              </w:txbxContent>
            </v:textbox>
            <w10:wrap type="none"/>
          </v:shape>
        </w:pict>
      </w:r>
    </w:p>
    <w:p w:rsidR="0018722C">
      <w:pPr>
        <w:pStyle w:val="ae"/>
        <w:topLinePunct/>
      </w:pPr>
      <w:r>
        <w:t>up,</w:t>
      </w:r>
    </w:p>
    <w:p w:rsidR="0018722C">
      <w:pPr>
        <w:pStyle w:val="affff5"/>
        <w:keepNext/>
        <w:topLinePunct/>
      </w:pPr>
      <w:r>
        <w:rPr>
          <w:sz w:val="20"/>
        </w:rPr>
        <w:drawing>
          <wp:inline distT="0" distB="0" distL="0" distR="0">
            <wp:extent cx="4922500" cy="2660563"/>
            <wp:effectExtent l="0" t="0" r="0" b="0"/>
            <wp:docPr id="15" name="image7.png" descr=""/>
            <wp:cNvGraphicFramePr>
              <a:graphicFrameLocks noChangeAspect="1"/>
            </wp:cNvGraphicFramePr>
            <a:graphic>
              <a:graphicData uri="http://schemas.openxmlformats.org/drawingml/2006/picture">
                <pic:pic>
                  <pic:nvPicPr>
                    <pic:cNvPr id="16" name="image7.png"/>
                    <pic:cNvPicPr/>
                  </pic:nvPicPr>
                  <pic:blipFill>
                    <a:blip r:embed="rId14" cstate="print"/>
                    <a:stretch>
                      <a:fillRect/>
                    </a:stretch>
                  </pic:blipFill>
                  <pic:spPr>
                    <a:xfrm>
                      <a:off x="0" y="0"/>
                      <a:ext cx="5128964" cy="277215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cs="Times New Roman" w:hint="eastAsia"/>
          <w:b/>
        </w:rPr>
        <w:t>图</w:t>
      </w:r>
      <w:r>
        <w:rPr>
          <w:b/>
          <w:rFonts w:ascii="宋体" w:hAnsi="宋体" w:eastAsia="宋体" w:hint="eastAsia" w:cstheme="minorBidi" w:cs="Times New Roman"/>
        </w:rPr>
        <w:t> </w:t>
      </w:r>
      <w:r>
        <w:rPr>
          <w:rFonts w:cstheme="minorBidi" w:hAnsiTheme="minorHAnsi" w:eastAsiaTheme="minorHAnsi" w:asciiTheme="minorHAnsi" w:ascii="Times New Roman" w:hAnsi="Times New Roman" w:eastAsia="Times New Roman" w:cs="Times New Roman"/>
          <w:b/>
        </w:rPr>
        <w:t>4.4.1</w:t>
      </w:r>
      <w:r>
        <w:t xml:space="preserve">  </w:t>
      </w:r>
      <w:r>
        <w:t>L-02</w:t>
      </w:r>
      <w:r>
        <w:rPr>
          <w:b/>
          <w:rFonts w:ascii="宋体" w:hAnsi="宋体" w:eastAsia="宋体" w:hint="eastAsia" w:cstheme="minorBidi" w:cs="Times New Roman"/>
        </w:rPr>
        <w:t>细胞</w:t>
      </w:r>
      <w:r>
        <w:rPr>
          <w:rFonts w:cstheme="minorBidi" w:hAnsiTheme="minorHAnsi" w:eastAsiaTheme="minorHAnsi" w:asciiTheme="minorHAnsi" w:ascii="Times New Roman" w:hAnsi="Times New Roman" w:eastAsia="Times New Roman" w:cs="Times New Roman"/>
          <w:b/>
        </w:rPr>
        <w:t>PGC-1α</w:t>
      </w:r>
      <w:r w:rsidR="001852F3">
        <w:rPr>
          <w:rFonts w:cstheme="minorBidi" w:hAnsiTheme="minorHAnsi" w:eastAsiaTheme="minorHAnsi" w:asciiTheme="minorHAnsi" w:ascii="Times New Roman" w:hAnsi="Times New Roman" w:eastAsia="Times New Roman" w:cs="Times New Roman"/>
          <w:b/>
        </w:rPr>
        <w:t xml:space="preserve">mRNA</w:t>
      </w:r>
      <w:r>
        <w:rPr>
          <w:b/>
          <w:rFonts w:ascii="宋体" w:hAnsi="宋体" w:eastAsia="宋体" w:hint="eastAsia" w:cstheme="minorBidi" w:cs="Times New Roman"/>
        </w:rPr>
        <w:t>相对表达量</w:t>
      </w:r>
    </w:p>
    <w:p w:rsidR="0018722C">
      <w:pPr>
        <w:topLinePunct/>
      </w:pPr>
      <w:r>
        <w:rPr>
          <w:rFonts w:cstheme="minorBidi" w:hAnsiTheme="minorHAnsi" w:eastAsiaTheme="minorHAnsi" w:asciiTheme="minorHAnsi"/>
          <w:b/>
        </w:rPr>
        <w:t>Fig 4.4.1 The</w:t>
      </w:r>
      <w:r>
        <w:rPr>
          <w:rFonts w:cstheme="minorBidi" w:hAnsiTheme="minorHAnsi" w:eastAsiaTheme="minorHAnsi" w:asciiTheme="minorHAnsi"/>
          <w:b/>
        </w:rPr>
        <w:t> </w:t>
      </w:r>
      <w:r>
        <w:rPr>
          <w:rFonts w:cstheme="minorBidi" w:hAnsiTheme="minorHAnsi" w:eastAsiaTheme="minorHAnsi" w:asciiTheme="minorHAnsi"/>
          <w:b/>
        </w:rPr>
        <w:t>expression</w:t>
      </w:r>
      <w:r>
        <w:rPr>
          <w:rFonts w:cstheme="minorBidi" w:hAnsiTheme="minorHAnsi" w:eastAsiaTheme="minorHAnsi" w:asciiTheme="minorHAnsi"/>
          <w:b/>
        </w:rPr>
        <w:t> </w:t>
      </w:r>
      <w:r>
        <w:rPr>
          <w:rFonts w:cstheme="minorBidi" w:hAnsiTheme="minorHAnsi" w:eastAsiaTheme="minorHAnsi" w:asciiTheme="minorHAnsi"/>
          <w:b/>
        </w:rPr>
        <w:t>of</w:t>
      </w:r>
      <w:r w:rsidRPr="00000000">
        <w:rPr>
          <w:rFonts w:cstheme="minorBidi" w:hAnsiTheme="minorHAnsi" w:eastAsiaTheme="minorHAnsi" w:asciiTheme="minorHAnsi"/>
        </w:rPr>
        <w:tab/>
        <w:t>PGC-1</w:t>
      </w:r>
      <w:r w:rsidR="001852F3">
        <w:t xml:space="preserve">α</w:t>
      </w:r>
      <w:r w:rsidR="001852F3">
        <w:t xml:space="preserve">mRNA in L-02</w:t>
      </w:r>
      <w:r>
        <w:rPr>
          <w:rFonts w:cstheme="minorBidi" w:hAnsiTheme="minorHAnsi" w:eastAsiaTheme="minorHAnsi" w:asciiTheme="minorHAnsi"/>
          <w:b/>
        </w:rPr>
        <w:t> </w:t>
      </w:r>
      <w:r>
        <w:rPr>
          <w:rFonts w:cstheme="minorBidi" w:hAnsiTheme="minorHAnsi" w:eastAsiaTheme="minorHAnsi" w:asciiTheme="minorHAnsi"/>
          <w:b/>
        </w:rPr>
        <w:t>cells</w:t>
      </w:r>
    </w:p>
    <w:p w:rsidR="0018722C">
      <w:pPr>
        <w:topLinePunct/>
      </w:pPr>
      <w:r>
        <w:t>Compared with the model group, </w:t>
      </w:r>
      <w:r>
        <w:t>* </w:t>
      </w:r>
      <w:r>
        <w:rPr>
          <w:i/>
        </w:rPr>
        <w:t>P</w:t>
      </w:r>
      <w:r>
        <w:t>&lt;0.05; Compared with the control group,</w:t>
      </w:r>
    </w:p>
    <w:p w:rsidR="0018722C">
      <w:pPr>
        <w:topLinePunct/>
      </w:pPr>
      <w:r>
        <w:t>#</w:t>
      </w:r>
      <w:r>
        <w:rPr>
          <w:i/>
        </w:rPr>
        <w:t>P</w:t>
      </w:r>
      <w:r>
        <w:t>&lt;0.05;</w:t>
      </w:r>
      <w:r w:rsidR="004B696B">
        <w:t xml:space="preserve"> </w:t>
      </w:r>
      <w:r w:rsidR="004B696B">
        <w:t>Compared with the first group,</w:t>
      </w:r>
      <w:r>
        <w:t> </w:t>
      </w:r>
      <w:r>
        <w:rPr>
          <w:rFonts w:ascii="宋体" w:hAnsi="宋体"/>
        </w:rPr>
        <w:t>△</w:t>
      </w:r>
      <w:r>
        <w:rPr>
          <w:i/>
        </w:rPr>
        <w:t>P</w:t>
      </w:r>
      <w:r>
        <w:t>&lt;0.05.</w:t>
      </w:r>
    </w:p>
    <w:p w:rsidR="0018722C">
      <w:pPr>
        <w:pStyle w:val="aff7"/>
        <w:topLinePunct/>
      </w:pPr>
      <w:r>
        <w:drawing>
          <wp:inline>
            <wp:extent cx="2750733" cy="1623060"/>
            <wp:effectExtent l="0" t="0" r="0" b="0"/>
            <wp:docPr id="17" name="image8.jpeg" descr=""/>
            <wp:cNvGraphicFramePr>
              <a:graphicFrameLocks noChangeAspect="1"/>
            </wp:cNvGraphicFramePr>
            <a:graphic>
              <a:graphicData uri="http://schemas.openxmlformats.org/drawingml/2006/picture">
                <pic:pic>
                  <pic:nvPicPr>
                    <pic:cNvPr id="18" name="image8.jpeg"/>
                    <pic:cNvPicPr/>
                  </pic:nvPicPr>
                  <pic:blipFill>
                    <a:blip r:embed="rId15" cstate="print"/>
                    <a:stretch>
                      <a:fillRect/>
                    </a:stretch>
                  </pic:blipFill>
                  <pic:spPr>
                    <a:xfrm>
                      <a:off x="0" y="0"/>
                      <a:ext cx="2750733" cy="162306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Times New Roman" w:hint="eastAsia"/>
          <w:b/>
        </w:rPr>
        <w:t>图</w:t>
      </w:r>
      <w:r>
        <w:rPr>
          <w:b/>
          <w:rFonts w:ascii="宋体" w:hAnsi="宋体" w:eastAsia="宋体" w:hint="eastAsia" w:cstheme="minorBidi" w:cs="Times New Roman"/>
        </w:rPr>
        <w:t> </w:t>
      </w:r>
      <w:r>
        <w:rPr>
          <w:rFonts w:cstheme="minorBidi" w:hAnsiTheme="minorHAnsi" w:eastAsiaTheme="minorHAnsi" w:asciiTheme="minorHAnsi" w:ascii="Times New Roman" w:hAnsi="Times New Roman" w:eastAsia="Times New Roman" w:cs="Times New Roman"/>
          <w:b/>
        </w:rPr>
        <w:t>4.4.2</w:t>
      </w:r>
      <w:r>
        <w:t xml:space="preserve">  </w:t>
      </w:r>
      <w:r>
        <w:t>L-02</w:t>
      </w:r>
      <w:r>
        <w:rPr>
          <w:b/>
          <w:rFonts w:ascii="宋体" w:hAnsi="宋体" w:eastAsia="宋体" w:hint="eastAsia" w:cstheme="minorBidi" w:cs="Times New Roman"/>
        </w:rPr>
        <w:t>细胞</w:t>
      </w:r>
      <w:r>
        <w:rPr>
          <w:rFonts w:cstheme="minorBidi" w:hAnsiTheme="minorHAnsi" w:eastAsiaTheme="minorHAnsi" w:asciiTheme="minorHAnsi" w:ascii="Times New Roman" w:hAnsi="Times New Roman" w:eastAsia="Times New Roman" w:cs="Times New Roman"/>
          <w:b/>
        </w:rPr>
        <w:t>PGC-1α</w:t>
      </w:r>
      <w:r w:rsidR="001852F3">
        <w:rPr>
          <w:rFonts w:cstheme="minorBidi" w:hAnsiTheme="minorHAnsi" w:eastAsiaTheme="minorHAnsi" w:asciiTheme="minorHAnsi" w:ascii="Times New Roman" w:hAnsi="Times New Roman" w:eastAsia="Times New Roman" w:cs="Times New Roman"/>
          <w:b/>
        </w:rPr>
        <w:t xml:space="preserve">mRNA</w:t>
      </w:r>
      <w:r>
        <w:rPr>
          <w:b/>
          <w:rFonts w:ascii="宋体" w:hAnsi="宋体" w:eastAsia="宋体" w:hint="eastAsia" w:cstheme="minorBidi" w:cs="Times New Roman"/>
        </w:rPr>
        <w:t>相对表达量</w:t>
      </w:r>
    </w:p>
    <w:p w:rsidR="0018722C">
      <w:pPr>
        <w:topLinePunct/>
      </w:pPr>
      <w:r>
        <w:rPr>
          <w:rFonts w:cstheme="minorBidi" w:hAnsiTheme="minorHAnsi" w:eastAsiaTheme="minorHAnsi" w:asciiTheme="minorHAnsi"/>
          <w:b/>
        </w:rPr>
        <w:t>Fig 4.4.2 The</w:t>
      </w:r>
      <w:r>
        <w:rPr>
          <w:rFonts w:cstheme="minorBidi" w:hAnsiTheme="minorHAnsi" w:eastAsiaTheme="minorHAnsi" w:asciiTheme="minorHAnsi"/>
          <w:b/>
        </w:rPr>
        <w:t> </w:t>
      </w:r>
      <w:r>
        <w:rPr>
          <w:rFonts w:cstheme="minorBidi" w:hAnsiTheme="minorHAnsi" w:eastAsiaTheme="minorHAnsi" w:asciiTheme="minorHAnsi"/>
          <w:b/>
        </w:rPr>
        <w:t>expression</w:t>
      </w:r>
      <w:r>
        <w:rPr>
          <w:rFonts w:cstheme="minorBidi" w:hAnsiTheme="minorHAnsi" w:eastAsiaTheme="minorHAnsi" w:asciiTheme="minorHAnsi"/>
          <w:b/>
        </w:rPr>
        <w:t> </w:t>
      </w:r>
      <w:r>
        <w:rPr>
          <w:rFonts w:cstheme="minorBidi" w:hAnsiTheme="minorHAnsi" w:eastAsiaTheme="minorHAnsi" w:asciiTheme="minorHAnsi"/>
          <w:b/>
        </w:rPr>
        <w:t>of</w:t>
      </w:r>
      <w:r w:rsidRPr="00000000">
        <w:rPr>
          <w:rFonts w:cstheme="minorBidi" w:hAnsiTheme="minorHAnsi" w:eastAsiaTheme="minorHAnsi" w:asciiTheme="minorHAnsi"/>
        </w:rPr>
        <w:tab/>
        <w:t>PGC-1</w:t>
      </w:r>
      <w:r w:rsidR="001852F3">
        <w:t xml:space="preserve">α</w:t>
      </w:r>
      <w:r w:rsidR="001852F3">
        <w:t xml:space="preserve">mRNA in L-02</w:t>
      </w:r>
      <w:r>
        <w:rPr>
          <w:rFonts w:cstheme="minorBidi" w:hAnsiTheme="minorHAnsi" w:eastAsiaTheme="minorHAnsi" w:asciiTheme="minorHAnsi"/>
          <w:b/>
        </w:rPr>
        <w:t> </w:t>
      </w:r>
      <w:r>
        <w:rPr>
          <w:rFonts w:cstheme="minorBidi" w:hAnsiTheme="minorHAnsi" w:eastAsiaTheme="minorHAnsi" w:asciiTheme="minorHAnsi"/>
          <w:b/>
        </w:rPr>
        <w:t>cells</w:t>
      </w:r>
    </w:p>
    <w:p w:rsidR="0018722C">
      <w:pPr>
        <w:topLinePunct/>
      </w:pPr>
      <w:r>
        <w:t>M</w:t>
      </w:r>
      <w:r>
        <w:rPr>
          <w:rFonts w:ascii="宋体" w:eastAsia="宋体" w:hint="eastAsia"/>
          <w:rFonts w:ascii="宋体" w:eastAsia="宋体" w:hint="eastAsia"/>
        </w:rPr>
        <w:t xml:space="preserve">: </w:t>
      </w:r>
      <w:r>
        <w:t>DNA Marker 600</w:t>
      </w:r>
      <w:r>
        <w:rPr>
          <w:rFonts w:ascii="宋体" w:eastAsia="宋体" w:hint="eastAsia"/>
        </w:rPr>
        <w:t>；</w:t>
      </w:r>
      <w:r>
        <w:t>1</w:t>
      </w:r>
      <w:r>
        <w:rPr>
          <w:rFonts w:ascii="宋体" w:eastAsia="宋体" w:hint="eastAsia"/>
        </w:rPr>
        <w:t>：模型组；</w:t>
      </w:r>
      <w:r>
        <w:t>2</w:t>
      </w:r>
      <w:r>
        <w:rPr>
          <w:rFonts w:ascii="宋体" w:eastAsia="宋体" w:hint="eastAsia"/>
        </w:rPr>
        <w:t>：对照组；</w:t>
      </w:r>
      <w:r>
        <w:t>3</w:t>
      </w:r>
      <w:r>
        <w:t>:</w:t>
      </w:r>
      <w:r>
        <w:t> 1</w:t>
      </w:r>
      <w:r>
        <w:rPr>
          <w:rFonts w:ascii="宋体" w:eastAsia="宋体" w:hint="eastAsia"/>
        </w:rPr>
        <w:t>组；</w:t>
      </w:r>
      <w:r>
        <w:t>4</w:t>
      </w:r>
      <w:r>
        <w:t>:</w:t>
      </w:r>
      <w:r>
        <w:t> 2</w:t>
      </w:r>
      <w:r>
        <w:rPr>
          <w:rFonts w:ascii="宋体" w:eastAsia="宋体" w:hint="eastAsia"/>
        </w:rPr>
        <w:t>组；</w:t>
      </w:r>
      <w:r>
        <w:t>5</w:t>
      </w:r>
      <w:r>
        <w:t>:</w:t>
      </w:r>
      <w:r>
        <w:t> 3 </w:t>
      </w:r>
      <w:r>
        <w:rPr>
          <w:rFonts w:ascii="宋体" w:eastAsia="宋体" w:hint="eastAsia"/>
        </w:rPr>
        <w:t>组</w:t>
      </w:r>
    </w:p>
    <w:p w:rsidR="0018722C">
      <w:pPr>
        <w:pStyle w:val="Heading2"/>
        <w:topLinePunct/>
        <w:ind w:left="171" w:hangingChars="171" w:hanging="171"/>
      </w:pPr>
      <w:bookmarkStart w:name="4.5 不同浓度二甲双胍对L-02细胞PGC-1α蛋白质表达的影响 " w:id="41"/>
      <w:bookmarkEnd w:id="41"/>
      <w:r>
        <w:t>4.5</w:t>
      </w:r>
      <w:r>
        <w:t xml:space="preserve"> </w:t>
      </w:r>
      <w:bookmarkStart w:name="4.5 不同浓度二甲双胍对L-02细胞PGC-1α蛋白质表达的影响 " w:id="42"/>
      <w:bookmarkEnd w:id="42"/>
      <w:r>
        <w:t>不同浓度二甲双胍对</w:t>
      </w:r>
      <w:r>
        <w:rPr>
          <w:b/>
        </w:rPr>
        <w:t>L-02</w:t>
      </w:r>
      <w:r>
        <w:t>细胞</w:t>
      </w:r>
      <w:r>
        <w:t>PGC-1α</w:t>
      </w:r>
      <w:r>
        <w:t>蛋白质表达的影响</w:t>
      </w:r>
    </w:p>
    <w:p w:rsidR="0018722C">
      <w:pPr>
        <w:topLinePunct/>
      </w:pPr>
      <w:r>
        <w:rPr>
          <w:rFonts w:ascii="宋体" w:hAnsi="宋体" w:eastAsia="宋体" w:hint="eastAsia"/>
        </w:rPr>
        <w:t>与对照组相比，模型组</w:t>
      </w:r>
      <w:r>
        <w:t>L-02</w:t>
      </w:r>
      <w:r>
        <w:rPr>
          <w:rFonts w:ascii="宋体" w:hAnsi="宋体" w:eastAsia="宋体" w:hint="eastAsia"/>
        </w:rPr>
        <w:t>细胞中</w:t>
      </w:r>
      <w:r>
        <w:t>PGC-1α</w:t>
      </w:r>
      <w:r>
        <w:rPr>
          <w:rFonts w:ascii="宋体" w:hAnsi="宋体" w:eastAsia="宋体" w:hint="eastAsia"/>
        </w:rPr>
        <w:t>蛋白质表达量明显减少，差异具有统计学意义</w:t>
      </w:r>
      <w:r>
        <w:t>(</w:t>
      </w:r>
      <w:r>
        <w:t xml:space="preserve">P&lt;0.05</w:t>
      </w:r>
      <w:r>
        <w:t>)</w:t>
      </w:r>
      <w:r>
        <w:rPr>
          <w:rFonts w:ascii="宋体" w:hAnsi="宋体" w:eastAsia="宋体" w:hint="eastAsia"/>
        </w:rPr>
        <w:t>。与模型组相比，当二甲双胍终浓度为</w:t>
      </w:r>
      <w:r>
        <w:t>5mmol</w:t>
      </w:r>
      <w:r>
        <w:t>/</w:t>
      </w:r>
      <w:r>
        <w:t>l</w:t>
      </w:r>
      <w:r>
        <w:rPr>
          <w:rFonts w:ascii="宋体" w:hAnsi="宋体" w:eastAsia="宋体" w:hint="eastAsia"/>
        </w:rPr>
        <w:t>、</w:t>
      </w:r>
      <w:r>
        <w:t>7.5mmol</w:t>
      </w:r>
      <w:r>
        <w:t>/</w:t>
      </w:r>
      <w:r>
        <w:t>l</w:t>
      </w:r>
      <w:r>
        <w:t> </w:t>
      </w:r>
      <w:r>
        <w:rPr>
          <w:rFonts w:ascii="宋体" w:hAnsi="宋体" w:eastAsia="宋体" w:hint="eastAsia"/>
        </w:rPr>
        <w:t>时</w:t>
      </w:r>
    </w:p>
    <w:p w:rsidR="0018722C">
      <w:pPr>
        <w:topLinePunct/>
      </w:pPr>
      <w:r>
        <w:t>L-02</w:t>
      </w:r>
      <w:r>
        <w:rPr>
          <w:rFonts w:ascii="宋体" w:hAnsi="宋体" w:eastAsia="宋体" w:hint="eastAsia"/>
        </w:rPr>
        <w:t>细胞中</w:t>
      </w:r>
      <w:r>
        <w:t>PGC-1α</w:t>
      </w:r>
      <w:r>
        <w:rPr>
          <w:rFonts w:ascii="宋体" w:hAnsi="宋体" w:eastAsia="宋体" w:hint="eastAsia"/>
        </w:rPr>
        <w:t>蛋白质表达水平明显增多，差异具有统计学意义</w:t>
      </w:r>
      <w:r>
        <w:t>(</w:t>
      </w:r>
      <w:r>
        <w:t>P&lt;0.05</w:t>
      </w:r>
      <w:r>
        <w:t>)</w:t>
      </w:r>
      <w:r>
        <w:rPr>
          <w:rFonts w:ascii="宋体" w:hAnsi="宋体" w:eastAsia="宋体" w:hint="eastAsia"/>
        </w:rPr>
        <w:t>。见</w:t>
      </w:r>
      <w:r>
        <w:rPr>
          <w:rFonts w:ascii="宋体" w:hAnsi="宋体" w:eastAsia="宋体" w:hint="eastAsia"/>
        </w:rPr>
        <w:t>表</w:t>
      </w:r>
      <w:r>
        <w:t>4</w:t>
      </w:r>
      <w:r>
        <w:t>.</w:t>
      </w:r>
      <w:r>
        <w:t>5</w:t>
      </w:r>
      <w:r>
        <w:rPr>
          <w:rFonts w:ascii="宋体" w:hAnsi="宋体" w:eastAsia="宋体" w:hint="eastAsia"/>
        </w:rPr>
        <w:t>，</w:t>
      </w:r>
      <w:r>
        <w:rPr>
          <w:rFonts w:ascii="宋体" w:hAnsi="宋体" w:eastAsia="宋体" w:hint="eastAsia"/>
        </w:rPr>
        <w:t>图</w:t>
      </w:r>
      <w:r>
        <w:t>4</w:t>
      </w:r>
      <w:r>
        <w:t>.</w:t>
      </w:r>
      <w:r>
        <w:t>5</w:t>
      </w:r>
      <w:r>
        <w:rPr>
          <w:rFonts w:hint="eastAsia"/>
        </w:rPr>
        <w:t>.</w:t>
      </w:r>
      <w:r>
        <w:t>1</w:t>
      </w:r>
      <w:r>
        <w:rPr>
          <w:rFonts w:ascii="宋体" w:hAnsi="宋体" w:eastAsia="宋体" w:hint="eastAsia"/>
        </w:rPr>
        <w:t>，</w:t>
      </w:r>
      <w:r>
        <w:rPr>
          <w:rFonts w:ascii="宋体" w:hAnsi="宋体" w:eastAsia="宋体" w:hint="eastAsia"/>
        </w:rPr>
        <w:t>图</w:t>
      </w:r>
      <w:r>
        <w:t>4</w:t>
      </w:r>
      <w:r>
        <w:t>.</w:t>
      </w:r>
      <w:r>
        <w:t>5</w:t>
      </w:r>
      <w:r>
        <w:rPr>
          <w:rFonts w:hint="eastAsia"/>
        </w:rPr>
        <w:t>.</w:t>
      </w:r>
      <w:r>
        <w:t>2</w:t>
      </w:r>
      <w:r>
        <w:rPr>
          <w:rFonts w:ascii="宋体" w:hAnsi="宋体" w:eastAsia="宋体" w:hint="eastAsia"/>
        </w:rPr>
        <w:t>。</w:t>
      </w:r>
    </w:p>
    <w:p w:rsidR="0018722C">
      <w:pPr>
        <w:pStyle w:val="a8"/>
        <w:topLinePunct/>
      </w:pPr>
      <w:r>
        <w:rPr>
          <w:rFonts w:cstheme="minorBidi" w:hAnsiTheme="minorHAnsi" w:eastAsiaTheme="minorHAnsi" w:asciiTheme="minorHAnsi" w:ascii="宋体" w:hAnsi="宋体" w:eastAsia="宋体" w:cs="Times New Roman" w:hint="eastAsia"/>
          <w:b/>
        </w:rPr>
        <w:t>表</w:t>
      </w:r>
      <w:r>
        <w:rPr>
          <w:rFonts w:cstheme="minorBidi" w:hAnsiTheme="minorHAnsi" w:eastAsiaTheme="minorHAnsi" w:asciiTheme="minorHAnsi" w:ascii="Times New Roman" w:hAnsi="Times New Roman" w:eastAsia="Times New Roman" w:cs="Times New Roman"/>
          <w:b/>
        </w:rPr>
        <w:t>4</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5</w:t>
      </w:r>
      <w:r>
        <w:t xml:space="preserve">  </w:t>
      </w:r>
      <w:r w:rsidRPr="00DB64CE">
        <w:rPr>
          <w:rFonts w:cstheme="minorBidi" w:hAnsiTheme="minorHAnsi" w:eastAsiaTheme="minorHAnsi" w:asciiTheme="minorHAnsi" w:ascii="Times New Roman" w:hAnsi="Times New Roman" w:eastAsia="Times New Roman" w:cs="Times New Roman"/>
          <w:b/>
        </w:rPr>
        <w:t>L-02</w:t>
      </w:r>
      <w:r>
        <w:rPr>
          <w:b/>
          <w:rFonts w:ascii="宋体" w:hAnsi="宋体" w:eastAsia="宋体" w:hint="eastAsia" w:cstheme="minorBidi" w:cs="Times New Roman"/>
        </w:rPr>
        <w:t>细胞</w:t>
      </w:r>
      <w:r>
        <w:rPr>
          <w:rFonts w:cstheme="minorBidi" w:hAnsiTheme="minorHAnsi" w:eastAsiaTheme="minorHAnsi" w:asciiTheme="minorHAnsi" w:ascii="Times New Roman" w:hAnsi="Times New Roman" w:eastAsia="Times New Roman" w:cs="Times New Roman"/>
          <w:b/>
        </w:rPr>
        <w:t>PGC-1α</w:t>
      </w:r>
      <w:r>
        <w:rPr>
          <w:b/>
          <w:rFonts w:ascii="宋体" w:hAnsi="宋体" w:eastAsia="宋体" w:hint="eastAsia" w:cstheme="minorBidi" w:cs="Times New Roman"/>
        </w:rPr>
        <w:t>蛋白质相对表达量</w:t>
      </w:r>
    </w:p>
    <w:p w:rsidR="0018722C">
      <w:pPr>
        <w:topLinePunct/>
      </w:pPr>
      <w:r>
        <w:rPr>
          <w:rFonts w:cstheme="minorBidi" w:hAnsiTheme="minorHAnsi" w:eastAsiaTheme="minorHAnsi" w:asciiTheme="minorHAnsi"/>
          <w:b/>
        </w:rPr>
        <w:t>Tab</w:t>
      </w:r>
      <w:r>
        <w:rPr>
          <w:rFonts w:cstheme="minorBidi" w:hAnsiTheme="minorHAnsi" w:eastAsiaTheme="minorHAnsi" w:asciiTheme="minorHAnsi"/>
          <w:b/>
        </w:rPr>
        <w:t> </w:t>
      </w:r>
      <w:r>
        <w:rPr>
          <w:rFonts w:cstheme="minorBidi" w:hAnsiTheme="minorHAnsi" w:eastAsiaTheme="minorHAnsi" w:asciiTheme="minorHAnsi"/>
          <w:b/>
        </w:rPr>
        <w:t>4.5</w:t>
      </w:r>
      <w:r w:rsidRPr="00000000">
        <w:rPr>
          <w:rFonts w:cstheme="minorBidi" w:hAnsiTheme="minorHAnsi" w:eastAsiaTheme="minorHAnsi" w:asciiTheme="minorHAnsi"/>
        </w:rPr>
        <w:tab/>
        <w:t>The</w:t>
      </w:r>
      <w:r>
        <w:rPr>
          <w:rFonts w:cstheme="minorBidi" w:hAnsiTheme="minorHAnsi" w:eastAsiaTheme="minorHAnsi" w:asciiTheme="minorHAnsi"/>
          <w:b/>
        </w:rPr>
        <w:t> </w:t>
      </w:r>
      <w:r>
        <w:rPr>
          <w:rFonts w:cstheme="minorBidi" w:hAnsiTheme="minorHAnsi" w:eastAsiaTheme="minorHAnsi" w:asciiTheme="minorHAnsi"/>
          <w:b/>
        </w:rPr>
        <w:t>expression</w:t>
      </w:r>
      <w:r>
        <w:rPr>
          <w:rFonts w:cstheme="minorBidi" w:hAnsiTheme="minorHAnsi" w:eastAsiaTheme="minorHAnsi" w:asciiTheme="minorHAnsi"/>
          <w:b/>
        </w:rPr>
        <w:t> </w:t>
      </w:r>
      <w:r>
        <w:rPr>
          <w:rFonts w:cstheme="minorBidi" w:hAnsiTheme="minorHAnsi" w:eastAsiaTheme="minorHAnsi" w:asciiTheme="minorHAnsi"/>
          <w:b/>
        </w:rPr>
        <w:t>of</w:t>
      </w:r>
      <w:r w:rsidRPr="00000000">
        <w:rPr>
          <w:rFonts w:cstheme="minorBidi" w:hAnsiTheme="minorHAnsi" w:eastAsiaTheme="minorHAnsi" w:asciiTheme="minorHAnsi"/>
        </w:rPr>
        <w:tab/>
        <w:t>PGC-1</w:t>
      </w:r>
      <w:r w:rsidR="001852F3">
        <w:t xml:space="preserve">α</w:t>
      </w:r>
      <w:r w:rsidR="001852F3">
        <w:t xml:space="preserve">protein in L-02</w:t>
      </w:r>
      <w:r>
        <w:rPr>
          <w:rFonts w:cstheme="minorBidi" w:hAnsiTheme="minorHAnsi" w:eastAsiaTheme="minorHAnsi" w:asciiTheme="minorHAnsi"/>
          <w:b/>
        </w:rPr>
        <w:t> </w:t>
      </w:r>
      <w:r>
        <w:rPr>
          <w:rFonts w:cstheme="minorBidi" w:hAnsiTheme="minorHAnsi" w:eastAsiaTheme="minorHAnsi" w:asciiTheme="minorHAnsi"/>
          <w:b/>
        </w:rPr>
        <w:t>cells</w:t>
      </w:r>
    </w:p>
    <w:tbl>
      <w:tblPr>
        <w:tblW w:w="5000" w:type="pct"/>
        <w:tblInd w:w="1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00"/>
        <w:gridCol w:w="5332"/>
      </w:tblGrid>
      <w:tr>
        <w:trPr>
          <w:tblHeader/>
        </w:trPr>
        <w:tc>
          <w:tcPr>
            <w:tcW w:w="1875"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3125" w:type="pct"/>
            <w:vAlign w:val="center"/>
            <w:tcBorders>
              <w:bottom w:val="single" w:sz="4" w:space="0" w:color="auto"/>
            </w:tcBorders>
          </w:tcPr>
          <w:p w:rsidR="0018722C">
            <w:pPr>
              <w:pStyle w:val="a7"/>
              <w:topLinePunct/>
              <w:ind w:leftChars="0" w:left="0" w:rightChars="0" w:right="0" w:firstLineChars="0" w:firstLine="0"/>
              <w:spacing w:line="240" w:lineRule="atLeast"/>
            </w:pPr>
            <w:r>
              <w:t>灰度值</w:t>
            </w:r>
            <w:r>
              <w:t>（</w:t>
            </w:r>
            <w:r>
              <w:t>PGC-1α</w:t>
            </w:r>
            <w:r>
              <w:t>/</w:t>
            </w:r>
            <w:r>
              <w:t>β-action</w:t>
            </w:r>
            <w:r>
              <w:t>）</w:t>
            </w:r>
          </w:p>
        </w:tc>
      </w:tr>
      <w:tr>
        <w:tc>
          <w:tcPr>
            <w:tcW w:w="1875" w:type="pct"/>
            <w:vAlign w:val="center"/>
          </w:tcPr>
          <w:p w:rsidR="0018722C">
            <w:pPr>
              <w:pStyle w:val="ac"/>
              <w:topLinePunct/>
              <w:ind w:leftChars="0" w:left="0" w:rightChars="0" w:right="0" w:firstLineChars="0" w:firstLine="0"/>
              <w:spacing w:line="240" w:lineRule="atLeast"/>
            </w:pPr>
            <w:r>
              <w:t>模型</w:t>
            </w:r>
          </w:p>
        </w:tc>
        <w:tc>
          <w:tcPr>
            <w:tcW w:w="3125" w:type="pct"/>
            <w:vAlign w:val="center"/>
          </w:tcPr>
          <w:p w:rsidR="0018722C">
            <w:pPr>
              <w:pStyle w:val="ad"/>
              <w:topLinePunct/>
              <w:ind w:leftChars="0" w:left="0" w:rightChars="0" w:right="0" w:firstLineChars="0" w:firstLine="0"/>
              <w:spacing w:line="240" w:lineRule="atLeast"/>
            </w:pPr>
            <w:r>
              <w:t>0.78±0.05 </w:t>
            </w:r>
            <w:r>
              <w:t>#</w:t>
            </w:r>
          </w:p>
        </w:tc>
      </w:tr>
      <w:tr>
        <w:tc>
          <w:tcPr>
            <w:tcW w:w="1875" w:type="pct"/>
            <w:vAlign w:val="center"/>
          </w:tcPr>
          <w:p w:rsidR="0018722C">
            <w:pPr>
              <w:pStyle w:val="ac"/>
              <w:topLinePunct/>
              <w:ind w:leftChars="0" w:left="0" w:rightChars="0" w:right="0" w:firstLineChars="0" w:firstLine="0"/>
              <w:spacing w:line="240" w:lineRule="atLeast"/>
            </w:pPr>
            <w:r>
              <w:t>对照</w:t>
            </w:r>
          </w:p>
        </w:tc>
        <w:tc>
          <w:tcPr>
            <w:tcW w:w="3125" w:type="pct"/>
            <w:vAlign w:val="center"/>
          </w:tcPr>
          <w:p w:rsidR="0018722C">
            <w:pPr>
              <w:pStyle w:val="ad"/>
              <w:topLinePunct/>
              <w:ind w:leftChars="0" w:left="0" w:rightChars="0" w:right="0" w:firstLineChars="0" w:firstLine="0"/>
              <w:spacing w:line="240" w:lineRule="atLeast"/>
            </w:pPr>
            <w:r>
              <w:t>0.91±0.01 </w:t>
            </w:r>
            <w:r>
              <w:t>*</w:t>
            </w:r>
          </w:p>
        </w:tc>
      </w:tr>
      <w:tr>
        <w:tc>
          <w:tcPr>
            <w:tcW w:w="1875" w:type="pct"/>
            <w:vAlign w:val="center"/>
          </w:tcPr>
          <w:p w:rsidR="0018722C">
            <w:pPr>
              <w:pStyle w:val="affff9"/>
              <w:topLinePunct/>
              <w:ind w:leftChars="0" w:left="0" w:rightChars="0" w:right="0" w:firstLineChars="0" w:firstLine="0"/>
              <w:spacing w:line="240" w:lineRule="atLeast"/>
            </w:pPr>
            <w:r>
              <w:t>1</w:t>
            </w:r>
          </w:p>
        </w:tc>
        <w:tc>
          <w:tcPr>
            <w:tcW w:w="3125" w:type="pct"/>
            <w:vAlign w:val="center"/>
          </w:tcPr>
          <w:p w:rsidR="0018722C">
            <w:pPr>
              <w:pStyle w:val="ad"/>
              <w:topLinePunct/>
              <w:ind w:leftChars="0" w:left="0" w:rightChars="0" w:right="0" w:firstLineChars="0" w:firstLine="0"/>
              <w:spacing w:line="240" w:lineRule="atLeast"/>
            </w:pPr>
            <w:r>
              <w:t>0.86±0.06</w:t>
            </w:r>
          </w:p>
        </w:tc>
      </w:tr>
      <w:tr>
        <w:tc>
          <w:tcPr>
            <w:tcW w:w="1875" w:type="pct"/>
            <w:vAlign w:val="center"/>
          </w:tcPr>
          <w:p w:rsidR="0018722C">
            <w:pPr>
              <w:pStyle w:val="affff9"/>
              <w:topLinePunct/>
              <w:ind w:leftChars="0" w:left="0" w:rightChars="0" w:right="0" w:firstLineChars="0" w:firstLine="0"/>
              <w:spacing w:line="240" w:lineRule="atLeast"/>
            </w:pPr>
            <w:r>
              <w:t>2</w:t>
            </w:r>
          </w:p>
        </w:tc>
        <w:tc>
          <w:tcPr>
            <w:tcW w:w="3125" w:type="pct"/>
            <w:vAlign w:val="center"/>
          </w:tcPr>
          <w:p w:rsidR="0018722C">
            <w:pPr>
              <w:pStyle w:val="ad"/>
              <w:topLinePunct/>
              <w:ind w:leftChars="0" w:left="0" w:rightChars="0" w:right="0" w:firstLineChars="0" w:firstLine="0"/>
              <w:spacing w:line="240" w:lineRule="atLeast"/>
            </w:pPr>
            <w:r>
              <w:t>0.93±0.02 </w:t>
            </w:r>
            <w:r>
              <w:t>*</w:t>
            </w:r>
          </w:p>
        </w:tc>
      </w:tr>
      <w:tr>
        <w:tc>
          <w:tcPr>
            <w:tcW w:w="1875"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3125" w:type="pct"/>
            <w:vAlign w:val="center"/>
            <w:tcBorders>
              <w:top w:val="single" w:sz="4" w:space="0" w:color="auto"/>
            </w:tcBorders>
          </w:tcPr>
          <w:p w:rsidR="0018722C">
            <w:pPr>
              <w:pStyle w:val="ad"/>
              <w:topLinePunct/>
              <w:ind w:leftChars="0" w:left="0" w:rightChars="0" w:right="0" w:firstLineChars="0" w:firstLine="0"/>
              <w:spacing w:line="240" w:lineRule="atLeast"/>
            </w:pPr>
            <w:r>
              <w:t>0.90±0.05 </w:t>
            </w:r>
            <w:r>
              <w:t>*</w:t>
            </w:r>
          </w:p>
        </w:tc>
      </w:tr>
    </w:tbl>
    <w:p w:rsidR="0018722C">
      <w:pPr>
        <w:pStyle w:val="affa"/>
      </w:pPr>
    </w:p>
    <w:p w:rsidR="0018722C">
      <w:pPr>
        <w:topLinePunct/>
      </w:pPr>
      <w:r>
        <w:rPr>
          <w:rFonts w:ascii="宋体" w:eastAsia="宋体" w:hint="eastAsia"/>
        </w:rPr>
        <w:t>与模型组比较，</w:t>
      </w:r>
      <w:r>
        <w:t>* </w:t>
      </w:r>
      <w:r>
        <w:rPr>
          <w:i/>
        </w:rPr>
        <w:t>P</w:t>
      </w:r>
      <w:r>
        <w:t>&lt;0.05</w:t>
      </w:r>
      <w:r>
        <w:rPr>
          <w:rFonts w:ascii="宋体" w:eastAsia="宋体" w:hint="eastAsia"/>
        </w:rPr>
        <w:t>；与对照组比较，</w:t>
      </w:r>
      <w:r>
        <w:t>#</w:t>
      </w:r>
      <w:r>
        <w:rPr>
          <w:i/>
        </w:rPr>
        <w:t>P</w:t>
      </w:r>
      <w:r>
        <w:t>&lt;0.05</w:t>
      </w:r>
      <w:r>
        <w:rPr>
          <w:rFonts w:ascii="宋体" w:eastAsia="宋体" w:hint="eastAsia"/>
        </w:rPr>
        <w:t>。</w:t>
      </w:r>
    </w:p>
    <w:p w:rsidR="0018722C">
      <w:pPr>
        <w:topLinePunct/>
      </w:pPr>
      <w:r>
        <w:t>Compared with the model group, </w:t>
      </w:r>
      <w:r>
        <w:t>* </w:t>
      </w:r>
      <w:r>
        <w:rPr>
          <w:i/>
        </w:rPr>
        <w:t>P</w:t>
      </w:r>
      <w:r>
        <w:t>&lt;0.05; Compared with the control group, </w:t>
      </w:r>
      <w:r>
        <w:t>#</w:t>
      </w:r>
      <w:r>
        <w:rPr>
          <w:i/>
        </w:rPr>
        <w:t>P</w:t>
      </w:r>
      <w:r>
        <w:t>&lt;0.05.</w:t>
      </w:r>
    </w:p>
    <w:p w:rsidR="0018722C">
      <w:pPr>
        <w:pStyle w:val="aff7"/>
        <w:topLinePunct/>
      </w:pPr>
      <w:r>
        <w:drawing>
          <wp:inline>
            <wp:extent cx="5355576" cy="2649855"/>
            <wp:effectExtent l="0" t="0" r="0" b="0"/>
            <wp:docPr id="19" name="image9.png" descr=""/>
            <wp:cNvGraphicFramePr>
              <a:graphicFrameLocks noChangeAspect="1"/>
            </wp:cNvGraphicFramePr>
            <a:graphic>
              <a:graphicData uri="http://schemas.openxmlformats.org/drawingml/2006/picture">
                <pic:pic>
                  <pic:nvPicPr>
                    <pic:cNvPr id="20" name="image9.png"/>
                    <pic:cNvPicPr/>
                  </pic:nvPicPr>
                  <pic:blipFill>
                    <a:blip r:embed="rId16" cstate="print"/>
                    <a:stretch>
                      <a:fillRect/>
                    </a:stretch>
                  </pic:blipFill>
                  <pic:spPr>
                    <a:xfrm>
                      <a:off x="0" y="0"/>
                      <a:ext cx="5355576" cy="2649855"/>
                    </a:xfrm>
                    <a:prstGeom prst="rect">
                      <a:avLst/>
                    </a:prstGeom>
                  </pic:spPr>
                </pic:pic>
              </a:graphicData>
            </a:graphic>
          </wp:inline>
        </w:drawing>
      </w:r>
    </w:p>
    <w:p w:rsidR="0018722C">
      <w:pPr>
        <w:topLinePunct/>
      </w:pPr>
      <w:r>
        <w:rPr>
          <w:rFonts w:cstheme="minorBidi" w:hAnsiTheme="minorHAnsi" w:eastAsiaTheme="minorHAnsi" w:asciiTheme="minorHAnsi" w:ascii="宋体" w:hAnsi="宋体" w:eastAsia="宋体" w:hint="eastAsia"/>
          <w:b/>
        </w:rPr>
        <w:t/>
      </w: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4.5.1</w:t>
      </w:r>
      <w:r w:rsidRPr="00000000">
        <w:rPr>
          <w:rFonts w:cstheme="minorBidi" w:hAnsiTheme="minorHAnsi" w:eastAsiaTheme="minorHAnsi" w:asciiTheme="minorHAnsi"/>
        </w:rPr>
        <w:tab/>
      </w:r>
      <w:r>
        <w:t>L-02</w:t>
      </w:r>
      <w:r>
        <w:rPr>
          <w:rFonts w:ascii="宋体" w:hAnsi="宋体" w:eastAsia="宋体" w:hint="eastAsia" w:cstheme="minorBidi"/>
          <w:b/>
        </w:rPr>
        <w:t>细胞</w:t>
      </w:r>
      <w:r>
        <w:rPr>
          <w:rFonts w:cstheme="minorBidi" w:hAnsiTheme="minorHAnsi" w:eastAsiaTheme="minorHAnsi" w:asciiTheme="minorHAnsi"/>
          <w:b/>
        </w:rPr>
        <w:t>PGC-1α</w:t>
      </w:r>
      <w:r>
        <w:rPr>
          <w:rFonts w:ascii="宋体" w:hAnsi="宋体" w:eastAsia="宋体" w:hint="eastAsia" w:cstheme="minorBidi"/>
          <w:b/>
        </w:rPr>
        <w:t>蛋白质相对表达量</w:t>
      </w:r>
      <w:r>
        <w:rPr>
          <w:rFonts w:cstheme="minorBidi" w:hAnsiTheme="minorHAnsi" w:eastAsiaTheme="minorHAnsi" w:asciiTheme="minorHAnsi"/>
          <w:b/>
        </w:rPr>
        <w:t>Fig4.5.1 The</w:t>
      </w:r>
      <w:r>
        <w:rPr>
          <w:rFonts w:cstheme="minorBidi" w:hAnsiTheme="minorHAnsi" w:eastAsiaTheme="minorHAnsi" w:asciiTheme="minorHAnsi"/>
          <w:b/>
        </w:rPr>
        <w:t> </w:t>
      </w:r>
      <w:r>
        <w:rPr>
          <w:rFonts w:cstheme="minorBidi" w:hAnsiTheme="minorHAnsi" w:eastAsiaTheme="minorHAnsi" w:asciiTheme="minorHAnsi"/>
          <w:b/>
        </w:rPr>
        <w:t>expression</w:t>
      </w:r>
      <w:r>
        <w:rPr>
          <w:rFonts w:cstheme="minorBidi" w:hAnsiTheme="minorHAnsi" w:eastAsiaTheme="minorHAnsi" w:asciiTheme="minorHAnsi"/>
          <w:b/>
        </w:rPr>
        <w:t> </w:t>
      </w:r>
      <w:r>
        <w:rPr>
          <w:rFonts w:cstheme="minorBidi" w:hAnsiTheme="minorHAnsi" w:eastAsiaTheme="minorHAnsi" w:asciiTheme="minorHAnsi"/>
          <w:b/>
        </w:rPr>
        <w:t>of</w:t>
      </w:r>
      <w:r w:rsidRPr="00000000">
        <w:rPr>
          <w:rFonts w:cstheme="minorBidi" w:hAnsiTheme="minorHAnsi" w:eastAsiaTheme="minorHAnsi" w:asciiTheme="minorHAnsi"/>
        </w:rPr>
        <w:tab/>
      </w:r>
      <w:r>
        <w:t>PGC-1</w:t>
      </w:r>
      <w:r w:rsidR="001852F3">
        <w:t xml:space="preserve">α</w:t>
      </w:r>
      <w:r w:rsidR="001852F3">
        <w:t xml:space="preserve">protein in</w:t>
      </w:r>
      <w:r>
        <w:rPr>
          <w:rFonts w:cstheme="minorBidi" w:hAnsiTheme="minorHAnsi" w:eastAsiaTheme="minorHAnsi" w:asciiTheme="minorHAnsi"/>
          <w:b/>
        </w:rPr>
        <w:t> </w:t>
      </w:r>
      <w:r>
        <w:rPr>
          <w:rFonts w:cstheme="minorBidi" w:hAnsiTheme="minorHAnsi" w:eastAsiaTheme="minorHAnsi" w:asciiTheme="minorHAnsi"/>
          <w:b/>
        </w:rPr>
        <w:t>L-02</w:t>
      </w:r>
      <w:r>
        <w:rPr>
          <w:rFonts w:cstheme="minorBidi" w:hAnsiTheme="minorHAnsi" w:eastAsiaTheme="minorHAnsi" w:asciiTheme="minorHAnsi"/>
          <w:b/>
        </w:rPr>
        <w:t> </w:t>
      </w:r>
      <w:r>
        <w:rPr>
          <w:rFonts w:cstheme="minorBidi" w:hAnsiTheme="minorHAnsi" w:eastAsiaTheme="minorHAnsi" w:asciiTheme="minorHAnsi"/>
          <w:b/>
        </w:rPr>
        <w:t>cells</w:t>
      </w:r>
      <w:r>
        <w:rPr>
          <w:rFonts w:ascii="宋体" w:hAnsi="宋体" w:eastAsia="宋体" w:hint="eastAsia" w:cstheme="minorBidi"/>
        </w:rPr>
        <w:t>与模型组比较，</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&lt;0.05</w:t>
      </w:r>
      <w:r>
        <w:rPr>
          <w:rFonts w:ascii="宋体" w:hAnsi="宋体" w:eastAsia="宋体" w:hint="eastAsia" w:cstheme="minorBidi"/>
        </w:rPr>
        <w:t>；与对照组比较，</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hAnsi="宋体" w:eastAsia="宋体" w:hint="eastAsia" w:cstheme="minorBidi"/>
          <w:kern w:val="2"/>
          <w:rFonts w:ascii="宋体" w:hAnsi="宋体" w:eastAsia="宋体" w:hint="eastAsia" w:cstheme="minorBidi"/>
          <w:sz w:val="24"/>
        </w:rPr>
        <w:t>.</w:t>
      </w:r>
    </w:p>
    <w:p w:rsidR="0018722C">
      <w:pPr>
        <w:topLinePunct/>
      </w:pPr>
      <w:r>
        <w:t>Compared with the model group, </w:t>
      </w:r>
      <w:r>
        <w:t>* </w:t>
      </w:r>
      <w:r>
        <w:rPr>
          <w:i/>
        </w:rPr>
        <w:t>P</w:t>
      </w:r>
      <w:r>
        <w:t>&lt;0.05; Compared with the control group, </w:t>
      </w:r>
      <w:r>
        <w:t>#</w:t>
      </w:r>
      <w:r>
        <w:rPr>
          <w:i/>
        </w:rPr>
        <w:t>P</w:t>
      </w:r>
      <w:r>
        <w:t>&lt;0.05.</w:t>
      </w:r>
    </w:p>
    <w:p w:rsidR="0018722C">
      <w:pPr>
        <w:pStyle w:val="affff5"/>
        <w:keepNext/>
        <w:topLinePunct/>
      </w:pPr>
      <w:r>
        <w:rPr>
          <w:sz w:val="20"/>
        </w:rPr>
        <w:drawing>
          <wp:inline distT="0" distB="0" distL="0" distR="0">
            <wp:extent cx="4218102" cy="1819275"/>
            <wp:effectExtent l="0" t="0" r="0" b="0"/>
            <wp:docPr id="21" name="image10.jpeg" descr=""/>
            <wp:cNvGraphicFramePr>
              <a:graphicFrameLocks noChangeAspect="1"/>
            </wp:cNvGraphicFramePr>
            <a:graphic>
              <a:graphicData uri="http://schemas.openxmlformats.org/drawingml/2006/picture">
                <pic:pic>
                  <pic:nvPicPr>
                    <pic:cNvPr id="22" name="image10.jpeg"/>
                    <pic:cNvPicPr/>
                  </pic:nvPicPr>
                  <pic:blipFill>
                    <a:blip r:embed="rId17" cstate="print"/>
                    <a:stretch>
                      <a:fillRect/>
                    </a:stretch>
                  </pic:blipFill>
                  <pic:spPr>
                    <a:xfrm>
                      <a:off x="0" y="0"/>
                      <a:ext cx="4218102" cy="181927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cs="Times New Roman" w:hint="eastAsia"/>
          <w:b/>
        </w:rPr>
        <w:t>图</w:t>
      </w:r>
      <w:r>
        <w:rPr>
          <w:b/>
          <w:rFonts w:ascii="宋体" w:hAnsi="宋体" w:eastAsia="宋体" w:hint="eastAsia" w:cstheme="minorBidi" w:cs="Times New Roman"/>
        </w:rPr>
        <w:t> </w:t>
      </w:r>
      <w:r>
        <w:rPr>
          <w:rFonts w:cstheme="minorBidi" w:hAnsiTheme="minorHAnsi" w:eastAsiaTheme="minorHAnsi" w:asciiTheme="minorHAnsi" w:ascii="Times New Roman" w:hAnsi="Times New Roman" w:eastAsia="Times New Roman" w:cs="Times New Roman"/>
          <w:b/>
        </w:rPr>
        <w:t>4.5.2</w:t>
      </w:r>
      <w:r>
        <w:t xml:space="preserve">  </w:t>
      </w:r>
      <w:r>
        <w:t>L-02</w:t>
      </w:r>
      <w:r>
        <w:rPr>
          <w:b/>
          <w:rFonts w:ascii="宋体" w:hAnsi="宋体" w:eastAsia="宋体" w:hint="eastAsia" w:cstheme="minorBidi" w:cs="Times New Roman"/>
        </w:rPr>
        <w:t>细胞</w:t>
      </w:r>
      <w:r>
        <w:rPr>
          <w:rFonts w:cstheme="minorBidi" w:hAnsiTheme="minorHAnsi" w:eastAsiaTheme="minorHAnsi" w:asciiTheme="minorHAnsi" w:ascii="Times New Roman" w:hAnsi="Times New Roman" w:eastAsia="Times New Roman" w:cs="Times New Roman"/>
          <w:b/>
        </w:rPr>
        <w:t>PGC-1α</w:t>
      </w:r>
      <w:r>
        <w:rPr>
          <w:b/>
          <w:rFonts w:ascii="宋体" w:hAnsi="宋体" w:eastAsia="宋体" w:hint="eastAsia" w:cstheme="minorBidi" w:cs="Times New Roman"/>
        </w:rPr>
        <w:t>蛋白质相对表达量</w:t>
      </w:r>
    </w:p>
    <w:p w:rsidR="0018722C">
      <w:pPr>
        <w:topLinePunct/>
      </w:pPr>
      <w:r>
        <w:rPr>
          <w:rFonts w:cstheme="minorBidi" w:hAnsiTheme="minorHAnsi" w:eastAsiaTheme="minorHAnsi" w:asciiTheme="minorHAnsi"/>
          <w:b/>
        </w:rPr>
        <w:t>Fig4.5.2 The</w:t>
      </w:r>
      <w:r>
        <w:rPr>
          <w:rFonts w:cstheme="minorBidi" w:hAnsiTheme="minorHAnsi" w:eastAsiaTheme="minorHAnsi" w:asciiTheme="minorHAnsi"/>
          <w:b/>
        </w:rPr>
        <w:t> </w:t>
      </w:r>
      <w:r>
        <w:rPr>
          <w:rFonts w:cstheme="minorBidi" w:hAnsiTheme="minorHAnsi" w:eastAsiaTheme="minorHAnsi" w:asciiTheme="minorHAnsi"/>
          <w:b/>
        </w:rPr>
        <w:t>expression</w:t>
      </w:r>
      <w:r>
        <w:rPr>
          <w:rFonts w:cstheme="minorBidi" w:hAnsiTheme="minorHAnsi" w:eastAsiaTheme="minorHAnsi" w:asciiTheme="minorHAnsi"/>
          <w:b/>
        </w:rPr>
        <w:t> </w:t>
      </w:r>
      <w:r>
        <w:rPr>
          <w:rFonts w:cstheme="minorBidi" w:hAnsiTheme="minorHAnsi" w:eastAsiaTheme="minorHAnsi" w:asciiTheme="minorHAnsi"/>
          <w:b/>
        </w:rPr>
        <w:t>of</w:t>
      </w:r>
      <w:r w:rsidRPr="00000000">
        <w:rPr>
          <w:rFonts w:cstheme="minorBidi" w:hAnsiTheme="minorHAnsi" w:eastAsiaTheme="minorHAnsi" w:asciiTheme="minorHAnsi"/>
        </w:rPr>
        <w:tab/>
        <w:t>PGC-1</w:t>
      </w:r>
      <w:r w:rsidR="001852F3">
        <w:t xml:space="preserve">α</w:t>
      </w:r>
      <w:r w:rsidR="001852F3">
        <w:t xml:space="preserve">protein in L-02</w:t>
      </w:r>
      <w:r>
        <w:rPr>
          <w:rFonts w:cstheme="minorBidi" w:hAnsiTheme="minorHAnsi" w:eastAsiaTheme="minorHAnsi" w:asciiTheme="minorHAnsi"/>
          <w:b/>
        </w:rPr>
        <w:t> </w:t>
      </w:r>
      <w:r>
        <w:rPr>
          <w:rFonts w:cstheme="minorBidi" w:hAnsiTheme="minorHAnsi" w:eastAsiaTheme="minorHAnsi" w:asciiTheme="minorHAnsi"/>
          <w:b/>
        </w:rPr>
        <w:t>cells</w:t>
      </w:r>
    </w:p>
    <w:p w:rsidR="0018722C">
      <w:pPr>
        <w:pStyle w:val="Heading2"/>
        <w:topLinePunct/>
        <w:ind w:left="171" w:hangingChars="171" w:hanging="171"/>
      </w:pPr>
      <w:bookmarkStart w:name="4.6 肝细胞中PGC-1α表达水平与甘油三酯、MDA及SOD的相关性 " w:id="43"/>
      <w:bookmarkEnd w:id="43"/>
      <w:r>
        <w:t>4.6 </w:t>
      </w:r>
      <w:bookmarkStart w:name="4.6 肝细胞中PGC-1α表达水平与甘油三酯、MDA及SOD的相关性 " w:id="44"/>
      <w:bookmarkEnd w:id="44"/>
      <w:r>
        <w:t>肝细胞中</w:t>
      </w:r>
      <w:r>
        <w:t>PGC-1α</w:t>
      </w:r>
      <w:r>
        <w:t>表达水平与甘油三酯、</w:t>
      </w:r>
      <w:r>
        <w:rPr>
          <w:b/>
        </w:rPr>
        <w:t>MDA</w:t>
      </w:r>
      <w:r>
        <w:t>及</w:t>
      </w:r>
      <w:r>
        <w:rPr>
          <w:b/>
        </w:rPr>
        <w:t>SOD</w:t>
      </w:r>
      <w:r>
        <w:t>的相关性</w:t>
      </w:r>
      <w:r>
        <w:t>：</w:t>
      </w:r>
      <w:r>
        <w:t>L-02</w:t>
      </w:r>
      <w:r/>
      <w:r>
        <w:t>细</w:t>
      </w:r>
      <w:r>
        <w:t>胞中</w:t>
      </w:r>
      <w:r>
        <w:t>PGC-1α</w:t>
      </w:r>
      <w:r/>
      <w:r>
        <w:t>mRNA</w:t>
      </w:r>
      <w:r>
        <w:t>、蛋白质的表达水平与细胞内甘油三酯的水平呈负相关</w:t>
      </w:r>
      <w:r>
        <w:t>(</w:t>
      </w:r>
      <w:r>
        <w:rPr>
          <w:i/>
        </w:rPr>
        <w:t>r</w:t>
      </w:r>
      <w:r>
        <w:t>=-0.581</w:t>
      </w:r>
      <w:r>
        <w:t>、</w:t>
      </w:r>
      <w:r>
        <w:t>-0.601</w:t>
      </w:r>
      <w:r w:rsidP="AA7D325B">
        <w:t>，</w:t>
      </w:r>
      <w:r>
        <w:rPr>
          <w:i/>
        </w:rPr>
        <w:t>P</w:t>
      </w:r>
      <w:r>
        <w:t>&lt;0.05</w:t>
      </w:r>
      <w:r>
        <w:t>)</w:t>
      </w:r>
      <w:r/>
      <w:r w:rsidP="AA7D325B">
        <w:t>。</w:t>
      </w:r>
      <w:r>
        <w:t>PGC-1α</w:t>
      </w:r>
      <w:r/>
      <w:r>
        <w:t>mRNA</w:t>
      </w:r>
      <w:r>
        <w:t>、蛋白质的表达水平与细胞内</w:t>
      </w:r>
      <w:r>
        <w:t>MDA</w:t>
      </w:r>
      <w:r>
        <w:t>的水平呈负相关</w:t>
      </w:r>
      <w:r>
        <w:t>(</w:t>
      </w:r>
      <w:r>
        <w:rPr>
          <w:i/>
        </w:rPr>
        <w:t>r</w:t>
      </w:r>
      <w:r>
        <w:t>=-0.629</w:t>
      </w:r>
      <w:r>
        <w:t>、</w:t>
      </w:r>
      <w:r>
        <w:t>-0.571</w:t>
      </w:r>
      <w:r w:rsidP="AA7D325B">
        <w:t>，</w:t>
      </w:r>
      <w:r>
        <w:rPr>
          <w:i/>
        </w:rPr>
        <w:t>P</w:t>
      </w:r>
      <w:r>
        <w:t>&lt;0.05</w:t>
      </w:r>
      <w:r>
        <w:t>)</w:t>
      </w:r>
      <w:r/>
      <w:r w:rsidP="AA7D325B">
        <w:t>。</w:t>
      </w:r>
      <w:r>
        <w:t>PGC-1α</w:t>
      </w:r>
      <w:r/>
      <w:r>
        <w:t>mRNA</w:t>
      </w:r>
      <w:r>
        <w:t>、蛋白质的表达水</w:t>
      </w:r>
      <w:r>
        <w:t>平与细胞内</w:t>
      </w:r>
      <w:r>
        <w:t>SOD</w:t>
      </w:r>
      <w:r/>
      <w:r>
        <w:t>的水平呈相关</w:t>
      </w:r>
      <w:r w:rsidP="AA7D325B">
        <w:t>(</w:t>
      </w:r>
      <w:r>
        <w:rPr>
          <w:i/>
        </w:rPr>
        <w:t>r</w:t>
      </w:r>
      <w:r>
        <w:t>=0.746</w:t>
      </w:r>
      <w:r>
        <w:t>、</w:t>
      </w:r>
      <w:r>
        <w:t>0.574</w:t>
      </w:r>
      <w:r w:rsidP="AA7D325B">
        <w:t>，</w:t>
      </w:r>
      <w:r>
        <w:rPr>
          <w:i/>
        </w:rPr>
        <w:t>P</w:t>
      </w:r>
      <w:r>
        <w:t>&lt;0.05</w:t>
      </w:r>
      <w:r w:rsidP="AA7D325B">
        <w:t>)</w:t>
      </w:r>
      <w:r>
        <w:t> </w:t>
      </w:r>
      <w:r>
        <w:t>。</w:t>
      </w:r>
    </w:p>
    <w:p w:rsidR="0018722C">
      <w:pPr>
        <w:pStyle w:val="Heading1"/>
        <w:topLinePunct/>
      </w:pPr>
      <w:bookmarkStart w:id="563683" w:name="_Toc686563683"/>
      <w:bookmarkStart w:name="5.讨论 " w:id="45"/>
      <w:bookmarkEnd w:id="45"/>
      <w:r>
        <w:t>5.</w:t>
      </w:r>
      <w:r>
        <w:t xml:space="preserve"> </w:t>
      </w:r>
      <w:r w:rsidRPr="00DB64CE">
        <w:t>讨论</w:t>
      </w:r>
      <w:bookmarkEnd w:id="563683"/>
    </w:p>
    <w:p w:rsidR="0018722C">
      <w:pPr>
        <w:topLinePunct/>
      </w:pPr>
      <w:r>
        <w:rPr>
          <w:rFonts w:ascii="宋体" w:eastAsia="宋体" w:hint="eastAsia"/>
        </w:rPr>
        <w:t>目前对</w:t>
      </w:r>
      <w:r>
        <w:t>NAFLD</w:t>
      </w:r>
      <w:r>
        <w:rPr>
          <w:rFonts w:ascii="宋体" w:eastAsia="宋体" w:hint="eastAsia"/>
        </w:rPr>
        <w:t>的治疗尚未建立规范化方案，临床常用的治疗药物有胰岛素增敏剂、减肥药物、降脂药物和护肝药物等</w:t>
      </w:r>
      <w:r>
        <w:rPr>
          <w:vertAlign w:val="superscript"/>
          /&gt;
        </w:rPr>
        <w:t>[</w:t>
      </w:r>
      <w:r>
        <w:rPr>
          <w:vertAlign w:val="superscript"/>
          /&gt;
        </w:rPr>
        <w:t xml:space="preserve">20</w:t>
      </w:r>
      <w:r>
        <w:rPr>
          <w:vertAlign w:val="superscript"/>
          /&gt;
        </w:rPr>
        <w:t>]</w:t>
      </w:r>
      <w:r>
        <w:rPr>
          <w:rFonts w:ascii="宋体" w:eastAsia="宋体" w:hint="eastAsia"/>
        </w:rPr>
        <w:t>。在</w:t>
      </w:r>
      <w:r>
        <w:t>NAFLD</w:t>
      </w:r>
      <w:r>
        <w:rPr>
          <w:rFonts w:ascii="宋体" w:eastAsia="宋体" w:hint="eastAsia"/>
        </w:rPr>
        <w:t>的发病机制中胰岛素</w:t>
      </w:r>
      <w:r>
        <w:rPr>
          <w:rFonts w:ascii="宋体" w:eastAsia="宋体" w:hint="eastAsia"/>
        </w:rPr>
        <w:t>抵抗起着重要的作用，这使得胰岛素增敏剂被用于</w:t>
      </w:r>
      <w:r>
        <w:t>NAFLD</w:t>
      </w:r>
      <w:r>
        <w:rPr>
          <w:rFonts w:ascii="宋体" w:eastAsia="宋体" w:hint="eastAsia"/>
        </w:rPr>
        <w:t>的治疗逐渐得到重</w:t>
      </w:r>
      <w:r>
        <w:rPr>
          <w:rFonts w:ascii="宋体" w:eastAsia="宋体" w:hint="eastAsia"/>
        </w:rPr>
        <w:t>视</w:t>
      </w:r>
    </w:p>
    <w:p w:rsidR="0018722C">
      <w:pPr>
        <w:topLinePunct/>
      </w:pPr>
      <w:r>
        <w:t>[</w:t>
      </w:r>
      <w:r>
        <w:t xml:space="preserve">21</w:t>
      </w:r>
      <w:r>
        <w:t>]</w:t>
      </w:r>
      <w:r>
        <w:rPr>
          <w:rFonts w:ascii="宋体" w:eastAsia="宋体" w:hint="eastAsia"/>
          <w:rFonts w:ascii="宋体" w:eastAsia="宋体" w:hint="eastAsia"/>
        </w:rPr>
        <w:t xml:space="preserve">. </w:t>
      </w:r>
      <w:r>
        <w:rPr>
          <w:rFonts w:ascii="宋体" w:eastAsia="宋体" w:hint="eastAsia"/>
        </w:rPr>
        <w:t>二甲双胍是当前被临床广泛应用的胰岛素增敏剂，它不仅可调节患者的胰岛</w:t>
      </w:r>
    </w:p>
    <w:p w:rsidR="0018722C">
      <w:pPr>
        <w:topLinePunct/>
      </w:pPr>
      <w:r>
        <w:rPr>
          <w:rFonts w:ascii="宋体" w:eastAsia="宋体" w:hint="eastAsia"/>
        </w:rPr>
        <w:t>素抵抗水平还可以明显改善患者的高胰岛素血症，在糖尿病及</w:t>
      </w:r>
      <w:r>
        <w:t>NAFLD</w:t>
      </w:r>
      <w:r>
        <w:rPr>
          <w:rFonts w:ascii="宋体" w:eastAsia="宋体" w:hint="eastAsia"/>
        </w:rPr>
        <w:t>等代谢性疾病的治疗过程中起到非常积极的作用。</w:t>
      </w:r>
    </w:p>
    <w:p w:rsidR="0018722C">
      <w:pPr>
        <w:pStyle w:val="Heading2"/>
        <w:topLinePunct/>
        <w:ind w:left="171" w:hangingChars="171" w:hanging="171"/>
      </w:pPr>
      <w:bookmarkStart w:name="5.1 NAFLD细胞模型的建立 " w:id="46"/>
      <w:bookmarkEnd w:id="46"/>
      <w:r>
        <w:t>5.1</w:t>
      </w:r>
      <w:r>
        <w:t xml:space="preserve"> </w:t>
      </w:r>
      <w:bookmarkStart w:name="5.1 NAFLD细胞模型的建立 " w:id="47"/>
      <w:bookmarkEnd w:id="47"/>
      <w:r>
        <w:rPr>
          <w:b/>
        </w:rPr>
        <w:t>N</w:t>
      </w:r>
      <w:r>
        <w:rPr>
          <w:b/>
        </w:rPr>
        <w:t>AFLD</w:t>
      </w:r>
      <w:r>
        <w:t>细胞模型的建立</w:t>
      </w:r>
    </w:p>
    <w:p w:rsidR="0018722C">
      <w:pPr>
        <w:topLinePunct/>
      </w:pPr>
      <w:r>
        <w:rPr>
          <w:rFonts w:ascii="宋体" w:eastAsia="宋体" w:hint="eastAsia"/>
        </w:rPr>
        <w:t>目前对</w:t>
      </w:r>
      <w:r>
        <w:t>NAFLD</w:t>
      </w:r>
      <w:r>
        <w:rPr>
          <w:rFonts w:ascii="宋体" w:eastAsia="宋体" w:hint="eastAsia"/>
        </w:rPr>
        <w:t>的体外研究主要是采用以大鼠为主的动物模型，部分实验也</w:t>
      </w:r>
    </w:p>
    <w:p w:rsidR="0018722C">
      <w:pPr>
        <w:topLinePunct/>
      </w:pPr>
      <w:r>
        <w:rPr>
          <w:rFonts w:ascii="宋体" w:eastAsia="宋体" w:hint="eastAsia"/>
        </w:rPr>
        <w:t>采用小鼠模型，但是动物模型个体之间差异较大，不能完全涵盖人类</w:t>
      </w:r>
      <w:r>
        <w:t>NAFLD</w:t>
      </w:r>
      <w:r>
        <w:rPr>
          <w:rFonts w:ascii="宋体" w:eastAsia="宋体" w:hint="eastAsia"/>
        </w:rPr>
        <w:t>的疾病谱及发病机制，而且实验条件难以控制，这些不利因素使细胞和分子水平上</w:t>
      </w:r>
      <w:r>
        <w:rPr>
          <w:rFonts w:ascii="宋体" w:eastAsia="宋体" w:hint="eastAsia"/>
        </w:rPr>
        <w:t>的研究受到了限制。理想的</w:t>
      </w:r>
      <w:r>
        <w:t>NAFLD</w:t>
      </w:r>
      <w:r>
        <w:rPr>
          <w:rFonts w:ascii="宋体" w:eastAsia="宋体" w:hint="eastAsia"/>
        </w:rPr>
        <w:t>模型应具有与人类</w:t>
      </w:r>
      <w:r>
        <w:t>NAFLD</w:t>
      </w:r>
      <w:r>
        <w:rPr>
          <w:rFonts w:ascii="宋体" w:eastAsia="宋体" w:hint="eastAsia"/>
        </w:rPr>
        <w:t>相似的代谢紊乱和病理生理过程，并且需要稳定性好，重复率高。然而日前尚无标准的体内外模</w:t>
      </w:r>
      <w:r>
        <w:rPr>
          <w:rFonts w:ascii="宋体" w:eastAsia="宋体" w:hint="eastAsia"/>
        </w:rPr>
        <w:t>型</w:t>
      </w:r>
      <w:r>
        <w:rPr>
          <w:vertAlign w:val="superscript"/>
        </w:rPr>
        <w:t>[</w:t>
      </w:r>
      <w:r>
        <w:rPr>
          <w:vertAlign w:val="superscript"/>
        </w:rPr>
        <w:t xml:space="preserve">22</w:t>
      </w:r>
      <w:r>
        <w:rPr>
          <w:vertAlign w:val="superscript"/>
        </w:rPr>
        <w:t>]</w:t>
      </w:r>
      <w:r>
        <w:rPr>
          <w:rFonts w:ascii="宋体" w:eastAsia="宋体" w:hint="eastAsia"/>
        </w:rPr>
        <w:t>。</w:t>
      </w:r>
    </w:p>
    <w:p w:rsidR="0018722C">
      <w:pPr>
        <w:topLinePunct/>
      </w:pPr>
      <w:r>
        <w:t>NAFLD</w:t>
      </w:r>
      <w:r>
        <w:rPr>
          <w:rFonts w:ascii="宋体" w:hAnsi="宋体" w:eastAsia="宋体" w:hint="eastAsia"/>
        </w:rPr>
        <w:t>细胞模型与动物模型相比具有造模时间短、条件易控制、干扰因素</w:t>
      </w:r>
      <w:r>
        <w:rPr>
          <w:rFonts w:ascii="宋体" w:hAnsi="宋体" w:eastAsia="宋体" w:hint="eastAsia"/>
        </w:rPr>
        <w:t>少等特点，目前应用较广泛。目前用于</w:t>
      </w:r>
      <w:r>
        <w:t>NAFLD</w:t>
      </w:r>
      <w:r>
        <w:rPr>
          <w:rFonts w:ascii="宋体" w:hAnsi="宋体" w:eastAsia="宋体" w:hint="eastAsia"/>
        </w:rPr>
        <w:t>细胞模型的细胞主要有</w:t>
      </w:r>
      <w:r>
        <w:t>L-02</w:t>
      </w:r>
      <w:r>
        <w:rPr>
          <w:rFonts w:ascii="宋体" w:hAnsi="宋体" w:eastAsia="宋体" w:hint="eastAsia"/>
        </w:rPr>
        <w:t>肝细</w:t>
      </w:r>
      <w:r>
        <w:rPr>
          <w:rFonts w:ascii="宋体" w:hAnsi="宋体" w:eastAsia="宋体" w:hint="eastAsia"/>
        </w:rPr>
        <w:t>胞株、</w:t>
      </w:r>
      <w:r>
        <w:t>HepG2</w:t>
      </w:r>
      <w:r>
        <w:rPr>
          <w:rFonts w:ascii="宋体" w:hAnsi="宋体" w:eastAsia="宋体" w:hint="eastAsia"/>
        </w:rPr>
        <w:t>肝癌细胞株、小鼠肝癌</w:t>
      </w:r>
      <w:r>
        <w:t>McNtcp.24</w:t>
      </w:r>
      <w:r>
        <w:rPr>
          <w:rFonts w:ascii="宋体" w:hAnsi="宋体" w:eastAsia="宋体" w:hint="eastAsia"/>
        </w:rPr>
        <w:t>细胞株以及动物原代细胞。建立</w:t>
      </w:r>
      <w:r>
        <w:rPr>
          <w:rFonts w:ascii="宋体" w:hAnsi="宋体" w:eastAsia="宋体" w:hint="eastAsia"/>
        </w:rPr>
        <w:t>细胞模型的来源细胞不同，结果也有明显差异。目前有许多实验采用</w:t>
      </w:r>
      <w:r>
        <w:t>HepG2</w:t>
      </w:r>
      <w:r>
        <w:rPr>
          <w:rFonts w:ascii="宋体" w:hAnsi="宋体" w:eastAsia="宋体" w:hint="eastAsia"/>
        </w:rPr>
        <w:t>肝癌细胞株，但癌细胞的能量代谢差异比较大，当细胞外的脂质水平不同时，癌细胞</w:t>
      </w:r>
      <w:r>
        <w:rPr>
          <w:rFonts w:ascii="宋体" w:hAnsi="宋体" w:eastAsia="宋体" w:hint="eastAsia"/>
        </w:rPr>
        <w:t>都可能会增加脂肪酸的从头合成，增加参与脂质代谢的</w:t>
      </w:r>
      <w:r>
        <w:t>α-</w:t>
      </w:r>
      <w:r>
        <w:rPr>
          <w:rFonts w:ascii="宋体" w:hAnsi="宋体" w:eastAsia="宋体" w:hint="eastAsia"/>
        </w:rPr>
        <w:t>胎蛋白的表达，故其有</w:t>
      </w:r>
      <w:r>
        <w:rPr>
          <w:rFonts w:ascii="宋体" w:hAnsi="宋体" w:eastAsia="宋体" w:hint="eastAsia"/>
        </w:rPr>
        <w:t>效性已经引起质疑。目前发现来自正常人肝细胞的</w:t>
      </w:r>
      <w:r>
        <w:t>L-02</w:t>
      </w:r>
      <w:r>
        <w:rPr>
          <w:rFonts w:ascii="宋体" w:hAnsi="宋体" w:eastAsia="宋体" w:hint="eastAsia"/>
        </w:rPr>
        <w:t>细胞模型与人类</w:t>
      </w:r>
      <w:r>
        <w:t>NAFLD</w:t>
      </w:r>
      <w:r>
        <w:rPr>
          <w:rFonts w:ascii="宋体" w:hAnsi="宋体" w:eastAsia="宋体" w:hint="eastAsia"/>
        </w:rPr>
        <w:t>病理生理过程较为接近，现已逐渐得到应用</w:t>
      </w:r>
      <w:r>
        <w:rPr>
          <w:vertAlign w:val="superscript"/>
        </w:rPr>
        <w:t>[</w:t>
      </w:r>
      <w:r>
        <w:rPr>
          <w:vertAlign w:val="superscript"/>
        </w:rPr>
        <w:t xml:space="preserve">23</w:t>
      </w:r>
      <w:r>
        <w:rPr>
          <w:vertAlign w:val="superscript"/>
        </w:rPr>
        <w:t>]</w:t>
      </w:r>
      <w:r>
        <w:rPr>
          <w:rFonts w:ascii="宋体" w:hAnsi="宋体" w:eastAsia="宋体" w:hint="eastAsia"/>
        </w:rPr>
        <w:t>。</w:t>
      </w:r>
    </w:p>
    <w:p w:rsidR="0018722C">
      <w:pPr>
        <w:topLinePunct/>
      </w:pPr>
      <w:r>
        <w:rPr>
          <w:rFonts w:ascii="宋体" w:hAnsi="宋体" w:eastAsia="宋体" w:hint="eastAsia"/>
        </w:rPr>
        <w:t>目前研究表明，</w:t>
      </w:r>
      <w:r>
        <w:t>FFA</w:t>
      </w:r>
      <w:r>
        <w:rPr>
          <w:rFonts w:ascii="宋体" w:hAnsi="宋体" w:eastAsia="宋体" w:hint="eastAsia"/>
        </w:rPr>
        <w:t>是重要的脂毒性因子，它能通过多种途径引起糖脂代</w:t>
      </w:r>
      <w:r>
        <w:rPr>
          <w:rFonts w:ascii="宋体" w:hAnsi="宋体" w:eastAsia="宋体" w:hint="eastAsia"/>
        </w:rPr>
        <w:t>谢紊乱、胰岛素抵抗、脂质过氧化等，在引起</w:t>
      </w:r>
      <w:r>
        <w:t>NAFLD</w:t>
      </w:r>
      <w:r>
        <w:rPr>
          <w:rFonts w:ascii="宋体" w:hAnsi="宋体" w:eastAsia="宋体" w:hint="eastAsia"/>
        </w:rPr>
        <w:t>的发病机制中起到了重要的作用</w:t>
      </w:r>
      <w:r>
        <w:rPr>
          <w:vertAlign w:val="superscript"/>
        </w:rPr>
        <w:t>[</w:t>
      </w:r>
      <w:r>
        <w:rPr>
          <w:vertAlign w:val="superscript"/>
        </w:rPr>
        <w:t xml:space="preserve">24-26</w:t>
      </w:r>
      <w:r>
        <w:rPr>
          <w:vertAlign w:val="superscript"/>
        </w:rPr>
        <w:t>]</w:t>
      </w:r>
      <w:r>
        <w:rPr>
          <w:rFonts w:ascii="宋体" w:hAnsi="宋体" w:eastAsia="宋体" w:hint="eastAsia"/>
        </w:rPr>
        <w:t>。过多的</w:t>
      </w:r>
      <w:r>
        <w:t>FFA</w:t>
      </w:r>
      <w:r>
        <w:rPr>
          <w:rFonts w:ascii="宋体" w:hAnsi="宋体" w:eastAsia="宋体" w:hint="eastAsia"/>
        </w:rPr>
        <w:t>进入肝细胞内并超过其氧化能力时便会被酯化为甘油三酯</w:t>
      </w:r>
      <w:r>
        <w:t>(</w:t>
      </w:r>
      <w:r>
        <w:t>TG</w:t>
      </w:r>
      <w:r>
        <w:t>)</w:t>
      </w:r>
      <w:r>
        <w:rPr>
          <w:rFonts w:ascii="宋体" w:hAnsi="宋体" w:eastAsia="宋体" w:hint="eastAsia"/>
        </w:rPr>
        <w:t>，从而导致脂质在肝细胞内的沉积。</w:t>
      </w:r>
      <w:r>
        <w:t>TG</w:t>
      </w:r>
      <w:r>
        <w:rPr>
          <w:rFonts w:ascii="宋体" w:hAnsi="宋体" w:eastAsia="宋体" w:hint="eastAsia"/>
        </w:rPr>
        <w:t>合成增多，可以使线粒体</w:t>
      </w:r>
      <w:r>
        <w:t>β</w:t>
      </w:r>
      <w:r>
        <w:rPr>
          <w:rFonts w:ascii="宋体" w:hAnsi="宋体" w:eastAsia="宋体" w:hint="eastAsia"/>
        </w:rPr>
        <w:t>氧化水平代偿性增加，为脂质过氧化提供了所需的反应基质和能量，因此产生了大量具有细胞毒性和反应活性的活性氧簇</w:t>
      </w:r>
      <w:r>
        <w:t>(</w:t>
      </w:r>
      <w:r>
        <w:t xml:space="preserve">reactive oxygen species, ROS</w:t>
      </w:r>
      <w:r>
        <w:t>)</w:t>
      </w:r>
      <w:r>
        <w:t xml:space="preserve"> </w:t>
      </w:r>
      <w:r>
        <w:rPr>
          <w:vertAlign w:val="superscript"/>
        </w:rPr>
        <w:t>[</w:t>
      </w:r>
      <w:r>
        <w:rPr>
          <w:vertAlign w:val="superscript"/>
          <w:position w:val="11"/>
        </w:rPr>
        <w:t xml:space="preserve">27-28</w:t>
      </w:r>
      <w:r>
        <w:rPr>
          <w:vertAlign w:val="superscript"/>
        </w:rPr>
        <w:t>]</w:t>
      </w:r>
      <w:r>
        <w:rPr>
          <w:rFonts w:ascii="宋体" w:hAnsi="宋体" w:eastAsia="宋体" w:hint="eastAsia"/>
          <w:rFonts w:ascii="宋体" w:hAnsi="宋体" w:eastAsia="宋体" w:hint="eastAsia"/>
        </w:rPr>
        <w:t xml:space="preserve">. </w:t>
      </w:r>
      <w:r>
        <w:t>FFA</w:t>
      </w:r>
      <w:r>
        <w:rPr>
          <w:rFonts w:ascii="宋体" w:hAnsi="宋体" w:eastAsia="宋体" w:hint="eastAsia"/>
        </w:rPr>
        <w:t>还</w:t>
      </w:r>
      <w:r>
        <w:rPr>
          <w:rFonts w:ascii="宋体" w:hAnsi="宋体" w:eastAsia="宋体" w:hint="eastAsia"/>
        </w:rPr>
        <w:t>可以诱导肝合成</w:t>
      </w:r>
      <w:r>
        <w:t>HMG-CoA</w:t>
      </w:r>
      <w:r>
        <w:rPr>
          <w:rFonts w:ascii="宋体" w:hAnsi="宋体" w:eastAsia="宋体" w:hint="eastAsia"/>
        </w:rPr>
        <w:t>，加快胆固醇的合成</w:t>
      </w:r>
      <w:r>
        <w:rPr>
          <w:vertAlign w:val="superscript"/>
        </w:rPr>
        <w:t>[</w:t>
      </w:r>
      <w:r>
        <w:rPr>
          <w:vertAlign w:val="superscript"/>
          <w:position w:val="11"/>
        </w:rPr>
        <w:t xml:space="preserve">29</w:t>
      </w:r>
      <w:r>
        <w:rPr>
          <w:vertAlign w:val="superscript"/>
        </w:rPr>
        <w:t>]</w:t>
      </w:r>
      <w:r>
        <w:rPr>
          <w:rFonts w:ascii="宋体" w:hAnsi="宋体" w:eastAsia="宋体" w:hint="eastAsia"/>
        </w:rPr>
        <w:t>。电镜观察发现肝细胞脂肪变性形成后，线粒体发生肿胀并且线粒体数量明显减少，代表线粒体功能状态的线粒体嵴也明显减少，提示在肝细胞发生脂肪变性后线粒体功能受损并可影响肝细</w:t>
      </w:r>
      <w:r>
        <w:rPr>
          <w:rFonts w:ascii="宋体" w:hAnsi="宋体" w:eastAsia="宋体" w:hint="eastAsia"/>
        </w:rPr>
        <w:t>胞对</w:t>
      </w:r>
      <w:r>
        <w:t>FFA</w:t>
      </w:r>
      <w:r>
        <w:rPr>
          <w:rFonts w:ascii="宋体" w:hAnsi="宋体" w:eastAsia="宋体" w:hint="eastAsia"/>
        </w:rPr>
        <w:t>代谢，进而加重</w:t>
      </w:r>
      <w:r>
        <w:t>TG</w:t>
      </w:r>
      <w:r>
        <w:rPr>
          <w:rFonts w:ascii="宋体" w:hAnsi="宋体" w:eastAsia="宋体" w:hint="eastAsia"/>
        </w:rPr>
        <w:t>在肝细胞中的沉积。因此，本实验以油酸诱导正常</w:t>
      </w:r>
      <w:r>
        <w:rPr>
          <w:rFonts w:ascii="宋体" w:hAnsi="宋体" w:eastAsia="宋体" w:hint="eastAsia"/>
        </w:rPr>
        <w:t>肝细胞</w:t>
      </w:r>
      <w:r>
        <w:t>L-02</w:t>
      </w:r>
      <w:r>
        <w:rPr>
          <w:rFonts w:ascii="宋体" w:hAnsi="宋体" w:eastAsia="宋体" w:hint="eastAsia"/>
        </w:rPr>
        <w:t>成功建立</w:t>
      </w:r>
      <w:r>
        <w:t>NAFLD</w:t>
      </w:r>
      <w:r>
        <w:rPr>
          <w:rFonts w:ascii="宋体" w:hAnsi="宋体" w:eastAsia="宋体" w:hint="eastAsia"/>
        </w:rPr>
        <w:t>细胞模型，油酸诱导法短期内可使肝细胞出现大量</w:t>
      </w:r>
      <w:r>
        <w:rPr>
          <w:rFonts w:ascii="宋体" w:hAnsi="宋体" w:eastAsia="宋体" w:hint="eastAsia"/>
        </w:rPr>
        <w:t>脂滴，形成印戒样细胞</w:t>
      </w:r>
      <w:r>
        <w:rPr>
          <w:vertAlign w:val="superscript"/>
        </w:rPr>
        <w:t>[</w:t>
      </w:r>
      <w:r>
        <w:rPr>
          <w:vertAlign w:val="superscript"/>
          <w:position w:val="11"/>
        </w:rPr>
        <w:t xml:space="preserve">30</w:t>
      </w:r>
      <w:r>
        <w:rPr>
          <w:vertAlign w:val="superscript"/>
        </w:rPr>
        <w:t>]</w:t>
      </w:r>
      <w:r>
        <w:rPr>
          <w:rFonts w:ascii="宋体" w:hAnsi="宋体" w:eastAsia="宋体" w:hint="eastAsia"/>
        </w:rPr>
        <w:t>，与体内脂肪变肝细胞具有基本一致的病理表现，并对</w:t>
      </w:r>
      <w:r>
        <w:t>NAFLD</w:t>
      </w:r>
      <w:r>
        <w:rPr>
          <w:rFonts w:ascii="宋体" w:hAnsi="宋体" w:eastAsia="宋体" w:hint="eastAsia"/>
        </w:rPr>
        <w:t>细胞模型，用三酰甘油试剂盒检测细胞内三酰甘油水平，对肝细胞脂肪代谢进行直接评估。它符合形成的病理生理过程，易于控制，克服了大量动物</w:t>
      </w:r>
      <w:r>
        <w:rPr>
          <w:rFonts w:ascii="宋体" w:hAnsi="宋体" w:eastAsia="宋体" w:hint="eastAsia"/>
        </w:rPr>
        <w:t>模</w:t>
      </w:r>
    </w:p>
    <w:p w:rsidR="0018722C">
      <w:pPr>
        <w:topLinePunct/>
      </w:pPr>
      <w:r>
        <w:rPr>
          <w:rFonts w:ascii="宋体" w:eastAsia="宋体" w:hint="eastAsia"/>
        </w:rPr>
        <w:t>型的不足，而且代价小、耗时短，能针对性地研究非酒精性脂肪肝发病机制且能有效的选择治疗方法并缩短筛选治疗药物的进程。</w:t>
      </w:r>
    </w:p>
    <w:p w:rsidR="0018722C">
      <w:pPr>
        <w:pStyle w:val="Heading2"/>
        <w:topLinePunct/>
        <w:ind w:left="171" w:hangingChars="171" w:hanging="171"/>
      </w:pPr>
      <w:bookmarkStart w:name="5.2 PGC-1α与NAFLD的关系 " w:id="48"/>
      <w:bookmarkEnd w:id="48"/>
      <w:r>
        <w:t>5.2</w:t>
      </w:r>
      <w:r>
        <w:t xml:space="preserve"> </w:t>
      </w:r>
      <w:bookmarkStart w:name="5.2 PGC-1α与NAFLD的关系 " w:id="49"/>
      <w:bookmarkEnd w:id="49"/>
      <w:r>
        <w:rPr>
          <w:b/>
        </w:rPr>
        <w:t>P</w:t>
      </w:r>
      <w:r>
        <w:t>GC-1α</w:t>
      </w:r>
      <w:r>
        <w:t>与</w:t>
      </w:r>
      <w:r>
        <w:rPr>
          <w:b/>
        </w:rPr>
        <w:t>NAFLD</w:t>
      </w:r>
      <w:r>
        <w:t>的关系</w:t>
      </w:r>
    </w:p>
    <w:p w:rsidR="0018722C">
      <w:pPr>
        <w:topLinePunct/>
      </w:pPr>
      <w:r>
        <w:t>PGC-1α</w:t>
      </w:r>
      <w:r>
        <w:rPr>
          <w:rFonts w:ascii="宋体" w:hAnsi="宋体" w:eastAsia="宋体" w:hint="eastAsia"/>
        </w:rPr>
        <w:t>是一种核受体家族辅助激活因子，可协同激活多种因子，广泛参</w:t>
      </w:r>
      <w:r>
        <w:rPr>
          <w:rFonts w:ascii="宋体" w:hAnsi="宋体" w:eastAsia="宋体" w:hint="eastAsia"/>
        </w:rPr>
        <w:t>与体内能量的生成和利用过程，在细胞线粒体的生物合成、脂肪酸的</w:t>
      </w:r>
      <w:r>
        <w:t>β</w:t>
      </w:r>
      <w:r>
        <w:rPr>
          <w:rFonts w:ascii="宋体" w:hAnsi="宋体" w:eastAsia="宋体" w:hint="eastAsia"/>
        </w:rPr>
        <w:t>氧化、肝脏糖异生、机体的适应性产热及骨骼肌葡萄糖的转运等方面起着重要的作用，因此其在维持生物体的能量和代谢的动态平衡方面有重要的生理意义</w:t>
      </w:r>
      <w:r>
        <w:rPr>
          <w:vertAlign w:val="superscript"/>
        </w:rPr>
        <w:t>[</w:t>
      </w:r>
      <w:r>
        <w:rPr>
          <w:vertAlign w:val="superscript"/>
          <w:position w:val="11"/>
        </w:rPr>
        <w:t xml:space="preserve">31</w:t>
      </w:r>
      <w:r>
        <w:rPr>
          <w:vertAlign w:val="superscript"/>
        </w:rPr>
        <w:t>]</w:t>
      </w:r>
      <w:r>
        <w:rPr>
          <w:rFonts w:ascii="宋体" w:hAnsi="宋体" w:eastAsia="宋体" w:hint="eastAsia"/>
        </w:rPr>
        <w:t>，研究发现</w:t>
      </w:r>
      <w:r>
        <w:t>PGC-1α</w:t>
      </w:r>
      <w:r>
        <w:rPr>
          <w:rFonts w:ascii="宋体" w:hAnsi="宋体" w:eastAsia="宋体" w:hint="eastAsia"/>
        </w:rPr>
        <w:t>表达水平的异常与机体多种代谢性疾病相关</w:t>
      </w:r>
      <w:r>
        <w:rPr>
          <w:vertAlign w:val="superscript"/>
        </w:rPr>
        <w:t>[</w:t>
      </w:r>
      <w:r>
        <w:rPr>
          <w:vertAlign w:val="superscript"/>
          <w:position w:val="11"/>
        </w:rPr>
        <w:t xml:space="preserve">32-34</w:t>
      </w:r>
      <w:r>
        <w:rPr>
          <w:vertAlign w:val="superscript"/>
        </w:rPr>
        <w:t>]</w:t>
      </w:r>
      <w:r>
        <w:rPr>
          <w:rFonts w:ascii="宋体" w:hAnsi="宋体" w:eastAsia="宋体" w:hint="eastAsia"/>
        </w:rPr>
        <w:t>。在小鼠肝脏、骨骼肌</w:t>
      </w:r>
      <w:r>
        <w:rPr>
          <w:rFonts w:ascii="宋体" w:hAnsi="宋体" w:eastAsia="宋体" w:hint="eastAsia"/>
        </w:rPr>
        <w:t>等组织中</w:t>
      </w:r>
      <w:r>
        <w:t>PGC-1α</w:t>
      </w:r>
      <w:r>
        <w:rPr>
          <w:rFonts w:ascii="宋体" w:hAnsi="宋体" w:eastAsia="宋体" w:hint="eastAsia"/>
        </w:rPr>
        <w:t>的表达过高或过低都可以通过干扰线粒体的代谢功能而导致胰岛素抵抗的发生</w:t>
      </w:r>
      <w:r>
        <w:rPr>
          <w:vertAlign w:val="superscript"/>
        </w:rPr>
        <w:t>[</w:t>
      </w:r>
      <w:r>
        <w:rPr>
          <w:vertAlign w:val="superscript"/>
          <w:position w:val="11"/>
        </w:rPr>
        <w:t xml:space="preserve">35-36</w:t>
      </w:r>
      <w:r>
        <w:rPr>
          <w:vertAlign w:val="superscript"/>
        </w:rPr>
        <w:t>]</w:t>
      </w:r>
      <w:r>
        <w:rPr>
          <w:rFonts w:ascii="宋体" w:hAnsi="宋体" w:eastAsia="宋体" w:hint="eastAsia"/>
        </w:rPr>
        <w:t>，而线粒体功能损伤是胰岛素抵抗和多种代谢性疾病的潜在</w:t>
      </w:r>
      <w:r>
        <w:rPr>
          <w:rFonts w:ascii="宋体" w:hAnsi="宋体" w:eastAsia="宋体" w:hint="eastAsia"/>
        </w:rPr>
        <w:t>发病机制之一，因此维持</w:t>
      </w:r>
      <w:r>
        <w:t>PGC-1α</w:t>
      </w:r>
      <w:r>
        <w:rPr>
          <w:rFonts w:ascii="宋体" w:hAnsi="宋体" w:eastAsia="宋体" w:hint="eastAsia"/>
        </w:rPr>
        <w:t>的正常表达对预防和改善胰岛素抵抗、代谢紊</w:t>
      </w:r>
      <w:r>
        <w:rPr>
          <w:rFonts w:ascii="宋体" w:hAnsi="宋体" w:eastAsia="宋体" w:hint="eastAsia"/>
        </w:rPr>
        <w:t>乱可能具有一定的临床意义，未来以</w:t>
      </w:r>
      <w:r>
        <w:t>PGC-1α</w:t>
      </w:r>
      <w:r>
        <w:rPr>
          <w:rFonts w:ascii="宋体" w:hAnsi="宋体" w:eastAsia="宋体" w:hint="eastAsia"/>
        </w:rPr>
        <w:t>为新靶点以提高与恢复线粒体的功</w:t>
      </w:r>
      <w:r>
        <w:rPr>
          <w:rFonts w:ascii="宋体" w:hAnsi="宋体" w:eastAsia="宋体" w:hint="eastAsia"/>
        </w:rPr>
        <w:t>能和氧化能力将成为治疗代谢疾病的新方法</w:t>
      </w:r>
      <w:r>
        <w:rPr>
          <w:vertAlign w:val="superscript"/>
        </w:rPr>
        <w:t>[</w:t>
      </w:r>
      <w:r>
        <w:rPr>
          <w:vertAlign w:val="superscript"/>
          <w:position w:val="11"/>
        </w:rPr>
        <w:t xml:space="preserve">37</w:t>
      </w:r>
      <w:r>
        <w:rPr>
          <w:vertAlign w:val="superscript"/>
        </w:rPr>
        <w:t>]</w:t>
      </w:r>
      <w:r>
        <w:rPr>
          <w:rFonts w:ascii="宋体" w:hAnsi="宋体" w:eastAsia="宋体" w:hint="eastAsia"/>
        </w:rPr>
        <w:t>．</w:t>
      </w:r>
    </w:p>
    <w:p w:rsidR="0018722C">
      <w:pPr>
        <w:topLinePunct/>
      </w:pPr>
      <w:r>
        <w:t>PGC-1α</w:t>
      </w:r>
      <w:r/>
      <w:r>
        <w:rPr>
          <w:rFonts w:ascii="宋体" w:hAnsi="宋体" w:eastAsia="宋体" w:hint="eastAsia"/>
        </w:rPr>
        <w:t>通过与多种核激素受体及转录因子相互作用参与糖、脂代谢。体外</w:t>
      </w:r>
      <w:r>
        <w:rPr>
          <w:rFonts w:ascii="宋体" w:hAnsi="宋体" w:eastAsia="宋体" w:hint="eastAsia"/>
        </w:rPr>
        <w:t>研究发现在原代肝细胞中过度表达</w:t>
      </w:r>
      <w:r>
        <w:t>PGC-1α</w:t>
      </w:r>
      <w:r/>
      <w:r>
        <w:rPr>
          <w:rFonts w:ascii="宋体" w:hAnsi="宋体" w:eastAsia="宋体" w:hint="eastAsia"/>
        </w:rPr>
        <w:t>能够提高糖异生关键基因的表达，在</w:t>
      </w:r>
      <w:r>
        <w:rPr>
          <w:rFonts w:ascii="宋体" w:hAnsi="宋体" w:eastAsia="宋体" w:hint="eastAsia"/>
        </w:rPr>
        <w:t>小鼠的肝脏中由</w:t>
      </w:r>
      <w:r>
        <w:t>siRNA</w:t>
      </w:r>
      <w:r/>
      <w:r>
        <w:rPr>
          <w:rFonts w:ascii="宋体" w:hAnsi="宋体" w:eastAsia="宋体" w:hint="eastAsia"/>
        </w:rPr>
        <w:t>干扰引起的</w:t>
      </w:r>
      <w:r>
        <w:t>PGC-1α</w:t>
      </w:r>
      <w:r/>
      <w:r>
        <w:rPr>
          <w:rFonts w:ascii="宋体" w:hAnsi="宋体" w:eastAsia="宋体" w:hint="eastAsia"/>
        </w:rPr>
        <w:t>表达的降低可以使糖异生的关键酶磷酸烯醇丙酮羧基酶</w:t>
      </w:r>
      <w:r>
        <w:t>(</w:t>
      </w:r>
      <w:r>
        <w:t xml:space="preserve"> Phosphoenolpyruvate</w:t>
      </w:r>
      <w:r>
        <w:rPr>
          <w:spacing w:val="-1"/>
        </w:rPr>
        <w:t> </w:t>
      </w:r>
      <w:r>
        <w:t>carboxykinase</w:t>
      </w:r>
      <w:r>
        <w:rPr>
          <w:rFonts w:ascii="宋体" w:hAnsi="宋体" w:eastAsia="宋体" w:hint="eastAsia"/>
          <w:spacing w:val="-18"/>
        </w:rPr>
        <w:t>,</w:t>
      </w:r>
      <w:r>
        <w:rPr>
          <w:rFonts w:ascii="宋体" w:hAnsi="宋体" w:eastAsia="宋体" w:hint="eastAsia"/>
          <w:spacing w:val="-18"/>
        </w:rPr>
        <w:t> </w:t>
      </w:r>
      <w:r>
        <w:t>PEPCK</w:t>
      </w:r>
      <w:r>
        <w:t>)</w:t>
      </w:r>
      <w:r>
        <w:rPr>
          <w:rFonts w:ascii="宋体" w:hAnsi="宋体" w:eastAsia="宋体" w:hint="eastAsia"/>
        </w:rPr>
        <w:t>和葡萄糖</w:t>
      </w:r>
      <w:r>
        <w:t>6-</w:t>
      </w:r>
      <w:r>
        <w:rPr>
          <w:rFonts w:ascii="宋体" w:hAnsi="宋体" w:eastAsia="宋体" w:hint="eastAsia"/>
        </w:rPr>
        <w:t>磷酸酶酶</w:t>
      </w:r>
      <w:r>
        <w:t>(</w:t>
      </w:r>
      <w:r>
        <w:rPr>
          <w:spacing w:val="0"/>
        </w:rPr>
        <w:t xml:space="preserve"> </w:t>
      </w:r>
      <w:r>
        <w:t>Glucose-6</w:t>
      </w:r>
      <w:r>
        <w:rPr>
          <w:spacing w:val="0"/>
        </w:rPr>
        <w:t>- </w:t>
      </w:r>
      <w:r>
        <w:t>phosphatase</w:t>
      </w:r>
      <w:r>
        <w:rPr>
          <w:rFonts w:ascii="宋体" w:hAnsi="宋体" w:eastAsia="宋体" w:hint="eastAsia"/>
          <w:spacing w:val="-4"/>
        </w:rPr>
        <w:t>,</w:t>
      </w:r>
      <w:r>
        <w:rPr>
          <w:rFonts w:ascii="宋体" w:hAnsi="宋体" w:eastAsia="宋体" w:hint="eastAsia"/>
          <w:spacing w:val="-4"/>
        </w:rPr>
        <w:t> </w:t>
      </w:r>
      <w:r>
        <w:t>G6Pase</w:t>
      </w:r>
      <w:r>
        <w:t>)</w:t>
      </w:r>
      <w:r>
        <w:rPr>
          <w:rFonts w:ascii="宋体" w:hAnsi="宋体" w:eastAsia="宋体" w:hint="eastAsia"/>
        </w:rPr>
        <w:t>的表达显著降低。在</w:t>
      </w:r>
      <w:r>
        <w:t>PGC-1α</w:t>
      </w:r>
      <w:r/>
      <w:r>
        <w:rPr>
          <w:rFonts w:ascii="宋体" w:hAnsi="宋体" w:eastAsia="宋体" w:hint="eastAsia"/>
        </w:rPr>
        <w:t>基因敲除的小鼠中由于糖异生基因表达的受损而出现低血糖，此实验者研究者还发现在经过短期饥饿之后，</w:t>
      </w:r>
      <w:r w:rsidR="001852F3">
        <w:rPr>
          <w:rFonts w:ascii="宋体" w:hAnsi="宋体" w:eastAsia="宋体" w:hint="eastAsia"/>
        </w:rPr>
        <w:t xml:space="preserve">一组</w:t>
      </w:r>
      <w:r>
        <w:t>PGC-1α</w:t>
      </w:r>
      <w:r/>
      <w:r>
        <w:rPr>
          <w:rFonts w:ascii="宋体" w:hAnsi="宋体" w:eastAsia="宋体" w:hint="eastAsia"/>
        </w:rPr>
        <w:t>基因敲除的小鼠却产生了肝脂肪变性</w:t>
      </w:r>
      <w:r>
        <w:rPr>
          <w:vertAlign w:val="superscript"/>
        </w:rPr>
        <w:t>[</w:t>
      </w:r>
      <w:r>
        <w:rPr>
          <w:vertAlign w:val="superscript"/>
          <w:position w:val="11"/>
        </w:rPr>
        <w:t xml:space="preserve">38</w:t>
      </w:r>
      <w:r>
        <w:rPr>
          <w:vertAlign w:val="superscript"/>
        </w:rPr>
        <w:t>]</w:t>
      </w:r>
      <w:r>
        <w:rPr>
          <w:rFonts w:ascii="宋体" w:hAnsi="宋体" w:eastAsia="宋体" w:hint="eastAsia"/>
        </w:rPr>
        <w:t>，这可能是由于线粒体脂肪酸氧化功能的减少和脂肪生成基因表达增加的双重作用导</w:t>
      </w:r>
      <w:r>
        <w:rPr>
          <w:rFonts w:ascii="宋体" w:hAnsi="宋体" w:eastAsia="宋体" w:hint="eastAsia"/>
        </w:rPr>
        <w:t>致的。禁食同样可通过</w:t>
      </w:r>
      <w:r>
        <w:t>PGC-1α</w:t>
      </w:r>
      <w:r/>
      <w:r>
        <w:rPr>
          <w:rFonts w:ascii="宋体" w:hAnsi="宋体" w:eastAsia="宋体" w:hint="eastAsia"/>
        </w:rPr>
        <w:t>的辅激活作用来促进</w:t>
      </w:r>
      <w:r>
        <w:t>PPAR</w:t>
      </w:r>
      <w:r/>
      <w:r>
        <w:rPr>
          <w:rFonts w:ascii="宋体" w:hAnsi="宋体" w:eastAsia="宋体" w:hint="eastAsia"/>
        </w:rPr>
        <w:t>的表达，从而促进肝</w:t>
      </w:r>
      <w:r>
        <w:rPr>
          <w:rFonts w:ascii="宋体" w:hAnsi="宋体" w:eastAsia="宋体" w:hint="eastAsia"/>
        </w:rPr>
        <w:t>脂肪酸氧化相关基因的表达。</w:t>
      </w:r>
      <w:r>
        <w:t>PGC-1α</w:t>
      </w:r>
      <w:r/>
      <w:r>
        <w:rPr>
          <w:rFonts w:ascii="宋体" w:hAnsi="宋体" w:eastAsia="宋体" w:hint="eastAsia"/>
        </w:rPr>
        <w:t>可促进长链脂肪酸进入线粒体中进行氧化</w:t>
      </w:r>
      <w:r>
        <w:rPr>
          <w:vertAlign w:val="superscript"/>
        </w:rPr>
        <w:t>[</w:t>
      </w:r>
      <w:r>
        <w:rPr>
          <w:vertAlign w:val="superscript"/>
          <w:position w:val="11"/>
        </w:rPr>
        <w:t xml:space="preserve">39</w:t>
      </w:r>
      <w:r>
        <w:rPr>
          <w:vertAlign w:val="superscript"/>
        </w:rPr>
        <w:t>]</w:t>
      </w:r>
      <w:r>
        <w:rPr>
          <w:rFonts w:ascii="宋体" w:hAnsi="宋体" w:eastAsia="宋体" w:hint="eastAsia"/>
        </w:rPr>
        <w:t>，</w:t>
      </w:r>
      <w:r>
        <w:t>PGC-1α</w:t>
      </w:r>
      <w:r/>
      <w:r>
        <w:rPr>
          <w:rFonts w:ascii="宋体" w:hAnsi="宋体" w:eastAsia="宋体" w:hint="eastAsia"/>
        </w:rPr>
        <w:t>基因敲除的小鼠脂肪酸氧化相关基因表达下调</w:t>
      </w:r>
      <w:r>
        <w:rPr>
          <w:vertAlign w:val="superscript"/>
        </w:rPr>
        <w:t>[</w:t>
      </w:r>
      <w:r>
        <w:rPr>
          <w:vertAlign w:val="superscript"/>
          <w:position w:val="11"/>
        </w:rPr>
        <w:t xml:space="preserve">5</w:t>
      </w:r>
      <w:r>
        <w:rPr>
          <w:vertAlign w:val="superscript"/>
        </w:rPr>
        <w:t>]</w:t>
      </w:r>
      <w:r>
        <w:rPr>
          <w:rFonts w:ascii="宋体" w:hAnsi="宋体" w:eastAsia="宋体" w:hint="eastAsia"/>
        </w:rPr>
        <w:t>，肝细胞中线粒</w:t>
      </w:r>
      <w:r>
        <w:rPr>
          <w:rFonts w:ascii="宋体" w:hAnsi="宋体" w:eastAsia="宋体" w:hint="eastAsia"/>
        </w:rPr>
        <w:t>体的呼吸率下降，脂肪酸的氧化速率也降低</w:t>
      </w:r>
      <w:r>
        <w:rPr>
          <w:vertAlign w:val="superscript"/>
        </w:rPr>
        <w:t>[</w:t>
      </w:r>
      <w:r>
        <w:rPr>
          <w:vertAlign w:val="superscript"/>
          <w:position w:val="11"/>
        </w:rPr>
        <w:t xml:space="preserve">40</w:t>
      </w:r>
      <w:r>
        <w:rPr>
          <w:vertAlign w:val="superscript"/>
        </w:rPr>
        <w:t>]</w:t>
      </w:r>
      <w:r>
        <w:rPr>
          <w:rFonts w:ascii="宋体" w:hAnsi="宋体" w:eastAsia="宋体" w:hint="eastAsia"/>
        </w:rPr>
        <w:t>。</w:t>
      </w:r>
      <w:r w:rsidR="001852F3">
        <w:rPr>
          <w:rFonts w:ascii="宋体" w:hAnsi="宋体" w:eastAsia="宋体" w:hint="eastAsia"/>
        </w:rPr>
        <w:t xml:space="preserve">因此，</w:t>
      </w:r>
      <w:r>
        <w:t>PGC-1α</w:t>
      </w:r>
      <w:r/>
      <w:r>
        <w:rPr>
          <w:rFonts w:ascii="宋体" w:hAnsi="宋体" w:eastAsia="宋体" w:hint="eastAsia"/>
        </w:rPr>
        <w:t>缺陷，线粒体呼</w:t>
      </w:r>
      <w:r>
        <w:rPr>
          <w:rFonts w:ascii="宋体" w:hAnsi="宋体" w:eastAsia="宋体" w:hint="eastAsia"/>
        </w:rPr>
        <w:t>吸率下降，最终导致脂肪酸氧化能力下降</w:t>
      </w:r>
      <w:r>
        <w:rPr>
          <w:rFonts w:ascii="宋体" w:hAnsi="宋体" w:eastAsia="宋体" w:hint="eastAsia"/>
        </w:rPr>
        <w:t>，</w:t>
      </w:r>
    </w:p>
    <w:p w:rsidR="0018722C">
      <w:pPr>
        <w:topLinePunct/>
      </w:pPr>
      <w:r>
        <w:t>PGC-1α</w:t>
      </w:r>
      <w:r/>
      <w:r>
        <w:rPr>
          <w:rFonts w:ascii="宋体" w:hAnsi="宋体" w:eastAsia="宋体" w:hint="eastAsia"/>
        </w:rPr>
        <w:t>在二甲双胍降糖作用中发挥作重要的调控作用。</w:t>
      </w:r>
      <w:r>
        <w:t>Caton</w:t>
      </w:r>
      <w:r/>
      <w:r>
        <w:rPr>
          <w:rFonts w:ascii="宋体" w:hAnsi="宋体" w:eastAsia="宋体" w:hint="eastAsia"/>
        </w:rPr>
        <w:t>等研究发现</w:t>
      </w:r>
    </w:p>
    <w:p w:rsidR="0018722C">
      <w:pPr>
        <w:topLinePunct/>
      </w:pPr>
      <w:r>
        <w:rPr>
          <w:rFonts w:ascii="宋体" w:hAnsi="宋体" w:eastAsia="宋体" w:hint="eastAsia"/>
        </w:rPr>
        <w:t>乙酰转移酶</w:t>
      </w:r>
      <w:r>
        <w:t>GCN5</w:t>
      </w:r>
      <w:r>
        <w:rPr>
          <w:rFonts w:ascii="宋体" w:hAnsi="宋体" w:eastAsia="宋体" w:hint="eastAsia"/>
        </w:rPr>
        <w:t>为二甲双胍在肝细胞作用时的新靶点</w:t>
      </w:r>
      <w:r>
        <w:rPr>
          <w:vertAlign w:val="superscript"/>
        </w:rPr>
        <w:t>[</w:t>
      </w:r>
      <w:r>
        <w:rPr>
          <w:vertAlign w:val="superscript"/>
          <w:position w:val="11"/>
        </w:rPr>
        <w:t xml:space="preserve">41</w:t>
      </w:r>
      <w:r>
        <w:rPr>
          <w:vertAlign w:val="superscript"/>
        </w:rPr>
        <w:t>]</w:t>
      </w:r>
      <w:r>
        <w:rPr>
          <w:rFonts w:ascii="宋体" w:hAnsi="宋体" w:eastAsia="宋体" w:hint="eastAsia"/>
        </w:rPr>
        <w:t>，二甲双胍可通过增</w:t>
      </w:r>
      <w:r>
        <w:rPr>
          <w:rFonts w:ascii="宋体" w:hAnsi="宋体" w:eastAsia="宋体" w:hint="eastAsia"/>
        </w:rPr>
        <w:t>加</w:t>
      </w:r>
      <w:r>
        <w:t>GCN5</w:t>
      </w:r>
      <w:r/>
      <w:r>
        <w:rPr>
          <w:rFonts w:ascii="宋体" w:hAnsi="宋体" w:eastAsia="宋体" w:hint="eastAsia"/>
        </w:rPr>
        <w:t>的表达使</w:t>
      </w:r>
      <w:r>
        <w:t>PGC-1α</w:t>
      </w:r>
      <w:r>
        <w:rPr>
          <w:rFonts w:ascii="宋体" w:hAnsi="宋体" w:eastAsia="宋体" w:hint="eastAsia"/>
        </w:rPr>
        <w:t>乙酰化，</w:t>
      </w:r>
      <w:r w:rsidR="001852F3">
        <w:rPr>
          <w:rFonts w:ascii="宋体" w:hAnsi="宋体" w:eastAsia="宋体" w:hint="eastAsia"/>
        </w:rPr>
        <w:t xml:space="preserve">转变成无活性的乙酰化</w:t>
      </w:r>
      <w:r>
        <w:t>PGC-1α</w:t>
      </w:r>
      <w:r/>
      <w:r>
        <w:rPr>
          <w:rFonts w:ascii="宋体" w:hAnsi="宋体" w:eastAsia="宋体" w:hint="eastAsia"/>
        </w:rPr>
        <w:t>，</w:t>
      </w:r>
      <w:r w:rsidR="001852F3">
        <w:rPr>
          <w:rFonts w:ascii="宋体" w:hAnsi="宋体" w:eastAsia="宋体" w:hint="eastAsia"/>
        </w:rPr>
        <w:t xml:space="preserve">因此抑</w:t>
      </w:r>
      <w:r>
        <w:rPr>
          <w:rFonts w:ascii="宋体" w:hAnsi="宋体" w:eastAsia="宋体" w:hint="eastAsia"/>
        </w:rPr>
        <w:t>制了糖异生中</w:t>
      </w:r>
      <w:r>
        <w:t>PEPCK</w:t>
      </w:r>
      <w:r/>
      <w:r>
        <w:rPr>
          <w:rFonts w:ascii="宋体" w:hAnsi="宋体" w:eastAsia="宋体" w:hint="eastAsia"/>
        </w:rPr>
        <w:t>基因的转录。另外，二甲双胍可通过</w:t>
      </w:r>
      <w:r>
        <w:t>AMPK</w:t>
      </w:r>
      <w:r>
        <w:rPr>
          <w:rFonts w:ascii="宋体" w:hAnsi="宋体" w:eastAsia="宋体" w:hint="eastAsia"/>
        </w:rPr>
        <w:t>激活后介导的</w:t>
      </w:r>
      <w:r>
        <w:t>eNOS</w:t>
      </w:r>
      <w:r>
        <w:rPr>
          <w:rFonts w:ascii="宋体" w:hAnsi="宋体" w:eastAsia="宋体" w:hint="eastAsia"/>
        </w:rPr>
        <w:t>磷酸化和</w:t>
      </w:r>
      <w:r>
        <w:t>PGC-1α</w:t>
      </w:r>
      <w:r>
        <w:rPr>
          <w:rFonts w:ascii="宋体" w:hAnsi="宋体" w:eastAsia="宋体" w:hint="eastAsia"/>
        </w:rPr>
        <w:t>表达的上调促进</w:t>
      </w:r>
      <w:r>
        <w:t>ATP</w:t>
      </w:r>
      <w:r>
        <w:rPr>
          <w:rFonts w:ascii="宋体" w:hAnsi="宋体" w:eastAsia="宋体" w:hint="eastAsia"/>
        </w:rPr>
        <w:t>的合成，从而改善心室重构和心脏功能。在基因方面，</w:t>
      </w:r>
      <w:r>
        <w:t>PGC-1α</w:t>
      </w:r>
      <w:r>
        <w:rPr>
          <w:rFonts w:ascii="宋体" w:hAnsi="宋体" w:eastAsia="宋体" w:hint="eastAsia"/>
        </w:rPr>
        <w:t>的基因多态性和肝脏</w:t>
      </w:r>
      <w:r>
        <w:t>PGC-1α</w:t>
      </w:r>
      <w:r/>
      <w:r>
        <w:t>mRNA</w:t>
      </w:r>
      <w:r>
        <w:rPr>
          <w:rFonts w:ascii="宋体" w:hAnsi="宋体" w:eastAsia="宋体" w:hint="eastAsia"/>
        </w:rPr>
        <w:t>表达水平低是</w:t>
      </w:r>
      <w:r>
        <w:t>NAFLD</w:t>
      </w:r>
      <w:r>
        <w:rPr>
          <w:rFonts w:ascii="宋体" w:hAnsi="宋体" w:eastAsia="宋体" w:hint="eastAsia"/>
        </w:rPr>
        <w:t>重要的遗传学病因</w:t>
      </w:r>
      <w:r>
        <w:rPr>
          <w:vertAlign w:val="superscript"/>
        </w:rPr>
        <w:t>[</w:t>
      </w:r>
      <w:r>
        <w:rPr>
          <w:vertAlign w:val="superscript"/>
          <w:position w:val="11"/>
        </w:rPr>
        <w:t xml:space="preserve">42</w:t>
      </w:r>
      <w:r>
        <w:rPr>
          <w:vertAlign w:val="superscript"/>
        </w:rPr>
        <w:t>]</w:t>
      </w:r>
      <w:r>
        <w:rPr>
          <w:rFonts w:ascii="宋体" w:hAnsi="宋体" w:eastAsia="宋体" w:hint="eastAsia"/>
        </w:rPr>
        <w:t>。轻度及长期的</w:t>
      </w:r>
      <w:r>
        <w:t>PGC-1α</w:t>
      </w:r>
      <w:r>
        <w:rPr>
          <w:rFonts w:ascii="宋体" w:hAnsi="宋体" w:eastAsia="宋体" w:hint="eastAsia"/>
        </w:rPr>
        <w:t>表达降低是致使肝脏产</w:t>
      </w:r>
      <w:r>
        <w:rPr>
          <w:rFonts w:ascii="宋体" w:hAnsi="宋体" w:eastAsia="宋体" w:hint="eastAsia"/>
        </w:rPr>
        <w:t>生</w:t>
      </w:r>
    </w:p>
    <w:p w:rsidR="0018722C">
      <w:pPr>
        <w:topLinePunct/>
      </w:pPr>
      <w:r>
        <w:t>IR</w:t>
      </w:r>
      <w:r>
        <w:rPr>
          <w:rFonts w:ascii="宋体" w:hAnsi="宋体" w:eastAsia="宋体" w:hint="eastAsia"/>
        </w:rPr>
        <w:t>的原因之一</w:t>
      </w:r>
      <w:r>
        <w:t>[</w:t>
      </w:r>
      <w:r>
        <w:t xml:space="preserve">43</w:t>
      </w:r>
      <w:r>
        <w:t>]</w:t>
      </w:r>
      <w:r>
        <w:rPr>
          <w:rFonts w:ascii="宋体" w:hAnsi="宋体" w:eastAsia="宋体" w:hint="eastAsia"/>
        </w:rPr>
        <w:t>。从目前的研究来看，</w:t>
      </w:r>
      <w:r>
        <w:t>PGC-1α</w:t>
      </w:r>
      <w:r>
        <w:rPr>
          <w:rFonts w:ascii="宋体" w:hAnsi="宋体" w:eastAsia="宋体" w:hint="eastAsia"/>
        </w:rPr>
        <w:t>表达增强有利于减轻三酰甘油在肝脏的堆积，但在此过程中产生的大量</w:t>
      </w:r>
      <w:r>
        <w:t>ROS</w:t>
      </w:r>
      <w:r>
        <w:rPr>
          <w:rFonts w:ascii="宋体" w:hAnsi="宋体" w:eastAsia="宋体" w:hint="eastAsia"/>
        </w:rPr>
        <w:t>至脂质过氧化产物也不容忽视。</w:t>
      </w:r>
    </w:p>
    <w:p w:rsidR="0018722C">
      <w:pPr>
        <w:topLinePunct/>
      </w:pPr>
      <w:r>
        <w:rPr>
          <w:rFonts w:ascii="宋体" w:hAnsi="宋体" w:eastAsia="宋体" w:hint="eastAsia"/>
        </w:rPr>
        <w:t>在本实验中，与对照组肝脏细胞比较，油酸诱导的非酒精性脂肪肝细胞模型</w:t>
      </w:r>
      <w:r>
        <w:rPr>
          <w:rFonts w:ascii="宋体" w:hAnsi="宋体" w:eastAsia="宋体" w:hint="eastAsia"/>
        </w:rPr>
        <w:t>中</w:t>
      </w:r>
      <w:r>
        <w:t>TG</w:t>
      </w:r>
      <w:r>
        <w:rPr>
          <w:rFonts w:ascii="宋体" w:hAnsi="宋体" w:eastAsia="宋体" w:hint="eastAsia"/>
        </w:rPr>
        <w:t>的含量明显增多而</w:t>
      </w:r>
      <w:r>
        <w:t>PGC-1α</w:t>
      </w:r>
      <w:r w:rsidR="001852F3">
        <w:t xml:space="preserve">mRNA</w:t>
      </w:r>
      <w:r>
        <w:rPr>
          <w:rFonts w:ascii="宋体" w:hAnsi="宋体" w:eastAsia="宋体" w:hint="eastAsia"/>
        </w:rPr>
        <w:t>的表达量明显下降，提示在高</w:t>
      </w:r>
      <w:r>
        <w:t>FFA</w:t>
      </w:r>
      <w:r>
        <w:rPr>
          <w:rFonts w:ascii="宋体" w:hAnsi="宋体" w:eastAsia="宋体" w:hint="eastAsia"/>
        </w:rPr>
        <w:t>环境</w:t>
      </w:r>
      <w:r>
        <w:rPr>
          <w:rFonts w:ascii="宋体" w:hAnsi="宋体" w:eastAsia="宋体" w:hint="eastAsia"/>
        </w:rPr>
        <w:t>中肝脏细胞中</w:t>
      </w:r>
      <w:r>
        <w:t>PGC-1α</w:t>
      </w:r>
      <w:r>
        <w:rPr>
          <w:rFonts w:ascii="宋体" w:hAnsi="宋体" w:eastAsia="宋体" w:hint="eastAsia"/>
        </w:rPr>
        <w:t>的表达受到了抑制，但具体的作用机制还有待进一步研究。</w:t>
      </w:r>
      <w:r>
        <w:rPr>
          <w:rFonts w:ascii="宋体" w:hAnsi="宋体" w:eastAsia="宋体" w:hint="eastAsia"/>
        </w:rPr>
        <w:t>当给予二甲双胍药物干预后，各药物组细胞中的</w:t>
      </w:r>
      <w:r>
        <w:t>TG</w:t>
      </w:r>
      <w:r>
        <w:rPr>
          <w:rFonts w:ascii="宋体" w:hAnsi="宋体" w:eastAsia="宋体" w:hint="eastAsia"/>
        </w:rPr>
        <w:t>水平明显低于模型组，而</w:t>
      </w:r>
      <w:r>
        <w:t>PGC-1α</w:t>
      </w:r>
      <w:r/>
      <w:r>
        <w:t>mRNA</w:t>
      </w:r>
      <w:r>
        <w:rPr>
          <w:rFonts w:ascii="宋体" w:hAnsi="宋体" w:eastAsia="宋体" w:hint="eastAsia"/>
        </w:rPr>
        <w:t>的表达量有所增加，且细胞中</w:t>
      </w:r>
      <w:r>
        <w:t>PGC-1α</w:t>
      </w:r>
      <w:r>
        <w:rPr>
          <w:rFonts w:ascii="宋体" w:hAnsi="宋体" w:eastAsia="宋体" w:hint="eastAsia"/>
        </w:rPr>
        <w:t>基因的表达水平与细胞</w:t>
      </w:r>
      <w:r>
        <w:rPr>
          <w:rFonts w:ascii="宋体" w:hAnsi="宋体" w:eastAsia="宋体" w:hint="eastAsia"/>
        </w:rPr>
        <w:t>内</w:t>
      </w:r>
    </w:p>
    <w:p w:rsidR="0018722C">
      <w:pPr>
        <w:topLinePunct/>
      </w:pPr>
      <w:r>
        <w:t>TG</w:t>
      </w:r>
      <w:r>
        <w:rPr>
          <w:rFonts w:ascii="宋体" w:hAnsi="宋体" w:eastAsia="宋体" w:hint="eastAsia"/>
        </w:rPr>
        <w:t>的水平呈负相关，这提示改善</w:t>
      </w:r>
      <w:r>
        <w:t>PGC-1α</w:t>
      </w:r>
      <w:r>
        <w:rPr>
          <w:rFonts w:ascii="宋体" w:hAnsi="宋体" w:eastAsia="宋体" w:hint="eastAsia"/>
        </w:rPr>
        <w:t>的表达可减少肝脏细胞中脂质的堆积。</w:t>
      </w:r>
      <w:r>
        <w:rPr>
          <w:rFonts w:ascii="宋体" w:hAnsi="宋体" w:eastAsia="宋体" w:hint="eastAsia"/>
        </w:rPr>
        <w:t>最近国内也有研究发现，肝细胞脂肪变性的减轻与</w:t>
      </w:r>
      <w:r>
        <w:t>PGC-1α</w:t>
      </w:r>
      <w:r>
        <w:rPr>
          <w:rFonts w:ascii="宋体" w:hAnsi="宋体" w:eastAsia="宋体" w:hint="eastAsia"/>
        </w:rPr>
        <w:t>的转录活性的增加密切相关</w:t>
      </w:r>
      <w:r>
        <w:rPr>
          <w:vertAlign w:val="superscript"/>
        </w:rPr>
        <w:t>[</w:t>
      </w:r>
      <w:r>
        <w:rPr>
          <w:vertAlign w:val="superscript"/>
        </w:rPr>
        <w:t xml:space="preserve">44</w:t>
      </w:r>
      <w:r>
        <w:rPr>
          <w:vertAlign w:val="superscript"/>
        </w:rPr>
        <w:t>]</w:t>
      </w:r>
      <w:r>
        <w:rPr>
          <w:rFonts w:ascii="宋体" w:hAnsi="宋体" w:eastAsia="宋体" w:hint="eastAsia"/>
        </w:rPr>
        <w:t>。总之，</w:t>
      </w:r>
      <w:r>
        <w:t>PGC-1α</w:t>
      </w:r>
      <w:r>
        <w:rPr>
          <w:rFonts w:ascii="宋体" w:hAnsi="宋体" w:eastAsia="宋体" w:hint="eastAsia"/>
        </w:rPr>
        <w:t>在代谢性疾病的发生、发展过程中起着重要的作用，</w:t>
      </w:r>
      <w:r>
        <w:rPr>
          <w:rFonts w:ascii="宋体" w:hAnsi="宋体" w:eastAsia="宋体" w:hint="eastAsia"/>
        </w:rPr>
        <w:t>为了更好的研究</w:t>
      </w:r>
      <w:r>
        <w:t>PGC-1α</w:t>
      </w:r>
      <w:r/>
      <w:r>
        <w:rPr>
          <w:rFonts w:ascii="宋体" w:hAnsi="宋体" w:eastAsia="宋体" w:hint="eastAsia"/>
        </w:rPr>
        <w:t>的临床意义，还需进一步全面得认识其分子作用机制</w:t>
      </w:r>
      <w:r>
        <w:rPr>
          <w:rFonts w:ascii="宋体" w:hAnsi="宋体" w:eastAsia="宋体" w:hint="eastAsia"/>
        </w:rPr>
        <w:t>．</w:t>
      </w:r>
    </w:p>
    <w:p w:rsidR="0018722C">
      <w:pPr>
        <w:pStyle w:val="Heading2"/>
        <w:topLinePunct/>
        <w:ind w:left="171" w:hangingChars="171" w:hanging="171"/>
      </w:pPr>
      <w:bookmarkStart w:name="5.3 氧化应激在NAFLD发病过程中的作用 " w:id="50"/>
      <w:bookmarkEnd w:id="50"/>
      <w:r>
        <w:t>5.3</w:t>
      </w:r>
      <w:r>
        <w:t xml:space="preserve"> </w:t>
      </w:r>
      <w:bookmarkStart w:name="5.3 氧化应激在NAFLD发病过程中的作用 " w:id="51"/>
      <w:bookmarkEnd w:id="51"/>
      <w:r>
        <w:t>氧化应激在</w:t>
      </w:r>
      <w:r>
        <w:rPr>
          <w:b/>
        </w:rPr>
        <w:t>NAFLD</w:t>
      </w:r>
      <w:r>
        <w:t>发病过程中的作用</w:t>
      </w:r>
    </w:p>
    <w:p w:rsidR="0018722C">
      <w:pPr>
        <w:topLinePunct/>
      </w:pPr>
      <w:r>
        <w:rPr>
          <w:rFonts w:ascii="宋体" w:eastAsia="宋体" w:hint="eastAsia"/>
        </w:rPr>
        <w:t>氧化应激是机体细胞利用氧呼吸产生</w:t>
      </w:r>
      <w:r>
        <w:t>ATP</w:t>
      </w:r>
      <w:r>
        <w:rPr>
          <w:rFonts w:ascii="宋体" w:eastAsia="宋体" w:hint="eastAsia"/>
        </w:rPr>
        <w:t>时</w:t>
      </w:r>
      <w:r>
        <w:rPr>
          <w:rFonts w:hint="eastAsia"/>
        </w:rPr>
        <w:t>，</w:t>
      </w:r>
      <w:r w:rsidR="001852F3">
        <w:t xml:space="preserve"> </w:t>
      </w:r>
      <w:r>
        <w:rPr>
          <w:rFonts w:ascii="宋体" w:eastAsia="宋体" w:hint="eastAsia"/>
        </w:rPr>
        <w:t>氧衍生的自由基或</w:t>
      </w:r>
      <w:r>
        <w:t>ROS</w:t>
      </w:r>
      <w:r w:rsidR="001852F3">
        <w:t xml:space="preserve"> </w:t>
      </w:r>
      <w:r>
        <w:rPr>
          <w:rFonts w:ascii="宋体" w:eastAsia="宋体" w:hint="eastAsia"/>
        </w:rPr>
        <w:t>的产生过多或发生了代谢障碍</w:t>
      </w:r>
      <w:r>
        <w:rPr>
          <w:rFonts w:hint="eastAsia"/>
        </w:rPr>
        <w:t>，</w:t>
      </w:r>
      <w:r w:rsidR="001852F3">
        <w:t xml:space="preserve"> </w:t>
      </w:r>
      <w:r>
        <w:rPr>
          <w:rFonts w:ascii="宋体" w:eastAsia="宋体" w:hint="eastAsia"/>
        </w:rPr>
        <w:t>氧化程度超出了抗氧化物的清除代谢能力，细胞氧化还原失调从而引起的组织、细胞损伤的状态。</w:t>
      </w:r>
      <w:r>
        <w:t>NAFLD</w:t>
      </w:r>
      <w:r>
        <w:rPr>
          <w:rFonts w:ascii="宋体" w:eastAsia="宋体" w:hint="eastAsia"/>
        </w:rPr>
        <w:t>形成过程中发生的氧化应激主要是由于肝脏中增加的氧化反应</w:t>
      </w:r>
      <w:r>
        <w:rPr>
          <w:rFonts w:hint="eastAsia"/>
        </w:rPr>
        <w:t>，</w:t>
      </w:r>
      <w:r>
        <w:rPr>
          <w:rFonts w:ascii="宋体" w:eastAsia="宋体" w:hint="eastAsia"/>
        </w:rPr>
        <w:t>如线粒体的脂肪酸氧化和过氧化反应，</w:t>
      </w:r>
      <w:r w:rsidR="001852F3">
        <w:rPr>
          <w:rFonts w:ascii="宋体" w:eastAsia="宋体" w:hint="eastAsia"/>
        </w:rPr>
        <w:t xml:space="preserve">当抗氧化物质不能满足需要时</w:t>
      </w:r>
      <w:r>
        <w:rPr>
          <w:spacing w:val="2"/>
          <w:rFonts w:hint="eastAsia"/>
        </w:rPr>
        <w:t>，</w:t>
      </w:r>
      <w:r w:rsidR="001852F3">
        <w:t xml:space="preserve">  </w:t>
      </w:r>
      <w:r>
        <w:rPr>
          <w:rFonts w:ascii="宋体" w:eastAsia="宋体" w:hint="eastAsia"/>
        </w:rPr>
        <w:t>便可导致</w:t>
      </w:r>
      <w:r>
        <w:t>ROS</w:t>
      </w:r>
      <w:r/>
      <w:r w:rsidR="001852F3">
        <w:t xml:space="preserve"> </w:t>
      </w:r>
      <w:r>
        <w:rPr>
          <w:rFonts w:ascii="宋体" w:eastAsia="宋体" w:hint="eastAsia"/>
        </w:rPr>
        <w:t>在肝脏的蓄积</w:t>
      </w:r>
      <w:r>
        <w:rPr>
          <w:spacing w:val="2"/>
          <w:rFonts w:hint="eastAsia"/>
        </w:rPr>
        <w:t>，</w:t>
      </w:r>
      <w:r w:rsidR="001852F3">
        <w:t xml:space="preserve">  </w:t>
      </w:r>
      <w:r>
        <w:rPr>
          <w:rFonts w:ascii="宋体" w:eastAsia="宋体" w:hint="eastAsia"/>
        </w:rPr>
        <w:t>引起氧化应激反应</w:t>
      </w:r>
      <w:r>
        <w:rPr>
          <w:spacing w:val="13"/>
          <w:rFonts w:hint="eastAsia"/>
        </w:rPr>
        <w:t>，</w:t>
      </w:r>
      <w:r>
        <w:rPr>
          <w:rFonts w:ascii="宋体" w:eastAsia="宋体" w:hint="eastAsia"/>
        </w:rPr>
        <w:t>加速</w:t>
      </w:r>
      <w:r>
        <w:t>NAFLD</w:t>
      </w:r>
      <w:r>
        <w:rPr>
          <w:rFonts w:ascii="宋体" w:eastAsia="宋体" w:hint="eastAsia"/>
        </w:rPr>
        <w:t>的发展</w:t>
      </w:r>
      <w:r>
        <w:t>. </w:t>
      </w:r>
      <w:r>
        <w:rPr>
          <w:rFonts w:ascii="宋体" w:eastAsia="宋体" w:hint="eastAsia"/>
        </w:rPr>
        <w:t>氧化应激还可增加机体脂质过氧化产物及多种细胞因子的释放</w:t>
      </w:r>
      <w:r>
        <w:rPr>
          <w:spacing w:val="14"/>
          <w:rFonts w:hint="eastAsia"/>
        </w:rPr>
        <w:t>，</w:t>
      </w:r>
      <w:r>
        <w:rPr>
          <w:rFonts w:ascii="宋体" w:eastAsia="宋体" w:hint="eastAsia"/>
        </w:rPr>
        <w:t>在</w:t>
      </w:r>
      <w:r>
        <w:t>NAFLD</w:t>
      </w:r>
      <w:r>
        <w:rPr>
          <w:rFonts w:ascii="宋体" w:eastAsia="宋体" w:hint="eastAsia"/>
        </w:rPr>
        <w:t>发生和发展的过程中起着重要的作用</w:t>
      </w:r>
      <w:r>
        <w:rPr>
          <w:vertAlign w:val="superscript"/>
        </w:rPr>
        <w:t>[</w:t>
      </w:r>
      <w:r>
        <w:rPr>
          <w:vertAlign w:val="superscript"/>
        </w:rPr>
        <w:t xml:space="preserve">45</w:t>
      </w:r>
      <w:r>
        <w:rPr>
          <w:vertAlign w:val="superscript"/>
        </w:rPr>
        <w:t>]</w:t>
      </w:r>
      <w:r>
        <w:rPr>
          <w:rFonts w:ascii="宋体" w:eastAsia="宋体" w:hint="eastAsia"/>
        </w:rPr>
        <w:t>。</w:t>
      </w:r>
      <w:r>
        <w:t>MDA</w:t>
      </w:r>
      <w:r>
        <w:rPr>
          <w:rFonts w:ascii="宋体" w:eastAsia="宋体" w:hint="eastAsia"/>
        </w:rPr>
        <w:t>是毒力较强的脂质过氧化产物，其可严重破坏机体细胞膜的结构，使细胞发生肿胀和</w:t>
      </w:r>
      <w:r>
        <w:rPr>
          <w:rFonts w:ascii="宋体" w:eastAsia="宋体" w:hint="eastAsia"/>
        </w:rPr>
        <w:t>坏</w:t>
      </w:r>
    </w:p>
    <w:p w:rsidR="0018722C">
      <w:pPr>
        <w:topLinePunct/>
      </w:pPr>
      <w:r>
        <w:rPr>
          <w:rFonts w:ascii="宋体" w:eastAsia="宋体" w:hint="eastAsia"/>
        </w:rPr>
        <w:t>死。有研究发现</w:t>
      </w:r>
      <w:r>
        <w:t>, NAFLD</w:t>
      </w:r>
      <w:r>
        <w:rPr>
          <w:rFonts w:ascii="宋体" w:eastAsia="宋体" w:hint="eastAsia"/>
        </w:rPr>
        <w:t>患者的体内</w:t>
      </w:r>
      <w:r>
        <w:t>MDA</w:t>
      </w:r>
      <w:r>
        <w:rPr>
          <w:rFonts w:ascii="宋体" w:eastAsia="宋体" w:hint="eastAsia"/>
        </w:rPr>
        <w:t>的含量明显增高</w:t>
      </w:r>
      <w:r>
        <w:rPr>
          <w:rFonts w:hint="eastAsia"/>
        </w:rPr>
        <w:t>，</w:t>
      </w:r>
      <w:r>
        <w:rPr>
          <w:rFonts w:ascii="宋体" w:eastAsia="宋体" w:hint="eastAsia"/>
        </w:rPr>
        <w:t>并且与肝组织的炎性坏死和纤维化程度呈正相关</w:t>
      </w:r>
      <w:r>
        <w:rPr>
          <w:vertAlign w:val="superscript"/>
        </w:rPr>
        <w:t>[</w:t>
      </w:r>
      <w:r>
        <w:rPr>
          <w:vertAlign w:val="superscript"/>
        </w:rPr>
        <w:t xml:space="preserve">46</w:t>
      </w:r>
      <w:r>
        <w:rPr>
          <w:vertAlign w:val="superscript"/>
        </w:rPr>
        <w:t>]</w:t>
      </w:r>
      <w:r>
        <w:rPr>
          <w:rFonts w:ascii="宋体" w:eastAsia="宋体" w:hint="eastAsia"/>
        </w:rPr>
        <w:t>。由此可见</w:t>
      </w:r>
      <w:r>
        <w:rPr>
          <w:rFonts w:hint="eastAsia"/>
        </w:rPr>
        <w:t>，</w:t>
      </w:r>
      <w:r w:rsidR="001852F3">
        <w:t xml:space="preserve">   </w:t>
      </w:r>
      <w:r>
        <w:rPr>
          <w:rFonts w:ascii="宋体" w:eastAsia="宋体" w:hint="eastAsia"/>
        </w:rPr>
        <w:t>氧化应激和脂质过氧化反应</w:t>
      </w:r>
      <w:r>
        <w:rPr>
          <w:rFonts w:ascii="宋体" w:eastAsia="宋体" w:hint="eastAsia"/>
        </w:rPr>
        <w:t>在</w:t>
      </w:r>
    </w:p>
    <w:p w:rsidR="0018722C">
      <w:pPr>
        <w:topLinePunct/>
      </w:pPr>
      <w:r>
        <w:t>NAFLD</w:t>
      </w:r>
      <w:r>
        <w:rPr>
          <w:rFonts w:ascii="宋体" w:eastAsia="宋体" w:hint="eastAsia"/>
        </w:rPr>
        <w:t>的发病过程中起着重要的作用</w:t>
      </w:r>
      <w:r>
        <w:t>.</w:t>
      </w:r>
      <w:r>
        <w:t> </w:t>
      </w:r>
      <w:r>
        <w:rPr>
          <w:rFonts w:ascii="宋体" w:eastAsia="宋体" w:hint="eastAsia"/>
        </w:rPr>
        <w:t>而机体内的</w:t>
      </w:r>
      <w:r>
        <w:t>SOD</w:t>
      </w:r>
      <w:r>
        <w:rPr>
          <w:rFonts w:ascii="宋体" w:eastAsia="宋体" w:hint="eastAsia"/>
        </w:rPr>
        <w:t>可清除氧自由基，减轻</w:t>
      </w:r>
      <w:r>
        <w:rPr>
          <w:rFonts w:ascii="宋体" w:eastAsia="宋体" w:hint="eastAsia"/>
        </w:rPr>
        <w:t>脂质过氧化反应，是体内主要的抗氧化物质，</w:t>
      </w:r>
      <w:r>
        <w:t>SOD</w:t>
      </w:r>
      <w:r>
        <w:rPr>
          <w:rFonts w:ascii="宋体" w:eastAsia="宋体" w:hint="eastAsia"/>
        </w:rPr>
        <w:t>活力的大小与机体抗氧化的能</w:t>
      </w:r>
      <w:r>
        <w:rPr>
          <w:rFonts w:ascii="宋体" w:eastAsia="宋体" w:hint="eastAsia"/>
        </w:rPr>
        <w:t>力密切相关。</w:t>
      </w:r>
    </w:p>
    <w:p w:rsidR="0018722C">
      <w:pPr>
        <w:topLinePunct/>
      </w:pPr>
      <w:r>
        <w:rPr>
          <w:rFonts w:ascii="宋体" w:eastAsia="宋体" w:hint="eastAsia"/>
        </w:rPr>
        <w:t>国外学者发现二甲双胍可通过影响线粒体的功能而减少</w:t>
      </w:r>
      <w:r>
        <w:t>ROS</w:t>
      </w:r>
      <w:r>
        <w:rPr>
          <w:rFonts w:ascii="宋体" w:eastAsia="宋体" w:hint="eastAsia"/>
        </w:rPr>
        <w:t>的生成</w:t>
      </w:r>
      <w:r>
        <w:t>[</w:t>
      </w:r>
      <w:r>
        <w:t xml:space="preserve">47</w:t>
      </w:r>
      <w:r>
        <w:t>]</w:t>
      </w:r>
      <w:r>
        <w:rPr>
          <w:rFonts w:ascii="宋体" w:eastAsia="宋体" w:hint="eastAsia"/>
        </w:rPr>
        <w:t>。在</w:t>
      </w:r>
      <w:r>
        <w:rPr>
          <w:rFonts w:ascii="宋体" w:eastAsia="宋体" w:hint="eastAsia"/>
        </w:rPr>
        <w:t>本实验中，用油酸诱导的</w:t>
      </w:r>
      <w:r>
        <w:t>NAFLD</w:t>
      </w:r>
      <w:r>
        <w:rPr>
          <w:rFonts w:ascii="宋体" w:eastAsia="宋体" w:hint="eastAsia"/>
        </w:rPr>
        <w:t>细胞模型中</w:t>
      </w:r>
      <w:r>
        <w:t>MDA</w:t>
      </w:r>
      <w:r>
        <w:rPr>
          <w:rFonts w:ascii="宋体" w:eastAsia="宋体" w:hint="eastAsia"/>
        </w:rPr>
        <w:t>浓度明显升高而</w:t>
      </w:r>
      <w:r>
        <w:t>SOD</w:t>
      </w:r>
      <w:r>
        <w:rPr>
          <w:rFonts w:ascii="宋体" w:eastAsia="宋体" w:hint="eastAsia"/>
        </w:rPr>
        <w:t>活力却</w:t>
      </w:r>
      <w:r>
        <w:rPr>
          <w:rFonts w:ascii="宋体" w:eastAsia="宋体" w:hint="eastAsia"/>
        </w:rPr>
        <w:t>明显降低，提示</w:t>
      </w:r>
      <w:r>
        <w:t>NAFLD</w:t>
      </w:r>
      <w:r>
        <w:rPr>
          <w:rFonts w:ascii="宋体" w:eastAsia="宋体" w:hint="eastAsia"/>
        </w:rPr>
        <w:t>细胞中存在氧化与抗氧化代谢水平的失衡。当给予二甲</w:t>
      </w:r>
      <w:r>
        <w:rPr>
          <w:rFonts w:ascii="宋体" w:eastAsia="宋体" w:hint="eastAsia"/>
        </w:rPr>
        <w:t>双胍干预后，细胞内的</w:t>
      </w:r>
      <w:r>
        <w:t>MDA</w:t>
      </w:r>
      <w:r>
        <w:rPr>
          <w:rFonts w:ascii="宋体" w:eastAsia="宋体" w:hint="eastAsia"/>
        </w:rPr>
        <w:t>浓度下降而</w:t>
      </w:r>
      <w:r>
        <w:t>SOD</w:t>
      </w:r>
      <w:r>
        <w:rPr>
          <w:rFonts w:ascii="宋体" w:eastAsia="宋体" w:hint="eastAsia"/>
        </w:rPr>
        <w:t>活力明显增加，提示二甲双胍可改</w:t>
      </w:r>
      <w:r>
        <w:rPr>
          <w:rFonts w:ascii="宋体" w:eastAsia="宋体" w:hint="eastAsia"/>
        </w:rPr>
        <w:t>善</w:t>
      </w:r>
      <w:r>
        <w:t>NAFLD</w:t>
      </w:r>
      <w:r>
        <w:rPr>
          <w:rFonts w:ascii="宋体" w:eastAsia="宋体" w:hint="eastAsia"/>
        </w:rPr>
        <w:t>的氧化应激水平，这可能是其用于</w:t>
      </w:r>
      <w:r>
        <w:t>NAFLD</w:t>
      </w:r>
      <w:r>
        <w:rPr>
          <w:rFonts w:ascii="宋体" w:eastAsia="宋体" w:hint="eastAsia"/>
        </w:rPr>
        <w:t>治疗的作用机制之一。</w:t>
      </w:r>
    </w:p>
    <w:p w:rsidR="0018722C">
      <w:pPr>
        <w:pStyle w:val="Heading2"/>
        <w:topLinePunct/>
        <w:ind w:left="171" w:hangingChars="171" w:hanging="171"/>
      </w:pPr>
      <w:r>
        <w:t>5.4</w:t>
      </w:r>
      <w:r>
        <w:t xml:space="preserve"> </w:t>
      </w:r>
      <w:r>
        <w:t>二甲双胍在</w:t>
      </w:r>
      <w:r>
        <w:rPr>
          <w:b/>
        </w:rPr>
        <w:t>NAFLD</w:t>
      </w:r>
      <w:r>
        <w:t>治疗中的作用</w:t>
      </w:r>
    </w:p>
    <w:p w:rsidR="0018722C">
      <w:pPr>
        <w:topLinePunct/>
      </w:pPr>
      <w:r>
        <w:rPr>
          <w:rFonts w:ascii="宋体" w:hAnsi="宋体" w:eastAsia="宋体" w:hint="eastAsia"/>
        </w:rPr>
        <w:t>目前</w:t>
      </w:r>
      <w:r>
        <w:t>NAFLD</w:t>
      </w:r>
      <w:r>
        <w:rPr>
          <w:rFonts w:ascii="宋体" w:hAnsi="宋体" w:eastAsia="宋体" w:hint="eastAsia"/>
        </w:rPr>
        <w:t>的发病机制尚未完全阐明，但“二次打击”学说已经被广泛接受</w:t>
      </w:r>
      <w:r>
        <w:rPr>
          <w:vertAlign w:val="superscript"/>
        </w:rPr>
        <w:t>[</w:t>
      </w:r>
      <w:r>
        <w:rPr>
          <w:vertAlign w:val="superscript"/>
        </w:rPr>
        <w:t xml:space="preserve">48-49</w:t>
      </w:r>
      <w:r>
        <w:rPr>
          <w:vertAlign w:val="superscript"/>
        </w:rPr>
        <w:t>]</w:t>
      </w:r>
      <w:r>
        <w:rPr>
          <w:rFonts w:ascii="宋体" w:hAnsi="宋体" w:eastAsia="宋体" w:hint="eastAsia"/>
        </w:rPr>
        <w:t>。第一次打击是以</w:t>
      </w:r>
      <w:r>
        <w:t>IR</w:t>
      </w:r>
      <w:r w:rsidR="001852F3">
        <w:t xml:space="preserve"> </w:t>
      </w:r>
      <w:r>
        <w:rPr>
          <w:rFonts w:ascii="宋体" w:hAnsi="宋体" w:eastAsia="宋体" w:hint="eastAsia"/>
        </w:rPr>
        <w:t>为中心，引起单纯的肝脂肪变性；第二次打击是</w:t>
      </w:r>
      <w:r>
        <w:rPr>
          <w:rFonts w:ascii="宋体" w:hAnsi="宋体" w:eastAsia="宋体" w:hint="eastAsia"/>
        </w:rPr>
        <w:t>在</w:t>
      </w:r>
    </w:p>
    <w:p w:rsidR="0018722C">
      <w:pPr>
        <w:topLinePunct/>
      </w:pPr>
      <w:r>
        <w:t>IR</w:t>
      </w:r>
      <w:r>
        <w:rPr>
          <w:rFonts w:ascii="宋体" w:hAnsi="宋体" w:eastAsia="宋体" w:hint="eastAsia"/>
        </w:rPr>
        <w:t>持续存在的基础上发生氧化应激等反应引起的肝脏坏死性炎症和纤维。</w:t>
      </w:r>
      <w:r>
        <w:t>IR</w:t>
      </w:r>
      <w:r>
        <w:rPr>
          <w:rFonts w:ascii="宋体" w:hAnsi="宋体" w:eastAsia="宋体" w:hint="eastAsia"/>
        </w:rPr>
        <w:t>贯穿</w:t>
      </w:r>
      <w:r>
        <w:rPr>
          <w:rFonts w:ascii="宋体" w:hAnsi="宋体" w:eastAsia="宋体" w:hint="eastAsia"/>
        </w:rPr>
        <w:t>于“二次打击”的始终。研究表明，几乎所有的</w:t>
      </w:r>
      <w:r>
        <w:t>NAFLD</w:t>
      </w:r>
      <w:r>
        <w:rPr>
          <w:rFonts w:ascii="宋体" w:hAnsi="宋体" w:eastAsia="宋体" w:hint="eastAsia"/>
        </w:rPr>
        <w:t>患者都存在肝脏和周围</w:t>
      </w:r>
      <w:r>
        <w:rPr>
          <w:rFonts w:ascii="宋体" w:hAnsi="宋体" w:eastAsia="宋体" w:hint="eastAsia"/>
        </w:rPr>
        <w:t>组织的</w:t>
      </w:r>
      <w:r>
        <w:t>IR</w:t>
      </w:r>
      <w:r>
        <w:rPr>
          <w:rFonts w:ascii="宋体" w:hAnsi="宋体" w:eastAsia="宋体" w:hint="eastAsia"/>
        </w:rPr>
        <w:t>，</w:t>
      </w:r>
      <w:r>
        <w:t>IR</w:t>
      </w:r>
      <w:r>
        <w:rPr>
          <w:rFonts w:ascii="宋体" w:hAnsi="宋体" w:eastAsia="宋体" w:hint="eastAsia"/>
        </w:rPr>
        <w:t>是</w:t>
      </w:r>
      <w:r>
        <w:t>NAFLD</w:t>
      </w:r>
      <w:r>
        <w:rPr>
          <w:rFonts w:ascii="宋体" w:hAnsi="宋体" w:eastAsia="宋体" w:hint="eastAsia"/>
        </w:rPr>
        <w:t>发生、发展的关键因素，其严重程度与</w:t>
      </w:r>
      <w:r>
        <w:t>NAFLD</w:t>
      </w:r>
      <w:r>
        <w:rPr>
          <w:rFonts w:ascii="宋体" w:hAnsi="宋体" w:eastAsia="宋体" w:hint="eastAsia"/>
        </w:rPr>
        <w:t>的病情</w:t>
      </w:r>
      <w:r>
        <w:rPr>
          <w:rFonts w:ascii="宋体" w:hAnsi="宋体" w:eastAsia="宋体" w:hint="eastAsia"/>
        </w:rPr>
        <w:t>进展相关</w:t>
      </w:r>
      <w:r>
        <w:rPr>
          <w:vertAlign w:val="superscript"/>
        </w:rPr>
        <w:t>[</w:t>
      </w:r>
      <w:r>
        <w:rPr>
          <w:vertAlign w:val="superscript"/>
        </w:rPr>
        <w:t xml:space="preserve">50</w:t>
      </w:r>
      <w:r>
        <w:rPr>
          <w:vertAlign w:val="superscript"/>
        </w:rPr>
        <w:t>]</w:t>
      </w:r>
      <w:r>
        <w:rPr>
          <w:rFonts w:ascii="宋体" w:hAnsi="宋体" w:eastAsia="宋体" w:hint="eastAsia"/>
        </w:rPr>
        <w:t>。</w:t>
      </w:r>
    </w:p>
    <w:p w:rsidR="0018722C">
      <w:pPr>
        <w:topLinePunct/>
      </w:pPr>
      <w:r>
        <w:rPr>
          <w:rFonts w:ascii="宋体" w:hAnsi="宋体" w:eastAsia="宋体" w:hint="eastAsia"/>
        </w:rPr>
        <w:t>存在</w:t>
      </w:r>
      <w:r>
        <w:t>IR</w:t>
      </w:r>
      <w:r>
        <w:rPr>
          <w:rFonts w:ascii="宋体" w:hAnsi="宋体" w:eastAsia="宋体" w:hint="eastAsia"/>
        </w:rPr>
        <w:t>的患者常伴有血胰岛素水平升高以及脂肪组织</w:t>
      </w:r>
      <w:r>
        <w:t>FFA</w:t>
      </w:r>
      <w:r>
        <w:rPr>
          <w:rFonts w:ascii="宋体" w:hAnsi="宋体" w:eastAsia="宋体" w:hint="eastAsia"/>
        </w:rPr>
        <w:t>释放增加的现象，</w:t>
      </w:r>
      <w:r>
        <w:rPr>
          <w:rFonts w:ascii="宋体" w:hAnsi="宋体" w:eastAsia="宋体" w:hint="eastAsia"/>
        </w:rPr>
        <w:t>同时伴有</w:t>
      </w:r>
      <w:r>
        <w:t>TG</w:t>
      </w:r>
      <w:r>
        <w:rPr>
          <w:rFonts w:ascii="宋体" w:hAnsi="宋体" w:eastAsia="宋体" w:hint="eastAsia"/>
        </w:rPr>
        <w:t>、</w:t>
      </w:r>
      <w:r>
        <w:t>LDL-C</w:t>
      </w:r>
      <w:r>
        <w:rPr>
          <w:rFonts w:ascii="宋体" w:hAnsi="宋体" w:eastAsia="宋体" w:hint="eastAsia"/>
        </w:rPr>
        <w:t>升高，</w:t>
      </w:r>
      <w:r>
        <w:t>HDL-C</w:t>
      </w:r>
      <w:r>
        <w:rPr>
          <w:rFonts w:ascii="宋体" w:hAnsi="宋体" w:eastAsia="宋体" w:hint="eastAsia"/>
        </w:rPr>
        <w:t>降低的现象，</w:t>
      </w:r>
      <w:r>
        <w:t>FFA</w:t>
      </w:r>
      <w:r>
        <w:rPr>
          <w:rFonts w:ascii="宋体" w:hAnsi="宋体" w:eastAsia="宋体" w:hint="eastAsia"/>
        </w:rPr>
        <w:t>释放水平增加除了能引起</w:t>
      </w:r>
      <w:r>
        <w:rPr>
          <w:rFonts w:ascii="宋体" w:hAnsi="宋体" w:eastAsia="宋体" w:hint="eastAsia"/>
        </w:rPr>
        <w:t>脂质在肝细胞的沉积之外还能加重高胰岛素血症和</w:t>
      </w:r>
      <w:r>
        <w:t>IR</w:t>
      </w:r>
      <w:r>
        <w:rPr>
          <w:rFonts w:ascii="宋体" w:hAnsi="宋体" w:eastAsia="宋体" w:hint="eastAsia"/>
        </w:rPr>
        <w:t>。在肝脏内由于</w:t>
      </w:r>
      <w:r>
        <w:t>TG</w:t>
      </w:r>
      <w:r>
        <w:rPr>
          <w:rFonts w:ascii="宋体" w:hAnsi="宋体" w:eastAsia="宋体" w:hint="eastAsia"/>
        </w:rPr>
        <w:t>的长期</w:t>
      </w:r>
      <w:r>
        <w:rPr>
          <w:rFonts w:ascii="宋体" w:hAnsi="宋体" w:eastAsia="宋体" w:hint="eastAsia"/>
        </w:rPr>
        <w:t>增高以及</w:t>
      </w:r>
      <w:r>
        <w:t>IR</w:t>
      </w:r>
      <w:r>
        <w:rPr>
          <w:rFonts w:ascii="宋体" w:hAnsi="宋体" w:eastAsia="宋体" w:hint="eastAsia"/>
        </w:rPr>
        <w:t>，导致脂肪酸氧化水平降低，线粒体功能发生障碍进一步加剧脂肪堆积。有研究表明，二甲双胍能够通过参与糖脂代谢来改善胰岛素的敏感性，并可</w:t>
      </w:r>
      <w:r>
        <w:rPr>
          <w:rFonts w:ascii="宋体" w:hAnsi="宋体" w:eastAsia="宋体" w:hint="eastAsia"/>
        </w:rPr>
        <w:t>以有效抑制炎性因子</w:t>
      </w:r>
      <w:r>
        <w:t>TNF</w:t>
      </w:r>
      <w:r w:rsidR="001852F3">
        <w:t xml:space="preserve">α</w:t>
      </w:r>
      <w:r>
        <w:rPr>
          <w:rFonts w:ascii="宋体" w:hAnsi="宋体" w:eastAsia="宋体" w:hint="eastAsia"/>
        </w:rPr>
        <w:t>及瘦素的表达</w:t>
      </w:r>
      <w:r>
        <w:rPr>
          <w:vertAlign w:val="superscript"/>
        </w:rPr>
        <w:t>[</w:t>
      </w:r>
      <w:r>
        <w:rPr>
          <w:vertAlign w:val="superscript"/>
        </w:rPr>
        <w:t xml:space="preserve">51</w:t>
      </w:r>
      <w:r>
        <w:rPr>
          <w:vertAlign w:val="superscript"/>
        </w:rPr>
        <w:t>]</w:t>
      </w:r>
      <w:r>
        <w:rPr>
          <w:rFonts w:ascii="宋体" w:hAnsi="宋体" w:eastAsia="宋体" w:hint="eastAsia"/>
        </w:rPr>
        <w:t>从而延缓肝纤维化的发展，因此二甲</w:t>
      </w:r>
      <w:r>
        <w:rPr>
          <w:rFonts w:ascii="宋体" w:hAnsi="宋体" w:eastAsia="宋体" w:hint="eastAsia"/>
        </w:rPr>
        <w:t>双胍能够预防和治疗</w:t>
      </w:r>
      <w:r>
        <w:t>NAFLD</w:t>
      </w:r>
      <w:r>
        <w:rPr>
          <w:rFonts w:ascii="宋体" w:hAnsi="宋体" w:eastAsia="宋体" w:hint="eastAsia"/>
        </w:rPr>
        <w:t>。二甲双胍的主要作用靶点是通过肝激酶</w:t>
      </w:r>
      <w:r>
        <w:t>B1</w:t>
      </w:r>
      <w:r>
        <w:t>(</w:t>
      </w:r>
      <w:r>
        <w:t xml:space="preserve"> LKB1</w:t>
      </w:r>
      <w:r>
        <w:t>)</w:t>
      </w:r>
      <w:r>
        <w:rPr>
          <w:rFonts w:ascii="宋体" w:hAnsi="宋体" w:eastAsia="宋体" w:hint="eastAsia"/>
        </w:rPr>
        <w:t>激活腺苷酸活化蛋白激酶</w:t>
      </w:r>
      <w:r>
        <w:t>(</w:t>
      </w:r>
      <w:r>
        <w:t>AMPK</w:t>
      </w:r>
      <w:r>
        <w:t>)</w:t>
      </w:r>
      <w:r>
        <w:t> </w:t>
      </w:r>
      <w:r>
        <w:rPr>
          <w:rFonts w:ascii="宋体" w:hAnsi="宋体" w:eastAsia="宋体" w:hint="eastAsia"/>
          <w:rFonts w:ascii="宋体" w:hAnsi="宋体" w:eastAsia="宋体" w:hint="eastAsia"/>
          <w:spacing w:val="-5"/>
        </w:rPr>
        <w:t xml:space="preserve">, </w:t>
      </w:r>
      <w:r>
        <w:t>AMPK</w:t>
      </w:r>
      <w:r>
        <w:rPr>
          <w:rFonts w:ascii="宋体" w:hAnsi="宋体" w:eastAsia="宋体" w:hint="eastAsia"/>
        </w:rPr>
        <w:t>可参与调节体内多种糖脂代谢以及生物氧化等过程</w:t>
      </w:r>
      <w:r>
        <w:t>.</w:t>
      </w:r>
      <w:r>
        <w:rPr>
          <w:rFonts w:ascii="宋体" w:hAnsi="宋体" w:eastAsia="宋体" w:hint="eastAsia"/>
        </w:rPr>
        <w:t>。</w:t>
      </w:r>
      <w:r>
        <w:rPr>
          <w:rFonts w:ascii="宋体" w:hAnsi="宋体" w:eastAsia="宋体" w:hint="eastAsia"/>
        </w:rPr>
        <w:t>二甲双胍活化</w:t>
      </w:r>
      <w:r>
        <w:t>AMPK</w:t>
      </w:r>
      <w:r>
        <w:rPr>
          <w:rFonts w:ascii="宋体" w:hAnsi="宋体" w:eastAsia="宋体" w:hint="eastAsia"/>
        </w:rPr>
        <w:t>可使脂肪酸合成酶表达减少，从而降低脂</w:t>
      </w:r>
      <w:r>
        <w:rPr>
          <w:rFonts w:ascii="宋体" w:hAnsi="宋体" w:eastAsia="宋体" w:hint="eastAsia"/>
        </w:rPr>
        <w:t>肪酸和胆固醇的水平。</w:t>
      </w:r>
      <w:r>
        <w:t>AMPK</w:t>
      </w:r>
      <w:r>
        <w:rPr>
          <w:rFonts w:ascii="宋体" w:hAnsi="宋体" w:eastAsia="宋体" w:hint="eastAsia"/>
        </w:rPr>
        <w:t>还具有抑制与脂肪酸合成有关的转录因子</w:t>
      </w:r>
      <w:r>
        <w:t>SREBP-1</w:t>
      </w:r>
      <w:r>
        <w:t>c</w:t>
      </w:r>
    </w:p>
    <w:p w:rsidR="0018722C">
      <w:pPr>
        <w:topLinePunct/>
      </w:pPr>
      <w:r>
        <w:rPr>
          <w:rFonts w:ascii="宋体" w:eastAsia="宋体" w:hint="eastAsia"/>
        </w:rPr>
        <w:t>的基因表达。除外，二甲双胍还存在不依赖于</w:t>
      </w:r>
      <w:r>
        <w:t>AMPK</w:t>
      </w:r>
      <w:r>
        <w:rPr>
          <w:rFonts w:ascii="宋体" w:eastAsia="宋体" w:hint="eastAsia"/>
        </w:rPr>
        <w:t>的其他途径</w:t>
      </w:r>
      <w:r>
        <w:rPr>
          <w:vertAlign w:val="superscript"/>
        </w:rPr>
        <w:t>[</w:t>
      </w:r>
      <w:r>
        <w:rPr>
          <w:vertAlign w:val="superscript"/>
        </w:rPr>
        <w:t xml:space="preserve">52</w:t>
      </w:r>
      <w:r>
        <w:rPr>
          <w:vertAlign w:val="superscript"/>
        </w:rPr>
        <w:t>]</w:t>
      </w:r>
      <w:r>
        <w:rPr>
          <w:rFonts w:ascii="宋体" w:eastAsia="宋体" w:hint="eastAsia"/>
        </w:rPr>
        <w:t>，还需要通过实验深一步的探究。</w:t>
      </w:r>
    </w:p>
    <w:p w:rsidR="0018722C">
      <w:pPr>
        <w:topLinePunct/>
      </w:pPr>
      <w:r>
        <w:rPr>
          <w:rFonts w:ascii="宋体" w:hAnsi="宋体" w:eastAsia="宋体" w:hint="eastAsia"/>
        </w:rPr>
        <w:t>二甲双胍已被证实为</w:t>
      </w:r>
      <w:r>
        <w:t>AMPK</w:t>
      </w:r>
      <w:r>
        <w:rPr>
          <w:rFonts w:ascii="宋体" w:hAnsi="宋体" w:eastAsia="宋体" w:hint="eastAsia"/>
        </w:rPr>
        <w:t>的激活剂，而</w:t>
      </w:r>
      <w:r>
        <w:t>AMPKα</w:t>
      </w:r>
      <w:r>
        <w:rPr>
          <w:rFonts w:ascii="宋体" w:hAnsi="宋体" w:eastAsia="宋体" w:hint="eastAsia"/>
        </w:rPr>
        <w:t>的活化可通过激活</w:t>
      </w:r>
      <w:r>
        <w:t>PPARα</w:t>
      </w:r>
      <w:r>
        <w:rPr>
          <w:rFonts w:ascii="宋体" w:hAnsi="宋体" w:eastAsia="宋体" w:hint="eastAsia"/>
        </w:rPr>
        <w:t>和</w:t>
      </w:r>
      <w:r>
        <w:t>PPARγ</w:t>
      </w:r>
      <w:r>
        <w:rPr>
          <w:rFonts w:ascii="宋体" w:hAnsi="宋体" w:eastAsia="宋体" w:hint="eastAsia"/>
        </w:rPr>
        <w:t>的复合激活子</w:t>
      </w:r>
      <w:r>
        <w:t>1</w:t>
      </w:r>
      <w:r>
        <w:t>(</w:t>
      </w:r>
      <w:r>
        <w:t>PGC-1</w:t>
      </w:r>
      <w:r>
        <w:t>)</w:t>
      </w:r>
      <w:r>
        <w:rPr>
          <w:rFonts w:ascii="宋体" w:hAnsi="宋体" w:eastAsia="宋体" w:hint="eastAsia"/>
        </w:rPr>
        <w:t>增加小鼠骨骼肌细胞的脂肪酸氧化</w:t>
      </w:r>
      <w:r>
        <w:rPr>
          <w:vertAlign w:val="superscript"/>
        </w:rPr>
        <w:t>[</w:t>
      </w:r>
      <w:r>
        <w:rPr>
          <w:vertAlign w:val="superscript"/>
          <w:position w:val="11"/>
        </w:rPr>
        <w:t xml:space="preserve">15</w:t>
      </w:r>
      <w:r>
        <w:rPr>
          <w:vertAlign w:val="superscript"/>
        </w:rPr>
        <w:t>]</w:t>
      </w:r>
      <w:r>
        <w:rPr>
          <w:rFonts w:ascii="宋体" w:hAnsi="宋体" w:eastAsia="宋体" w:hint="eastAsia"/>
        </w:rPr>
        <w:t>。在人类</w:t>
      </w:r>
      <w:r>
        <w:rPr>
          <w:rFonts w:ascii="宋体" w:hAnsi="宋体" w:eastAsia="宋体" w:hint="eastAsia"/>
        </w:rPr>
        <w:t>的骨骼肌细胞中，二甲双胍可以增加</w:t>
      </w:r>
      <w:r>
        <w:t>PGC-1α</w:t>
      </w:r>
      <w:r>
        <w:rPr>
          <w:rFonts w:ascii="宋体" w:hAnsi="宋体" w:eastAsia="宋体" w:hint="eastAsia"/>
        </w:rPr>
        <w:t>的表达</w:t>
      </w:r>
      <w:r>
        <w:rPr>
          <w:vertAlign w:val="superscript"/>
        </w:rPr>
        <w:t>[</w:t>
      </w:r>
      <w:r>
        <w:rPr>
          <w:vertAlign w:val="superscript"/>
          <w:position w:val="11"/>
        </w:rPr>
        <w:t xml:space="preserve">16</w:t>
      </w:r>
      <w:r>
        <w:rPr>
          <w:vertAlign w:val="superscript"/>
        </w:rPr>
        <w:t>]</w:t>
      </w:r>
      <w:r>
        <w:rPr>
          <w:rFonts w:ascii="宋体" w:hAnsi="宋体" w:eastAsia="宋体" w:hint="eastAsia"/>
        </w:rPr>
        <w:t>，但涉及的具体通路及机</w:t>
      </w:r>
      <w:r>
        <w:rPr>
          <w:rFonts w:ascii="宋体" w:hAnsi="宋体" w:eastAsia="宋体" w:hint="eastAsia"/>
        </w:rPr>
        <w:t>制尚未完全明确。本实验中我们发现对给予</w:t>
      </w:r>
      <w:r>
        <w:t>NAFLD</w:t>
      </w:r>
      <w:r>
        <w:rPr>
          <w:rFonts w:ascii="宋体" w:hAnsi="宋体" w:eastAsia="宋体" w:hint="eastAsia"/>
        </w:rPr>
        <w:t>细胞模型二甲双胍干预后，</w:t>
      </w:r>
      <w:r>
        <w:rPr>
          <w:rFonts w:ascii="宋体" w:hAnsi="宋体" w:eastAsia="宋体" w:hint="eastAsia"/>
        </w:rPr>
        <w:t>模型组细胞中</w:t>
      </w:r>
      <w:r>
        <w:t>PGC-1α</w:t>
      </w:r>
      <w:r>
        <w:rPr>
          <w:rFonts w:ascii="宋体" w:hAnsi="宋体" w:eastAsia="宋体" w:hint="eastAsia"/>
        </w:rPr>
        <w:t>的基因及蛋白质表达水平均有所升高，因此我们推测二甲</w:t>
      </w:r>
      <w:r>
        <w:rPr>
          <w:rFonts w:ascii="宋体" w:hAnsi="宋体" w:eastAsia="宋体" w:hint="eastAsia"/>
        </w:rPr>
        <w:t>双胍可能通过活化细胞内调节因子</w:t>
      </w:r>
      <w:r>
        <w:t>AMPKα</w:t>
      </w:r>
      <w:r>
        <w:rPr>
          <w:rFonts w:ascii="宋体" w:hAnsi="宋体" w:eastAsia="宋体" w:hint="eastAsia"/>
        </w:rPr>
        <w:t>从而激动</w:t>
      </w:r>
      <w:r>
        <w:t>PGC-1α</w:t>
      </w:r>
      <w:r>
        <w:rPr>
          <w:rFonts w:ascii="宋体" w:hAnsi="宋体" w:eastAsia="宋体" w:hint="eastAsia"/>
        </w:rPr>
        <w:t>基因的表达，以增加脂酶的活性和提高胰岛素的敏感性，在调节肝脏的脂肪代谢功能和改善肝细胞</w:t>
      </w:r>
      <w:r>
        <w:rPr>
          <w:rFonts w:ascii="宋体" w:hAnsi="宋体" w:eastAsia="宋体" w:hint="eastAsia"/>
        </w:rPr>
        <w:t>脂肪变性等方面具有显著的效果。</w:t>
      </w:r>
    </w:p>
    <w:p w:rsidR="0018722C">
      <w:pPr>
        <w:topLinePunct/>
      </w:pPr>
      <w:r>
        <w:rPr>
          <w:rFonts w:ascii="宋体" w:eastAsia="宋体" w:hint="eastAsia"/>
        </w:rPr>
        <w:t>目前对于</w:t>
      </w:r>
      <w:r>
        <w:t>NAFLD</w:t>
      </w:r>
      <w:r w:rsidR="001852F3">
        <w:t xml:space="preserve"> </w:t>
      </w:r>
      <w:r>
        <w:rPr>
          <w:rFonts w:ascii="宋体" w:eastAsia="宋体" w:hint="eastAsia"/>
        </w:rPr>
        <w:t>的治疗尚无特别有效的药物，生活方式干预仍是治疗</w:t>
      </w:r>
    </w:p>
    <w:p w:rsidR="0018722C">
      <w:pPr>
        <w:topLinePunct/>
      </w:pPr>
      <w:r>
        <w:t>NAFLD</w:t>
      </w:r>
      <w:r>
        <w:rPr>
          <w:rFonts w:ascii="宋体" w:eastAsia="宋体" w:hint="eastAsia"/>
        </w:rPr>
        <w:t>的主要手段。二甲双胍可通过改善</w:t>
      </w:r>
      <w:r>
        <w:t>IR</w:t>
      </w:r>
      <w:r>
        <w:rPr>
          <w:rFonts w:ascii="宋体" w:eastAsia="宋体" w:hint="eastAsia"/>
        </w:rPr>
        <w:t>从而有效调节体内糖脂代谢</w:t>
      </w:r>
      <w:r>
        <w:t>.</w:t>
      </w:r>
      <w:r>
        <w:rPr>
          <w:rFonts w:ascii="宋体" w:eastAsia="宋体" w:hint="eastAsia"/>
        </w:rPr>
        <w:t>，</w:t>
      </w:r>
      <w:r>
        <w:rPr>
          <w:rFonts w:ascii="宋体" w:eastAsia="宋体" w:hint="eastAsia"/>
        </w:rPr>
        <w:t>还可</w:t>
      </w:r>
      <w:r>
        <w:rPr>
          <w:rFonts w:ascii="宋体" w:eastAsia="宋体" w:hint="eastAsia"/>
        </w:rPr>
        <w:t>改善肝脏血清酶学指标，同时对肝脏脂肪变性、气球样变和</w:t>
      </w:r>
      <w:r>
        <w:t>NAFLD</w:t>
      </w:r>
      <w:r>
        <w:rPr>
          <w:rFonts w:ascii="宋体" w:eastAsia="宋体" w:hint="eastAsia"/>
        </w:rPr>
        <w:t>活动评分也</w:t>
      </w:r>
      <w:r>
        <w:rPr>
          <w:rFonts w:ascii="宋体" w:eastAsia="宋体" w:hint="eastAsia"/>
        </w:rPr>
        <w:t>一定作用。二甲双胍作为一种安全有效的药物在</w:t>
      </w:r>
      <w:r>
        <w:t>NAFLD</w:t>
      </w:r>
      <w:r>
        <w:rPr>
          <w:rFonts w:ascii="宋体" w:eastAsia="宋体" w:hint="eastAsia"/>
        </w:rPr>
        <w:t>尤其是合并代谢综合征的临床治疗中有着广泛的发展前景</w:t>
      </w:r>
      <w:r>
        <w:t>.</w:t>
      </w:r>
    </w:p>
    <w:p w:rsidR="0018722C">
      <w:pPr>
        <w:pStyle w:val="Heading1"/>
        <w:topLinePunct/>
      </w:pPr>
      <w:bookmarkStart w:id="563684" w:name="_Toc686563684"/>
      <w:bookmarkStart w:name="6 结论 " w:id="52"/>
      <w:bookmarkEnd w:id="52"/>
      <w:r>
        <w:rPr>
          <w:b/>
        </w:rPr>
        <w:t>6</w:t>
      </w:r>
      <w:r>
        <w:t xml:space="preserve"> </w:t>
      </w:r>
      <w:bookmarkStart w:name="6 结论 " w:id="53"/>
      <w:bookmarkEnd w:id="53"/>
      <w:r>
        <w:t>结论</w:t>
      </w:r>
      <w:bookmarkEnd w:id="563684"/>
    </w:p>
    <w:p w:rsidR="0018722C">
      <w:pPr>
        <w:pStyle w:val="Heading2"/>
        <w:topLinePunct/>
        <w:ind w:left="171" w:hangingChars="171" w:hanging="171"/>
      </w:pPr>
      <w:r>
        <w:t>6.1</w:t>
      </w:r>
      <w:r>
        <w:t xml:space="preserve"> </w:t>
      </w:r>
      <w:r>
        <w:t>、用</w:t>
      </w:r>
      <w:r>
        <w:t>20µg</w:t>
      </w:r>
      <w:r>
        <w:t>/</w:t>
      </w:r>
      <w:r>
        <w:t>ml</w:t>
      </w:r>
      <w:r/>
      <w:r>
        <w:t>油酸诱导</w:t>
      </w:r>
      <w:r>
        <w:t>L-02</w:t>
      </w:r>
      <w:r/>
      <w:r>
        <w:t>细胞可成功构建</w:t>
      </w:r>
      <w:r>
        <w:t>NAFLD</w:t>
      </w:r>
      <w:r/>
      <w:r>
        <w:t>细胞模型。</w:t>
      </w:r>
    </w:p>
    <w:p w:rsidR="0018722C">
      <w:pPr>
        <w:pStyle w:val="Heading2"/>
        <w:topLinePunct/>
        <w:ind w:left="171" w:hangingChars="171" w:hanging="171"/>
      </w:pPr>
      <w:r>
        <w:t>6.2</w:t>
      </w:r>
      <w:r>
        <w:t xml:space="preserve"> </w:t>
      </w:r>
      <w:r>
        <w:t>、</w:t>
      </w:r>
      <w:r>
        <w:t>PGC-1α</w:t>
      </w:r>
      <w:r/>
      <w:r>
        <w:t>表达水平降低可能在</w:t>
      </w:r>
      <w:r>
        <w:t>NAFLD</w:t>
      </w:r>
      <w:r/>
      <w:r>
        <w:t>的发病过程中起着重要的作用。</w:t>
      </w:r>
    </w:p>
    <w:p w:rsidR="0018722C">
      <w:pPr>
        <w:pStyle w:val="Heading2"/>
        <w:topLinePunct/>
        <w:ind w:left="171" w:hangingChars="171" w:hanging="171"/>
      </w:pPr>
      <w:r>
        <w:t>6.3</w:t>
      </w:r>
      <w:r>
        <w:t xml:space="preserve"> </w:t>
      </w:r>
      <w:r>
        <w:t>、二甲双胍可改善</w:t>
      </w:r>
      <w:r>
        <w:t>NAFLD</w:t>
      </w:r>
      <w:r/>
      <w:r>
        <w:t>细胞模型内的氧化应激水平。</w:t>
      </w:r>
    </w:p>
    <w:p w:rsidR="0018722C">
      <w:pPr>
        <w:pStyle w:val="Heading2"/>
        <w:topLinePunct/>
        <w:ind w:left="171" w:hangingChars="171" w:hanging="171"/>
      </w:pPr>
      <w:r>
        <w:t>6.4</w:t>
      </w:r>
      <w:r>
        <w:t xml:space="preserve"> </w:t>
      </w:r>
      <w:r>
        <w:t>、二甲双胍通过调节细胞内</w:t>
      </w:r>
      <w:r>
        <w:t>PGC-1α</w:t>
      </w:r>
      <w:r/>
      <w:r>
        <w:t>的表达及氧化应激水平从而减少脂肪堆积</w:t>
      </w:r>
      <w:r>
        <w:t>可能是用于非酒精性脂肪肝治疗的分子机制之一。</w:t>
      </w:r>
    </w:p>
    <w:p w:rsidR="0018722C">
      <w:pPr>
        <w:pStyle w:val="afff1"/>
        <w:topLinePunct/>
      </w:pPr>
      <w:bookmarkStart w:id="563685" w:name="_Toc686563685"/>
      <w:bookmarkStart w:name="_TOC_250002" w:id="54"/>
      <w:bookmarkStart w:name="参考文献 " w:id="55"/>
      <w:bookmarkEnd w:id="54"/>
      <w:r>
        <w:t>参考文献</w:t>
      </w:r>
      <w:bookmarkEnd w:id="563685"/>
    </w:p>
    <w:p w:rsidR="0018722C">
      <w:pPr>
        <w:pStyle w:val="ab"/>
        <w:topLinePunct/>
        <w:ind w:left="200" w:hangingChars="200" w:hanging="200"/>
      </w:pPr>
      <w:bookmarkStart w:id="563723" w:name="_cwCmt36"/>
      <w:bookmarkStart w:id="563715" w:name="_cwCmt28"/>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 xml:space="preserve">. </w:t>
      </w:r>
      <w:r>
        <w:rPr>
          <w:rFonts w:ascii="宋体" w:eastAsia="宋体" w:hint="eastAsia"/>
        </w:rPr>
        <w:t xml:space="preserve">周一帆,</w:t>
      </w:r>
      <w:r>
        <w:rPr>
          <w:rFonts w:ascii="宋体" w:eastAsia="宋体" w:hint="eastAsia"/>
        </w:rPr>
        <w:t xml:space="preserve"> </w:t>
      </w:r>
      <w:r>
        <w:rPr>
          <w:rFonts w:ascii="宋体" w:eastAsia="宋体" w:hint="eastAsia"/>
        </w:rPr>
        <w:t>谌力贞,</w:t>
      </w:r>
      <w:r>
        <w:rPr>
          <w:rFonts w:ascii="宋体" w:eastAsia="宋体" w:hint="eastAsia"/>
        </w:rPr>
        <w:t xml:space="preserve"> </w:t>
      </w:r>
      <w:r>
        <w:rPr>
          <w:rFonts w:ascii="宋体" w:eastAsia="宋体" w:hint="eastAsia"/>
        </w:rPr>
        <w:t>戴</w:t>
      </w:r>
      <w:r w:rsidR="001852F3">
        <w:rPr>
          <w:rFonts w:ascii="宋体" w:eastAsia="宋体" w:hint="eastAsia"/>
        </w:rPr>
        <w:t xml:space="preserve">倩.</w:t>
      </w:r>
      <w:r w:rsidR="001852F3">
        <w:rPr>
          <w:rFonts w:ascii="宋体" w:eastAsia="宋体" w:hint="eastAsia"/>
        </w:rPr>
        <w:t xml:space="preserve"> </w:t>
      </w:r>
      <w:r w:rsidR="001852F3">
        <w:rPr>
          <w:rFonts w:ascii="宋体" w:eastAsia="宋体" w:hint="eastAsia"/>
        </w:rPr>
        <w:t>非酒精性脂肪肝与胰岛素抵抗及血脂异常的研究</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数理医药学杂志</w:t>
      </w:r>
      <w:r>
        <w:rPr>
          <w:rFonts w:ascii="宋体" w:eastAsia="宋体" w:hint="eastAsia"/>
        </w:rPr>
        <w:t xml:space="preserve">, </w:t>
      </w:r>
      <w:r>
        <w:rPr>
          <w:rFonts w:ascii="宋体" w:eastAsia="宋体" w:hint="eastAsia"/>
        </w:rPr>
        <w:t xml:space="preserve">2007,</w:t>
      </w:r>
      <w:r>
        <w:rPr>
          <w:rFonts w:ascii="宋体" w:eastAsia="宋体" w:hint="eastAsia"/>
        </w:rPr>
        <w:t xml:space="preserve"> </w:t>
      </w:r>
      <w:r>
        <w:rPr>
          <w:rFonts w:ascii="宋体" w:eastAsia="宋体" w:hint="eastAsia"/>
        </w:rPr>
        <w:t>(</w:t>
      </w:r>
      <w:r>
        <w:rPr>
          <w:rFonts w:ascii="宋体" w:eastAsia="宋体" w:hint="eastAsia"/>
        </w:rPr>
        <w:t>6</w:t>
      </w:r>
      <w:r>
        <w:rPr>
          <w:rFonts w:ascii="宋体" w:eastAsia="宋体" w:hint="eastAsia"/>
        </w:rPr>
        <w:t>)</w:t>
      </w:r>
      <w:r>
        <w:rPr>
          <w:rFonts w:ascii="宋体" w:eastAsia="宋体" w:hint="eastAsia"/>
          <w:rFonts w:ascii="宋体" w:eastAsia="宋体" w:hint="eastAsia"/>
          <w:spacing w:val="6"/>
          <w:sz w:val="24"/>
        </w:rPr>
        <w:t xml:space="preserve">: </w:t>
      </w:r>
      <w:r>
        <w:rPr>
          <w:rFonts w:ascii="宋体" w:eastAsia="宋体" w:hint="eastAsia"/>
        </w:rPr>
        <w:t>36．</w:t>
      </w:r>
      <w:bookmarkEnd w:id="563715"/>
      <w:bookmarkEnd w:id="563723"/>
    </w:p>
    <w:p w:rsidR="0018722C">
      <w:pPr>
        <w:pStyle w:val="ab"/>
        <w:topLinePunct/>
        <w:ind w:left="200" w:hangingChars="200" w:hanging="200"/>
      </w:pPr>
      <w:bookmarkStart w:id="563726" w:name="_cwCmt39"/>
      <w:bookmarkStart w:id="563717" w:name="_cwCmt30"/>
      <w:r>
        <w:t>[</w:t>
      </w:r>
      <w:r>
        <w:t>2</w:t>
      </w:r>
      <w:r>
        <w:t>]</w:t>
      </w:r>
      <w:r>
        <w:t xml:space="preserve">. </w:t>
      </w:r>
      <w:r>
        <w:t>Day </w:t>
      </w:r>
      <w:r>
        <w:t>CP. </w:t>
      </w:r>
      <w:r>
        <w:t>Non-alcoholic steatohepatitis</w:t>
      </w:r>
      <w:r>
        <w:t>(</w:t>
      </w:r>
      <w:r>
        <w:rPr>
          <w:sz w:val="24"/>
        </w:rPr>
        <w:t>NASH</w:t>
      </w:r>
      <w:r>
        <w:t>)</w:t>
      </w:r>
      <w:r>
        <w:t>: where are we now and where are we going</w:t>
      </w:r>
      <w:r>
        <w:t>[</w:t>
      </w:r>
      <w:r>
        <w:t>J</w:t>
      </w:r>
      <w:r>
        <w:t>]</w:t>
      </w:r>
      <w:r>
        <w:t>. Gut, 2002, 50</w:t>
      </w:r>
      <w:r>
        <w:t>(</w:t>
      </w:r>
      <w:r>
        <w:rPr>
          <w:sz w:val="24"/>
        </w:rPr>
        <w:t>5</w:t>
      </w:r>
      <w:r>
        <w:t>)</w:t>
      </w:r>
      <w:r>
        <w:t>:</w:t>
      </w:r>
      <w:r>
        <w:t> </w:t>
      </w:r>
      <w:r>
        <w:t>585-588.</w:t>
      </w:r>
      <w:bookmarkEnd w:id="563717"/>
      <w:bookmarkEnd w:id="563726"/>
    </w:p>
    <w:p w:rsidR="0018722C">
      <w:pPr>
        <w:pStyle w:val="ab"/>
        <w:topLinePunct/>
        <w:ind w:left="200" w:hangingChars="200" w:hanging="200"/>
      </w:pPr>
      <w:bookmarkStart w:id="563749" w:name="_cwCmt62"/>
      <w:bookmarkStart w:id="563740" w:name="_cwCmt53"/>
      <w:bookmarkStart w:id="563710" w:name="_cwCmt23"/>
      <w:bookmarkStart w:id="563706" w:name="_cwCmt19"/>
      <w:r>
        <w:t>[</w:t>
      </w:r>
      <w:r>
        <w:t>3</w:t>
      </w:r>
      <w:r>
        <w:t>]</w:t>
      </w:r>
      <w:r>
        <w:t xml:space="preserve">. </w:t>
      </w:r>
      <w:r>
        <w:t>Kim HJ, Kim HJ, Lee KE, et a1. Metabolic significance of nonalcoholic fatty liver disease in nonobese, nondiabetic adults</w:t>
      </w:r>
      <w:r>
        <w:t>[</w:t>
      </w:r>
      <w:r>
        <w:t>J</w:t>
      </w:r>
      <w:r>
        <w:t>]</w:t>
      </w:r>
      <w:r>
        <w:t>. Arch lntem Med, 2004, 164</w:t>
      </w:r>
      <w:r>
        <w:t>(</w:t>
      </w:r>
      <w:r>
        <w:t>19</w:t>
      </w:r>
      <w:r>
        <w:t>)</w:t>
      </w:r>
      <w:r>
        <w:t>: 2169-2175.</w:t>
      </w:r>
      <w:bookmarkEnd w:id="563706"/>
      <w:bookmarkEnd w:id="563710"/>
      <w:bookmarkEnd w:id="563740"/>
      <w:bookmarkEnd w:id="563749"/>
    </w:p>
    <w:p w:rsidR="0018722C">
      <w:pPr>
        <w:pStyle w:val="ab"/>
        <w:topLinePunct/>
        <w:ind w:left="200" w:hangingChars="200" w:hanging="200"/>
      </w:pPr>
      <w:bookmarkStart w:id="563747" w:name="_cwCmt60"/>
      <w:bookmarkStart w:id="563728" w:name="_cwCmt41"/>
      <w:bookmarkStart w:id="563725" w:name="_cwCmt38"/>
      <w:bookmarkStart w:id="563724" w:name="_cwCmt37"/>
      <w:bookmarkStart w:id="563722" w:name="_cwCmt35"/>
      <w:bookmarkStart w:id="563721" w:name="_cwCmt34"/>
      <w:bookmarkStart w:id="563719" w:name="_cwCmt32"/>
      <w:bookmarkStart w:id="563718" w:name="_cwCmt31"/>
      <w:bookmarkStart w:id="563714" w:name="_cwCmt27"/>
      <w:bookmarkStart w:id="563712" w:name="_cwCmt25"/>
      <w:bookmarkStart w:id="563711" w:name="_cwCmt24"/>
      <w:bookmarkStart w:id="563705" w:name="_cwCmt18"/>
      <w:bookmarkStart w:id="563704" w:name="_cwCmt17"/>
      <w:bookmarkStart w:id="563703" w:name="_cwCmt16"/>
      <w:bookmarkStart w:id="563702" w:name="_cwCmt15"/>
      <w:bookmarkStart w:id="563700" w:name="_cwCmt13"/>
      <w:bookmarkStart w:id="563699" w:name="_cwCmt12"/>
      <w:bookmarkStart w:id="563698" w:name="_cwCmt11"/>
      <w:bookmarkStart w:id="563697" w:name="_cwCmt10"/>
      <w:bookmarkStart w:id="563696" w:name="_cwCmt9"/>
      <w:bookmarkStart w:id="563695" w:name="_cwCmt8"/>
      <w:bookmarkStart w:id="563694" w:name="_cwCmt7"/>
      <w:bookmarkStart w:id="563693" w:name="_cwCmt6"/>
      <w:bookmarkStart w:id="563692" w:name="_cwCmt5"/>
      <w:bookmarkStart w:id="563691" w:name="_cwCmt4"/>
      <w:bookmarkStart w:id="563690" w:name="_cwCmt3"/>
      <w:bookmarkStart w:id="563689" w:name="_cwCmt2"/>
      <w:bookmarkStart w:id="563688" w:name="_cwCmt1"/>
      <w:r>
        <w:t>[</w:t>
      </w:r>
      <w:r>
        <w:t>4</w:t>
      </w:r>
      <w:r>
        <w:t>]</w:t>
      </w:r>
      <w:r>
        <w:t xml:space="preserve">. </w:t>
      </w:r>
      <w:r>
        <w:t>Vega</w:t>
      </w:r>
      <w:r w:rsidR="001852F3">
        <w:t xml:space="preserve"> </w:t>
      </w:r>
      <w:r>
        <w:t>RB, </w:t>
      </w:r>
      <w:r w:rsidR="001852F3">
        <w:t xml:space="preserve">Huss</w:t>
      </w:r>
      <w:r w:rsidR="001852F3">
        <w:t xml:space="preserve"> JM, </w:t>
      </w:r>
      <w:r w:rsidR="001852F3">
        <w:t xml:space="preserve">Kelly</w:t>
      </w:r>
      <w:r w:rsidR="001852F3">
        <w:t xml:space="preserve"> </w:t>
      </w:r>
      <w:r>
        <w:t>DP, </w:t>
      </w:r>
      <w:r w:rsidR="001852F3">
        <w:t xml:space="preserve"> </w:t>
      </w:r>
      <w:r>
        <w:t>et</w:t>
      </w:r>
      <w:r w:rsidR="001852F3">
        <w:t xml:space="preserve"> a1. </w:t>
      </w:r>
      <w:r w:rsidR="001852F3">
        <w:t xml:space="preserve">The</w:t>
      </w:r>
      <w:r w:rsidR="001852F3">
        <w:t xml:space="preserve"> coactivator</w:t>
      </w:r>
      <w:r w:rsidR="001852F3">
        <w:t xml:space="preserve"> PGC-1</w:t>
      </w:r>
      <w:r w:rsidR="001852F3">
        <w:t xml:space="preserve"> cooperates</w:t>
      </w:r>
      <w:r>
        <w:t> </w:t>
      </w:r>
      <w:r>
        <w:t>with</w:t>
      </w:r>
      <w:r>
        <w:t>peroxisome proliferator-activated receptor</w:t>
      </w:r>
      <w:r w:rsidR="001852F3">
        <w:t xml:space="preserve">α</w:t>
      </w:r>
      <w:r w:rsidR="001852F3">
        <w:t xml:space="preserve">in transcriptional control of nuclear genes encoding mitochondrial fatty acid oxidation enzymes. Mol Cel Bio1, 2000, 20:</w:t>
      </w:r>
      <w:r w:rsidR="001852F3">
        <w:t xml:space="preserve"> </w:t>
      </w:r>
      <w:r w:rsidR="001852F3">
        <w:t>1868-1876.</w:t>
      </w:r>
      <w:bookmarkEnd w:id="563688"/>
      <w:bookmarkEnd w:id="563689"/>
      <w:bookmarkEnd w:id="563690"/>
      <w:bookmarkEnd w:id="563691"/>
      <w:bookmarkEnd w:id="563692"/>
      <w:bookmarkEnd w:id="563693"/>
      <w:bookmarkEnd w:id="563694"/>
      <w:bookmarkEnd w:id="563695"/>
      <w:bookmarkEnd w:id="563696"/>
      <w:bookmarkEnd w:id="563697"/>
      <w:bookmarkEnd w:id="563698"/>
      <w:bookmarkEnd w:id="563699"/>
      <w:bookmarkEnd w:id="563700"/>
      <w:bookmarkEnd w:id="563702"/>
      <w:bookmarkEnd w:id="563703"/>
      <w:bookmarkEnd w:id="563704"/>
      <w:bookmarkEnd w:id="563705"/>
      <w:bookmarkEnd w:id="563711"/>
      <w:bookmarkEnd w:id="563712"/>
      <w:bookmarkEnd w:id="563714"/>
      <w:bookmarkEnd w:id="563718"/>
      <w:bookmarkEnd w:id="563719"/>
      <w:bookmarkEnd w:id="563721"/>
      <w:bookmarkEnd w:id="563722"/>
      <w:bookmarkEnd w:id="563724"/>
      <w:bookmarkEnd w:id="563725"/>
      <w:bookmarkEnd w:id="563728"/>
      <w:bookmarkEnd w:id="563747"/>
    </w:p>
    <w:p w:rsidR="0018722C">
      <w:pPr>
        <w:pStyle w:val="ab"/>
        <w:topLinePunct/>
        <w:ind w:left="200" w:hangingChars="200" w:hanging="200"/>
      </w:pPr>
      <w:r>
        <w:t>[</w:t>
      </w:r>
      <w:r>
        <w:t>5</w:t>
      </w:r>
      <w:r>
        <w:t>]</w:t>
      </w:r>
      <w:r>
        <w:t xml:space="preserve">. </w:t>
      </w:r>
      <w:r>
        <w:t>Koo</w:t>
      </w:r>
      <w:r w:rsidR="001852F3">
        <w:t xml:space="preserve"> SH, </w:t>
      </w:r>
      <w:r w:rsidR="001852F3">
        <w:t xml:space="preserve">Satoh</w:t>
      </w:r>
      <w:r w:rsidR="001852F3">
        <w:t xml:space="preserve"> H, </w:t>
      </w:r>
      <w:r w:rsidR="001852F3">
        <w:t xml:space="preserve">Herzig S, </w:t>
      </w:r>
      <w:r w:rsidR="001852F3">
        <w:t xml:space="preserve">et</w:t>
      </w:r>
      <w:r w:rsidR="001852F3">
        <w:t xml:space="preserve"> al. </w:t>
      </w:r>
      <w:r w:rsidR="001852F3">
        <w:t xml:space="preserve">PGC-1</w:t>
      </w:r>
      <w:r w:rsidR="001852F3">
        <w:t xml:space="preserve"> promotes</w:t>
      </w:r>
      <w:r w:rsidR="001852F3">
        <w:t xml:space="preserve"> insulin</w:t>
      </w:r>
      <w:r w:rsidR="001852F3">
        <w:t xml:space="preserve"> resistance</w:t>
      </w:r>
      <w:r w:rsidR="001852F3">
        <w:t xml:space="preserve"> in</w:t>
      </w:r>
      <w:r>
        <w:t> </w:t>
      </w:r>
      <w:r>
        <w:t>liver</w:t>
      </w:r>
      <w:r>
        <w:t xml:space="preserve">through PPAR-alpha-dependent induction of TRB-3. </w:t>
      </w:r>
      <w:r>
        <w:t xml:space="preserve">[</w:t>
      </w:r>
      <w:r>
        <w:t xml:space="preserve">J</w:t>
      </w:r>
      <w:r>
        <w:t xml:space="preserve">]</w:t>
      </w:r>
      <w:r>
        <w:t xml:space="preserve">. NatMed, 2004, 10: 530-534.</w:t>
      </w:r>
    </w:p>
    <w:p w:rsidR="0018722C">
      <w:pPr>
        <w:pStyle w:val="ab"/>
        <w:topLinePunct/>
        <w:ind w:left="200" w:hangingChars="200" w:hanging="200"/>
      </w:pPr>
      <w:r>
        <w:t>[</w:t>
      </w:r>
      <w:r>
        <w:t>6</w:t>
      </w:r>
      <w:r>
        <w:t>]</w:t>
      </w:r>
      <w:r>
        <w:t xml:space="preserve">. </w:t>
      </w:r>
      <w:r>
        <w:t>Zhang</w:t>
      </w:r>
      <w:r w:rsidR="001852F3">
        <w:t xml:space="preserve">  </w:t>
      </w:r>
      <w:r>
        <w:t>Y, </w:t>
      </w:r>
      <w:r w:rsidR="001852F3">
        <w:t xml:space="preserve">  </w:t>
      </w:r>
      <w:r>
        <w:t>Castelani</w:t>
      </w:r>
      <w:r w:rsidR="001852F3">
        <w:t xml:space="preserve">  </w:t>
      </w:r>
      <w:r>
        <w:t>LW, </w:t>
      </w:r>
      <w:r w:rsidR="001852F3">
        <w:t xml:space="preserve"> </w:t>
      </w:r>
      <w:r>
        <w:t>Sinai</w:t>
      </w:r>
      <w:r w:rsidR="001852F3">
        <w:t xml:space="preserve">  CJ, </w:t>
      </w:r>
      <w:r w:rsidR="001852F3">
        <w:t xml:space="preserve"> et</w:t>
      </w:r>
      <w:r w:rsidR="001852F3">
        <w:t xml:space="preserve">  a1. </w:t>
      </w:r>
      <w:r w:rsidR="001852F3">
        <w:t xml:space="preserve"> Peroxisome</w:t>
      </w:r>
      <w:r>
        <w:t> </w:t>
      </w:r>
      <w:r>
        <w:t>proliferator-activated</w:t>
      </w:r>
      <w:r>
        <w:t>receptor-gamma coactivator 1alpha</w:t>
      </w:r>
      <w:r>
        <w:t>(</w:t>
      </w:r>
      <w:r>
        <w:t xml:space="preserve">PGC—lalpha</w:t>
      </w:r>
      <w:r>
        <w:t>)</w:t>
      </w:r>
      <w:r>
        <w:t xml:space="preserve">regulates</w:t>
      </w:r>
      <w:r w:rsidR="001852F3">
        <w:t xml:space="preserve"> triglyceride metabolism by activation of the nuclear receptor FXR. Genes </w:t>
      </w:r>
      <w:r>
        <w:t>Dev,</w:t>
      </w:r>
      <w:r>
        <w:t> </w:t>
      </w:r>
      <w:r>
        <w:t xml:space="preserve">2004, 18:</w:t>
      </w:r>
      <w:r>
        <w:t xml:space="preserve"> </w:t>
      </w:r>
      <w:r>
        <w:t>157-169.</w:t>
      </w:r>
    </w:p>
    <w:p w:rsidR="0018722C">
      <w:pPr>
        <w:pStyle w:val="ab"/>
        <w:topLinePunct/>
        <w:ind w:left="200" w:hangingChars="200" w:hanging="200"/>
      </w:pPr>
      <w:r>
        <w:t>[</w:t>
      </w:r>
      <w:r>
        <w:t>7</w:t>
      </w:r>
      <w:r>
        <w:t>]</w:t>
      </w:r>
      <w:r>
        <w:t xml:space="preserve">. </w:t>
      </w:r>
      <w:r>
        <w:t>Okolo </w:t>
      </w:r>
      <w:r>
        <w:t>P, </w:t>
      </w:r>
      <w:r>
        <w:t>Diehl AM. Nonalcoholic steatohepatitis and focal fatty </w:t>
      </w:r>
      <w:r>
        <w:t>liver. </w:t>
      </w:r>
      <w:r>
        <w:t>In:</w:t>
      </w:r>
      <w:r>
        <w:t> </w:t>
      </w:r>
      <w:r>
        <w:t>Feldman</w:t>
      </w:r>
      <w:r>
        <w:t>M, Sleisenger MH, Scharschmidt BF, editors. Sleisenger &amp; Fordtran</w:t>
      </w:r>
      <w:r>
        <w:t>'</w:t>
      </w:r>
      <w:r>
        <w:t> s gastrointestinal and liver diseases. Philadelphia: WB Saunders; 1998. p. 1215-20.</w:t>
      </w:r>
    </w:p>
    <w:p w:rsidR="0018722C">
      <w:pPr>
        <w:pStyle w:val="ab"/>
        <w:topLinePunct/>
        <w:ind w:left="200" w:hangingChars="200" w:hanging="200"/>
      </w:pPr>
      <w:r>
        <w:t>[</w:t>
      </w:r>
      <w:r>
        <w:t>8</w:t>
      </w:r>
      <w:r>
        <w:t>]</w:t>
      </w:r>
      <w:r>
        <w:t xml:space="preserve">. </w:t>
      </w:r>
      <w:r>
        <w:t>Idilman R, Mizrak D, Corapcioglu D, et a1. Clinical trial: insulin-sensitizing</w:t>
      </w:r>
      <w:r>
        <w:t> </w:t>
      </w:r>
      <w:r>
        <w:t>agents</w:t>
      </w:r>
      <w:r>
        <w:t xml:space="preserve">may reduce consequences of insulin resistance in individuals with non-alcoholic steatohepatitis </w:t>
      </w:r>
      <w:r>
        <w:t xml:space="preserve">[</w:t>
      </w:r>
      <w:r>
        <w:t xml:space="preserve">J</w:t>
      </w:r>
      <w:r>
        <w:t xml:space="preserve">]</w:t>
      </w:r>
      <w:r>
        <w:t xml:space="preserve">. Aliment Pharmacol Ther, 2008 Jul, 28</w:t>
      </w:r>
      <w:r>
        <w:t xml:space="preserve">(</w:t>
      </w:r>
      <w:r>
        <w:t xml:space="preserve">2</w:t>
      </w:r>
      <w:r>
        <w:t xml:space="preserve">)</w:t>
      </w:r>
      <w:r>
        <w:t xml:space="preserve">:</w:t>
      </w:r>
      <w:r>
        <w:t xml:space="preserve"> </w:t>
      </w:r>
      <w:r>
        <w:t>200-8</w:t>
      </w:r>
      <w:r>
        <w:rPr>
          <w:rFonts w:ascii="宋体" w:eastAsia="宋体" w:hint="eastAsia"/>
        </w:rPr>
        <w:t xml:space="preserve">．</w:t>
      </w:r>
    </w:p>
    <w:p w:rsidR="0018722C">
      <w:pPr>
        <w:pStyle w:val="ab"/>
        <w:topLinePunct/>
        <w:ind w:left="200" w:hangingChars="200" w:hanging="200"/>
      </w:pPr>
      <w:r>
        <w:t>[</w:t>
      </w:r>
      <w:r>
        <w:t>9</w:t>
      </w:r>
      <w:r>
        <w:t>]</w:t>
      </w:r>
      <w:r>
        <w:t xml:space="preserve">. </w:t>
      </w:r>
      <w:r>
        <w:t>Loomba R, Lutchman </w:t>
      </w:r>
      <w:r>
        <w:t>G, </w:t>
      </w:r>
      <w:r>
        <w:t>Kleiner D E, et a1. Clinical trial: pilot study of</w:t>
      </w:r>
      <w:r>
        <w:t> </w:t>
      </w:r>
      <w:r>
        <w:t>metformin</w:t>
      </w:r>
    </w:p>
    <w:p w:rsidR="0018722C">
      <w:pPr>
        <w:topLinePunct/>
      </w:pPr>
      <w:r>
        <w:t>F</w:t>
      </w:r>
      <w:r>
        <w:t>or the treatment of non-alcoholic steatohepatitis</w:t>
      </w:r>
      <w:r>
        <w:t>[</w:t>
      </w:r>
      <w:r>
        <w:t>J</w:t>
      </w:r>
      <w:r>
        <w:t>]</w:t>
      </w:r>
      <w:r>
        <w:t>. Aliment Pharmaco1 Ther, 2009, 29: 172-82</w:t>
      </w:r>
      <w:r>
        <w:rPr>
          <w:rFonts w:ascii="宋体" w:eastAsia="宋体" w:hint="eastAsia"/>
        </w:rPr>
        <w:t>．</w:t>
      </w:r>
    </w:p>
    <w:p w:rsidR="0018722C">
      <w:pPr>
        <w:pStyle w:val="ab"/>
        <w:topLinePunct/>
        <w:ind w:left="200" w:hangingChars="200" w:hanging="200"/>
      </w:pPr>
      <w:bookmarkStart w:id="563752" w:name="_cwCmt65"/>
      <w:bookmarkStart w:id="563746" w:name="_cwCmt59"/>
      <w:bookmarkStart w:id="563743" w:name="_cwCmt56"/>
      <w:bookmarkStart w:id="563742" w:name="_cwCmt55"/>
      <w:bookmarkStart w:id="563731" w:name="_cwCmt44"/>
      <w:bookmarkStart w:id="563730" w:name="_cwCmt43"/>
      <w:r>
        <w:t>[</w:t>
      </w:r>
      <w:r>
        <w:t xml:space="preserve">10</w:t>
      </w:r>
      <w:r>
        <w:t>]</w:t>
      </w:r>
      <w:r>
        <w:t xml:space="preserve">. </w:t>
      </w:r>
      <w:r>
        <w:t xml:space="preserve">Nar A, Gedik O. The effect of metformin on leptin in obese patients with type 2 diabetes mellitus and nonalcoholic fatty liver disease</w:t>
      </w:r>
      <w:r>
        <w:t xml:space="preserve">[</w:t>
      </w:r>
      <w:r>
        <w:t xml:space="preserve">J</w:t>
      </w:r>
      <w:r>
        <w:t xml:space="preserve">J</w:t>
      </w:r>
      <w:r>
        <w:t xml:space="preserve">]</w:t>
      </w:r>
      <w:r>
        <w:t xml:space="preserve">. Acta Diabetol, 2009 Jun, 46</w:t>
      </w:r>
      <w:r>
        <w:t xml:space="preserve">(</w:t>
      </w:r>
      <w:r>
        <w:t xml:space="preserve">2</w:t>
      </w:r>
      <w:r>
        <w:t xml:space="preserve">)</w:t>
      </w:r>
      <w:r>
        <w:t xml:space="preserve">:</w:t>
      </w:r>
      <w:r>
        <w:t xml:space="preserve"> </w:t>
      </w:r>
      <w:r>
        <w:t>113-8.</w:t>
      </w:r>
      <w:bookmarkEnd w:id="563730"/>
      <w:bookmarkEnd w:id="563731"/>
      <w:bookmarkEnd w:id="563742"/>
      <w:bookmarkEnd w:id="563743"/>
      <w:bookmarkEnd w:id="563746"/>
      <w:bookmarkEnd w:id="563752"/>
    </w:p>
    <w:p w:rsidR="0018722C">
      <w:pPr>
        <w:pStyle w:val="ab"/>
        <w:topLinePunct/>
        <w:ind w:left="200" w:hangingChars="200" w:hanging="200"/>
      </w:pPr>
      <w:r>
        <w:t>[</w:t>
      </w:r>
      <w:r>
        <w:t>11</w:t>
      </w:r>
      <w:r>
        <w:t>]</w:t>
      </w:r>
      <w:r>
        <w:t xml:space="preserve">. </w:t>
      </w:r>
      <w:r>
        <w:t>Haukeland J </w:t>
      </w:r>
      <w:r>
        <w:t>W, </w:t>
      </w:r>
      <w:r>
        <w:t>Konopski Z, et al. </w:t>
      </w:r>
      <w:r w:rsidR="001852F3">
        <w:t xml:space="preserve">Metformin in</w:t>
      </w:r>
      <w:r w:rsidR="001852F3">
        <w:t xml:space="preserve"> patients with non-alcoholic</w:t>
      </w:r>
      <w:r>
        <w:t> </w:t>
      </w:r>
      <w:r>
        <w:t>fatty</w:t>
      </w:r>
      <w:r>
        <w:t xml:space="preserve">liver disease: a randomized, controlled trial </w:t>
      </w:r>
      <w:r>
        <w:t xml:space="preserve">[</w:t>
      </w:r>
      <w:r>
        <w:t xml:space="preserve">J</w:t>
      </w:r>
      <w:r>
        <w:t xml:space="preserve">]</w:t>
      </w:r>
      <w:r>
        <w:t xml:space="preserve">.</w:t>
      </w:r>
      <w:r>
        <w:t xml:space="preserve"> </w:t>
      </w:r>
      <w:r>
        <w:t xml:space="preserve">Scand J Gastroenterol, 2009, 44</w:t>
      </w:r>
      <w:r>
        <w:t xml:space="preserve">(</w:t>
      </w:r>
      <w:r>
        <w:t xml:space="preserve">7</w:t>
      </w:r>
      <w:r>
        <w:t xml:space="preserve">)</w:t>
      </w:r>
      <w:r>
        <w:t xml:space="preserve">:</w:t>
      </w:r>
      <w:r>
        <w:t xml:space="preserve"> </w:t>
      </w:r>
      <w:r>
        <w:t>853-60.</w:t>
      </w:r>
    </w:p>
    <w:p w:rsidR="0018722C">
      <w:pPr>
        <w:pStyle w:val="ab"/>
        <w:topLinePunct/>
        <w:ind w:left="200" w:hangingChars="200" w:hanging="200"/>
      </w:pPr>
      <w:r>
        <w:t>[</w:t>
      </w:r>
      <w:r>
        <w:t>12</w:t>
      </w:r>
      <w:r>
        <w:t>]</w:t>
      </w:r>
      <w:r>
        <w:t xml:space="preserve">. </w:t>
      </w:r>
      <w:r>
        <w:t>Omer</w:t>
      </w:r>
      <w:r>
        <w:t> </w:t>
      </w:r>
      <w:r>
        <w:t>Z,</w:t>
      </w:r>
      <w:r>
        <w:t> </w:t>
      </w:r>
      <w:r>
        <w:t>Cetinkalp</w:t>
      </w:r>
      <w:r>
        <w:t> </w:t>
      </w:r>
      <w:r>
        <w:t>S,</w:t>
      </w:r>
      <w:r>
        <w:t> </w:t>
      </w:r>
      <w:r>
        <w:t>Akyildiz</w:t>
      </w:r>
      <w:r>
        <w:t> </w:t>
      </w:r>
      <w:r>
        <w:t>M,</w:t>
      </w:r>
      <w:r>
        <w:t> </w:t>
      </w:r>
      <w:r>
        <w:t>et</w:t>
      </w:r>
      <w:r>
        <w:t> </w:t>
      </w:r>
      <w:r>
        <w:t>a1.</w:t>
      </w:r>
      <w:r>
        <w:t> </w:t>
      </w:r>
      <w:r>
        <w:t>Efficacy</w:t>
      </w:r>
      <w:r>
        <w:t> </w:t>
      </w:r>
      <w:r>
        <w:t>of</w:t>
      </w:r>
      <w:r>
        <w:t> </w:t>
      </w:r>
      <w:r>
        <w:t>insulin-sensitizing</w:t>
      </w:r>
      <w:r>
        <w:t> </w:t>
      </w:r>
      <w:r>
        <w:t>agents</w:t>
      </w:r>
      <w:r>
        <w:t> </w:t>
      </w:r>
      <w:r>
        <w:t>in</w:t>
      </w:r>
      <w:r>
        <w:t>nonalcoholic fatty liver disease</w:t>
      </w:r>
      <w:r>
        <w:t>[</w:t>
      </w:r>
      <w:r>
        <w:t>J</w:t>
      </w:r>
      <w:r>
        <w:t>]</w:t>
      </w:r>
      <w:r>
        <w:t>. Eur J Gastroenterol Hepatol, 2010 Jan, 22</w:t>
      </w:r>
      <w:r>
        <w:t>(</w:t>
      </w:r>
      <w:r>
        <w:t>1</w:t>
      </w:r>
      <w:r>
        <w:t>)</w:t>
      </w:r>
      <w:r>
        <w:t xml:space="preserve">:</w:t>
      </w:r>
      <w:r>
        <w:t xml:space="preserve"> </w:t>
      </w:r>
      <w:r>
        <w:t>18-23.</w:t>
      </w:r>
    </w:p>
    <w:p w:rsidR="0018722C">
      <w:pPr>
        <w:pStyle w:val="ab"/>
        <w:topLinePunct/>
        <w:ind w:left="200" w:hangingChars="200" w:hanging="200"/>
      </w:pPr>
      <w:r>
        <w:t>[</w:t>
      </w:r>
      <w:r>
        <w:t>13</w:t>
      </w:r>
      <w:r>
        <w:t>]</w:t>
      </w:r>
      <w:r>
        <w:t xml:space="preserve">. </w:t>
      </w:r>
      <w:r>
        <w:t>Hawley</w:t>
      </w:r>
      <w:r>
        <w:t> </w:t>
      </w:r>
      <w:r>
        <w:t>SA, </w:t>
      </w:r>
      <w:r/>
      <w:r>
        <w:t>Gadalla</w:t>
      </w:r>
      <w:r>
        <w:t> </w:t>
      </w:r>
      <w:r>
        <w:t>AE, </w:t>
      </w:r>
      <w:r/>
      <w:r>
        <w:t>Olsen</w:t>
      </w:r>
      <w:r>
        <w:t> </w:t>
      </w:r>
      <w:r>
        <w:t>GS, </w:t>
      </w:r>
      <w:r/>
      <w:r>
        <w:t>et</w:t>
      </w:r>
      <w:r>
        <w:t> </w:t>
      </w:r>
      <w:r>
        <w:t>a1. </w:t>
      </w:r>
      <w:r/>
      <w:r>
        <w:t>The</w:t>
      </w:r>
      <w:r>
        <w:t> </w:t>
      </w:r>
      <w:r>
        <w:t>antidiabetic</w:t>
      </w:r>
      <w:r>
        <w:t> </w:t>
      </w:r>
      <w:r>
        <w:t>drug</w:t>
      </w:r>
      <w:r>
        <w:t> </w:t>
      </w:r>
      <w:r>
        <w:t>metformin</w:t>
      </w:r>
      <w:r>
        <w:t xml:space="preserve">activates the AMP-activated protein kinase cascade via an adenine nucleotide-independent mechanism. Diabetes. 2002 Aug; 51</w:t>
      </w:r>
      <w:r>
        <w:t>(</w:t>
      </w:r>
      <w:r>
        <w:t>8</w:t>
      </w:r>
      <w:r>
        <w:t>)</w:t>
      </w:r>
      <w:r>
        <w:t xml:space="preserve">:</w:t>
      </w:r>
      <w:r>
        <w:t xml:space="preserve"> </w:t>
      </w:r>
      <w:r>
        <w:t>2420-2425.</w:t>
      </w:r>
    </w:p>
    <w:p w:rsidR="0018722C">
      <w:pPr>
        <w:pStyle w:val="ab"/>
        <w:topLinePunct/>
        <w:ind w:left="200" w:hangingChars="200" w:hanging="200"/>
      </w:pPr>
      <w:r>
        <w:t>[</w:t>
      </w:r>
      <w:r>
        <w:t>14</w:t>
      </w:r>
      <w:r>
        <w:t>]</w:t>
      </w:r>
      <w:r>
        <w:t xml:space="preserve">. </w:t>
      </w:r>
      <w:r>
        <w:t>Liu</w:t>
      </w:r>
      <w:r w:rsidR="001852F3">
        <w:t xml:space="preserve"> </w:t>
      </w:r>
      <w:r>
        <w:t>Y, </w:t>
      </w:r>
      <w:r>
        <w:t>Wan</w:t>
      </w:r>
      <w:r w:rsidR="001852F3">
        <w:t xml:space="preserve"> </w:t>
      </w:r>
      <w:r>
        <w:t>Q, </w:t>
      </w:r>
      <w:r w:rsidR="001852F3">
        <w:t xml:space="preserve">Guan</w:t>
      </w:r>
      <w:r w:rsidR="001852F3">
        <w:t xml:space="preserve"> Q, </w:t>
      </w:r>
      <w:r w:rsidR="001852F3">
        <w:t xml:space="preserve">Gao</w:t>
      </w:r>
      <w:r w:rsidR="001852F3">
        <w:t xml:space="preserve"> </w:t>
      </w:r>
      <w:r>
        <w:t>L, </w:t>
      </w:r>
      <w:r>
        <w:t>et</w:t>
      </w:r>
      <w:r w:rsidR="001852F3">
        <w:t xml:space="preserve"> a1. </w:t>
      </w:r>
      <w:r w:rsidR="001852F3">
        <w:t xml:space="preserve">High-fat</w:t>
      </w:r>
      <w:r w:rsidR="001852F3">
        <w:t xml:space="preserve"> diet</w:t>
      </w:r>
      <w:r w:rsidR="001852F3">
        <w:t xml:space="preserve"> feeding</w:t>
      </w:r>
      <w:r w:rsidR="001852F3">
        <w:t xml:space="preserve"> impairs</w:t>
      </w:r>
      <w:r w:rsidR="001852F3">
        <w:t xml:space="preserve"> both</w:t>
      </w:r>
      <w:r>
        <w:t> </w:t>
      </w:r>
      <w:r>
        <w:t>the</w:t>
      </w:r>
      <w:r>
        <w:t xml:space="preserve">expression and activity of AMPKa in rats' skeletal muscle. Biochem Biophys Res Commun. 2006 Jan 13; 339</w:t>
      </w:r>
      <w:r>
        <w:t>(</w:t>
      </w:r>
      <w:r>
        <w:t>2</w:t>
      </w:r>
      <w:r>
        <w:t>)</w:t>
      </w:r>
      <w:r>
        <w:t xml:space="preserve">:</w:t>
      </w:r>
      <w:r>
        <w:t xml:space="preserve"> </w:t>
      </w:r>
      <w:r>
        <w:t>701-707.</w:t>
      </w:r>
    </w:p>
    <w:p w:rsidR="0018722C">
      <w:pPr>
        <w:pStyle w:val="ab"/>
        <w:topLinePunct/>
        <w:ind w:left="200" w:hangingChars="200" w:hanging="200"/>
      </w:pPr>
      <w:r>
        <w:t>[</w:t>
      </w:r>
      <w:r>
        <w:t>15</w:t>
      </w:r>
      <w:r>
        <w:t>]</w:t>
      </w:r>
      <w:r>
        <w:t xml:space="preserve">. </w:t>
      </w:r>
      <w:r>
        <w:t>Woo </w:t>
      </w:r>
      <w:r>
        <w:t>JL, Mina K, Hye-Sun </w:t>
      </w:r>
      <w:r>
        <w:t>P, </w:t>
      </w:r>
      <w:r>
        <w:t>et al. AMPK activation increases fatty acid</w:t>
      </w:r>
      <w:r>
        <w:t> </w:t>
      </w:r>
      <w:r>
        <w:t>oxidation</w:t>
      </w:r>
      <w:r>
        <w:t>in skeletal muscle by activating PPARα</w:t>
      </w:r>
      <w:r w:rsidR="001852F3">
        <w:t xml:space="preserve">and PGC-1. Biochem Biophys Res Commun ,</w:t>
      </w:r>
      <w:r w:rsidR="001852F3">
        <w:t xml:space="preserve"> </w:t>
      </w:r>
      <w:r w:rsidR="001852F3">
        <w:t>2006,</w:t>
      </w:r>
      <w:r w:rsidR="001852F3">
        <w:t xml:space="preserve"> </w:t>
      </w:r>
      <w:r w:rsidR="001852F3">
        <w:t>340:</w:t>
      </w:r>
      <w:r w:rsidR="001852F3">
        <w:t xml:space="preserve"> </w:t>
      </w:r>
      <w:r w:rsidR="001852F3">
        <w:t>291-295.</w:t>
      </w:r>
    </w:p>
    <w:p w:rsidR="0018722C">
      <w:pPr>
        <w:pStyle w:val="ab"/>
        <w:topLinePunct/>
        <w:ind w:left="200" w:hangingChars="200" w:hanging="200"/>
      </w:pPr>
      <w:r>
        <w:t>[</w:t>
      </w:r>
      <w:r>
        <w:t>16</w:t>
      </w:r>
      <w:r>
        <w:t>]</w:t>
      </w:r>
      <w:r>
        <w:t xml:space="preserve">. </w:t>
      </w:r>
      <w:r>
        <w:t>Masataka</w:t>
      </w:r>
      <w:r>
        <w:t> </w:t>
      </w:r>
      <w:r>
        <w:t>Suwa,</w:t>
      </w:r>
      <w:r>
        <w:t> </w:t>
      </w:r>
      <w:r>
        <w:t>Toru</w:t>
      </w:r>
      <w:r>
        <w:t> </w:t>
      </w:r>
      <w:r>
        <w:t>Egashira,</w:t>
      </w:r>
      <w:r>
        <w:t> </w:t>
      </w:r>
      <w:r>
        <w:t>Hiroshi</w:t>
      </w:r>
      <w:r>
        <w:t> </w:t>
      </w:r>
      <w:r>
        <w:t>Nakano,</w:t>
      </w:r>
      <w:r>
        <w:t> </w:t>
      </w:r>
      <w:r>
        <w:t>et</w:t>
      </w:r>
      <w:r>
        <w:t> </w:t>
      </w:r>
      <w:r>
        <w:t>al.</w:t>
      </w:r>
      <w:r>
        <w:t> </w:t>
      </w:r>
      <w:r>
        <w:t>Metformin</w:t>
      </w:r>
      <w:r>
        <w:t> </w:t>
      </w:r>
      <w:r>
        <w:t>increases</w:t>
      </w:r>
      <w:r>
        <w:t> </w:t>
      </w:r>
      <w:r>
        <w:t>the</w:t>
      </w:r>
      <w:r>
        <w:t xml:space="preserve">PGC-1 protein and Aoxidative enzyme activities possibly via AMPK phosphorylation in skeletal muscle in vivo. J Appl Physiol. 2006 Dec; 101</w:t>
      </w:r>
      <w:r>
        <w:t>(</w:t>
      </w:r>
      <w:r>
        <w:t>6</w:t>
      </w:r>
      <w:r>
        <w:t>)</w:t>
      </w:r>
      <w:r>
        <w:t xml:space="preserve">:</w:t>
      </w:r>
      <w:r>
        <w:t xml:space="preserve"> </w:t>
      </w:r>
      <w:r>
        <w:t>1685-92.</w:t>
      </w:r>
    </w:p>
    <w:p w:rsidR="0018722C">
      <w:pPr>
        <w:pStyle w:val="ab"/>
        <w:topLinePunct/>
        <w:ind w:left="200" w:hangingChars="200" w:hanging="200"/>
      </w:pPr>
      <w:r>
        <w:t>[</w:t>
      </w:r>
      <w:r>
        <w:t>17</w:t>
      </w:r>
      <w:r>
        <w:t>]</w:t>
      </w:r>
      <w:r>
        <w:t xml:space="preserve">. </w:t>
      </w:r>
      <w:r>
        <w:t>Nikolic N, Rhedin M, Rustan AC, et al. Overexpression of PGC-1α</w:t>
      </w:r>
      <w:r w:rsidR="001852F3">
        <w:t xml:space="preserve">Increases</w:t>
      </w:r>
      <w:r>
        <w:t> </w:t>
      </w:r>
      <w:r>
        <w:t>Fatty</w:t>
      </w:r>
      <w:r>
        <w:t xml:space="preserve">Acid Oxidative Capacity of Human Skeletal Muscle Cells. Biochem Res Int. 2012; 2012: 714074.</w:t>
      </w:r>
    </w:p>
    <w:p w:rsidR="0018722C">
      <w:pPr>
        <w:pStyle w:val="ab"/>
        <w:topLinePunct/>
        <w:ind w:left="200" w:hangingChars="200" w:hanging="200"/>
      </w:pPr>
      <w:bookmarkStart w:id="563716" w:name="_cwCmt29"/>
      <w:bookmarkStart w:id="563709" w:name="_cwCmt22"/>
      <w:bookmarkStart w:id="563708" w:name="_cwCmt21"/>
      <w:bookmarkStart w:id="563707" w:name="_cwCmt20"/>
      <w:r>
        <w:t>[</w:t>
      </w:r>
      <w:r>
        <w:t>18</w:t>
      </w:r>
      <w:r>
        <w:t>]</w:t>
      </w:r>
      <w:r>
        <w:t xml:space="preserve">. </w:t>
      </w:r>
      <w:r>
        <w:t>Shaw RJ, Lamia KA, </w:t>
      </w:r>
      <w:r>
        <w:t>Vasquez </w:t>
      </w:r>
      <w:r>
        <w:t xml:space="preserve">D, et al. The kinase LKB1 mediates glucose homeostasis in liver and therapeutic effects of metformin. Science. 2005 Dec 9;</w:t>
      </w:r>
      <w:r>
        <w:t xml:space="preserve"> </w:t>
      </w:r>
      <w:r>
        <w:t>310</w:t>
      </w:r>
      <w:r>
        <w:t>(</w:t>
      </w:r>
      <w:r>
        <w:t>5754</w:t>
      </w:r>
      <w:r>
        <w:t>)</w:t>
      </w:r>
      <w:r>
        <w:t xml:space="preserve">:</w:t>
      </w:r>
      <w:r>
        <w:t xml:space="preserve"> </w:t>
      </w:r>
      <w:r>
        <w:t>1642-6.</w:t>
      </w:r>
      <w:bookmarkEnd w:id="563707"/>
      <w:bookmarkEnd w:id="563708"/>
      <w:bookmarkEnd w:id="563709"/>
      <w:bookmarkEnd w:id="563716"/>
    </w:p>
    <w:p w:rsidR="0018722C">
      <w:pPr>
        <w:pStyle w:val="ab"/>
        <w:topLinePunct/>
        <w:ind w:left="200" w:hangingChars="200" w:hanging="200"/>
      </w:pPr>
      <w:r>
        <w:t>[</w:t>
      </w:r>
      <w:r>
        <w:t>19</w:t>
      </w:r>
      <w:r>
        <w:t>]</w:t>
      </w:r>
      <w:r>
        <w:t xml:space="preserve">. </w:t>
      </w:r>
      <w:r>
        <w:rPr>
          <w:rFonts w:ascii="宋体" w:eastAsia="宋体" w:hint="eastAsia"/>
        </w:rPr>
        <w:t>杨林辉</w:t>
      </w:r>
      <w:r>
        <w:t>, </w:t>
      </w:r>
      <w:r>
        <w:rPr>
          <w:rFonts w:ascii="宋体" w:eastAsia="宋体" w:hint="eastAsia"/>
        </w:rPr>
        <w:t>陈东风</w:t>
      </w:r>
      <w:r>
        <w:t>. </w:t>
      </w:r>
      <w:r>
        <w:rPr>
          <w:rFonts w:ascii="宋体" w:eastAsia="宋体" w:hint="eastAsia"/>
        </w:rPr>
        <w:t>油酸诱导培养肝细胞脂肪变性模型的建立</w:t>
      </w:r>
      <w:r>
        <w:t>[</w:t>
      </w:r>
      <w:r>
        <w:t>J</w:t>
      </w:r>
      <w:r>
        <w:t>]</w:t>
      </w:r>
      <w:r>
        <w:t xml:space="preserve">. </w:t>
      </w:r>
      <w:r>
        <w:rPr>
          <w:rFonts w:ascii="宋体" w:eastAsia="宋体" w:hint="eastAsia"/>
        </w:rPr>
        <w:t>重庆医学</w:t>
      </w:r>
      <w:r>
        <w:t xml:space="preserve">,</w:t>
      </w:r>
      <w:r>
        <w:t xml:space="preserve"> </w:t>
      </w:r>
      <w:r>
        <w:t>2007, 36</w:t>
      </w:r>
      <w:r>
        <w:t>(</w:t>
      </w:r>
      <w:r>
        <w:t>8</w:t>
      </w:r>
      <w:r>
        <w:t>)</w:t>
      </w:r>
      <w:r>
        <w:t>: 698-700.</w:t>
      </w:r>
    </w:p>
    <w:p w:rsidR="0018722C">
      <w:pPr>
        <w:pStyle w:val="ab"/>
        <w:topLinePunct/>
        <w:ind w:left="200" w:hangingChars="200" w:hanging="200"/>
      </w:pPr>
      <w:bookmarkStart w:id="563745" w:name="_cwCmt58"/>
      <w:bookmarkStart w:id="563744" w:name="_cwCmt57"/>
      <w:bookmarkStart w:id="563739" w:name="_cwCmt52"/>
      <w:bookmarkStart w:id="563738" w:name="_cwCmt51"/>
      <w:bookmarkStart w:id="563737" w:name="_cwCmt50"/>
      <w:bookmarkStart w:id="563736" w:name="_cwCmt49"/>
      <w:bookmarkStart w:id="563735" w:name="_cwCmt48"/>
      <w:bookmarkStart w:id="563732" w:name="_cwCmt45"/>
      <w:bookmarkStart w:id="563713" w:name="_cwCmt26"/>
      <w:bookmarkStart w:id="563701" w:name="_cwCmt14"/>
      <w:r>
        <w:t>[</w:t>
      </w:r>
      <w:r>
        <w:t>20</w:t>
      </w:r>
      <w:r>
        <w:t>]</w:t>
      </w:r>
      <w:r>
        <w:t xml:space="preserve">. </w:t>
      </w:r>
      <w:r>
        <w:rPr>
          <w:rFonts w:ascii="宋体" w:eastAsia="宋体" w:hint="eastAsia"/>
        </w:rPr>
        <w:t>中华医学会肝病学分会脂肪肝和酒精性肝病学组</w:t>
      </w:r>
      <w:r>
        <w:t>. </w:t>
      </w:r>
      <w:r>
        <w:rPr>
          <w:rFonts w:ascii="宋体" w:eastAsia="宋体" w:hint="eastAsia"/>
        </w:rPr>
        <w:t>非酒性脂肪性肝病诊疗指南</w:t>
      </w:r>
      <w:r>
        <w:t>[</w:t>
      </w:r>
      <w:r>
        <w:t>J</w:t>
      </w:r>
      <w:r>
        <w:t>]</w:t>
      </w:r>
      <w:r>
        <w:t xml:space="preserve">. </w:t>
      </w:r>
      <w:r>
        <w:rPr>
          <w:rFonts w:ascii="宋体" w:eastAsia="宋体" w:hint="eastAsia"/>
        </w:rPr>
        <w:t>胃肠病学和肝病学杂志</w:t>
      </w:r>
      <w:r>
        <w:t>, </w:t>
      </w:r>
      <w:r>
        <w:t>2010,</w:t>
      </w:r>
      <w:r>
        <w:t> </w:t>
      </w:r>
      <w:r>
        <w:t>19</w:t>
      </w:r>
      <w:r>
        <w:t>(</w:t>
      </w:r>
      <w:r>
        <w:t>6</w:t>
      </w:r>
      <w:r>
        <w:t>)</w:t>
      </w:r>
      <w:r>
        <w:t xml:space="preserve">:</w:t>
      </w:r>
      <w:r>
        <w:t xml:space="preserve"> </w:t>
      </w:r>
      <w:r>
        <w:t>483-487.</w:t>
      </w:r>
      <w:bookmarkEnd w:id="563701"/>
      <w:bookmarkEnd w:id="563713"/>
      <w:bookmarkEnd w:id="563732"/>
      <w:bookmarkEnd w:id="563735"/>
      <w:bookmarkEnd w:id="563736"/>
      <w:bookmarkEnd w:id="563737"/>
      <w:bookmarkEnd w:id="563738"/>
      <w:bookmarkEnd w:id="563739"/>
      <w:bookmarkEnd w:id="563744"/>
      <w:bookmarkEnd w:id="563745"/>
    </w:p>
    <w:p w:rsidR="0018722C">
      <w:pPr>
        <w:pStyle w:val="ab"/>
        <w:topLinePunct/>
        <w:ind w:left="200" w:hangingChars="200" w:hanging="200"/>
      </w:pPr>
      <w:r>
        <w:t>[</w:t>
      </w:r>
      <w:r>
        <w:t>21</w:t>
      </w:r>
      <w:r>
        <w:t>]</w:t>
      </w:r>
      <w:r>
        <w:t xml:space="preserve">. </w:t>
      </w:r>
      <w:r>
        <w:t>Ratziu </w:t>
      </w:r>
      <w:r>
        <w:t>V, </w:t>
      </w:r>
      <w:r>
        <w:t>Caldwell S, Neuschwander-Tetri B A. Therapeutic trials in nonalcoholic steatohepatitis: insulin sensitizers and related methodological issues</w:t>
      </w:r>
      <w:r>
        <w:t>[</w:t>
      </w:r>
      <w:r>
        <w:t>J</w:t>
      </w:r>
      <w:r>
        <w:t>]</w:t>
      </w:r>
      <w:r>
        <w:t>. Hepatology, 2010,</w:t>
      </w:r>
      <w:r>
        <w:t> </w:t>
      </w:r>
      <w:r>
        <w:t>52</w:t>
      </w:r>
      <w:r>
        <w:t>(</w:t>
      </w:r>
      <w:r>
        <w:t>6</w:t>
      </w:r>
      <w:r>
        <w:t>)</w:t>
      </w:r>
      <w:r>
        <w:t xml:space="preserve">:</w:t>
      </w:r>
      <w:r>
        <w:t xml:space="preserve"> </w:t>
      </w:r>
      <w:r>
        <w:t>2206-2215.</w:t>
      </w:r>
    </w:p>
    <w:p w:rsidR="0018722C">
      <w:pPr>
        <w:pStyle w:val="ab"/>
        <w:topLinePunct/>
        <w:ind w:left="200" w:hangingChars="200" w:hanging="200"/>
      </w:pPr>
      <w:r>
        <w:t>[</w:t>
      </w:r>
      <w:r>
        <w:t>22</w:t>
      </w:r>
      <w:r>
        <w:t>]</w:t>
      </w:r>
      <w:r>
        <w:t xml:space="preserve">. </w:t>
      </w:r>
      <w:r>
        <w:t>M</w:t>
      </w:r>
      <w:r>
        <w:t>a</w:t>
      </w:r>
      <w:r>
        <w:t>r</w:t>
      </w:r>
      <w:r>
        <w:t>a</w:t>
      </w:r>
      <w:r>
        <w:t>í</w:t>
      </w:r>
      <w:r/>
      <w:r/>
      <w:r>
        <w:t>J</w:t>
      </w:r>
      <w:r>
        <w:t>o</w:t>
      </w:r>
      <w:r>
        <w:t>s</w:t>
      </w:r>
      <w:r>
        <w:t>é</w:t>
      </w:r>
      <w:r>
        <w:t>G</w:t>
      </w:r>
      <w:r>
        <w:t>ó</w:t>
      </w:r>
      <w:r>
        <w:t>m</w:t>
      </w:r>
      <w:r>
        <w:t>ez</w:t>
      </w:r>
      <w:r/>
      <w:r>
        <w:t> </w:t>
      </w:r>
      <w:r>
        <w:t>-</w:t>
      </w:r>
      <w:r>
        <w:t>L</w:t>
      </w:r>
      <w:r>
        <w:t>ec</w:t>
      </w:r>
      <w:r>
        <w:t>h</w:t>
      </w:r>
      <w:r>
        <w:t>ó</w:t>
      </w:r>
      <w:r>
        <w:t>n,</w:t>
      </w:r>
      <w:r>
        <w:t> </w:t>
      </w:r>
      <w:r/>
      <w:r>
        <w:t>M</w:t>
      </w:r>
      <w:r>
        <w:t>a</w:t>
      </w:r>
      <w:r>
        <w:t>r</w:t>
      </w:r>
      <w:r>
        <w:t>a</w:t>
      </w:r>
      <w:r>
        <w:t>í</w:t>
      </w:r>
      <w:r/>
      <w:r/>
      <w:r>
        <w:t>T</w:t>
      </w:r>
      <w:r>
        <w:t>e</w:t>
      </w:r>
      <w:r>
        <w:t>r</w:t>
      </w:r>
      <w:r>
        <w:t>e</w:t>
      </w:r>
      <w:r>
        <w:t>s</w:t>
      </w:r>
      <w:r>
        <w:t>a</w:t>
      </w:r>
      <w:r>
        <w:t> </w:t>
      </w:r>
      <w:r>
        <w:t>D</w:t>
      </w:r>
      <w:r>
        <w:t>o</w:t>
      </w:r>
      <w:r>
        <w:t>na</w:t>
      </w:r>
      <w:r>
        <w:t>t</w:t>
      </w:r>
      <w:r>
        <w:t>o,</w:t>
      </w:r>
      <w:r>
        <w:t> </w:t>
      </w:r>
      <w:r/>
      <w:r>
        <w:t>A</w:t>
      </w:r>
      <w:r>
        <w:t>li</w:t>
      </w:r>
      <w:r>
        <w:t>c</w:t>
      </w:r>
      <w:r>
        <w:t>i</w:t>
      </w:r>
      <w:r>
        <w:t>a</w:t>
      </w:r>
      <w:r>
        <w:t> </w:t>
      </w:r>
      <w:r>
        <w:t>M</w:t>
      </w:r>
      <w:r>
        <w:t>a</w:t>
      </w:r>
      <w:r>
        <w:t>r</w:t>
      </w:r>
      <w:r>
        <w:t>t</w:t>
      </w:r>
      <w:r>
        <w:t>n</w:t>
      </w:r>
      <w:r>
        <w:t>í</w:t>
      </w:r>
      <w:r/>
      <w:r>
        <w:t>ez</w:t>
      </w:r>
      <w:r>
        <w:t> </w:t>
      </w:r>
      <w:r>
        <w:t>-</w:t>
      </w:r>
      <w:r>
        <w:t>Ro</w:t>
      </w:r>
      <w:r>
        <w:t>m</w:t>
      </w:r>
      <w:r>
        <w:t>e</w:t>
      </w:r>
      <w:r>
        <w:t>r</w:t>
      </w:r>
      <w:r>
        <w:t>o</w:t>
      </w:r>
      <w:r>
        <w:t>,</w:t>
      </w:r>
      <w:r>
        <w:t> </w:t>
      </w:r>
      <w:r>
        <w:t>e</w:t>
      </w:r>
      <w:r>
        <w:t>t</w:t>
      </w:r>
      <w:r>
        <w:t> </w:t>
      </w:r>
      <w:r>
        <w:t>a</w:t>
      </w:r>
      <w:r>
        <w:t xml:space="preserve">l.</w:t>
      </w:r>
      <w:r>
        <w:t xml:space="preserve"> </w:t>
      </w:r>
      <w:r>
        <w:t>A</w:t>
      </w:r>
      <w:r>
        <w:t> </w:t>
      </w:r>
      <w:r>
        <w:t>human</w:t>
      </w:r>
      <w:r>
        <w:t>hepatocellular</w:t>
      </w:r>
      <w:r>
        <w:t>in</w:t>
      </w:r>
      <w:r>
        <w:t>vitro</w:t>
      </w:r>
      <w:r>
        <w:t>model</w:t>
      </w:r>
      <w:r>
        <w:t>to</w:t>
      </w:r>
      <w:r>
        <w:t> </w:t>
      </w:r>
      <w:r>
        <w:t>investigate</w:t>
      </w:r>
      <w:r>
        <w:t>steatosis</w:t>
      </w:r>
      <w:r>
        <w:t>[</w:t>
      </w:r>
      <w:r>
        <w:t>J</w:t>
      </w:r>
      <w:r>
        <w:t>]</w:t>
      </w:r>
      <w:r>
        <w:t xml:space="preserve">.</w:t>
      </w:r>
      <w:r>
        <w:t xml:space="preserve"> </w:t>
      </w:r>
      <w:r>
        <w:t>Chem</w:t>
      </w:r>
      <w:r>
        <w:t> </w:t>
      </w:r>
      <w:r>
        <w:t>Biol Interact, 2007, 165</w:t>
      </w:r>
      <w:r>
        <w:t>(</w:t>
      </w:r>
      <w:r>
        <w:t>2</w:t>
      </w:r>
      <w:r>
        <w:t>)</w:t>
      </w:r>
      <w:r>
        <w:t>:</w:t>
      </w:r>
      <w:r>
        <w:t> </w:t>
      </w:r>
      <w:r>
        <w:t>106-116.</w:t>
      </w:r>
    </w:p>
    <w:p w:rsidR="0018722C">
      <w:pPr>
        <w:pStyle w:val="ab"/>
        <w:topLinePunct/>
        <w:ind w:left="200" w:hangingChars="200" w:hanging="200"/>
      </w:pPr>
      <w:r>
        <w:t>[</w:t>
      </w:r>
      <w:r>
        <w:t>23</w:t>
      </w:r>
      <w:r>
        <w:t>]</w:t>
      </w:r>
      <w:r>
        <w:t xml:space="preserve">. </w:t>
      </w:r>
      <w:r>
        <w:t>Hui</w:t>
      </w:r>
      <w:r>
        <w:t> </w:t>
      </w:r>
      <w:r>
        <w:t>Wang,</w:t>
      </w:r>
      <w:r>
        <w:t> </w:t>
      </w:r>
      <w:r>
        <w:t>Ping-Kei</w:t>
      </w:r>
      <w:r>
        <w:t> </w:t>
      </w:r>
      <w:r>
        <w:t>Chan,</w:t>
      </w:r>
      <w:r>
        <w:t> </w:t>
      </w:r>
      <w:r>
        <w:t>Si-Yuan</w:t>
      </w:r>
      <w:r>
        <w:t> </w:t>
      </w:r>
      <w:r>
        <w:t>Pan.</w:t>
      </w:r>
      <w:r>
        <w:t> </w:t>
      </w:r>
      <w:r>
        <w:t>Et</w:t>
      </w:r>
      <w:r>
        <w:t> </w:t>
      </w:r>
      <w:r>
        <w:t>al.</w:t>
      </w:r>
      <w:r>
        <w:t> </w:t>
      </w:r>
      <w:r>
        <w:t>ERp57</w:t>
      </w:r>
      <w:r>
        <w:t> </w:t>
      </w:r>
      <w:r>
        <w:t>is</w:t>
      </w:r>
      <w:r>
        <w:t> </w:t>
      </w:r>
      <w:r>
        <w:t>Up-Regulated</w:t>
      </w:r>
      <w:r>
        <w:t> </w:t>
      </w:r>
      <w:r>
        <w:t>in</w:t>
      </w:r>
      <w:r>
        <w:t> </w:t>
      </w:r>
      <w:r>
        <w:t>Free</w:t>
      </w:r>
      <w:r>
        <w:t>Fatty Acids-Induced Steatatic L-02 Cells and Human Nonalcoholic Fatty Livers</w:t>
      </w:r>
      <w:r>
        <w:t>[</w:t>
      </w:r>
      <w:r>
        <w:t>J</w:t>
      </w:r>
      <w:r>
        <w:t>]</w:t>
      </w:r>
      <w:r>
        <w:t xml:space="preserve">. Journal of Cellular Biochemistry, 2010, 110:</w:t>
      </w:r>
      <w:r>
        <w:t xml:space="preserve"> </w:t>
      </w:r>
      <w:r>
        <w:t>1447-1456.</w:t>
      </w:r>
    </w:p>
    <w:p w:rsidR="0018722C">
      <w:pPr>
        <w:pStyle w:val="ab"/>
        <w:topLinePunct/>
        <w:ind w:left="200" w:hangingChars="200" w:hanging="200"/>
      </w:pPr>
      <w:r>
        <w:t>[</w:t>
      </w:r>
      <w:r>
        <w:t>24</w:t>
      </w:r>
      <w:r>
        <w:t>]</w:t>
      </w:r>
      <w:r>
        <w:t xml:space="preserve">. </w:t>
      </w:r>
      <w:r>
        <w:t>Boden</w:t>
      </w:r>
      <w:r w:rsidR="001852F3">
        <w:t xml:space="preserve"> </w:t>
      </w:r>
      <w:r>
        <w:t>G, </w:t>
      </w:r>
      <w:r>
        <w:t>Cheung</w:t>
      </w:r>
      <w:r w:rsidR="001852F3">
        <w:t xml:space="preserve"> </w:t>
      </w:r>
      <w:r>
        <w:t>P, </w:t>
      </w:r>
      <w:r>
        <w:t>Stein</w:t>
      </w:r>
      <w:r w:rsidR="001852F3">
        <w:t xml:space="preserve"> </w:t>
      </w:r>
      <w:r>
        <w:t>TP, </w:t>
      </w:r>
      <w:r w:rsidR="001852F3">
        <w:t xml:space="preserve"> </w:t>
      </w:r>
      <w:r>
        <w:t>et</w:t>
      </w:r>
      <w:r w:rsidR="001852F3">
        <w:t xml:space="preserve"> a1. </w:t>
      </w:r>
      <w:r>
        <w:t>FFA</w:t>
      </w:r>
      <w:r w:rsidR="001852F3">
        <w:t xml:space="preserve"> </w:t>
      </w:r>
      <w:r>
        <w:t>cause</w:t>
      </w:r>
      <w:r w:rsidR="001852F3">
        <w:t xml:space="preserve"> hepatic</w:t>
      </w:r>
      <w:r w:rsidR="001852F3">
        <w:t xml:space="preserve"> insulin</w:t>
      </w:r>
      <w:r w:rsidR="001852F3">
        <w:t xml:space="preserve"> resistance</w:t>
      </w:r>
      <w:r>
        <w:t> </w:t>
      </w:r>
      <w:r>
        <w:t>by</w:t>
      </w:r>
      <w:r>
        <w:t>inhibiting insulin suppression of glycogenolysis</w:t>
      </w:r>
      <w:r>
        <w:t>[</w:t>
      </w:r>
      <w:r>
        <w:t>J</w:t>
      </w:r>
      <w:r>
        <w:t>]</w:t>
      </w:r>
      <w:r>
        <w:t xml:space="preserve">. Am J Physiol Endocrinol Metab. 2002 Jul;</w:t>
      </w:r>
      <w:r>
        <w:t xml:space="preserve"> </w:t>
      </w:r>
      <w:r>
        <w:t>283</w:t>
      </w:r>
      <w:r>
        <w:t>(</w:t>
      </w:r>
      <w:r>
        <w:t>1</w:t>
      </w:r>
      <w:r>
        <w:t>)</w:t>
      </w:r>
      <w:r>
        <w:t xml:space="preserve">:</w:t>
      </w:r>
      <w:r>
        <w:t xml:space="preserve"> </w:t>
      </w:r>
      <w:r>
        <w:t>E12-9.</w:t>
      </w:r>
    </w:p>
    <w:p w:rsidR="0018722C">
      <w:pPr>
        <w:pStyle w:val="ab"/>
        <w:topLinePunct/>
        <w:ind w:left="200" w:hangingChars="200" w:hanging="200"/>
      </w:pPr>
      <w:r>
        <w:t>[</w:t>
      </w:r>
      <w:r>
        <w:t>25</w:t>
      </w:r>
      <w:r>
        <w:t>]</w:t>
      </w:r>
      <w:r>
        <w:t xml:space="preserve">. </w:t>
      </w:r>
      <w:r>
        <w:t>Saltiel</w:t>
      </w:r>
      <w:r>
        <w:t> </w:t>
      </w:r>
      <w:r>
        <w:t>AR, Kahn</w:t>
      </w:r>
      <w:r>
        <w:t> </w:t>
      </w:r>
      <w:r>
        <w:t>CR.</w:t>
      </w:r>
      <w:r>
        <w:t> </w:t>
      </w:r>
      <w:r>
        <w:t>Insulin</w:t>
      </w:r>
      <w:r>
        <w:t> </w:t>
      </w:r>
      <w:r>
        <w:t>singalling</w:t>
      </w:r>
      <w:r>
        <w:t> </w:t>
      </w:r>
      <w:r>
        <w:t>and</w:t>
      </w:r>
      <w:r>
        <w:t> </w:t>
      </w:r>
      <w:r>
        <w:t>the</w:t>
      </w:r>
      <w:r>
        <w:t> </w:t>
      </w:r>
      <w:r>
        <w:t>regulation</w:t>
      </w:r>
      <w:r>
        <w:t> </w:t>
      </w:r>
      <w:r>
        <w:t>of</w:t>
      </w:r>
      <w:r>
        <w:t> </w:t>
      </w:r>
      <w:r>
        <w:t>glucose</w:t>
      </w:r>
      <w:r>
        <w:t> </w:t>
      </w:r>
      <w:r>
        <w:t>and</w:t>
      </w:r>
      <w:r>
        <w:t> </w:t>
      </w:r>
      <w:r>
        <w:t>lipid</w:t>
      </w:r>
      <w:r>
        <w:t>metabolism</w:t>
      </w:r>
      <w:r>
        <w:t>[</w:t>
      </w:r>
      <w:r>
        <w:t>J</w:t>
      </w:r>
      <w:r>
        <w:t>]</w:t>
      </w:r>
      <w:r>
        <w:t>. Nature, 2001, 414</w:t>
      </w:r>
      <w:r>
        <w:t>(</w:t>
      </w:r>
      <w:r>
        <w:t>6865</w:t>
      </w:r>
      <w:r>
        <w:t>)</w:t>
      </w:r>
      <w:r>
        <w:t xml:space="preserve">:</w:t>
      </w:r>
      <w:r>
        <w:t xml:space="preserve"> </w:t>
      </w:r>
      <w:r>
        <w:t>795-806.</w:t>
      </w:r>
    </w:p>
    <w:p w:rsidR="0018722C">
      <w:pPr>
        <w:pStyle w:val="ab"/>
        <w:topLinePunct/>
        <w:ind w:left="200" w:hangingChars="200" w:hanging="200"/>
      </w:pPr>
      <w:r>
        <w:t>[</w:t>
      </w:r>
      <w:r>
        <w:t>26</w:t>
      </w:r>
      <w:r>
        <w:t>]</w:t>
      </w:r>
      <w:r>
        <w:t xml:space="preserve">. </w:t>
      </w:r>
      <w:r>
        <w:t>Bradbury </w:t>
      </w:r>
      <w:r>
        <w:t>MW, </w:t>
      </w:r>
      <w:r>
        <w:t>Berk PD. Lipid metabolism in hepaticsteatosis</w:t>
      </w:r>
      <w:r>
        <w:t>[</w:t>
      </w:r>
      <w:r>
        <w:t>J</w:t>
      </w:r>
      <w:r>
        <w:t>]</w:t>
      </w:r>
      <w:r>
        <w:t>. Clin live Dis, 2004,</w:t>
      </w:r>
      <w:r>
        <w:t> </w:t>
      </w:r>
      <w:r>
        <w:t>8</w:t>
      </w:r>
      <w:r>
        <w:t>(</w:t>
      </w:r>
      <w:r>
        <w:t>2</w:t>
      </w:r>
      <w:r>
        <w:t>)</w:t>
      </w:r>
      <w:r>
        <w:t xml:space="preserve">:</w:t>
      </w:r>
      <w:r>
        <w:t xml:space="preserve"> </w:t>
      </w:r>
      <w:r>
        <w:t>639-641.</w:t>
      </w:r>
    </w:p>
    <w:p w:rsidR="0018722C">
      <w:pPr>
        <w:pStyle w:val="ab"/>
        <w:topLinePunct/>
        <w:ind w:left="200" w:hangingChars="200" w:hanging="200"/>
      </w:pPr>
      <w:r>
        <w:t>[</w:t>
      </w:r>
      <w:r>
        <w:t>27</w:t>
      </w:r>
      <w:r>
        <w:t>]</w:t>
      </w:r>
      <w:r>
        <w:t xml:space="preserve">. </w:t>
      </w:r>
      <w:r>
        <w:t>Jump BD, Botolon D, </w:t>
      </w:r>
      <w:r>
        <w:t>Wang </w:t>
      </w:r>
      <w:r>
        <w:t>Y, </w:t>
      </w:r>
      <w:r>
        <w:t>et al. Fatty acid regulation of hepatic gene transcription</w:t>
      </w:r>
      <w:r>
        <w:t>[</w:t>
      </w:r>
      <w:r>
        <w:t xml:space="preserve">J</w:t>
      </w:r>
      <w:r>
        <w:t>]</w:t>
      </w:r>
      <w:r>
        <w:t xml:space="preserve">. J </w:t>
      </w:r>
      <w:r>
        <w:t>Nutr, </w:t>
      </w:r>
      <w:r>
        <w:t>2005,</w:t>
      </w:r>
      <w:r>
        <w:t> </w:t>
      </w:r>
      <w:r>
        <w:t>135</w:t>
      </w:r>
      <w:r>
        <w:t>(</w:t>
      </w:r>
      <w:r>
        <w:t>11</w:t>
      </w:r>
      <w:r>
        <w:t>)</w:t>
      </w:r>
      <w:r>
        <w:t xml:space="preserve">:</w:t>
      </w:r>
      <w:r>
        <w:t xml:space="preserve"> </w:t>
      </w:r>
      <w:r>
        <w:t>2503.</w:t>
      </w:r>
    </w:p>
    <w:p w:rsidR="0018722C">
      <w:pPr>
        <w:pStyle w:val="ab"/>
        <w:topLinePunct/>
        <w:ind w:left="200" w:hangingChars="200" w:hanging="200"/>
      </w:pPr>
      <w:r>
        <w:t>[</w:t>
      </w:r>
      <w:r>
        <w:t>28</w:t>
      </w:r>
      <w:r>
        <w:t>]</w:t>
      </w:r>
      <w:r>
        <w:t xml:space="preserve">. </w:t>
      </w:r>
      <w:r>
        <w:t>Wang </w:t>
      </w:r>
      <w:r>
        <w:t>H, Kouri </w:t>
      </w:r>
      <w:r>
        <w:t>G, </w:t>
      </w:r>
      <w:r>
        <w:t>Wollheim </w:t>
      </w:r>
      <w:r>
        <w:t>CB. ER stess and SREBP-1 activation are implicated in beta-cell glucolipotoxicity</w:t>
      </w:r>
      <w:r>
        <w:t>[</w:t>
      </w:r>
      <w:r>
        <w:t>J</w:t>
      </w:r>
      <w:r>
        <w:t>]</w:t>
      </w:r>
      <w:r>
        <w:t>. J Cell Sci, 2005,</w:t>
      </w:r>
      <w:r>
        <w:t> </w:t>
      </w:r>
      <w:r>
        <w:t>118</w:t>
      </w:r>
      <w:r>
        <w:t>(</w:t>
      </w:r>
      <w:r>
        <w:t>17</w:t>
      </w:r>
      <w:r>
        <w:t>)</w:t>
      </w:r>
      <w:r>
        <w:t xml:space="preserve">:</w:t>
      </w:r>
      <w:r>
        <w:t xml:space="preserve"> </w:t>
      </w:r>
      <w:r>
        <w:t>3905.</w:t>
      </w:r>
    </w:p>
    <w:p w:rsidR="0018722C">
      <w:pPr>
        <w:pStyle w:val="ab"/>
        <w:topLinePunct/>
        <w:ind w:left="200" w:hangingChars="200" w:hanging="200"/>
      </w:pPr>
      <w:r>
        <w:t>[</w:t>
      </w:r>
      <w:r>
        <w:t>29</w:t>
      </w:r>
      <w:r>
        <w:t>]</w:t>
      </w:r>
      <w:r>
        <w:t xml:space="preserve">. </w:t>
      </w:r>
      <w:r>
        <w:t>FAN</w:t>
      </w:r>
      <w:r>
        <w:t> </w:t>
      </w:r>
      <w:r>
        <w:t>Jian-gao,</w:t>
      </w:r>
      <w:r>
        <w:t> </w:t>
      </w:r>
      <w:r>
        <w:t>ZENG</w:t>
      </w:r>
      <w:r>
        <w:t> </w:t>
      </w:r>
      <w:r>
        <w:t>Ming-de</w:t>
      </w:r>
      <w:r>
        <w:t>(</w:t>
      </w:r>
      <w:r>
        <w:rPr>
          <w:rFonts w:ascii="宋体" w:hAnsi="宋体" w:eastAsia="宋体" w:hint="eastAsia"/>
          <w:sz w:val="24"/>
        </w:rPr>
        <w:t>范建高</w:t>
      </w:r>
      <w:r>
        <w:rPr>
          <w:spacing w:val="14"/>
          <w:sz w:val="24"/>
        </w:rPr>
        <w:t>, </w:t>
      </w:r>
      <w:r>
        <w:rPr>
          <w:rFonts w:ascii="宋体" w:hAnsi="宋体" w:eastAsia="宋体" w:hint="eastAsia"/>
          <w:sz w:val="24"/>
        </w:rPr>
        <w:t>曾民德</w:t>
      </w:r>
      <w:r>
        <w:t>)</w:t>
      </w:r>
      <w:r>
        <w:t xml:space="preserve">. </w:t>
      </w:r>
      <w:r>
        <w:t>Fatty</w:t>
      </w:r>
      <w:r>
        <w:t> </w:t>
      </w:r>
      <w:r>
        <w:t>Liver</w:t>
      </w:r>
      <w:r>
        <w:t> </w:t>
      </w:r>
      <w:r>
        <w:t>Disease</w:t>
      </w:r>
      <w:r>
        <w:t>(</w:t>
      </w:r>
      <w:r>
        <w:rPr>
          <w:rFonts w:ascii="宋体" w:hAnsi="宋体" w:eastAsia="宋体" w:hint="eastAsia"/>
          <w:sz w:val="24"/>
        </w:rPr>
        <w:t>脂肪性肝病</w:t>
      </w:r>
      <w:r>
        <w:t>)</w:t>
      </w:r>
      <w:r>
        <w:t>[</w:t>
      </w:r>
      <w:r>
        <w:rPr>
          <w:sz w:val="24"/>
        </w:rPr>
        <w:t>M</w:t>
      </w:r>
      <w:r>
        <w:t>]</w:t>
      </w:r>
      <w:r>
        <w:t xml:space="preserve">. </w:t>
      </w:r>
      <w:r>
        <w:t>Beijing</w:t>
      </w:r>
      <w:r>
        <w:t>: </w:t>
      </w:r>
      <w:r>
        <w:t>People</w:t>
      </w:r>
      <w:r>
        <w:rPr>
          <w:rFonts w:ascii="宋体" w:hAnsi="宋体" w:eastAsia="宋体" w:hint="eastAsia"/>
          <w:rFonts w:ascii="宋体" w:hAnsi="宋体" w:eastAsia="宋体" w:hint="eastAsia"/>
          <w:sz w:val="24"/>
        </w:rPr>
        <w:t>'</w:t>
      </w:r>
      <w:r>
        <w:t>S</w:t>
      </w:r>
      <w:r>
        <w:t> </w:t>
      </w:r>
      <w:r>
        <w:t>Medical</w:t>
      </w:r>
      <w:r>
        <w:t> </w:t>
      </w:r>
      <w:r>
        <w:t>Publishing</w:t>
      </w:r>
      <w:r>
        <w:t> </w:t>
      </w:r>
      <w:r>
        <w:t>House</w:t>
      </w:r>
      <w:r>
        <w:t>, </w:t>
      </w:r>
      <w:r>
        <w:t>2005.</w:t>
      </w:r>
    </w:p>
    <w:p w:rsidR="0018722C">
      <w:pPr>
        <w:pStyle w:val="ab"/>
        <w:topLinePunct/>
        <w:ind w:left="200" w:hangingChars="200" w:hanging="200"/>
      </w:pPr>
      <w:r>
        <w:t>[</w:t>
      </w:r>
      <w:r>
        <w:t>30</w:t>
      </w:r>
      <w:r>
        <w:t>]</w:t>
      </w:r>
      <w:r>
        <w:t xml:space="preserve">. </w:t>
      </w:r>
      <w:r>
        <w:t>Browning JD, Horton JD. Molecular mediators of hepatic steatosis and liver </w:t>
      </w:r>
      <w:r>
        <w:t xml:space="preserve">injury.</w:t>
      </w:r>
      <w:r>
        <w:t xml:space="preserve"> </w:t>
      </w:r>
      <w:r>
        <w:t xml:space="preserve">J </w:t>
      </w:r>
      <w:r>
        <w:t>Clin Invest. 2004</w:t>
      </w:r>
      <w:r>
        <w:t> </w:t>
      </w:r>
      <w:r>
        <w:t xml:space="preserve">Jul;</w:t>
      </w:r>
      <w:r>
        <w:t xml:space="preserve"> </w:t>
      </w:r>
      <w:r>
        <w:t>114</w:t>
      </w:r>
      <w:r>
        <w:t>(</w:t>
      </w:r>
      <w:r>
        <w:t>2</w:t>
      </w:r>
      <w:r>
        <w:t>)</w:t>
      </w:r>
      <w:r>
        <w:t xml:space="preserve">:</w:t>
      </w:r>
      <w:r>
        <w:t xml:space="preserve"> </w:t>
      </w:r>
      <w:r>
        <w:t>147-52.</w:t>
      </w:r>
    </w:p>
    <w:p w:rsidR="0018722C">
      <w:pPr>
        <w:pStyle w:val="ab"/>
        <w:topLinePunct/>
        <w:ind w:left="200" w:hangingChars="200" w:hanging="200"/>
      </w:pPr>
      <w:bookmarkStart w:id="563751" w:name="_cwCmt64"/>
      <w:bookmarkStart w:id="563741" w:name="_cwCmt54"/>
      <w:bookmarkStart w:id="563729" w:name="_cwCmt42"/>
      <w:bookmarkStart w:id="563720" w:name="_cwCmt33"/>
      <w:r>
        <w:t>[</w:t>
      </w:r>
      <w:r>
        <w:t xml:space="preserve">31</w:t>
      </w:r>
      <w:r>
        <w:t>]</w:t>
      </w:r>
      <w:r>
        <w:t xml:space="preserve">. </w:t>
      </w:r>
      <w:r>
        <w:t xml:space="preserve">Rodgers </w:t>
      </w:r>
      <w:r>
        <w:t xml:space="preserve">JT, </w:t>
      </w:r>
      <w:r>
        <w:t xml:space="preserve">Lerin C, Puigserver </w:t>
      </w:r>
      <w:r>
        <w:t xml:space="preserve">P. </w:t>
      </w:r>
      <w:r>
        <w:t xml:space="preserve">Metabolic adaptations through the PGC-1 a and </w:t>
      </w:r>
      <w:r>
        <w:t xml:space="preserve">SIRTI </w:t>
      </w:r>
      <w:r>
        <w:t xml:space="preserve">pathways </w:t>
      </w:r>
      <w:r>
        <w:t xml:space="preserve">[</w:t>
      </w:r>
      <w:r>
        <w:t xml:space="preserve">J</w:t>
      </w:r>
      <w:r>
        <w:t xml:space="preserve">J</w:t>
      </w:r>
      <w:r>
        <w:t xml:space="preserve">]</w:t>
      </w:r>
      <w:r>
        <w:t xml:space="preserve">.</w:t>
      </w:r>
      <w:r>
        <w:t xml:space="preserve"> </w:t>
      </w:r>
      <w:r>
        <w:t>FEBS</w:t>
      </w:r>
      <w:r>
        <w:t xml:space="preserve"> </w:t>
      </w:r>
      <w:r>
        <w:t xml:space="preserve">Letters,</w:t>
      </w:r>
      <w:r>
        <w:t xml:space="preserve"> </w:t>
      </w:r>
      <w:r>
        <w:t>2008</w:t>
      </w:r>
      <w:r>
        <w:t xml:space="preserve">(</w:t>
      </w:r>
      <w:r>
        <w:t xml:space="preserve">1</w:t>
      </w:r>
      <w:r>
        <w:t xml:space="preserve">)</w:t>
      </w:r>
      <w:r>
        <w:rPr>
          <w:rFonts w:ascii="宋体" w:eastAsia="宋体" w:hint="eastAsia"/>
          <w:rFonts w:ascii="宋体" w:eastAsia="宋体" w:hint="eastAsia"/>
          <w:sz w:val="24"/>
        </w:rPr>
        <w:t xml:space="preserve">, </w:t>
      </w:r>
      <w:r>
        <w:t xml:space="preserve">582:</w:t>
      </w:r>
      <w:r>
        <w:t xml:space="preserve"> </w:t>
      </w:r>
      <w:r>
        <w:t>46-53.</w:t>
      </w:r>
      <w:bookmarkEnd w:id="563720"/>
      <w:bookmarkEnd w:id="563729"/>
      <w:bookmarkEnd w:id="563741"/>
      <w:bookmarkEnd w:id="563751"/>
    </w:p>
    <w:p w:rsidR="0018722C">
      <w:pPr>
        <w:pStyle w:val="ab"/>
        <w:topLinePunct/>
        <w:ind w:left="200" w:hangingChars="200" w:hanging="200"/>
      </w:pPr>
      <w:bookmarkStart w:id="563734" w:name="_cwCmt47"/>
      <w:bookmarkStart w:id="563733" w:name="_cwCmt46"/>
      <w:bookmarkStart w:id="563727" w:name="_cwCmt40"/>
      <w:r>
        <w:t>[</w:t>
      </w:r>
      <w:r>
        <w:t xml:space="preserve">32</w:t>
      </w:r>
      <w:r>
        <w:t>]</w:t>
      </w:r>
      <w:r>
        <w:t xml:space="preserve">. </w:t>
      </w:r>
      <w:r>
        <w:t xml:space="preserve">Suh S, Jeong IK, Kim </w:t>
      </w:r>
      <w:r>
        <w:t xml:space="preserve">MY, </w:t>
      </w:r>
      <w:r>
        <w:t xml:space="preserve">et al. Effects of resistance</w:t>
      </w:r>
      <w:r w:rsidR="001852F3">
        <w:t xml:space="preserve"> training</w:t>
      </w:r>
      <w:r w:rsidR="001852F3">
        <w:t xml:space="preserve"> and</w:t>
      </w:r>
      <w:r w:rsidR="001852F3">
        <w:t xml:space="preserve"> aerobic exercise on insulin sensitivity in overweight korean adolescents; a controlled randomized trial</w:t>
      </w:r>
      <w:r>
        <w:t xml:space="preserve">[</w:t>
      </w:r>
      <w:r>
        <w:t xml:space="preserve">J</w:t>
      </w:r>
      <w:r>
        <w:t xml:space="preserve">]</w:t>
      </w:r>
      <w:r>
        <w:t xml:space="preserve">.</w:t>
      </w:r>
      <w:r w:rsidR="001852F3">
        <w:t xml:space="preserve"> </w:t>
      </w:r>
      <w:r w:rsidR="001852F3">
        <w:t xml:space="preserve">Diabetes Metab J , 2011, 35 </w:t>
      </w:r>
      <w:r>
        <w:t xml:space="preserve">(</w:t>
      </w:r>
      <w:r>
        <w:t xml:space="preserve"> 4</w:t>
      </w:r>
      <w:r>
        <w:t xml:space="preserve">)</w:t>
      </w:r>
      <w:r w:rsidR="004B696B">
        <w:t xml:space="preserve">; 418</w:t>
      </w:r>
      <w:r>
        <w:t xml:space="preserve"> </w:t>
      </w:r>
      <w:r>
        <w:t xml:space="preserve">X26.</w:t>
      </w:r>
      <w:bookmarkEnd w:id="563727"/>
      <w:bookmarkEnd w:id="563733"/>
      <w:bookmarkEnd w:id="563734"/>
    </w:p>
    <w:p w:rsidR="0018722C">
      <w:pPr>
        <w:pStyle w:val="ab"/>
        <w:topLinePunct/>
        <w:ind w:left="200" w:hangingChars="200" w:hanging="200"/>
      </w:pPr>
      <w:r>
        <w:t>[</w:t>
      </w:r>
      <w:r>
        <w:t>33</w:t>
      </w:r>
      <w:r>
        <w:t>]</w:t>
      </w:r>
      <w:r>
        <w:t xml:space="preserve">. </w:t>
      </w:r>
      <w:r>
        <w:t>Hsieh</w:t>
      </w:r>
      <w:r>
        <w:t> </w:t>
      </w:r>
      <w:r>
        <w:t>MC,</w:t>
      </w:r>
      <w:r>
        <w:t> </w:t>
      </w:r>
      <w:r>
        <w:t>Lin</w:t>
      </w:r>
      <w:r>
        <w:t> </w:t>
      </w:r>
      <w:r>
        <w:t>KD,</w:t>
      </w:r>
      <w:r>
        <w:t> </w:t>
      </w:r>
      <w:r>
        <w:t>Tien</w:t>
      </w:r>
      <w:r>
        <w:t> </w:t>
      </w:r>
      <w:r>
        <w:t>KJ,</w:t>
      </w:r>
      <w:r>
        <w:t> </w:t>
      </w:r>
      <w:r>
        <w:t>et</w:t>
      </w:r>
      <w:r>
        <w:t> </w:t>
      </w:r>
      <w:r>
        <w:t>al.</w:t>
      </w:r>
      <w:r>
        <w:t> </w:t>
      </w:r>
      <w:r>
        <w:t>Common</w:t>
      </w:r>
      <w:r>
        <w:t> </w:t>
      </w:r>
      <w:r>
        <w:t>polymorphisms</w:t>
      </w:r>
      <w:r>
        <w:t> </w:t>
      </w:r>
      <w:r>
        <w:t>of</w:t>
      </w:r>
      <w:r>
        <w:t> </w:t>
      </w:r>
      <w:r>
        <w:t>the</w:t>
      </w:r>
      <w:r>
        <w:t> </w:t>
      </w:r>
      <w:r>
        <w:t>peroxisome</w:t>
      </w:r>
      <w:r>
        <w:t xml:space="preserve">proliferator-activated receptor-gamma </w:t>
      </w:r>
      <w:r>
        <w:t xml:space="preserve">(</w:t>
      </w:r>
      <w:r>
        <w:t xml:space="preserve">Pro12Ala</w:t>
      </w:r>
      <w:r>
        <w:t xml:space="preserve">)</w:t>
      </w:r>
      <w:r>
        <w:t xml:space="preserve"> and peroxisome proliferator-activated receptor-gamma coactivator-1 </w:t>
      </w:r>
      <w:r>
        <w:t xml:space="preserve">(</w:t>
      </w:r>
      <w:r>
        <w:t xml:space="preserve">Gly482Ser</w:t>
      </w:r>
      <w:r>
        <w:t xml:space="preserve">)</w:t>
      </w:r>
      <w:r>
        <w:t xml:space="preserve"> and the response to pioglitazone in Chinese patients with type 2 diabetes mellitus</w:t>
      </w:r>
      <w:r>
        <w:t xml:space="preserve">[</w:t>
      </w:r>
      <w:r>
        <w:t xml:space="preserve">J</w:t>
      </w:r>
      <w:r>
        <w:t xml:space="preserve">]</w:t>
      </w:r>
      <w:r>
        <w:t xml:space="preserve">. Metabolism , 2010 , 59 </w:t>
      </w:r>
      <w:r>
        <w:t xml:space="preserve">(</w:t>
      </w:r>
      <w:r>
        <w:t xml:space="preserve"> 8 </w:t>
      </w:r>
      <w:r>
        <w:t xml:space="preserve">)</w:t>
      </w:r>
      <w:r>
        <w:t xml:space="preserve">:</w:t>
      </w:r>
      <w:r>
        <w:t xml:space="preserve"> </w:t>
      </w:r>
      <w:r>
        <w:t>1139-1144.</w:t>
      </w:r>
    </w:p>
    <w:p w:rsidR="0018722C">
      <w:pPr>
        <w:pStyle w:val="ab"/>
        <w:topLinePunct/>
        <w:ind w:left="200" w:hangingChars="200" w:hanging="200"/>
      </w:pPr>
      <w:r>
        <w:t>[</w:t>
      </w:r>
      <w:r>
        <w:t>34</w:t>
      </w:r>
      <w:r>
        <w:t>]</w:t>
      </w:r>
      <w:r>
        <w:t xml:space="preserve">. </w:t>
      </w:r>
      <w:r>
        <w:t>Rogge</w:t>
      </w:r>
      <w:r>
        <w:t> </w:t>
      </w:r>
      <w:r>
        <w:t>MM.</w:t>
      </w:r>
      <w:r>
        <w:t> </w:t>
      </w:r>
      <w:r>
        <w:t>The</w:t>
      </w:r>
      <w:r>
        <w:t> </w:t>
      </w:r>
      <w:r>
        <w:t>role</w:t>
      </w:r>
      <w:r>
        <w:t> </w:t>
      </w:r>
      <w:r>
        <w:t>of</w:t>
      </w:r>
      <w:r>
        <w:t> </w:t>
      </w:r>
      <w:r>
        <w:t>impaired</w:t>
      </w:r>
      <w:r>
        <w:t> </w:t>
      </w:r>
      <w:r>
        <w:t>mitochondria</w:t>
      </w:r>
      <w:r>
        <w:t>)</w:t>
      </w:r>
      <w:r>
        <w:t> </w:t>
      </w:r>
      <w:r>
        <w:t>lipid</w:t>
      </w:r>
      <w:r>
        <w:t> </w:t>
      </w:r>
      <w:r>
        <w:t>oxidation</w:t>
      </w:r>
      <w:r>
        <w:t> </w:t>
      </w:r>
      <w:r>
        <w:t>in</w:t>
      </w:r>
      <w:r>
        <w:t> </w:t>
      </w:r>
      <w:r>
        <w:t>obesity</w:t>
      </w:r>
      <w:r>
        <w:rPr>
          <w:rFonts w:ascii="宋体" w:eastAsia="宋体" w:hint="eastAsia"/>
        </w:rPr>
        <w:t>〔</w:t>
      </w:r>
      <w:r>
        <w:t>J</w:t>
      </w:r>
      <w:r>
        <w:t>]</w:t>
      </w:r>
      <w:r w:rsidR="004B696B">
        <w:t xml:space="preserve">.</w:t>
      </w:r>
      <w:r>
        <w:t xml:space="preserve"> </w:t>
      </w:r>
      <w:r>
        <w:t>Biol</w:t>
      </w:r>
      <w:r>
        <w:t>Res Nurs, 2009</w:t>
      </w:r>
      <w:r>
        <w:rPr>
          <w:rFonts w:ascii="宋体" w:eastAsia="宋体" w:hint="eastAsia"/>
          <w:rFonts w:ascii="宋体" w:eastAsia="宋体" w:hint="eastAsia"/>
        </w:rPr>
        <w:t xml:space="preserve">, </w:t>
      </w:r>
      <w:r>
        <w:t>10</w:t>
      </w:r>
      <w:r>
        <w:t>(</w:t>
      </w:r>
      <w:r>
        <w:t xml:space="preserve">4</w:t>
      </w:r>
      <w:r>
        <w:t>)</w:t>
      </w:r>
      <w:r>
        <w:t xml:space="preserve">:</w:t>
      </w:r>
      <w:r>
        <w:t xml:space="preserve"> </w:t>
      </w:r>
      <w:r>
        <w:t>356</w:t>
      </w:r>
      <w:r>
        <w:rPr>
          <w:rFonts w:ascii="宋体" w:eastAsia="宋体" w:hint="eastAsia"/>
        </w:rPr>
        <w:t>一</w:t>
      </w:r>
      <w:r>
        <w:t>73.</w:t>
      </w:r>
    </w:p>
    <w:p w:rsidR="0018722C">
      <w:pPr>
        <w:pStyle w:val="ab"/>
        <w:topLinePunct/>
        <w:ind w:left="200" w:hangingChars="200" w:hanging="200"/>
      </w:pPr>
      <w:r>
        <w:t>[</w:t>
      </w:r>
      <w:r>
        <w:t>35</w:t>
      </w:r>
      <w:r>
        <w:t>]</w:t>
      </w:r>
      <w:r>
        <w:t xml:space="preserve">. </w:t>
      </w:r>
      <w:r>
        <w:t>Bai </w:t>
      </w:r>
      <w:r>
        <w:t>XP, </w:t>
      </w:r>
      <w:r>
        <w:t>Li HL. Effects of fenofibrate on the expression of peroxisome proliferator activated-gamma coactivator-1 a in skeletal muscle of rats infused with intralipid</w:t>
      </w:r>
      <w:r>
        <w:t>[</w:t>
      </w:r>
      <w:r>
        <w:t xml:space="preserve">J</w:t>
      </w:r>
      <w:r>
        <w:t>]</w:t>
      </w:r>
      <w:r>
        <w:t xml:space="preserve">. Zhonghua </w:t>
      </w:r>
      <w:r>
        <w:t>Yixue</w:t>
      </w:r>
      <w:r>
        <w:t> </w:t>
      </w:r>
      <w:r>
        <w:t xml:space="preserve">Zazhi,</w:t>
      </w:r>
      <w:r>
        <w:t xml:space="preserve"> </w:t>
      </w:r>
      <w:r>
        <w:t>2010,</w:t>
      </w:r>
      <w:r>
        <w:t xml:space="preserve"> </w:t>
      </w:r>
      <w:r>
        <w:t>90</w:t>
      </w:r>
      <w:r>
        <w:t>(</w:t>
      </w:r>
      <w:r>
        <w:t>40</w:t>
      </w:r>
      <w:r>
        <w:t>)</w:t>
      </w:r>
      <w:r>
        <w:t xml:space="preserve">;</w:t>
      </w:r>
      <w:r>
        <w:t xml:space="preserve"> </w:t>
      </w:r>
      <w:r>
        <w:t>285G-2859.</w:t>
      </w:r>
    </w:p>
    <w:p w:rsidR="0018722C">
      <w:pPr>
        <w:pStyle w:val="ab"/>
        <w:topLinePunct/>
        <w:ind w:left="200" w:hangingChars="200" w:hanging="200"/>
      </w:pPr>
      <w:r>
        <w:t>[</w:t>
      </w:r>
      <w:r>
        <w:t>36</w:t>
      </w:r>
      <w:r>
        <w:t>]</w:t>
      </w:r>
      <w:r>
        <w:t xml:space="preserve">. </w:t>
      </w:r>
      <w:r>
        <w:t>Yuzefovych</w:t>
      </w:r>
      <w:r>
        <w:t> </w:t>
      </w:r>
      <w:r>
        <w:t>L, </w:t>
      </w:r>
      <w:r w:rsidR="001852F3">
        <w:t xml:space="preserve">Wilson</w:t>
      </w:r>
      <w:r w:rsidR="001852F3">
        <w:t xml:space="preserve"> </w:t>
      </w:r>
      <w:r>
        <w:t>G, </w:t>
      </w:r>
      <w:r w:rsidR="001852F3">
        <w:t xml:space="preserve"> </w:t>
      </w:r>
      <w:r>
        <w:t>Rachek</w:t>
      </w:r>
      <w:r w:rsidR="001852F3">
        <w:t xml:space="preserve">  L. </w:t>
      </w:r>
      <w:r w:rsidR="001852F3">
        <w:t xml:space="preserve">Differential</w:t>
      </w:r>
      <w:r w:rsidR="001852F3">
        <w:t xml:space="preserve"> regulation</w:t>
      </w:r>
      <w:r w:rsidR="001852F3">
        <w:t xml:space="preserve"> of</w:t>
      </w:r>
      <w:r w:rsidR="001852F3">
        <w:t xml:space="preserve"> PGC-1</w:t>
      </w:r>
      <w:r>
        <w:t> </w:t>
      </w:r>
      <w:r>
        <w:t>alpha</w:t>
      </w:r>
    </w:p>
    <w:p w:rsidR="0018722C">
      <w:pPr>
        <w:topLinePunct/>
      </w:pPr>
      <w:r>
        <w:t>E</w:t>
      </w:r>
      <w:r>
        <w:t>xpression in</w:t>
      </w:r>
      <w:r w:rsidR="001852F3">
        <w:t xml:space="preserve"> rat</w:t>
      </w:r>
      <w:r w:rsidR="001852F3">
        <w:t xml:space="preserve"> liver</w:t>
      </w:r>
      <w:r w:rsidR="001852F3">
        <w:t xml:space="preserve"> and skeletal</w:t>
      </w:r>
      <w:r>
        <w:t xml:space="preserve"> </w:t>
      </w:r>
      <w:r>
        <w:t>muscle</w:t>
      </w:r>
      <w:r>
        <w:t xml:space="preserve"> </w:t>
      </w:r>
      <w:r>
        <w:t>in</w:t>
      </w:r>
      <w:r w:rsidRPr="00000000">
        <w:tab/>
      </w:r>
      <w:r>
        <w:t>response</w:t>
      </w:r>
      <w:r>
        <w:t xml:space="preserve"> </w:t>
      </w:r>
      <w:r>
        <w:t>to</w:t>
      </w:r>
      <w:r w:rsidRPr="00000000">
        <w:tab/>
      </w:r>
      <w:r>
        <w:t>voluntary</w:t>
      </w:r>
      <w:r w:rsidRPr="00000000">
        <w:tab/>
      </w:r>
      <w:r>
        <w:t>running</w:t>
      </w:r>
    </w:p>
    <w:p w:rsidR="0018722C">
      <w:pPr>
        <w:topLinePunct/>
      </w:pPr>
      <w:r>
        <w:rPr>
          <w:rFonts w:ascii="宋体" w:eastAsia="宋体" w:hint="eastAsia"/>
        </w:rPr>
        <w:t xml:space="preserve">〔</w:t>
      </w:r>
      <w:r>
        <w:t xml:space="preserve">J</w:t>
      </w:r>
      <w:r>
        <w:t xml:space="preserve">]</w:t>
      </w:r>
      <w:r w:rsidR="004B696B">
        <w:t xml:space="preserve">. Am J Physiol Endocrinol Metab , 2010 , 299 </w:t>
      </w:r>
      <w:r>
        <w:t xml:space="preserve">(</w:t>
      </w:r>
      <w:r>
        <w:t xml:space="preserve"> 6 </w:t>
      </w:r>
      <w:r>
        <w:t xml:space="preserve">)</w:t>
      </w:r>
      <w:r>
        <w:t xml:space="preserve">:1096-1105.</w:t>
      </w:r>
    </w:p>
    <w:p w:rsidR="0018722C">
      <w:pPr>
        <w:pStyle w:val="ab"/>
        <w:topLinePunct/>
        <w:ind w:left="200" w:hangingChars="200" w:hanging="200"/>
      </w:pPr>
      <w:r>
        <w:t>[</w:t>
      </w:r>
      <w:r>
        <w:t xml:space="preserve">37</w:t>
      </w:r>
      <w:r>
        <w:t>]</w:t>
      </w:r>
      <w:r>
        <w:t xml:space="preserve">. </w:t>
      </w:r>
      <w:r>
        <w:t xml:space="preserve">Wu </w:t>
      </w:r>
      <w:r>
        <w:t xml:space="preserve">Z, Boss O. </w:t>
      </w:r>
      <w:r>
        <w:t xml:space="preserve">Targeting </w:t>
      </w:r>
      <w:r>
        <w:t xml:space="preserve">PGC- 1 alpha to control energy homeostasis</w:t>
      </w:r>
      <w:r>
        <w:t xml:space="preserve">[</w:t>
      </w:r>
      <w:r>
        <w:t xml:space="preserve">J</w:t>
      </w:r>
      <w:r>
        <w:t xml:space="preserve">]</w:t>
      </w:r>
      <w:r>
        <w:t xml:space="preserve">. Expert Opin Ther </w:t>
      </w:r>
      <w:r>
        <w:t xml:space="preserve">Targets, </w:t>
      </w:r>
      <w:r>
        <w:t xml:space="preserve">2007, </w:t>
      </w:r>
      <w:r>
        <w:t xml:space="preserve">11 </w:t>
      </w:r>
      <w:r>
        <w:t xml:space="preserve">(</w:t>
      </w:r>
      <w:r>
        <w:t xml:space="preserve"> 10 </w:t>
      </w:r>
      <w:r>
        <w:t xml:space="preserve">)</w:t>
      </w:r>
      <w:r w:rsidR="004B696B">
        <w:t xml:space="preserve">:</w:t>
      </w:r>
      <w:r>
        <w:t xml:space="preserve"> </w:t>
      </w:r>
      <w:r>
        <w:t>1329-</w:t>
      </w:r>
      <w:r>
        <w:t xml:space="preserve"> </w:t>
      </w:r>
      <w:r>
        <w:t xml:space="preserve">1338.</w:t>
      </w:r>
    </w:p>
    <w:p w:rsidR="0018722C">
      <w:pPr>
        <w:pStyle w:val="ab"/>
        <w:topLinePunct/>
        <w:ind w:left="200" w:hangingChars="200" w:hanging="200"/>
      </w:pPr>
      <w:r>
        <w:t>[</w:t>
      </w:r>
      <w:r>
        <w:t>38</w:t>
      </w:r>
      <w:r>
        <w:t>]</w:t>
      </w:r>
      <w:r>
        <w:t xml:space="preserve">. </w:t>
      </w:r>
      <w:r>
        <w:t>Leone TC, Lehman JJ, Finck BN, et al. PGC- 1alpha deficiency causes</w:t>
      </w:r>
      <w:r w:rsidR="001852F3">
        <w:t xml:space="preserve"> multisystem energy metabolic derangements: muscle dysfunction, abnormal weight control and hepatic steatosis</w:t>
      </w:r>
      <w:r>
        <w:t>[</w:t>
      </w:r>
      <w:r>
        <w:t>J</w:t>
      </w:r>
      <w:r>
        <w:t>]</w:t>
      </w:r>
      <w:r>
        <w:t>. PloS Biol, 2005, 3:</w:t>
      </w:r>
      <w:r>
        <w:t> </w:t>
      </w:r>
      <w:r>
        <w:t>e101.</w:t>
      </w:r>
    </w:p>
    <w:p w:rsidR="0018722C">
      <w:pPr>
        <w:pStyle w:val="ab"/>
        <w:topLinePunct/>
        <w:ind w:left="200" w:hangingChars="200" w:hanging="200"/>
      </w:pPr>
      <w:r>
        <w:t>[</w:t>
      </w:r>
      <w:r>
        <w:t xml:space="preserve">39</w:t>
      </w:r>
      <w:r>
        <w:t>]</w:t>
      </w:r>
      <w:r>
        <w:t xml:space="preserve">. </w:t>
      </w:r>
      <w:r>
        <w:t xml:space="preserve">Louet </w:t>
      </w:r>
      <w:r>
        <w:t xml:space="preserve">JF, </w:t>
      </w:r>
      <w:r>
        <w:t xml:space="preserve">Hayhurst </w:t>
      </w:r>
      <w:r>
        <w:t xml:space="preserve">G, </w:t>
      </w:r>
      <w:r>
        <w:t xml:space="preserve">Gonzalez FJ, et al. The coactivator PGC-1</w:t>
      </w:r>
      <w:r w:rsidR="001852F3">
        <w:t xml:space="preserve">  is</w:t>
      </w:r>
      <w:r w:rsidR="001852F3">
        <w:t xml:space="preserve">   involved</w:t>
      </w:r>
      <w:r w:rsidR="001852F3">
        <w:t xml:space="preserve">   in</w:t>
      </w:r>
      <w:r w:rsidR="001852F3">
        <w:t xml:space="preserve"> the</w:t>
      </w:r>
      <w:r w:rsidR="001852F3">
        <w:t xml:space="preserve"> regulation</w:t>
      </w:r>
      <w:r w:rsidR="001852F3">
        <w:t xml:space="preserve"> of</w:t>
      </w:r>
      <w:r w:rsidR="001852F3">
        <w:t xml:space="preserve"> the</w:t>
      </w:r>
      <w:r w:rsidR="001852F3">
        <w:t xml:space="preserve"> liver</w:t>
      </w:r>
      <w:r w:rsidR="001852F3">
        <w:t xml:space="preserve"> carnitine</w:t>
      </w:r>
      <w:r w:rsidR="001852F3">
        <w:t xml:space="preserve"> palmitoyltransferase</w:t>
      </w:r>
      <w:r w:rsidR="001852F3">
        <w:t xml:space="preserve">  I</w:t>
      </w:r>
      <w:r w:rsidR="001852F3">
        <w:t xml:space="preserve">  gene</w:t>
      </w:r>
      <w:r w:rsidR="001852F3">
        <w:t xml:space="preserve">  expression by cAMP in combination with HNF4α</w:t>
      </w:r>
      <w:r w:rsidR="001852F3">
        <w:t xml:space="preserve">and cAMP-response elementbinding protein</w:t>
      </w:r>
      <w:r w:rsidR="001852F3">
        <w:t xml:space="preserve">   </w:t>
      </w:r>
      <w:r>
        <w:t xml:space="preserve">(</w:t>
      </w:r>
      <w:r>
        <w:rPr>
          <w:sz w:val="24"/>
        </w:rPr>
        <w:t xml:space="preserve">CREB</w:t>
      </w:r>
      <w:r>
        <w:t xml:space="preserve">)</w:t>
      </w:r>
      <w:r>
        <w:t xml:space="preserve">. </w:t>
      </w:r>
      <w:r w:rsidR="001852F3">
        <w:t xml:space="preserve">  J Biol Chem, 2002,</w:t>
      </w:r>
      <w:r>
        <w:t xml:space="preserve"> </w:t>
      </w:r>
      <w:r>
        <w:t xml:space="preserve">277</w:t>
      </w:r>
      <w:r>
        <w:t xml:space="preserve">(</w:t>
      </w:r>
      <w:r>
        <w:rPr>
          <w:sz w:val="24"/>
        </w:rPr>
        <w:t xml:space="preserve">41</w:t>
      </w:r>
      <w:r>
        <w:t xml:space="preserve">)</w:t>
      </w:r>
      <w:r>
        <w:t xml:space="preserve">.</w:t>
      </w:r>
    </w:p>
    <w:p w:rsidR="0018722C">
      <w:pPr>
        <w:pStyle w:val="ab"/>
        <w:topLinePunct/>
        <w:ind w:left="200" w:hangingChars="200" w:hanging="200"/>
      </w:pPr>
      <w:r>
        <w:t>[</w:t>
      </w:r>
      <w:r>
        <w:t>40</w:t>
      </w:r>
      <w:r>
        <w:t>]</w:t>
      </w:r>
      <w:r>
        <w:t xml:space="preserve">. </w:t>
      </w:r>
      <w:r>
        <w:t>Michael</w:t>
      </w:r>
      <w:r w:rsidR="001852F3">
        <w:t xml:space="preserve"> </w:t>
      </w:r>
      <w:r>
        <w:t>LF, </w:t>
      </w:r>
      <w:r>
        <w:t>Wu</w:t>
      </w:r>
      <w:r w:rsidR="001852F3">
        <w:t xml:space="preserve"> </w:t>
      </w:r>
      <w:r>
        <w:t>Z, Cheatham RB, et al. Restoration</w:t>
      </w:r>
      <w:r>
        <w:t> </w:t>
      </w:r>
      <w:r>
        <w:t>of</w:t>
      </w:r>
      <w:r>
        <w:t> </w:t>
      </w:r>
      <w:r>
        <w:t>insulin-sensitive</w:t>
      </w:r>
      <w:r>
        <w:t>glucose</w:t>
      </w:r>
      <w:r>
        <w:t xml:space="preserve">transporter</w:t>
      </w:r>
      <w:r w:rsidR="001852F3">
        <w:t xml:space="preserve">  </w:t>
      </w:r>
      <w:r>
        <w:t xml:space="preserve">(</w:t>
      </w:r>
      <w:r>
        <w:t xml:space="preserve">GLUT4</w:t>
      </w:r>
      <w:r>
        <w:t xml:space="preserve">)</w:t>
      </w:r>
      <w:r w:rsidR="001852F3">
        <w:t xml:space="preserve">  gene</w:t>
      </w:r>
      <w:r w:rsidR="001852F3">
        <w:t xml:space="preserve">  expression</w:t>
      </w:r>
      <w:r w:rsidR="001852F3">
        <w:t xml:space="preserve">  in</w:t>
      </w:r>
      <w:r w:rsidR="001852F3">
        <w:t xml:space="preserve">  muscle</w:t>
      </w:r>
      <w:r w:rsidR="001852F3">
        <w:t xml:space="preserve">  cells</w:t>
      </w:r>
      <w:r w:rsidR="001852F3">
        <w:t xml:space="preserve">  by</w:t>
      </w:r>
      <w:r w:rsidR="001852F3">
        <w:t xml:space="preserve">  the transcriptional coactivator PGC-1. Proc Natl Acad Sci USA, 2001, 98</w:t>
      </w:r>
      <w:r>
        <w:t xml:space="preserve">(</w:t>
      </w:r>
      <w:r>
        <w:t xml:space="preserve">7</w:t>
      </w:r>
      <w:r>
        <w:t xml:space="preserve">)</w:t>
      </w:r>
      <w:r>
        <w:t xml:space="preserve">: 3820-5.</w:t>
      </w:r>
    </w:p>
    <w:p w:rsidR="0018722C">
      <w:pPr>
        <w:pStyle w:val="ab"/>
        <w:topLinePunct/>
        <w:ind w:left="200" w:hangingChars="200" w:hanging="200"/>
      </w:pPr>
      <w:r>
        <w:t>[</w:t>
      </w:r>
      <w:r>
        <w:t>41</w:t>
      </w:r>
      <w:r>
        <w:t>]</w:t>
      </w:r>
      <w:r>
        <w:t xml:space="preserve">. </w:t>
      </w:r>
      <w:r>
        <w:t>Caton</w:t>
      </w:r>
      <w:r w:rsidR="001852F3">
        <w:t xml:space="preserve">  </w:t>
      </w:r>
      <w:r>
        <w:t>PW, </w:t>
      </w:r>
      <w:r/>
      <w:r>
        <w:t>Nayuni</w:t>
      </w:r>
      <w:r>
        <w:t> </w:t>
      </w:r>
      <w:r>
        <w:t xml:space="preserve">NK,</w:t>
      </w:r>
      <w:r>
        <w:t xml:space="preserve"> </w:t>
      </w:r>
      <w:r>
        <w:t>Kieswich</w:t>
      </w:r>
      <w:r w:rsidR="001852F3">
        <w:t xml:space="preserve">  J, </w:t>
      </w:r>
      <w:r w:rsidR="001852F3">
        <w:t xml:space="preserve">et</w:t>
      </w:r>
      <w:r w:rsidR="001852F3">
        <w:t xml:space="preserve">  al. </w:t>
      </w:r>
      <w:r w:rsidR="001852F3">
        <w:t xml:space="preserve">Metformin</w:t>
      </w:r>
      <w:r w:rsidR="001852F3">
        <w:t xml:space="preserve"> suppresses</w:t>
      </w:r>
      <w:r w:rsidR="001852F3">
        <w:t xml:space="preserve"> </w:t>
      </w:r>
      <w:r>
        <w:t> </w:t>
      </w:r>
      <w:r>
        <w:t>hepatic</w:t>
      </w:r>
      <w:r>
        <w:t>gluconeogenesis through induction of SI</w:t>
      </w:r>
      <w:r>
        <w:rPr>
          <w:rFonts w:ascii="宋体" w:eastAsia="宋体" w:hint="eastAsia"/>
        </w:rPr>
        <w:t>Ｒ</w:t>
      </w:r>
      <w:r>
        <w:t>T1 and GCN5</w:t>
      </w:r>
      <w:r>
        <w:t>[</w:t>
      </w:r>
      <w:r>
        <w:t>J</w:t>
      </w:r>
      <w:r>
        <w:t>]</w:t>
      </w:r>
      <w:r>
        <w:t xml:space="preserve">. J Endocrinol, 2010,</w:t>
      </w:r>
      <w:r>
        <w:t xml:space="preserve"> </w:t>
      </w:r>
      <w:r>
        <w:t xml:space="preserve">205: 97.</w:t>
      </w:r>
    </w:p>
    <w:p w:rsidR="0018722C">
      <w:pPr>
        <w:pStyle w:val="ab"/>
        <w:topLinePunct/>
        <w:ind w:left="200" w:hangingChars="200" w:hanging="200"/>
      </w:pPr>
      <w:r>
        <w:t>[</w:t>
      </w:r>
      <w:r>
        <w:t>42</w:t>
      </w:r>
      <w:r>
        <w:t>]</w:t>
      </w:r>
      <w:r>
        <w:t xml:space="preserve">. </w:t>
      </w:r>
      <w:r>
        <w:t>Yoneda </w:t>
      </w:r>
      <w:r>
        <w:t>M, Hotta K, Nozaki </w:t>
      </w:r>
      <w:r>
        <w:t>Y, </w:t>
      </w:r>
      <w:r>
        <w:t>et a1. Association between </w:t>
      </w:r>
      <w:r>
        <w:t>PPARGCl </w:t>
      </w:r>
      <w:r>
        <w:t>A polymorphisms and the occurrence of nonalcoholic fatty liver disease</w:t>
      </w:r>
      <w:r>
        <w:t>(</w:t>
      </w:r>
      <w:r>
        <w:t>NAFLD</w:t>
      </w:r>
      <w:r>
        <w:t>)</w:t>
      </w:r>
      <w:r>
        <w:t>. BMC Gastroenterol,</w:t>
      </w:r>
      <w:r>
        <w:t> </w:t>
      </w:r>
      <w:r>
        <w:t xml:space="preserve">2008,</w:t>
      </w:r>
      <w:r>
        <w:t xml:space="preserve"> </w:t>
      </w:r>
      <w:r>
        <w:t>8:</w:t>
      </w:r>
      <w:r>
        <w:t xml:space="preserve"> </w:t>
      </w:r>
      <w:r>
        <w:t>27.</w:t>
      </w:r>
    </w:p>
    <w:p w:rsidR="0018722C">
      <w:pPr>
        <w:pStyle w:val="ab"/>
        <w:topLinePunct/>
        <w:ind w:left="200" w:hangingChars="200" w:hanging="200"/>
      </w:pPr>
      <w:r>
        <w:t>[</w:t>
      </w:r>
      <w:r>
        <w:t>43</w:t>
      </w:r>
      <w:r>
        <w:t>]</w:t>
      </w:r>
      <w:r>
        <w:t xml:space="preserve">. </w:t>
      </w:r>
      <w:r>
        <w:t>Estall</w:t>
      </w:r>
      <w:r>
        <w:t> </w:t>
      </w:r>
      <w:r>
        <w:t>J</w:t>
      </w:r>
      <w:r>
        <w:t> </w:t>
      </w:r>
      <w:r>
        <w:t>L,</w:t>
      </w:r>
      <w:r>
        <w:t> </w:t>
      </w:r>
      <w:r>
        <w:t>KahnM,</w:t>
      </w:r>
      <w:r>
        <w:t> </w:t>
      </w:r>
      <w:r>
        <w:t>CooperM</w:t>
      </w:r>
      <w:r>
        <w:t> </w:t>
      </w:r>
      <w:r>
        <w:t>P,</w:t>
      </w:r>
      <w:r>
        <w:t> </w:t>
      </w:r>
      <w:r>
        <w:t>et</w:t>
      </w:r>
      <w:r>
        <w:t> </w:t>
      </w:r>
      <w:r>
        <w:t>al.</w:t>
      </w:r>
      <w:r>
        <w:t> </w:t>
      </w:r>
      <w:r>
        <w:t>Sensitivity</w:t>
      </w:r>
      <w:r>
        <w:t> </w:t>
      </w:r>
      <w:r>
        <w:t>of</w:t>
      </w:r>
      <w:r>
        <w:t> </w:t>
      </w:r>
      <w:r>
        <w:t>lipid</w:t>
      </w:r>
      <w:r>
        <w:t> </w:t>
      </w:r>
      <w:r>
        <w:t>metabolism</w:t>
      </w:r>
      <w:r>
        <w:t> </w:t>
      </w:r>
      <w:r>
        <w:t>and</w:t>
      </w:r>
      <w:r>
        <w:t> </w:t>
      </w:r>
      <w:r>
        <w:t>insulin</w:t>
      </w:r>
      <w:r>
        <w:t xml:space="preserve">signaling to genetic alterations in hepatic peroxisome proliferator-activated receptor-gamma coac-tivator-1 alpha expression. </w:t>
      </w:r>
      <w:r>
        <w:t xml:space="preserve">[</w:t>
      </w:r>
      <w:r>
        <w:t xml:space="preserve">J</w:t>
      </w:r>
      <w:r>
        <w:t xml:space="preserve">]</w:t>
      </w:r>
      <w:r>
        <w:t xml:space="preserve">. Diabetes, 2009, 58: 1499-1508.</w:t>
      </w:r>
    </w:p>
    <w:p w:rsidR="0018722C">
      <w:pPr>
        <w:pStyle w:val="ab"/>
        <w:topLinePunct/>
        <w:ind w:left="200" w:hangingChars="200" w:hanging="200"/>
      </w:pPr>
      <w:r>
        <w:rPr>
          <w:rFonts w:ascii="宋体" w:hAnsi="宋体" w:eastAsia="宋体" w:hint="eastAsia"/>
        </w:rPr>
        <w:t>[</w:t>
      </w:r>
      <w:r>
        <w:rPr>
          <w:rFonts w:ascii="宋体" w:hAnsi="宋体" w:eastAsia="宋体" w:hint="eastAsia"/>
        </w:rPr>
        <w:t>44</w:t>
      </w:r>
      <w:r>
        <w:rPr>
          <w:rFonts w:ascii="宋体" w:hAnsi="宋体" w:eastAsia="宋体" w:hint="eastAsia"/>
        </w:rPr>
        <w:t>]</w:t>
      </w:r>
      <w:r>
        <w:rPr>
          <w:rFonts w:ascii="宋体" w:hAnsi="宋体" w:eastAsia="宋体" w:hint="eastAsia"/>
        </w:rPr>
        <w:t xml:space="preserve">. </w:t>
      </w:r>
      <w:r>
        <w:rPr>
          <w:rFonts w:ascii="宋体" w:hAnsi="宋体" w:eastAsia="宋体" w:hint="eastAsia"/>
        </w:rPr>
        <w:t>时昭红</w:t>
      </w:r>
      <w:r>
        <w:t>, </w:t>
      </w:r>
      <w:r>
        <w:rPr>
          <w:rFonts w:ascii="宋体" w:hAnsi="宋体" w:eastAsia="宋体" w:hint="eastAsia"/>
        </w:rPr>
        <w:t>张介眉</w:t>
      </w:r>
      <w:r>
        <w:t>, </w:t>
      </w:r>
      <w:r>
        <w:rPr>
          <w:rFonts w:ascii="宋体" w:hAnsi="宋体" w:eastAsia="宋体" w:hint="eastAsia"/>
        </w:rPr>
        <w:t>林丽莉</w:t>
      </w:r>
      <w:r>
        <w:t>, </w:t>
      </w:r>
      <w:r>
        <w:rPr>
          <w:rFonts w:ascii="宋体" w:hAnsi="宋体" w:eastAsia="宋体" w:hint="eastAsia"/>
        </w:rPr>
        <w:t>等</w:t>
      </w:r>
      <w:r>
        <w:t xml:space="preserve">.</w:t>
      </w:r>
      <w:r>
        <w:t xml:space="preserve"> </w:t>
      </w:r>
      <w:r>
        <w:rPr>
          <w:rFonts w:ascii="宋体" w:hAnsi="宋体" w:eastAsia="宋体" w:hint="eastAsia"/>
        </w:rPr>
        <w:t>葱白提取物对脂肪变性肝细胞模型</w:t>
      </w:r>
      <w:r>
        <w:t>PPAR-α</w:t>
      </w:r>
      <w:r>
        <w:t> </w:t>
      </w:r>
      <w:r>
        <w:rPr>
          <w:rFonts w:ascii="宋体" w:hAnsi="宋体" w:eastAsia="宋体" w:hint="eastAsia"/>
        </w:rPr>
        <w:t>及</w:t>
      </w:r>
      <w:r>
        <w:t>PGC-</w:t>
      </w:r>
      <w:r>
        <w:t> </w:t>
      </w:r>
      <w:r>
        <w:t>1</w:t>
      </w:r>
      <w:r/>
      <w:r>
        <w:rPr>
          <w:rFonts w:ascii="宋体" w:eastAsia="宋体" w:hint="eastAsia"/>
        </w:rPr>
        <w:t>表达的影响</w:t>
      </w:r>
      <w:r>
        <w:t>[</w:t>
      </w:r>
      <w:r>
        <w:t>J</w:t>
      </w:r>
      <w:r>
        <w:t>]</w:t>
      </w:r>
      <w:r>
        <w:t>.</w:t>
      </w:r>
      <w:r>
        <w:t> </w:t>
      </w:r>
      <w:r>
        <w:rPr>
          <w:rFonts w:ascii="宋体" w:eastAsia="宋体" w:hint="eastAsia"/>
        </w:rPr>
        <w:t>中华中医药杂志</w:t>
      </w:r>
      <w:r>
        <w:t xml:space="preserve">,</w:t>
      </w:r>
      <w:r>
        <w:t xml:space="preserve"> </w:t>
      </w:r>
      <w:r>
        <w:t>2011, 26</w:t>
      </w:r>
      <w:r>
        <w:t>(</w:t>
      </w:r>
      <w:r>
        <w:t xml:space="preserve"> 9</w:t>
      </w:r>
      <w:r>
        <w:t>)</w:t>
      </w:r>
      <w:r>
        <w:t xml:space="preserve"> :</w:t>
      </w:r>
      <w:r>
        <w:t xml:space="preserve"> </w:t>
      </w:r>
      <w:r>
        <w:t>2042-</w:t>
      </w:r>
      <w:r>
        <w:t> </w:t>
      </w:r>
      <w:r>
        <w:t>2045.</w:t>
      </w:r>
    </w:p>
    <w:p w:rsidR="0018722C">
      <w:pPr>
        <w:pStyle w:val="ab"/>
        <w:topLinePunct/>
        <w:ind w:left="200" w:hangingChars="200" w:hanging="200"/>
      </w:pPr>
      <w:r>
        <w:t>[</w:t>
      </w:r>
      <w:r>
        <w:t>45</w:t>
      </w:r>
      <w:r>
        <w:t>]</w:t>
      </w:r>
      <w:r>
        <w:t xml:space="preserve">. </w:t>
      </w:r>
      <w:r>
        <w:t>Pessayre</w:t>
      </w:r>
      <w:r w:rsidR="001852F3">
        <w:t xml:space="preserve">  D. </w:t>
      </w:r>
      <w:r w:rsidR="001852F3">
        <w:t xml:space="preserve"> Role</w:t>
      </w:r>
      <w:r w:rsidR="001852F3">
        <w:t xml:space="preserve">  of</w:t>
      </w:r>
      <w:r w:rsidR="001852F3">
        <w:t xml:space="preserve">  mitochondria</w:t>
      </w:r>
      <w:r w:rsidR="001852F3">
        <w:t xml:space="preserve">  in</w:t>
      </w:r>
      <w:r w:rsidR="001852F3">
        <w:t xml:space="preserve">  non-alcoholic</w:t>
      </w:r>
      <w:r>
        <w:t> </w:t>
      </w:r>
      <w:r>
        <w:t>fatty</w:t>
      </w:r>
      <w:r w:rsidR="001852F3">
        <w:t xml:space="preserve"> liver</w:t>
      </w:r>
      <w:r>
        <w:t> </w:t>
      </w:r>
      <w:r>
        <w:t xml:space="preserve">disease.</w:t>
      </w:r>
      <w:r>
        <w:t xml:space="preserve"> </w:t>
      </w:r>
      <w:r>
        <w:t>J Gastroenterol</w:t>
      </w:r>
      <w:r>
        <w:t> </w:t>
      </w:r>
      <w:r>
        <w:t>Hepatol</w:t>
      </w:r>
      <w:r>
        <w:t>2007; 22 Suppl 1: S20-S27.</w:t>
      </w:r>
    </w:p>
    <w:p w:rsidR="0018722C">
      <w:pPr>
        <w:pStyle w:val="ab"/>
        <w:topLinePunct/>
        <w:ind w:left="200" w:hangingChars="200" w:hanging="200"/>
      </w:pPr>
      <w:r>
        <w:t>[</w:t>
      </w:r>
      <w:r>
        <w:t>46</w:t>
      </w:r>
      <w:r>
        <w:t>]</w:t>
      </w:r>
      <w:r>
        <w:t xml:space="preserve">. </w:t>
      </w:r>
      <w:r>
        <w:t>Yesilova</w:t>
      </w:r>
      <w:r>
        <w:t> </w:t>
      </w:r>
      <w:r>
        <w:t>Z,</w:t>
      </w:r>
      <w:r>
        <w:t> </w:t>
      </w:r>
      <w:r>
        <w:t>Yaman</w:t>
      </w:r>
      <w:r>
        <w:t> </w:t>
      </w:r>
      <w:r>
        <w:t>H,</w:t>
      </w:r>
      <w:r>
        <w:t> </w:t>
      </w:r>
      <w:r>
        <w:t>Oktenli</w:t>
      </w:r>
      <w:r>
        <w:t> </w:t>
      </w:r>
      <w:r>
        <w:t>C,</w:t>
      </w:r>
      <w:r>
        <w:t> </w:t>
      </w:r>
      <w:r>
        <w:t>et</w:t>
      </w:r>
      <w:r>
        <w:t> </w:t>
      </w:r>
      <w:r>
        <w:t>al.</w:t>
      </w:r>
      <w:r>
        <w:t> </w:t>
      </w:r>
      <w:r>
        <w:t>Systemic</w:t>
      </w:r>
      <w:r>
        <w:t> </w:t>
      </w:r>
      <w:r>
        <w:t>markers</w:t>
      </w:r>
      <w:r>
        <w:t> </w:t>
      </w:r>
      <w:r>
        <w:t>of</w:t>
      </w:r>
      <w:r>
        <w:t> </w:t>
      </w:r>
      <w:r>
        <w:t>lipid</w:t>
      </w:r>
      <w:r>
        <w:t> </w:t>
      </w:r>
      <w:r>
        <w:t>peroxidation</w:t>
      </w:r>
      <w:r>
        <w:t> </w:t>
      </w:r>
      <w:r>
        <w:t>and</w:t>
      </w:r>
      <w:r>
        <w:t>antioxidants in patients with nonalcoholic Fatty liver disease. Am J Gastroenterol 2005; 100: 850-855.</w:t>
      </w:r>
    </w:p>
    <w:p w:rsidR="0018722C">
      <w:pPr>
        <w:pStyle w:val="ab"/>
        <w:topLinePunct/>
        <w:ind w:left="200" w:hangingChars="200" w:hanging="200"/>
      </w:pPr>
      <w:r>
        <w:t>[</w:t>
      </w:r>
      <w:r>
        <w:t>47</w:t>
      </w:r>
      <w:r>
        <w:t>]</w:t>
      </w:r>
      <w:r>
        <w:t xml:space="preserve">. </w:t>
      </w:r>
      <w:r>
        <w:t>Murphy</w:t>
      </w:r>
      <w:r>
        <w:t>M</w:t>
      </w:r>
      <w:r>
        <w:t> </w:t>
      </w:r>
      <w:r>
        <w:t xml:space="preserve">P.</w:t>
      </w:r>
      <w:r>
        <w:t xml:space="preserve"> </w:t>
      </w:r>
      <w:r>
        <w:t>How</w:t>
      </w:r>
      <w:r>
        <w:t>mitochondria</w:t>
      </w:r>
      <w:r>
        <w:t>produce</w:t>
      </w:r>
      <w:r>
        <w:t>reactive</w:t>
      </w:r>
      <w:r>
        <w:t>oxygen</w:t>
      </w:r>
      <w:r>
        <w:t>species</w:t>
      </w:r>
      <w:r/>
      <w:r>
        <w:t xml:space="preserve">.</w:t>
      </w:r>
      <w:r>
        <w:t xml:space="preserve"> </w:t>
      </w:r>
      <w:r>
        <w:t>Biochem J, 2009, 417</w:t>
      </w:r>
      <w:r>
        <w:t>(</w:t>
      </w:r>
      <w:r>
        <w:t>1</w:t>
      </w:r>
      <w:r>
        <w:t>)</w:t>
      </w:r>
      <w:r>
        <w:t>: 1-13.</w:t>
      </w:r>
    </w:p>
    <w:p w:rsidR="0018722C">
      <w:pPr>
        <w:pStyle w:val="ab"/>
        <w:topLinePunct/>
        <w:ind w:left="200" w:hangingChars="200" w:hanging="200"/>
      </w:pPr>
      <w:r>
        <w:t>[</w:t>
      </w:r>
      <w:r>
        <w:t>48</w:t>
      </w:r>
      <w:r>
        <w:t>]</w:t>
      </w:r>
      <w:r>
        <w:t xml:space="preserve">. </w:t>
      </w:r>
      <w:r>
        <w:rPr>
          <w:rFonts w:ascii="宋体" w:eastAsia="宋体" w:hint="eastAsia"/>
        </w:rPr>
        <w:t>曾民德</w:t>
      </w:r>
      <w:r>
        <w:t>. </w:t>
      </w:r>
      <w:r>
        <w:rPr>
          <w:rFonts w:ascii="宋体" w:eastAsia="宋体" w:hint="eastAsia"/>
        </w:rPr>
        <w:t>脂肪肝发病机制及其</w:t>
      </w:r>
      <w:r>
        <w:t>"</w:t>
      </w:r>
      <w:r>
        <w:rPr>
          <w:rFonts w:ascii="宋体" w:eastAsia="宋体" w:hint="eastAsia"/>
        </w:rPr>
        <w:t>二次打击</w:t>
      </w:r>
      <w:r>
        <w:t>"</w:t>
      </w:r>
      <w:r>
        <w:rPr>
          <w:rFonts w:ascii="宋体" w:eastAsia="宋体" w:hint="eastAsia"/>
        </w:rPr>
        <w:t>假设</w:t>
      </w:r>
      <w:r>
        <w:t>[</w:t>
      </w:r>
      <w:r>
        <w:t xml:space="preserve">J</w:t>
      </w:r>
      <w:r>
        <w:t>]</w:t>
      </w:r>
      <w:r>
        <w:t xml:space="preserve">.</w:t>
      </w:r>
      <w:r>
        <w:t xml:space="preserve"> </w:t>
      </w:r>
      <w:r>
        <w:rPr>
          <w:rFonts w:ascii="宋体" w:eastAsia="宋体" w:hint="eastAsia"/>
        </w:rPr>
        <w:t>中华消化杂志</w:t>
      </w:r>
      <w:r>
        <w:t>, </w:t>
      </w:r>
      <w:r>
        <w:t>2002,</w:t>
      </w:r>
      <w:r>
        <w:t> </w:t>
      </w:r>
      <w:r>
        <w:t>22</w:t>
      </w:r>
      <w:r>
        <w:t>(</w:t>
      </w:r>
      <w:r>
        <w:t>3</w:t>
      </w:r>
      <w:r>
        <w:t>)</w:t>
      </w:r>
      <w:r>
        <w:t>:</w:t>
      </w:r>
    </w:p>
    <w:p w:rsidR="0018722C">
      <w:pPr>
        <w:topLinePunct/>
      </w:pPr>
      <w:r>
        <w:t>167-168.</w:t>
      </w:r>
    </w:p>
    <w:p w:rsidR="0018722C">
      <w:pPr>
        <w:pStyle w:val="ab"/>
        <w:topLinePunct/>
        <w:ind w:left="200" w:hangingChars="200" w:hanging="200"/>
      </w:pPr>
      <w:r>
        <w:t>[</w:t>
      </w:r>
      <w:r>
        <w:t>49</w:t>
      </w:r>
      <w:r>
        <w:t>]</w:t>
      </w:r>
      <w:r>
        <w:t xml:space="preserve">. </w:t>
      </w:r>
      <w:r>
        <w:t>Perez M, Gonzdles L, Olarte R, et a1. Nonalcoholic fatty liver disease is associated with insulin resistance in a young Hispanic population</w:t>
      </w:r>
      <w:r>
        <w:t>[</w:t>
      </w:r>
      <w:r>
        <w:t>J</w:t>
      </w:r>
      <w:r>
        <w:t>]</w:t>
      </w:r>
      <w:r>
        <w:t>. Prey Med, 2011, 52</w:t>
      </w:r>
      <w:r>
        <w:t>(</w:t>
      </w:r>
      <w:r>
        <w:t>2</w:t>
      </w:r>
      <w:r>
        <w:t>)</w:t>
      </w:r>
      <w:r>
        <w:t>: 174-177.</w:t>
      </w:r>
    </w:p>
    <w:p w:rsidR="0018722C">
      <w:pPr>
        <w:pStyle w:val="ab"/>
        <w:topLinePunct/>
        <w:ind w:left="200" w:hangingChars="200" w:hanging="200"/>
      </w:pPr>
      <w:r>
        <w:t>[</w:t>
      </w:r>
      <w:r>
        <w:t>50</w:t>
      </w:r>
      <w:r>
        <w:t>]</w:t>
      </w:r>
      <w:r>
        <w:t xml:space="preserve">. </w:t>
      </w:r>
      <w:r>
        <w:t>Rector</w:t>
      </w:r>
      <w:r>
        <w:t> </w:t>
      </w:r>
      <w:r>
        <w:t>RS,</w:t>
      </w:r>
      <w:r>
        <w:t> </w:t>
      </w:r>
      <w:r>
        <w:t>Thyfault</w:t>
      </w:r>
      <w:r>
        <w:t> </w:t>
      </w:r>
      <w:r>
        <w:t>JP,</w:t>
      </w:r>
      <w:r>
        <w:t> </w:t>
      </w:r>
      <w:r>
        <w:t>Wei</w:t>
      </w:r>
      <w:r>
        <w:t> </w:t>
      </w:r>
      <w:r>
        <w:t>Y, </w:t>
      </w:r>
      <w:r/>
      <w:r>
        <w:t>et</w:t>
      </w:r>
      <w:r>
        <w:t> </w:t>
      </w:r>
      <w:r>
        <w:t>al.</w:t>
      </w:r>
      <w:r>
        <w:t> </w:t>
      </w:r>
      <w:r>
        <w:t>Non-</w:t>
      </w:r>
      <w:r>
        <w:t> </w:t>
      </w:r>
      <w:r>
        <w:t>alcoholic</w:t>
      </w:r>
      <w:r>
        <w:t> </w:t>
      </w:r>
      <w:r>
        <w:t>fatty</w:t>
      </w:r>
      <w:r>
        <w:t> </w:t>
      </w:r>
      <w:r>
        <w:t>liver</w:t>
      </w:r>
      <w:r>
        <w:t> </w:t>
      </w:r>
      <w:r>
        <w:t>disease</w:t>
      </w:r>
      <w:r>
        <w:t> </w:t>
      </w:r>
      <w:r>
        <w:t>and</w:t>
      </w:r>
      <w:r>
        <w:t> </w:t>
      </w:r>
      <w:r>
        <w:t>the</w:t>
      </w:r>
      <w:r>
        <w:t>metabolic syndrome: an update</w:t>
      </w:r>
      <w:r>
        <w:t>[</w:t>
      </w:r>
      <w:r>
        <w:t>J</w:t>
      </w:r>
      <w:r>
        <w:t>]</w:t>
      </w:r>
      <w:r>
        <w:t>. World J Gastroenterol, 2008, 14</w:t>
      </w:r>
      <w:r>
        <w:t>(</w:t>
      </w:r>
      <w:r>
        <w:t>2</w:t>
      </w:r>
      <w:r>
        <w:t>)</w:t>
      </w:r>
      <w:r>
        <w:t>: 185-192.</w:t>
      </w:r>
    </w:p>
    <w:p w:rsidR="0018722C">
      <w:pPr>
        <w:pStyle w:val="ab"/>
        <w:topLinePunct/>
        <w:ind w:left="200" w:hangingChars="200" w:hanging="200"/>
      </w:pPr>
      <w:r>
        <w:t>[</w:t>
      </w:r>
      <w:r>
        <w:t>51</w:t>
      </w:r>
      <w:r>
        <w:t>]</w:t>
      </w:r>
      <w:r>
        <w:t xml:space="preserve">. </w:t>
      </w:r>
      <w:r>
        <w:rPr>
          <w:rFonts w:ascii="宋体" w:eastAsia="宋体" w:hint="eastAsia"/>
        </w:rPr>
        <w:t>沈勤炎</w:t>
      </w:r>
      <w:r>
        <w:t>. </w:t>
      </w:r>
      <w:r>
        <w:rPr>
          <w:rFonts w:ascii="宋体" w:eastAsia="宋体" w:hint="eastAsia"/>
        </w:rPr>
        <w:t>二甲双胍缓释片不同联合用药方案治疗</w:t>
      </w:r>
      <w:r>
        <w:t>2</w:t>
      </w:r>
      <w:r/>
      <w:r>
        <w:rPr>
          <w:rFonts w:ascii="宋体" w:eastAsia="宋体" w:hint="eastAsia"/>
        </w:rPr>
        <w:t>型糖尿病成本</w:t>
      </w:r>
      <w:r>
        <w:t>-</w:t>
      </w:r>
      <w:r>
        <w:rPr>
          <w:rFonts w:ascii="宋体" w:eastAsia="宋体" w:hint="eastAsia"/>
        </w:rPr>
        <w:t>效果分析</w:t>
      </w:r>
      <w:r>
        <w:t>[</w:t>
      </w:r>
      <w:r>
        <w:t xml:space="preserve">J</w:t>
      </w:r>
      <w:r>
        <w:t>]</w:t>
      </w:r>
      <w:r>
        <w:t xml:space="preserve">. </w:t>
      </w:r>
      <w:r>
        <w:rPr>
          <w:rFonts w:ascii="宋体" w:eastAsia="宋体" w:hint="eastAsia"/>
        </w:rPr>
        <w:t>中国医院用药评价与分析</w:t>
      </w:r>
      <w:r>
        <w:t xml:space="preserve">.</w:t>
      </w:r>
      <w:r>
        <w:t xml:space="preserve"> </w:t>
      </w:r>
      <w:r>
        <w:t>2008,</w:t>
      </w:r>
      <w:r>
        <w:t> </w:t>
      </w:r>
      <w:r>
        <w:t>8</w:t>
      </w:r>
      <w:r>
        <w:t>(</w:t>
      </w:r>
      <w:r>
        <w:t>7</w:t>
      </w:r>
      <w:r>
        <w:t>)</w:t>
      </w:r>
      <w:r>
        <w:t xml:space="preserve">: </w:t>
      </w:r>
      <w:r>
        <w:t>522</w:t>
      </w:r>
      <w:r>
        <w:t> </w:t>
      </w:r>
      <w:r>
        <w:t>523.</w:t>
      </w:r>
    </w:p>
    <w:p w:rsidR="0018722C">
      <w:pPr>
        <w:pStyle w:val="ab"/>
        <w:topLinePunct/>
        <w:ind w:left="200" w:hangingChars="200" w:hanging="200"/>
      </w:pPr>
      <w:r>
        <w:t>[</w:t>
      </w:r>
      <w:r>
        <w:t>52</w:t>
      </w:r>
      <w:r>
        <w:t>]</w:t>
      </w:r>
      <w:r>
        <w:t xml:space="preserve">. </w:t>
      </w:r>
      <w:r>
        <w:t xml:space="preserve">Zhang S.</w:t>
      </w:r>
      <w:r>
        <w:t xml:space="preserve"> </w:t>
      </w:r>
      <w:r>
        <w:t xml:space="preserve">Lin X.</w:t>
      </w:r>
      <w:r>
        <w:t xml:space="preserve"> </w:t>
      </w:r>
      <w:r>
        <w:t xml:space="preserve">Brickman WJ</w:t>
      </w:r>
      <w:r w:rsidR="004B696B">
        <w:t xml:space="preserve">.</w:t>
      </w:r>
      <w:r>
        <w:t xml:space="preserve"> </w:t>
      </w:r>
      <w:r>
        <w:t xml:space="preserve">et al.</w:t>
      </w:r>
      <w:r>
        <w:t xml:space="preserve"> </w:t>
      </w:r>
      <w:r>
        <w:t xml:space="preserve">Association of plasma leptin concentrations with adiposity measurements in rural Chinese adolescents</w:t>
      </w:r>
      <w:r>
        <w:t>[</w:t>
      </w:r>
      <w:r>
        <w:t>J</w:t>
      </w:r>
      <w:r>
        <w:t>]</w:t>
      </w:r>
      <w:r>
        <w:t>. J Clin Endocri</w:t>
      </w:r>
      <w:r>
        <w:t xml:space="preserve">nol Metab.</w:t>
      </w:r>
      <w:r>
        <w:t> </w:t>
      </w:r>
      <w:r>
        <w:t>2009.94</w:t>
      </w:r>
      <w:r>
        <w:t>(</w:t>
      </w:r>
      <w:r>
        <w:t>9</w:t>
      </w:r>
      <w:r>
        <w:t>)</w:t>
      </w:r>
      <w:r>
        <w:t xml:space="preserve">:</w:t>
      </w:r>
      <w:r>
        <w:t xml:space="preserve"> </w:t>
      </w:r>
      <w:r>
        <w:t>3497-3504.</w:t>
      </w:r>
    </w:p>
    <w:p w:rsidR="0018722C">
      <w:pPr>
        <w:pStyle w:val="a4"/>
        <w:topLinePunct/>
      </w:pPr>
      <w:bookmarkStart w:id="563686" w:name="_Toc686563686"/>
      <w:bookmarkStart w:name="附录 " w:id="56"/>
      <w:bookmarkEnd w:id="56"/>
      <w:r/>
      <w:r>
        <w:t>附</w:t>
      </w:r>
      <w:r w:rsidR="004F241D">
        <w:t xml:space="preserve">  </w:t>
      </w:r>
      <w:r w:rsidR="004F241D">
        <w:t xml:space="preserve">录</w:t>
      </w:r>
      <w:bookmarkEnd w:id="563686"/>
    </w:p>
    <w:p w:rsidR="0018722C">
      <w:pPr>
        <w:spacing w:before="0"/>
        <w:ind w:leftChars="0" w:left="305" w:rightChars="0" w:right="0" w:firstLineChars="0" w:firstLine="0"/>
        <w:jc w:val="left"/>
        <w:topLinePunct/>
      </w:pPr>
      <w:r>
        <w:rPr>
          <w:kern w:val="2"/>
          <w:sz w:val="28"/>
          <w:szCs w:val="22"/>
          <w:rFonts w:cstheme="minorBidi" w:hAnsiTheme="minorHAnsi" w:eastAsiaTheme="minorHAnsi" w:asciiTheme="minorHAnsi" w:ascii="宋体" w:eastAsia="宋体" w:hint="eastAsia"/>
        </w:rPr>
        <w:t>个人简介</w:t>
      </w:r>
    </w:p>
    <w:p w:rsidR="0018722C">
      <w:pPr>
        <w:topLinePunct/>
      </w:pPr>
      <w:r>
        <w:rPr>
          <w:rFonts w:ascii="宋体" w:hAnsi="宋体" w:eastAsia="宋体" w:hint="eastAsia"/>
        </w:rPr>
        <w:t>程靖，女，汉族，</w:t>
      </w:r>
      <w:r>
        <w:t>1988</w:t>
      </w:r>
      <w:r>
        <w:rPr>
          <w:rFonts w:ascii="宋体" w:hAnsi="宋体" w:eastAsia="宋体" w:hint="eastAsia"/>
        </w:rPr>
        <w:t>年</w:t>
      </w:r>
      <w:r>
        <w:t>3</w:t>
      </w:r>
      <w:r>
        <w:rPr>
          <w:rFonts w:ascii="宋体" w:hAnsi="宋体" w:eastAsia="宋体" w:hint="eastAsia"/>
        </w:rPr>
        <w:t>月出生于安徽省砀ft县。</w:t>
      </w:r>
      <w:r>
        <w:t>2005</w:t>
      </w:r>
      <w:r>
        <w:rPr>
          <w:rFonts w:ascii="宋体" w:hAnsi="宋体" w:eastAsia="宋体" w:hint="eastAsia"/>
        </w:rPr>
        <w:t>年</w:t>
      </w:r>
      <w:r>
        <w:t>6</w:t>
      </w:r>
      <w:r>
        <w:rPr>
          <w:rFonts w:ascii="宋体" w:hAnsi="宋体" w:eastAsia="宋体" w:hint="eastAsia"/>
        </w:rPr>
        <w:t>月毕业于濉</w:t>
      </w:r>
      <w:r>
        <w:rPr>
          <w:rFonts w:ascii="宋体" w:hAnsi="宋体" w:eastAsia="宋体" w:hint="eastAsia"/>
        </w:rPr>
        <w:t>溪县第二中学。</w:t>
      </w:r>
      <w:r>
        <w:t>2005-2010</w:t>
      </w:r>
      <w:r>
        <w:rPr>
          <w:rFonts w:ascii="宋体" w:hAnsi="宋体" w:eastAsia="宋体" w:hint="eastAsia"/>
        </w:rPr>
        <w:t>年就读于安徽医科大学临床医学专业。</w:t>
      </w:r>
      <w:r>
        <w:t>2010-2011</w:t>
      </w:r>
      <w:r>
        <w:rPr>
          <w:rFonts w:ascii="宋体" w:hAnsi="宋体" w:eastAsia="宋体" w:hint="eastAsia"/>
        </w:rPr>
        <w:t>年本</w:t>
      </w:r>
      <w:r>
        <w:rPr>
          <w:rFonts w:ascii="宋体" w:hAnsi="宋体" w:eastAsia="宋体" w:hint="eastAsia"/>
        </w:rPr>
        <w:t>科毕业后在安医附院参加住院医师规范化培训一年。</w:t>
      </w:r>
      <w:r>
        <w:t>2011</w:t>
      </w:r>
      <w:r>
        <w:rPr>
          <w:rFonts w:ascii="宋体" w:hAnsi="宋体" w:eastAsia="宋体" w:hint="eastAsia"/>
        </w:rPr>
        <w:t>年考入安徽医科大学第</w:t>
      </w:r>
      <w:r>
        <w:rPr>
          <w:rFonts w:ascii="宋体" w:hAnsi="宋体" w:eastAsia="宋体" w:hint="eastAsia"/>
        </w:rPr>
        <w:t>一附属医院攻读临床营养学方向硕士学位，导师蒋建华副教授。在课题研究方面，</w:t>
      </w:r>
      <w:r>
        <w:rPr>
          <w:rFonts w:ascii="宋体" w:hAnsi="宋体" w:eastAsia="宋体" w:hint="eastAsia"/>
        </w:rPr>
        <w:t>采用</w:t>
      </w:r>
      <w:r>
        <w:t>L-02</w:t>
      </w:r>
      <w:r>
        <w:rPr>
          <w:rFonts w:ascii="宋体" w:hAnsi="宋体" w:eastAsia="宋体" w:hint="eastAsia"/>
        </w:rPr>
        <w:t>细胞建立</w:t>
      </w:r>
      <w:r>
        <w:t>NAFLD</w:t>
      </w:r>
      <w:r>
        <w:rPr>
          <w:rFonts w:ascii="宋体" w:hAnsi="宋体" w:eastAsia="宋体" w:hint="eastAsia"/>
        </w:rPr>
        <w:t>模型，观察不同浓度二甲双胍对</w:t>
      </w:r>
      <w:r>
        <w:t>NAFLD</w:t>
      </w:r>
      <w:r>
        <w:rPr>
          <w:rFonts w:ascii="宋体" w:hAnsi="宋体" w:eastAsia="宋体" w:hint="eastAsia"/>
        </w:rPr>
        <w:t>细胞模型</w:t>
      </w:r>
      <w:r>
        <w:t>PGC-1</w:t>
      </w:r>
      <w:r>
        <w:rPr>
          <w:rFonts w:ascii="宋体" w:hAnsi="宋体" w:eastAsia="宋体" w:hint="eastAsia"/>
        </w:rPr>
        <w:t>α</w:t>
      </w:r>
      <w:r>
        <w:rPr>
          <w:rFonts w:ascii="宋体" w:hAnsi="宋体" w:eastAsia="宋体" w:hint="eastAsia"/>
        </w:rPr>
        <w:t>基因及蛋白质表达的影响，以及</w:t>
      </w:r>
      <w:r>
        <w:t>PGC-1</w:t>
      </w:r>
      <w:r>
        <w:rPr>
          <w:rFonts w:ascii="宋体" w:hAnsi="宋体" w:eastAsia="宋体" w:hint="eastAsia"/>
        </w:rPr>
        <w:t>α的表达与肝脏细胞脂肪堆积、</w:t>
      </w:r>
      <w:r>
        <w:rPr>
          <w:rFonts w:ascii="宋体" w:hAnsi="宋体" w:eastAsia="宋体" w:hint="eastAsia"/>
        </w:rPr>
        <w:t>线粒体损伤的关系。</w:t>
      </w:r>
    </w:p>
    <w:p w:rsidR="0018722C">
      <w:pPr>
        <w:outlineLvl w:val="9"/>
        <w:topLinePunct/>
      </w:pPr>
      <w:r>
        <w:rPr>
          <w:kern w:val="2"/>
          <w:sz w:val="32"/>
          <w:szCs w:val="32"/>
          <w:rFonts w:cstheme="minorBidi" w:hAnsiTheme="minorHAnsi" w:eastAsiaTheme="minorHAnsi" w:asciiTheme="minorHAnsi" w:ascii="宋体" w:hAnsi="Times New Roman" w:eastAsia="宋体" w:cs="Times New Roman" w:hint="eastAsia"/>
          <w:w w:val="95"/>
        </w:rPr>
        <w:t>科研情况</w:t>
      </w:r>
    </w:p>
    <w:p w:rsidR="0018722C">
      <w:pPr>
        <w:topLinePunct/>
      </w:pPr>
      <w:r>
        <w:rPr>
          <w:rFonts w:ascii="宋体" w:hAnsi="宋体" w:eastAsia="宋体" w:hint="eastAsia"/>
        </w:rPr>
        <w:t>胰岛素抵抗状态下肝脏</w:t>
      </w:r>
      <w:r>
        <w:t>PGC-1α</w:t>
      </w:r>
      <w:r>
        <w:rPr>
          <w:rFonts w:ascii="宋体" w:hAnsi="宋体" w:eastAsia="宋体" w:hint="eastAsia"/>
        </w:rPr>
        <w:t>表达异常在</w:t>
      </w:r>
      <w:r>
        <w:t>NAFLD</w:t>
      </w:r>
      <w:r>
        <w:rPr>
          <w:rFonts w:ascii="宋体" w:hAnsi="宋体" w:eastAsia="宋体" w:hint="eastAsia"/>
        </w:rPr>
        <w:t>中的作用</w:t>
      </w:r>
      <w:r>
        <w:t>（</w:t>
      </w:r>
      <w:r>
        <w:rPr>
          <w:rFonts w:ascii="宋体" w:hAnsi="宋体" w:eastAsia="宋体" w:hint="eastAsia"/>
        </w:rPr>
        <w:t>安徽省自然科学基金研究项目</w:t>
      </w:r>
      <w:r>
        <w:t>, </w:t>
      </w:r>
      <w:r>
        <w:t>No. 11040606M200</w:t>
      </w:r>
      <w:r>
        <w:t>）</w:t>
      </w:r>
    </w:p>
    <w:p w:rsidR="0018722C">
      <w:pPr>
        <w:outlineLvl w:val="9"/>
        <w:topLinePunct/>
      </w:pPr>
      <w:r>
        <w:rPr>
          <w:kern w:val="2"/>
          <w:sz w:val="32"/>
          <w:szCs w:val="32"/>
          <w:rFonts w:cstheme="minorBidi" w:hAnsiTheme="minorHAnsi" w:eastAsiaTheme="minorHAnsi" w:asciiTheme="minorHAnsi" w:ascii="宋体" w:hAnsi="Times New Roman" w:eastAsia="宋体" w:cs="Times New Roman" w:hint="eastAsia"/>
          <w:w w:val="95"/>
        </w:rPr>
        <w:t>攻读硕士学位期间发表的论文</w:t>
      </w:r>
    </w:p>
    <w:p w:rsidR="0018722C">
      <w:pPr>
        <w:topLinePunct/>
      </w:pPr>
      <w:r>
        <w:rPr>
          <w:rFonts w:ascii="宋体" w:hAnsi="宋体" w:eastAsia="宋体" w:hint="eastAsia"/>
        </w:rPr>
        <w:t>程靖</w:t>
      </w:r>
      <w:r>
        <w:rPr>
          <w:rFonts w:ascii="宋体" w:hAnsi="宋体" w:eastAsia="宋体" w:hint="eastAsia"/>
        </w:rPr>
        <w:t xml:space="preserve">, </w:t>
      </w:r>
      <w:r>
        <w:rPr>
          <w:rFonts w:ascii="宋体" w:hAnsi="宋体" w:eastAsia="宋体" w:hint="eastAsia"/>
        </w:rPr>
        <w:t>蒋建华</w:t>
      </w:r>
      <w:r>
        <w:t>. </w:t>
      </w:r>
      <w:r>
        <w:rPr>
          <w:rFonts w:ascii="宋体" w:hAnsi="宋体" w:eastAsia="宋体" w:hint="eastAsia"/>
        </w:rPr>
        <w:t>二甲双胍对非酒精性脂肪肝细胞模型</w:t>
      </w:r>
      <w:r>
        <w:t>PGC-1α</w:t>
      </w:r>
      <w:r>
        <w:rPr>
          <w:rFonts w:ascii="宋体" w:hAnsi="宋体" w:eastAsia="宋体" w:hint="eastAsia"/>
        </w:rPr>
        <w:t>及脂质表达的影响</w:t>
      </w:r>
      <w:r>
        <w:t>[</w:t>
      </w:r>
      <w:r>
        <w:t xml:space="preserve">J</w:t>
      </w:r>
      <w:r>
        <w:t>]</w:t>
      </w:r>
      <w:r>
        <w:t xml:space="preserve">. </w:t>
      </w:r>
      <w:r>
        <w:rPr>
          <w:rFonts w:ascii="宋体" w:hAnsi="宋体" w:eastAsia="宋体" w:hint="eastAsia"/>
        </w:rPr>
        <w:t>安徽医科大学学报</w:t>
      </w:r>
      <w:r>
        <w:t>, </w:t>
      </w:r>
      <w:r>
        <w:t>2014, 49</w:t>
      </w:r>
      <w:r>
        <w:t>(</w:t>
      </w:r>
      <w:r>
        <w:t>3</w:t>
      </w:r>
      <w:r>
        <w:t>)</w:t>
      </w:r>
      <w:r>
        <w:t>.</w:t>
      </w:r>
    </w:p>
    <w:p w:rsidR="0018722C">
      <w:pPr>
        <w:pStyle w:val="aff2"/>
        <w:topLinePunct/>
      </w:pPr>
      <w:bookmarkStart w:name="_TOC_250001" w:id="57"/>
      <w:bookmarkStart w:name="致谢 " w:id="58"/>
      <w:r/>
      <w:bookmarkEnd w:id="57"/>
      <w:r>
        <w:t>致</w:t>
      </w:r>
      <w:r w:rsidRPr="00000000">
        <w:t>谢</w:t>
      </w:r>
    </w:p>
    <w:p w:rsidR="0018722C">
      <w:pPr>
        <w:topLinePunct/>
      </w:pPr>
      <w:r>
        <w:rPr>
          <w:rFonts w:ascii="宋体" w:eastAsia="宋体" w:hint="eastAsia"/>
        </w:rPr>
        <w:t>值此论文完成之际，首先向我尊敬的导师蒋建华主任医师在三年研究生期</w:t>
      </w:r>
      <w:r>
        <w:rPr>
          <w:rFonts w:ascii="宋体" w:eastAsia="宋体" w:hint="eastAsia"/>
        </w:rPr>
        <w:t>间学习方面给予我的细心指导和严格教诲、生活方面给予我的无私关怀，蒋老师丰富的工作经验、严谨的治学态度是我一生学习的榜样！</w:t>
      </w:r>
    </w:p>
    <w:p w:rsidR="0018722C">
      <w:pPr>
        <w:topLinePunct/>
      </w:pPr>
      <w:r>
        <w:rPr>
          <w:rFonts w:ascii="宋体" w:eastAsia="宋体" w:hint="eastAsia"/>
        </w:rPr>
        <w:t>感谢安医医科大学副校长朱启星教授，给予我良好的实验室场所，并给予我无私的指导与帮助，使我能够顺利完成实验！</w:t>
      </w:r>
    </w:p>
    <w:p w:rsidR="0018722C">
      <w:pPr>
        <w:topLinePunct/>
      </w:pPr>
      <w:r>
        <w:rPr>
          <w:rFonts w:ascii="宋体" w:eastAsia="宋体" w:hint="eastAsia"/>
        </w:rPr>
        <w:t>感谢安徽医科大学第一附属医院内分泌科王长江、章秋主任医师，感谢公</w:t>
      </w:r>
      <w:r>
        <w:rPr>
          <w:rFonts w:ascii="宋体" w:eastAsia="宋体" w:hint="eastAsia"/>
        </w:rPr>
        <w:t>共卫生学院胡传来教授，感谢学科系所有老师对我的培养，让我在专业理论与实践方面有了提高！</w:t>
      </w:r>
    </w:p>
    <w:p w:rsidR="0018722C">
      <w:pPr>
        <w:topLinePunct/>
      </w:pPr>
      <w:r>
        <w:rPr>
          <w:rFonts w:ascii="宋体" w:eastAsia="宋体" w:hint="eastAsia"/>
        </w:rPr>
        <w:t>十分感谢于俊峰、周成藩、叶良平、张宝、管石侠、侯丽丽、张家祥、唐</w:t>
      </w:r>
      <w:r>
        <w:rPr>
          <w:rFonts w:ascii="宋体" w:eastAsia="宋体" w:hint="eastAsia"/>
        </w:rPr>
        <w:t>芸、王峰、查皖生、陈艳丽等老师和同学在这期间给予的热心指导和真诚的帮助</w:t>
      </w:r>
      <w:r>
        <w:rPr>
          <w:spacing w:val="-6"/>
          <w:rFonts w:hint="eastAsia"/>
        </w:rPr>
        <w:t>；</w:t>
      </w:r>
      <w:r w:rsidR="001852F3">
        <w:t xml:space="preserve"> </w:t>
      </w:r>
      <w:r>
        <w:rPr>
          <w:rFonts w:ascii="宋体" w:eastAsia="宋体" w:hint="eastAsia"/>
        </w:rPr>
        <w:t>感谢为我提供帮助的所有研究生！</w:t>
      </w:r>
    </w:p>
    <w:p w:rsidR="0018722C">
      <w:pPr>
        <w:topLinePunct/>
      </w:pPr>
      <w:r>
        <w:rPr>
          <w:rFonts w:ascii="宋体" w:eastAsia="宋体" w:hint="eastAsia"/>
        </w:rPr>
        <w:t>特别感谢出席论文答辩的各位专家教授！</w:t>
      </w:r>
      <w:r w:rsidR="001852F3">
        <w:rPr>
          <w:rFonts w:ascii="宋体" w:eastAsia="宋体" w:hint="eastAsia"/>
        </w:rPr>
        <w:t xml:space="preserve">感谢家人给予我的理解和支持</w:t>
      </w:r>
      <w:r>
        <w:rPr>
          <w:rFonts w:hint="eastAsia"/>
        </w:rPr>
        <w:t>！</w:t>
      </w:r>
    </w:p>
    <w:p w:rsidR="0018722C">
      <w:pPr>
        <w:outlineLvl w:val="9"/>
        <w:topLinePunct/>
      </w:pPr>
      <w:bookmarkStart w:name="_TOC_250000" w:id="59"/>
      <w:bookmarkStart w:name="综述 " w:id="60"/>
      <w:bookmarkEnd w:id="59"/>
      <w:r>
        <w:rPr>
          <w:kern w:val="2"/>
          <w:sz w:val="24"/>
          <w:szCs w:val="24"/>
          <w:b/>
          <w:bCs/>
          <w:rFonts w:ascii="宋体" w:eastAsia="宋体" w:hint="eastAsia" w:cstheme="minorBidi" w:hAnsiTheme="minorHAnsi" w:hAnsi="Times New Roman" w:cs="Times New Roman"/>
        </w:rPr>
        <w:t>综述</w:t>
      </w:r>
    </w:p>
    <w:p w:rsidR="0018722C">
      <w:pPr>
        <w:topLinePunct/>
      </w:pPr>
      <w:r>
        <w:rPr>
          <w:rFonts w:cstheme="minorBidi" w:hAnsiTheme="minorHAnsi" w:eastAsiaTheme="minorHAnsi" w:asciiTheme="minorHAnsi" w:ascii="宋体" w:eastAsia="宋体" w:hint="eastAsia"/>
          <w:b/>
        </w:rPr>
        <w:t>二甲双胍用于</w:t>
      </w:r>
      <w:r>
        <w:rPr>
          <w:rFonts w:cstheme="minorBidi" w:hAnsiTheme="minorHAnsi" w:eastAsiaTheme="minorHAnsi" w:asciiTheme="minorHAnsi"/>
          <w:b/>
        </w:rPr>
        <w:t>NAFLD</w:t>
      </w:r>
      <w:r>
        <w:rPr>
          <w:rFonts w:ascii="宋体" w:eastAsia="宋体" w:hint="eastAsia" w:cstheme="minorBidi" w:hAnsiTheme="minorHAnsi"/>
          <w:b/>
        </w:rPr>
        <w:t>治疗的作用机制</w:t>
      </w:r>
    </w:p>
    <w:p w:rsidR="0018722C">
      <w:pPr>
        <w:topLinePunct/>
      </w:pPr>
      <w:r>
        <w:t>Mechanisms Involved in the treatment of Metformin Against Nonalcoholic Fatty Liver Disease</w:t>
      </w:r>
    </w:p>
    <w:p w:rsidR="0018722C">
      <w:pPr>
        <w:pStyle w:val="aff0"/>
        <w:topLinePunct/>
      </w:pPr>
      <w:r>
        <w:rPr>
          <w:rStyle w:val="aff4"/>
          <w:rFonts w:ascii="Times New Roman" w:eastAsia="黑体" w:hint="eastAsia"/>
          <w:b/>
        </w:rPr>
        <w:t>摘要</w:t>
      </w:r>
      <w:r>
        <w:rPr>
          <w:rStyle w:val="aff4"/>
          <w:rFonts w:ascii="Times New Roman" w:eastAsia="黑体" w:hint="eastAsia"/>
          <w:b/>
        </w:rPr>
        <w:t>：</w:t>
      </w:r>
      <w:r>
        <w:rPr>
          <w:rFonts w:ascii="宋体" w:eastAsia="宋体" w:hint="eastAsia"/>
        </w:rPr>
        <w:t>二甲双胍不仅是一种降糖药物而且对改善胰岛素抵抗</w:t>
      </w:r>
      <w:r>
        <w:t>(</w:t>
      </w:r>
      <w:r>
        <w:t xml:space="preserve">insulin resistance,</w:t>
      </w:r>
      <w:r w:rsidR="004B696B">
        <w:t xml:space="preserve"> </w:t>
      </w:r>
      <w:r w:rsidR="004B696B">
        <w:t xml:space="preserve">IR</w:t>
      </w:r>
      <w:r>
        <w:t>)</w:t>
      </w:r>
    </w:p>
    <w:p w:rsidR="0018722C">
      <w:pPr>
        <w:topLinePunct/>
      </w:pPr>
      <w:r>
        <w:rPr>
          <w:rFonts w:ascii="宋体" w:eastAsia="宋体" w:hint="eastAsia"/>
        </w:rPr>
        <w:t>有重要的作用。目前很多临床研究证实二甲双胍在治疗非酒精性脂肪性肝病</w:t>
      </w:r>
      <w:r>
        <w:t>(</w:t>
      </w:r>
      <w:r>
        <w:t xml:space="preserve">nonalcoholic fatty liver disease,</w:t>
      </w:r>
      <w:r w:rsidR="001852F3">
        <w:t xml:space="preserve"> </w:t>
      </w:r>
      <w:r w:rsidR="001852F3">
        <w:t xml:space="preserve">NAFLD</w:t>
      </w:r>
      <w:r>
        <w:t>)</w:t>
      </w:r>
      <w:r>
        <w:rPr>
          <w:rFonts w:ascii="宋体" w:eastAsia="宋体" w:hint="eastAsia"/>
        </w:rPr>
        <w:t>中有显著的疗效。二甲双胍对</w:t>
      </w:r>
      <w:r>
        <w:t>NAFLD</w:t>
      </w:r>
      <w:r>
        <w:rPr>
          <w:rFonts w:ascii="宋体" w:eastAsia="宋体" w:hint="eastAsia"/>
        </w:rPr>
        <w:t>肝脏的保护机制可能是由于下调炎症反应和保护线粒体功能。现就二甲双胍</w:t>
      </w:r>
      <w:r>
        <w:rPr>
          <w:rFonts w:ascii="宋体" w:eastAsia="宋体" w:hint="eastAsia"/>
        </w:rPr>
        <w:t>用</w:t>
      </w:r>
      <w:r>
        <w:rPr>
          <w:rFonts w:ascii="宋体" w:eastAsia="宋体" w:hint="eastAsia"/>
        </w:rPr>
        <w:t>于</w:t>
      </w:r>
    </w:p>
    <w:p w:rsidR="0018722C">
      <w:pPr>
        <w:topLinePunct/>
      </w:pPr>
      <w:r>
        <w:t>NAFLD</w:t>
      </w:r>
      <w:r>
        <w:rPr>
          <w:rFonts w:ascii="宋体" w:eastAsia="宋体" w:hint="eastAsia"/>
        </w:rPr>
        <w:t>治疗的可能作用机制作一综述。</w:t>
      </w:r>
      <w:r>
        <w:rPr>
          <w:rFonts w:ascii="宋体" w:eastAsia="宋体" w:hint="eastAsia"/>
          <w:b/>
        </w:rPr>
        <w:t>关键词</w:t>
      </w:r>
      <w:r>
        <w:rPr>
          <w:rFonts w:ascii="宋体" w:eastAsia="宋体" w:hint="eastAsia"/>
        </w:rPr>
        <w:t>：非酒精性脂肪肝病</w:t>
      </w:r>
      <w:r w:rsidR="001852F3">
        <w:rPr>
          <w:rFonts w:ascii="宋体" w:eastAsia="宋体" w:hint="eastAsia"/>
        </w:rPr>
        <w:t xml:space="preserve">二甲双胍</w:t>
      </w:r>
    </w:p>
    <w:p w:rsidR="0018722C">
      <w:pPr>
        <w:topLinePunct/>
      </w:pPr>
      <w:r>
        <w:t>Abstrct: Metformin appears to be both an antihyperglycemic drug and a therapeutic</w:t>
      </w:r>
      <w:r w:rsidR="001852F3">
        <w:t xml:space="preserve"> tool for the treatment of insulin resistance. Many clinical studies have demonstrated that the treatment with metformin is effective to NAFLD</w:t>
      </w:r>
      <w:r w:rsidR="004B696B">
        <w:t xml:space="preserve">. The liver-protective mechanisms of metformin in NAFLD may be attributed to the downregulation of the inflammatory response and protection of mitochondrial function. </w:t>
      </w:r>
      <w:r>
        <w:t>We </w:t>
      </w:r>
      <w:r>
        <w:t>reviews the possible mechanisms of metformin for the treatment of</w:t>
      </w:r>
      <w:r>
        <w:t> </w:t>
      </w:r>
      <w:r>
        <w:t>NAFLD.</w:t>
      </w:r>
    </w:p>
    <w:p w:rsidR="0018722C">
      <w:pPr>
        <w:pStyle w:val="aff"/>
        <w:topLinePunct/>
      </w:pPr>
      <w:r>
        <w:rPr>
          <w:rFonts w:eastAsia="黑体" w:ascii="Times New Roman"/>
          <w:rStyle w:val="afe"/>
          <w:b/>
        </w:rPr>
        <w:t>Key words</w:t>
      </w:r>
      <w:r>
        <w:rPr>
          <w:rFonts w:eastAsia="黑体" w:ascii="Times New Roman"/>
          <w:rStyle w:val="afe"/>
        </w:rPr>
        <w:t xml:space="preserve">: </w:t>
      </w:r>
      <w:r>
        <w:t>N</w:t>
      </w:r>
      <w:r>
        <w:t>on-alcoholic fatty liver disease Metformin</w:t>
      </w:r>
    </w:p>
    <w:p w:rsidR="0018722C">
      <w:pPr>
        <w:topLinePunct/>
      </w:pPr>
      <w:r>
        <w:rPr>
          <w:rFonts w:ascii="宋体" w:eastAsia="宋体" w:hint="eastAsia"/>
        </w:rPr>
        <w:t>非酒精性脂肪性肝病</w:t>
      </w:r>
      <w:r>
        <w:t>(</w:t>
      </w:r>
      <w:r>
        <w:t xml:space="preserve">non-alcoholic fatty liver disease</w:t>
      </w:r>
      <w:r>
        <w:rPr>
          <w:rFonts w:ascii="宋体" w:eastAsia="宋体" w:hint="eastAsia"/>
        </w:rPr>
        <w:t xml:space="preserve">, </w:t>
      </w:r>
      <w:r>
        <w:t>NAFLD</w:t>
      </w:r>
      <w:r>
        <w:t>)</w:t>
      </w:r>
      <w:r>
        <w:rPr>
          <w:rFonts w:ascii="宋体" w:eastAsia="宋体" w:hint="eastAsia"/>
        </w:rPr>
        <w:t>是指除外酒精和其他明确的肝损害因素所致的，以弥漫性肝细胞大泡性脂肪变性为病理特征的临床综合征。目前被认为是一种与胰岛素抵抗</w:t>
      </w:r>
      <w:r>
        <w:t>(</w:t>
      </w:r>
      <w:r>
        <w:t>IR</w:t>
      </w:r>
      <w:r>
        <w:t>)</w:t>
      </w:r>
      <w:r>
        <w:rPr>
          <w:rFonts w:ascii="宋体" w:eastAsia="宋体" w:hint="eastAsia"/>
        </w:rPr>
        <w:t>和遗传易感性密切相关的代谢应激性肝损伤</w:t>
      </w:r>
      <w:r>
        <w:rPr>
          <w:vertAlign w:val="superscript"/>
        </w:rPr>
        <w:t>[</w:t>
      </w:r>
      <w:r>
        <w:rPr>
          <w:vertAlign w:val="superscript"/>
          <w:position w:val="11"/>
        </w:rPr>
        <w:t xml:space="preserve">1</w:t>
      </w:r>
      <w:r>
        <w:rPr>
          <w:vertAlign w:val="superscript"/>
        </w:rPr>
        <w:t>]</w:t>
      </w:r>
      <w:r>
        <w:rPr>
          <w:rFonts w:ascii="宋体" w:eastAsia="宋体" w:hint="eastAsia"/>
        </w:rPr>
        <w:t>。</w:t>
      </w:r>
      <w:r>
        <w:t>NAFLD</w:t>
      </w:r>
      <w:r>
        <w:rPr>
          <w:rFonts w:ascii="宋体" w:eastAsia="宋体" w:hint="eastAsia"/>
        </w:rPr>
        <w:t>患者经常伴有胰岛素抵抗有关的代谢紊乱如肥胖、葡萄糖耐量受损、</w:t>
      </w:r>
      <w:r>
        <w:t>2</w:t>
      </w:r>
      <w:r>
        <w:rPr>
          <w:rFonts w:ascii="宋体" w:eastAsia="宋体" w:hint="eastAsia"/>
        </w:rPr>
        <w:t>型糖尿病、高血压等。因此，对于</w:t>
      </w:r>
      <w:r>
        <w:t>NAFLD</w:t>
      </w:r>
      <w:r>
        <w:rPr>
          <w:rFonts w:ascii="宋体" w:eastAsia="宋体" w:hint="eastAsia"/>
        </w:rPr>
        <w:t>的治疗关键在于改善胰岛素抵抗。二甲双胍作为一种胰岛素增敏剂其降糖作用主要是通过降低肝脏葡萄糖的输出、增加外周组织对胰岛素介导的葡萄糖的应用、降低体重和血清游离脂肪酸水平和抵抗免疫抑制等途径</w:t>
      </w:r>
      <w:r>
        <w:rPr>
          <w:vertAlign w:val="superscript"/>
        </w:rPr>
        <w:t>[</w:t>
      </w:r>
      <w:r>
        <w:rPr>
          <w:vertAlign w:val="superscript"/>
          <w:position w:val="11"/>
        </w:rPr>
        <w:t xml:space="preserve">2</w:t>
      </w:r>
      <w:r>
        <w:rPr>
          <w:vertAlign w:val="superscript"/>
        </w:rPr>
        <w:t>]</w:t>
      </w:r>
      <w:r>
        <w:rPr>
          <w:rFonts w:ascii="宋体" w:eastAsia="宋体" w:hint="eastAsia"/>
        </w:rPr>
        <w:t>。二甲双胍作为一种降血糖药物可以在不刺激胰岛素分泌的基础上改善胰岛素抵抗和高胰岛素血症，还可以直接作用于胰</w:t>
      </w:r>
      <w:r>
        <w:rPr>
          <w:rFonts w:ascii="宋体" w:eastAsia="宋体" w:hint="eastAsia"/>
        </w:rPr>
        <w:t>岛</w:t>
      </w:r>
    </w:p>
    <w:p w:rsidR="0018722C">
      <w:pPr>
        <w:topLinePunct/>
      </w:pPr>
      <w:r>
        <w:rPr>
          <w:rFonts w:ascii="宋体" w:eastAsia="宋体" w:hint="eastAsia"/>
        </w:rPr>
        <w:t>素靶细胞如肝脏细胞、脂肪细胞、肌肉细胞等，通过受体后机制增加胰岛素的敏感性，因而二甲双胍也被用于非酒精性脂肪肝的治疗。本文将就其用于</w:t>
      </w:r>
      <w:r>
        <w:t>NAFLD</w:t>
      </w:r>
      <w:r>
        <w:rPr>
          <w:rFonts w:ascii="宋体" w:eastAsia="宋体" w:hint="eastAsia"/>
        </w:rPr>
        <w:t>治疗的可能作用机制加以综述。</w:t>
      </w:r>
    </w:p>
    <w:p w:rsidR="0018722C">
      <w:pPr>
        <w:pStyle w:val="cw20"/>
        <w:topLinePunct/>
      </w:pPr>
      <w:r>
        <w:rPr>
          <w:rFonts w:cstheme="minorBidi" w:hAnsiTheme="minorHAnsi" w:eastAsiaTheme="minorHAnsi" w:asciiTheme="minorHAnsi" w:ascii="宋体" w:hAnsi="Times New Roman" w:eastAsia="宋体" w:cs="Times New Roman" w:hint="eastAsia"/>
          <w:b/>
        </w:rPr>
        <w:t>1</w:t>
      </w:r>
      <w:r>
        <w:rPr>
          <w:b/>
          <w:rFonts w:ascii="宋体" w:eastAsia="宋体" w:hint="eastAsia" w:cstheme="minorBidi" w:hAnsiTheme="minorHAnsi" w:hAnsi="Times New Roman" w:cs="Times New Roman"/>
        </w:rPr>
        <w:t>二甲双胍的的临床应用及作用机制</w:t>
      </w:r>
    </w:p>
    <w:p w:rsidR="0018722C">
      <w:pPr>
        <w:pStyle w:val="cw20"/>
        <w:topLinePunct/>
      </w:pPr>
      <w:r>
        <w:rPr>
          <w:rFonts w:ascii="宋体" w:eastAsia="宋体" w:hint="eastAsia"/>
        </w:rPr>
        <w:t>1.1</w:t>
      </w:r>
      <w:r>
        <w:rPr>
          <w:rFonts w:ascii="宋体" w:eastAsia="宋体" w:hint="eastAsia"/>
        </w:rPr>
        <w:t>临床应用</w:t>
      </w:r>
    </w:p>
    <w:p w:rsidR="0018722C">
      <w:pPr>
        <w:topLinePunct/>
      </w:pPr>
      <w:r>
        <w:rPr>
          <w:rFonts w:ascii="宋体" w:eastAsia="宋体" w:hint="eastAsia"/>
        </w:rPr>
        <w:t>二甲双胍作为临床一线口服降糖药，其不仅降糖作用显著而且还可以减轻体重、降低血脂，并且不会导致低血糖反应，所以二甲双胍被广泛使用。二甲双胍除了被用于治疗高血糖症和糖尿病外，其在治疗多囊卵巢综合症、代谢综合征、非酒精性脂肪肝方面也有显著地疗效</w:t>
      </w:r>
      <w:r>
        <w:rPr>
          <w:vertAlign w:val="superscript"/>
        </w:rPr>
        <w:t>[</w:t>
      </w:r>
      <w:r>
        <w:rPr>
          <w:vertAlign w:val="superscript"/>
          <w:position w:val="11"/>
        </w:rPr>
        <w:t xml:space="preserve">3</w:t>
      </w:r>
      <w:r>
        <w:rPr>
          <w:vertAlign w:val="superscript"/>
        </w:rPr>
        <w:t>]</w:t>
      </w:r>
      <w:r>
        <w:rPr>
          <w:rFonts w:ascii="宋体" w:eastAsia="宋体" w:hint="eastAsia"/>
        </w:rPr>
        <w:t>。另外，二甲双胍在改善动脉粥样硬化、心血管保护、改善微循环等方面也起到积极作用。有研究表明二甲双胍对多种癌症都具有抗肿瘤作用，包括前列腺癌、乳腺癌、卵巢癌和结肠癌等</w:t>
      </w:r>
      <w:r>
        <w:rPr>
          <w:vertAlign w:val="superscript"/>
        </w:rPr>
        <w:t>[</w:t>
      </w:r>
      <w:r>
        <w:rPr>
          <w:vertAlign w:val="superscript"/>
          <w:position w:val="11"/>
        </w:rPr>
        <w:t xml:space="preserve">4</w:t>
      </w:r>
      <w:r>
        <w:rPr>
          <w:vertAlign w:val="superscript"/>
        </w:rPr>
        <w:t>]</w:t>
      </w:r>
      <w:r>
        <w:rPr>
          <w:rFonts w:ascii="宋体" w:eastAsia="宋体" w:hint="eastAsia"/>
        </w:rPr>
        <w:t>。二甲双胍</w:t>
      </w:r>
      <w:r>
        <w:rPr>
          <w:rFonts w:ascii="宋体" w:eastAsia="宋体" w:hint="eastAsia"/>
        </w:rPr>
        <w:t>具有多种抗肿瘤的生物活性</w:t>
      </w:r>
      <w:r>
        <w:rPr>
          <w:spacing w:val="1"/>
          <w:rFonts w:hint="eastAsia"/>
        </w:rPr>
        <w:t>，</w:t>
      </w:r>
      <w:r>
        <w:rPr>
          <w:rFonts w:ascii="宋体" w:eastAsia="宋体" w:hint="eastAsia"/>
        </w:rPr>
        <w:t>它能够促进肿瘤细胞凋亡而且可抑制肿瘤细胞的增殖、增强肿瘤对化疗药物的敏感性</w:t>
      </w:r>
      <w:r>
        <w:t>. </w:t>
      </w:r>
      <w:r>
        <w:rPr>
          <w:rFonts w:ascii="宋体" w:eastAsia="宋体" w:hint="eastAsia"/>
        </w:rPr>
        <w:t>二甲双胍的临床应用前景广阔，还有许多新的领域的应用需要我们进一步去探索。</w:t>
      </w:r>
    </w:p>
    <w:p w:rsidR="0018722C">
      <w:pPr>
        <w:pStyle w:val="cw20"/>
        <w:topLinePunct/>
      </w:pPr>
      <w:r>
        <w:rPr>
          <w:rFonts w:ascii="宋体" w:eastAsia="宋体" w:hint="eastAsia"/>
        </w:rPr>
        <w:t>1.2</w:t>
      </w:r>
      <w:r>
        <w:rPr>
          <w:rFonts w:ascii="宋体" w:eastAsia="宋体" w:hint="eastAsia"/>
        </w:rPr>
        <w:t>作用机制</w:t>
      </w:r>
    </w:p>
    <w:p w:rsidR="0018722C">
      <w:pPr>
        <w:topLinePunct/>
      </w:pPr>
      <w:r>
        <w:rPr>
          <w:rFonts w:ascii="宋体" w:eastAsia="宋体" w:hint="eastAsia"/>
        </w:rPr>
        <w:t>二甲双胍发挥作用主要通过两种途径：降低内源性高胰岛素血症和活化腺苷酸活化蛋白激酶</w:t>
      </w:r>
      <w:r>
        <w:t>(</w:t>
      </w:r>
      <w:r>
        <w:rPr>
          <w:spacing w:val="-4"/>
        </w:rPr>
        <w:t>adenosine</w:t>
      </w:r>
      <w:r>
        <w:rPr>
          <w:spacing w:val="0"/>
        </w:rPr>
        <w:t> </w:t>
      </w:r>
      <w:r>
        <w:t>monophosphate-activated</w:t>
      </w:r>
      <w:r>
        <w:rPr>
          <w:spacing w:val="0"/>
        </w:rPr>
        <w:t> </w:t>
      </w:r>
      <w:r>
        <w:t>protein</w:t>
      </w:r>
      <w:r>
        <w:rPr>
          <w:spacing w:val="0"/>
        </w:rPr>
        <w:t> </w:t>
      </w:r>
      <w:r>
        <w:rPr>
          <w:spacing w:val="-2"/>
        </w:rPr>
        <w:t>kinase</w:t>
      </w:r>
      <w:r>
        <w:rPr>
          <w:rFonts w:ascii="宋体" w:eastAsia="宋体" w:hint="eastAsia"/>
          <w:spacing w:val="-2"/>
        </w:rPr>
        <w:t xml:space="preserve">, </w:t>
      </w:r>
      <w:r>
        <w:rPr>
          <w:spacing w:val="-2"/>
        </w:rPr>
        <w:t>AMPK</w:t>
      </w:r>
      <w:r>
        <w:t>)</w:t>
      </w:r>
      <w:r/>
      <w:r>
        <w:rPr>
          <w:rFonts w:ascii="宋体" w:eastAsia="宋体" w:hint="eastAsia"/>
        </w:rPr>
        <w:t>。二甲双胍的作用机制主要有以下五个方面：</w:t>
      </w:r>
      <w:r>
        <w:t>1</w:t>
      </w:r>
      <w:r>
        <w:rPr>
          <w:rFonts w:ascii="宋体" w:eastAsia="宋体" w:hint="eastAsia"/>
          <w:rFonts w:ascii="宋体" w:eastAsia="宋体" w:hint="eastAsia"/>
          <w:spacing w:val="-10"/>
        </w:rPr>
        <w:t>)</w:t>
      </w:r>
      <w:r>
        <w:rPr>
          <w:rFonts w:ascii="宋体" w:eastAsia="宋体" w:hint="eastAsia"/>
        </w:rPr>
        <w:t xml:space="preserve">减少糖异生作用，改善胰岛素敏感性，</w:t>
      </w:r>
      <w:r w:rsidR="001852F3">
        <w:rPr>
          <w:rFonts w:ascii="宋体" w:eastAsia="宋体" w:hint="eastAsia"/>
        </w:rPr>
        <w:t xml:space="preserve">从而降低内源性高胰岛素血症；</w:t>
      </w:r>
      <w:r>
        <w:t>2</w:t>
      </w:r>
      <w:r>
        <w:rPr>
          <w:rFonts w:ascii="宋体" w:eastAsia="宋体" w:hint="eastAsia"/>
          <w:rFonts w:ascii="宋体" w:eastAsia="宋体" w:hint="eastAsia"/>
          <w:spacing w:val="-10"/>
        </w:rPr>
        <w:t>)</w:t>
      </w:r>
      <w:r>
        <w:rPr>
          <w:rFonts w:ascii="宋体" w:eastAsia="宋体" w:hint="eastAsia"/>
        </w:rPr>
        <w:t>特异性地作用于</w:t>
      </w:r>
      <w:r>
        <w:t>AMPK</w:t>
      </w:r>
      <w:r>
        <w:rPr>
          <w:rFonts w:ascii="宋体" w:eastAsia="宋体" w:hint="eastAsia"/>
        </w:rPr>
        <w:t>；</w:t>
      </w:r>
      <w:r>
        <w:t>3</w:t>
      </w:r>
      <w:r>
        <w:rPr>
          <w:rFonts w:ascii="宋体" w:eastAsia="宋体" w:hint="eastAsia"/>
          <w:rFonts w:ascii="宋体" w:eastAsia="宋体" w:hint="eastAsia"/>
        </w:rPr>
        <w:t>)</w:t>
      </w:r>
      <w:r>
        <w:rPr>
          <w:rFonts w:ascii="宋体" w:eastAsia="宋体" w:hint="eastAsia"/>
        </w:rPr>
        <w:t xml:space="preserve">发挥抗炎作用；</w:t>
      </w:r>
      <w:r>
        <w:t>4</w:t>
      </w:r>
      <w:r>
        <w:rPr>
          <w:rFonts w:ascii="宋体" w:eastAsia="宋体" w:hint="eastAsia"/>
          <w:rFonts w:ascii="宋体" w:eastAsia="宋体" w:hint="eastAsia"/>
        </w:rPr>
        <w:t>)</w:t>
      </w:r>
      <w:r>
        <w:rPr>
          <w:rFonts w:ascii="宋体" w:eastAsia="宋体" w:hint="eastAsia"/>
        </w:rPr>
        <w:t>通过影响细胞周期发挥抗肿瘤作用；</w:t>
      </w:r>
      <w:r>
        <w:t>5</w:t>
      </w:r>
      <w:r>
        <w:rPr>
          <w:rFonts w:ascii="宋体" w:eastAsia="宋体" w:hint="eastAsia"/>
          <w:rFonts w:ascii="宋体" w:eastAsia="宋体" w:hint="eastAsia"/>
        </w:rPr>
        <w:t>)</w:t>
      </w:r>
      <w:r>
        <w:rPr>
          <w:rFonts w:ascii="宋体" w:eastAsia="宋体" w:hint="eastAsia"/>
        </w:rPr>
        <w:t>发挥免疫保护作用</w:t>
      </w:r>
      <w:r>
        <w:rPr>
          <w:vertAlign w:val="superscript"/>
        </w:rPr>
        <w:t>[</w:t>
      </w:r>
      <w:r>
        <w:rPr>
          <w:vertAlign w:val="superscript"/>
          <w:position w:val="11"/>
        </w:rPr>
        <w:t xml:space="preserve"> </w:t>
      </w:r>
      <w:r>
        <w:rPr>
          <w:vertAlign w:val="superscript"/>
          <w:position w:val="11"/>
        </w:rPr>
        <w:t>5</w:t>
      </w:r>
      <w:r>
        <w:rPr>
          <w:vertAlign w:val="superscript"/>
        </w:rPr>
        <w:t>]</w:t>
      </w:r>
      <w:r>
        <w:rPr>
          <w:rFonts w:ascii="宋体" w:eastAsia="宋体" w:hint="eastAsia"/>
        </w:rPr>
        <w:t>。二甲双胍或其</w:t>
      </w:r>
      <w:r>
        <w:rPr>
          <w:rFonts w:ascii="宋体" w:eastAsia="宋体" w:hint="eastAsia"/>
        </w:rPr>
        <w:t>他</w:t>
      </w:r>
      <w:r>
        <w:t>AMPK</w:t>
      </w:r>
      <w:r/>
      <w:r>
        <w:rPr>
          <w:rFonts w:ascii="宋体" w:eastAsia="宋体" w:hint="eastAsia"/>
        </w:rPr>
        <w:t>激活剂可通过</w:t>
      </w:r>
      <w:r>
        <w:t>AMPK</w:t>
      </w:r>
      <w:r/>
      <w:r>
        <w:rPr>
          <w:rFonts w:ascii="宋体" w:eastAsia="宋体" w:hint="eastAsia"/>
        </w:rPr>
        <w:t>调节糖异生有关基因表达</w:t>
      </w:r>
      <w:r>
        <w:rPr>
          <w:vertAlign w:val="superscript"/>
        </w:rPr>
        <w:t>[</w:t>
      </w:r>
      <w:r>
        <w:rPr>
          <w:vertAlign w:val="superscript"/>
          <w:position w:val="11"/>
        </w:rPr>
        <w:t xml:space="preserve"> </w:t>
      </w:r>
      <w:r>
        <w:rPr>
          <w:vertAlign w:val="superscript"/>
          <w:position w:val="11"/>
        </w:rPr>
        <w:t>6</w:t>
      </w:r>
      <w:r>
        <w:rPr>
          <w:vertAlign w:val="superscript"/>
        </w:rPr>
        <w:t>]</w:t>
      </w:r>
      <w:r>
        <w:rPr>
          <w:rFonts w:ascii="宋体" w:eastAsia="宋体" w:hint="eastAsia"/>
        </w:rPr>
        <w:t>，但作用机制尚不完</w:t>
      </w:r>
      <w:r>
        <w:rPr>
          <w:rFonts w:ascii="宋体" w:eastAsia="宋体" w:hint="eastAsia"/>
        </w:rPr>
        <w:t>全明确，有可能是通过活化</w:t>
      </w:r>
      <w:r>
        <w:t>AMPK</w:t>
      </w:r>
      <w:r/>
      <w:r>
        <w:rPr>
          <w:rFonts w:ascii="宋体" w:eastAsia="宋体" w:hint="eastAsia"/>
        </w:rPr>
        <w:t>从而抑制葡萄糖、胆固醇、甘油三酯的生成</w:t>
      </w:r>
      <w:r>
        <w:t>[</w:t>
      </w:r>
      <w:r>
        <w:rPr>
          <w:position w:val="11"/>
          <w:sz w:val="16"/>
        </w:rPr>
        <w:t xml:space="preserve">7</w:t>
      </w:r>
      <w:r>
        <w:t>]</w:t>
      </w:r>
      <w:r/>
      <w:r>
        <w:rPr>
          <w:rFonts w:ascii="宋体" w:eastAsia="宋体" w:hint="eastAsia"/>
        </w:rPr>
        <w:t>和激活脂肪酸的氧化</w:t>
      </w:r>
      <w:r>
        <w:t>[</w:t>
      </w:r>
      <w:r>
        <w:rPr>
          <w:position w:val="11"/>
          <w:sz w:val="16"/>
        </w:rPr>
        <w:t xml:space="preserve">8</w:t>
      </w:r>
      <w:r>
        <w:t>]</w:t>
      </w:r>
      <w:r>
        <w:rPr>
          <w:rFonts w:ascii="宋体" w:eastAsia="宋体" w:hint="eastAsia"/>
        </w:rPr>
        <w:t>。二甲双胍激活</w:t>
      </w:r>
      <w:r>
        <w:t>AMPK</w:t>
      </w:r>
      <w:r/>
      <w:r>
        <w:rPr>
          <w:rFonts w:ascii="宋体" w:eastAsia="宋体" w:hint="eastAsia"/>
        </w:rPr>
        <w:t>可能涉及三个机制：</w:t>
      </w:r>
      <w:r>
        <w:t>1</w:t>
      </w:r>
      <w:r>
        <w:t>)</w:t>
      </w:r>
      <w:r>
        <w:rPr>
          <w:rFonts w:ascii="宋体" w:eastAsia="宋体" w:hint="eastAsia"/>
        </w:rPr>
        <w:t>使</w:t>
      </w:r>
      <w:r>
        <w:t>AMPK</w:t>
      </w:r>
      <w:r>
        <w:t> </w:t>
      </w:r>
      <w:r>
        <w:rPr>
          <w:rFonts w:ascii="宋体" w:eastAsia="宋体" w:hint="eastAsia"/>
        </w:rPr>
        <w:t>的</w:t>
      </w:r>
    </w:p>
    <w:p w:rsidR="0018722C">
      <w:pPr>
        <w:topLinePunct/>
      </w:pPr>
      <w:r>
        <w:rPr>
          <w:rFonts w:ascii="宋体" w:hAnsi="宋体" w:eastAsia="宋体" w:hint="eastAsia"/>
        </w:rPr>
        <w:t>α</w:t>
      </w:r>
      <w:r>
        <w:rPr>
          <w:rFonts w:ascii="宋体" w:hAnsi="宋体" w:eastAsia="宋体" w:hint="eastAsia"/>
        </w:rPr>
        <w:t>亚单位的苏氨酸残基</w:t>
      </w:r>
      <w:r>
        <w:rPr>
          <w:rFonts w:ascii="宋体" w:hAnsi="宋体" w:eastAsia="宋体" w:hint="eastAsia"/>
        </w:rPr>
        <w:t>（</w:t>
      </w:r>
      <w:r>
        <w:rPr>
          <w:spacing w:val="-2"/>
        </w:rPr>
        <w:t>Thr172</w:t>
      </w:r>
      <w:r>
        <w:rPr>
          <w:rFonts w:ascii="宋体" w:hAnsi="宋体" w:eastAsia="宋体" w:hint="eastAsia"/>
        </w:rPr>
        <w:t>）</w:t>
      </w:r>
      <w:r>
        <w:rPr>
          <w:rFonts w:ascii="宋体" w:hAnsi="宋体" w:eastAsia="宋体" w:hint="eastAsia"/>
        </w:rPr>
        <w:t>磷酸化从而变构激活</w:t>
      </w:r>
      <w:r>
        <w:t>AMPK</w:t>
      </w:r>
      <w:r>
        <w:rPr>
          <w:vertAlign w:val="superscript"/>
        </w:rPr>
        <w:t>[</w:t>
      </w:r>
      <w:r>
        <w:rPr>
          <w:vertAlign w:val="superscript"/>
          <w:position w:val="11"/>
        </w:rPr>
        <w:t xml:space="preserve">9</w:t>
      </w:r>
      <w:r>
        <w:rPr>
          <w:vertAlign w:val="superscript"/>
        </w:rPr>
        <w:t>]</w:t>
      </w:r>
      <w:r>
        <w:rPr>
          <w:rFonts w:ascii="宋体" w:hAnsi="宋体" w:eastAsia="宋体" w:hint="eastAsia"/>
        </w:rPr>
        <w:t>；</w:t>
      </w:r>
      <w:r>
        <w:t>2</w:t>
      </w:r>
      <w:r>
        <w:rPr>
          <w:rFonts w:ascii="宋体" w:hAnsi="宋体" w:eastAsia="宋体" w:hint="eastAsia"/>
        </w:rPr>
        <w:t>）</w:t>
      </w:r>
      <w:r>
        <w:rPr>
          <w:rFonts w:ascii="宋体" w:hAnsi="宋体" w:eastAsia="宋体" w:hint="eastAsia"/>
        </w:rPr>
        <w:t>通过蛋白磷</w:t>
      </w:r>
      <w:r>
        <w:rPr>
          <w:rFonts w:ascii="宋体" w:hAnsi="宋体" w:eastAsia="宋体" w:hint="eastAsia"/>
        </w:rPr>
        <w:t>酸酶和激活</w:t>
      </w:r>
      <w:r>
        <w:t>AMPK</w:t>
      </w:r>
      <w:r>
        <w:rPr>
          <w:rFonts w:ascii="宋体" w:hAnsi="宋体" w:eastAsia="宋体" w:hint="eastAsia"/>
        </w:rPr>
        <w:t>磷酸化下游的几个目标阻止</w:t>
      </w:r>
      <w:r>
        <w:t>Thr172</w:t>
      </w:r>
      <w:r>
        <w:rPr>
          <w:rFonts w:ascii="宋体" w:hAnsi="宋体" w:eastAsia="宋体" w:hint="eastAsia"/>
        </w:rPr>
        <w:t>的脱磷酸化，从而激活产</w:t>
      </w:r>
      <w:r>
        <w:rPr>
          <w:rFonts w:ascii="宋体" w:hAnsi="宋体" w:eastAsia="宋体" w:hint="eastAsia"/>
        </w:rPr>
        <w:t>生</w:t>
      </w:r>
      <w:r>
        <w:t>ATP</w:t>
      </w:r>
      <w:r>
        <w:rPr>
          <w:rFonts w:ascii="宋体" w:hAnsi="宋体" w:eastAsia="宋体" w:hint="eastAsia"/>
        </w:rPr>
        <w:t>的分解代谢如脂肪酸</w:t>
      </w:r>
      <w:r>
        <w:t>β</w:t>
      </w:r>
      <w:r>
        <w:rPr>
          <w:rFonts w:ascii="宋体" w:hAnsi="宋体" w:eastAsia="宋体" w:hint="eastAsia"/>
        </w:rPr>
        <w:t>氧化和糖酵解；</w:t>
      </w:r>
      <w:r>
        <w:t>3</w:t>
      </w:r>
      <w:r>
        <w:rPr>
          <w:rFonts w:ascii="宋体" w:hAnsi="宋体" w:eastAsia="宋体" w:hint="eastAsia"/>
        </w:rPr>
        <w:t>）</w:t>
      </w:r>
      <w:r>
        <w:rPr>
          <w:rFonts w:ascii="宋体" w:hAnsi="宋体" w:eastAsia="宋体" w:hint="eastAsia"/>
        </w:rPr>
        <w:t>抑制细胞内高度依赖三磷酸</w:t>
      </w:r>
      <w:r>
        <w:rPr>
          <w:rFonts w:ascii="宋体" w:hAnsi="宋体" w:eastAsia="宋体" w:hint="eastAsia"/>
        </w:rPr>
        <w:t>腺</w:t>
      </w:r>
    </w:p>
    <w:p w:rsidR="0018722C">
      <w:pPr>
        <w:topLinePunct/>
      </w:pPr>
      <w:r>
        <w:rPr>
          <w:rFonts w:ascii="宋体" w:eastAsia="宋体" w:hint="eastAsia"/>
        </w:rPr>
        <w:t>苷</w:t>
      </w:r>
      <w:r>
        <w:rPr>
          <w:rFonts w:ascii="宋体" w:eastAsia="宋体" w:hint="eastAsia"/>
        </w:rPr>
        <w:t>（</w:t>
      </w:r>
      <w:r>
        <w:t>adenosine triphosphate,</w:t>
      </w:r>
      <w:r>
        <w:rPr>
          <w:spacing w:val="29"/>
        </w:rPr>
        <w:t> </w:t>
      </w:r>
      <w:r>
        <w:t>ATP</w:t>
      </w:r>
      <w:r>
        <w:rPr>
          <w:rFonts w:ascii="宋体" w:eastAsia="宋体" w:hint="eastAsia"/>
        </w:rPr>
        <w:t>）</w:t>
      </w:r>
      <w:r>
        <w:rPr>
          <w:rFonts w:ascii="宋体" w:eastAsia="宋体" w:hint="eastAsia"/>
        </w:rPr>
        <w:t>供应的代谢过程，如蛋白质和脂肪酸的合成、糖异生、胆固醇的生物合成等</w:t>
      </w:r>
      <w:r>
        <w:rPr>
          <w:vertAlign w:val="superscript"/>
        </w:rPr>
        <w:t>[</w:t>
      </w:r>
      <w:r>
        <w:rPr>
          <w:vertAlign w:val="superscript"/>
          <w:position w:val="11"/>
        </w:rPr>
        <w:t xml:space="preserve">4</w:t>
      </w:r>
      <w:r>
        <w:rPr>
          <w:vertAlign w:val="superscript"/>
        </w:rPr>
        <w:t>]</w:t>
      </w:r>
      <w:r>
        <w:rPr>
          <w:rFonts w:ascii="宋体" w:eastAsia="宋体" w:hint="eastAsia"/>
        </w:rPr>
        <w:t>。</w:t>
      </w:r>
    </w:p>
    <w:p w:rsidR="0018722C">
      <w:pPr>
        <w:pStyle w:val="cw20"/>
        <w:topLinePunct/>
      </w:pPr>
      <w:r>
        <w:rPr>
          <w:rFonts w:cstheme="minorBidi" w:hAnsiTheme="minorHAnsi" w:eastAsiaTheme="minorHAnsi" w:asciiTheme="minorHAnsi" w:ascii="Times New Roman" w:hAnsi="Times New Roman" w:eastAsia="Times New Roman" w:cs="Times New Roman"/>
          <w:b/>
        </w:rPr>
        <w:t>2</w:t>
      </w:r>
      <w:r>
        <w:rPr>
          <w:b/>
          <w:rFonts w:ascii="宋体" w:eastAsia="宋体" w:hint="eastAsia" w:cstheme="minorBidi" w:hAnsiTheme="minorHAnsi" w:hAnsi="Times New Roman" w:cs="Times New Roman"/>
        </w:rPr>
        <w:t>二甲双胍与</w:t>
      </w:r>
      <w:r>
        <w:rPr>
          <w:rFonts w:cstheme="minorBidi" w:hAnsiTheme="minorHAnsi" w:eastAsiaTheme="minorHAnsi" w:asciiTheme="minorHAnsi" w:ascii="Times New Roman" w:hAnsi="Times New Roman" w:eastAsia="Times New Roman" w:cs="Times New Roman"/>
          <w:b/>
        </w:rPr>
        <w:t>NAFLD</w:t>
      </w:r>
    </w:p>
    <w:p w:rsidR="0018722C">
      <w:pPr>
        <w:pStyle w:val="cw20"/>
        <w:topLinePunct/>
      </w:pPr>
      <w:r>
        <w:rPr>
          <w:rFonts w:ascii="宋体" w:eastAsia="宋体" w:hint="eastAsia"/>
        </w:rPr>
        <w:t>2.1</w:t>
      </w:r>
      <w:r>
        <w:rPr>
          <w:rFonts w:ascii="宋体" w:eastAsia="宋体" w:hint="eastAsia"/>
        </w:rPr>
        <w:t>二甲双胍治疗</w:t>
      </w:r>
      <w:r>
        <w:t>NAFLD</w:t>
      </w:r>
      <w:r/>
      <w:r>
        <w:rPr>
          <w:rFonts w:ascii="宋体" w:eastAsia="宋体" w:hint="eastAsia"/>
        </w:rPr>
        <w:t>的临床研究</w:t>
      </w:r>
    </w:p>
    <w:p w:rsidR="0018722C">
      <w:pPr>
        <w:topLinePunct/>
      </w:pPr>
      <w:r>
        <w:rPr>
          <w:rFonts w:ascii="宋体" w:eastAsia="宋体" w:hint="eastAsia"/>
        </w:rPr>
        <w:t>目前有许多临床试验已经证实二甲双胍在</w:t>
      </w:r>
      <w:r>
        <w:t>NAFLD</w:t>
      </w:r>
      <w:r/>
      <w:r>
        <w:rPr>
          <w:rFonts w:ascii="宋体" w:eastAsia="宋体" w:hint="eastAsia"/>
        </w:rPr>
        <w:t>的治疗中起着积极的作用。这些研究大多已评估不同剂量二甲双胍对肝脏代谢、生化指标及组织学的影</w:t>
      </w:r>
      <w:r>
        <w:rPr>
          <w:rFonts w:ascii="宋体" w:eastAsia="宋体" w:hint="eastAsia"/>
        </w:rPr>
        <w:t>响。</w:t>
      </w:r>
      <w:r>
        <w:t>2001</w:t>
      </w:r>
      <w:r/>
      <w:r>
        <w:rPr>
          <w:rFonts w:ascii="宋体" w:eastAsia="宋体" w:hint="eastAsia"/>
        </w:rPr>
        <w:t>年，</w:t>
      </w:r>
      <w:r>
        <w:t>Marchesini</w:t>
      </w:r>
      <w:r>
        <w:rPr>
          <w:vertAlign w:val="superscript"/>
        </w:rPr>
        <w:t>[</w:t>
      </w:r>
      <w:r>
        <w:rPr>
          <w:vertAlign w:val="superscript"/>
        </w:rPr>
        <w:t xml:space="preserve">10</w:t>
      </w:r>
      <w:r>
        <w:rPr>
          <w:vertAlign w:val="superscript"/>
        </w:rPr>
        <w:t>]</w:t>
      </w:r>
      <w:r>
        <w:rPr>
          <w:rFonts w:ascii="宋体" w:eastAsia="宋体" w:hint="eastAsia"/>
        </w:rPr>
        <w:t>等进行了第一次非随机对照研究，他们选择</w:t>
      </w:r>
      <w:r>
        <w:t>20</w:t>
      </w:r>
      <w:r/>
      <w:r>
        <w:rPr>
          <w:rFonts w:ascii="宋体" w:eastAsia="宋体" w:hint="eastAsia"/>
        </w:rPr>
        <w:t>名非糖</w:t>
      </w:r>
      <w:r>
        <w:rPr>
          <w:rFonts w:ascii="宋体" w:eastAsia="宋体" w:hint="eastAsia"/>
        </w:rPr>
        <w:t>尿病</w:t>
      </w:r>
      <w:r>
        <w:t>NASH</w:t>
      </w:r>
      <w:r/>
      <w:r>
        <w:rPr>
          <w:rFonts w:ascii="宋体" w:eastAsia="宋体" w:hint="eastAsia"/>
        </w:rPr>
        <w:t>患者并给予二甲双胍治疗</w:t>
      </w:r>
      <w:r>
        <w:rPr>
          <w:rFonts w:ascii="宋体" w:eastAsia="宋体" w:hint="eastAsia"/>
        </w:rPr>
        <w:t>（</w:t>
      </w:r>
      <w:r>
        <w:rPr>
          <w:rFonts w:ascii="宋体" w:eastAsia="宋体" w:hint="eastAsia"/>
          <w:spacing w:val="-10"/>
        </w:rPr>
        <w:t>每天</w:t>
      </w:r>
      <w:r>
        <w:t>1</w:t>
      </w:r>
      <w:r>
        <w:t>.</w:t>
      </w:r>
      <w:r>
        <w:t>5</w:t>
      </w:r>
      <w:r>
        <w:rPr>
          <w:rFonts w:ascii="宋体" w:eastAsia="宋体" w:hint="eastAsia"/>
          <w:spacing w:val="-10"/>
        </w:rPr>
        <w:t>克，持续</w:t>
      </w:r>
      <w:r>
        <w:t>4</w:t>
      </w:r>
      <w:r>
        <w:rPr>
          <w:rFonts w:ascii="宋体" w:eastAsia="宋体" w:hint="eastAsia"/>
        </w:rPr>
        <w:t>个月</w:t>
      </w:r>
      <w:r>
        <w:rPr>
          <w:rFonts w:ascii="宋体" w:eastAsia="宋体" w:hint="eastAsia"/>
        </w:rPr>
        <w:t>）</w:t>
      </w:r>
      <w:r>
        <w:rPr>
          <w:rFonts w:ascii="宋体" w:eastAsia="宋体" w:hint="eastAsia"/>
        </w:rPr>
        <w:t>，结果他们观察到与单纯饮食治疗组相比药物治疗组患者的胰岛素抵抗、转氨酶水平及肝脏形态学均明显改善。但是，这项研究的局限性在于没有进行后续的活组织切片检查，</w:t>
      </w:r>
      <w:r>
        <w:rPr>
          <w:rFonts w:ascii="宋体" w:eastAsia="宋体" w:hint="eastAsia"/>
        </w:rPr>
        <w:t>因此不能对组织学改善的程度进行评价。另外一项研究将</w:t>
      </w:r>
      <w:r>
        <w:t>36</w:t>
      </w:r>
      <w:r/>
      <w:r>
        <w:rPr>
          <w:rFonts w:ascii="宋体" w:eastAsia="宋体" w:hint="eastAsia"/>
        </w:rPr>
        <w:t>名</w:t>
      </w:r>
      <w:r>
        <w:t>NASH</w:t>
      </w:r>
      <w:r/>
      <w:r>
        <w:rPr>
          <w:rFonts w:ascii="宋体" w:eastAsia="宋体" w:hint="eastAsia"/>
        </w:rPr>
        <w:t>患者随机分成单纯饮食治疗组和饮食</w:t>
      </w:r>
      <w:r>
        <w:t>+</w:t>
      </w:r>
      <w:r>
        <w:rPr>
          <w:rFonts w:ascii="宋体" w:eastAsia="宋体" w:hint="eastAsia"/>
        </w:rPr>
        <w:t>二甲双胍</w:t>
      </w:r>
      <w:r>
        <w:rPr>
          <w:rFonts w:ascii="宋体" w:eastAsia="宋体" w:hint="eastAsia"/>
        </w:rPr>
        <w:t>（</w:t>
      </w:r>
      <w:r>
        <w:rPr>
          <w:rFonts w:ascii="宋体" w:eastAsia="宋体" w:hint="eastAsia"/>
          <w:spacing w:val="-10"/>
        </w:rPr>
        <w:t>每天</w:t>
      </w:r>
      <w:r>
        <w:t>1</w:t>
      </w:r>
      <w:r>
        <w:t>.</w:t>
      </w:r>
      <w:r>
        <w:t>7</w:t>
      </w:r>
      <w:r>
        <w:rPr>
          <w:rFonts w:ascii="宋体" w:eastAsia="宋体" w:hint="eastAsia"/>
          <w:spacing w:val="-8"/>
        </w:rPr>
        <w:t>克，持续</w:t>
      </w:r>
      <w:r>
        <w:t>6</w:t>
      </w:r>
      <w:r>
        <w:rPr>
          <w:rFonts w:ascii="宋体" w:eastAsia="宋体" w:hint="eastAsia"/>
        </w:rPr>
        <w:t>个月</w:t>
      </w:r>
      <w:r>
        <w:rPr>
          <w:rFonts w:ascii="宋体" w:eastAsia="宋体" w:hint="eastAsia"/>
        </w:rPr>
        <w:t>）</w:t>
      </w:r>
      <w:r>
        <w:rPr>
          <w:rFonts w:ascii="宋体" w:eastAsia="宋体" w:hint="eastAsia"/>
        </w:rPr>
        <w:t>治疗组，研究者发现两组患者肝脏炎症坏死及纤维化程度并无差异，但是二甲双胍干预组患者</w:t>
      </w:r>
      <w:r>
        <w:rPr>
          <w:rFonts w:ascii="宋体" w:eastAsia="宋体" w:hint="eastAsia"/>
        </w:rPr>
        <w:t>血清转氨酶、胰岛素抵抗水平明显改善</w:t>
      </w:r>
      <w:r>
        <w:rPr>
          <w:vertAlign w:val="superscript"/>
        </w:rPr>
        <w:t>[</w:t>
      </w:r>
      <w:r>
        <w:rPr>
          <w:vertAlign w:val="superscript"/>
          <w:position w:val="11"/>
        </w:rPr>
        <w:t xml:space="preserve">11</w:t>
      </w:r>
      <w:r>
        <w:rPr>
          <w:vertAlign w:val="superscript"/>
        </w:rPr>
        <w:t>]</w:t>
      </w:r>
      <w:r>
        <w:rPr>
          <w:rFonts w:ascii="宋体" w:eastAsia="宋体" w:hint="eastAsia"/>
        </w:rPr>
        <w:t>。以上研究显示二甲双胍对</w:t>
      </w:r>
      <w:r>
        <w:t>NASH</w:t>
      </w:r>
      <w:r/>
      <w:r>
        <w:rPr>
          <w:rFonts w:ascii="宋体" w:eastAsia="宋体" w:hint="eastAsia"/>
        </w:rPr>
        <w:t>患者肝脏炎症及胰岛素抵抗均有明显效果，但是这些研究中的患者人数均较少。但是</w:t>
      </w:r>
      <w:r>
        <w:rPr>
          <w:rFonts w:ascii="宋体" w:eastAsia="宋体" w:hint="eastAsia"/>
        </w:rPr>
        <w:t>一项包含</w:t>
      </w:r>
      <w:r>
        <w:t>74</w:t>
      </w:r>
      <w:r/>
      <w:r>
        <w:rPr>
          <w:rFonts w:ascii="宋体" w:eastAsia="宋体" w:hint="eastAsia"/>
        </w:rPr>
        <w:t>例研究对象的随机对照实验也证实了同样的结果</w:t>
      </w:r>
      <w:r>
        <w:rPr>
          <w:vertAlign w:val="superscript"/>
        </w:rPr>
        <w:t>[</w:t>
      </w:r>
      <w:r>
        <w:rPr>
          <w:vertAlign w:val="superscript"/>
          <w:position w:val="11"/>
        </w:rPr>
        <w:t xml:space="preserve">12</w:t>
      </w:r>
      <w:r>
        <w:rPr>
          <w:vertAlign w:val="superscript"/>
        </w:rPr>
        <w:t>]</w:t>
      </w:r>
      <w:r>
        <w:rPr>
          <w:rFonts w:ascii="宋体" w:eastAsia="宋体" w:hint="eastAsia"/>
        </w:rPr>
        <w:t>。另外两个研究</w:t>
      </w:r>
      <w:r>
        <w:rPr>
          <w:rFonts w:ascii="宋体" w:eastAsia="宋体" w:hint="eastAsia"/>
        </w:rPr>
        <w:t>结果却发现二甲双胍治疗后对肝脏组织学和生化指标水平均未见明显改善</w:t>
      </w:r>
      <w:r>
        <w:rPr>
          <w:vertAlign w:val="superscript"/>
        </w:rPr>
        <w:t>[</w:t>
      </w:r>
      <w:r>
        <w:rPr>
          <w:vertAlign w:val="superscript"/>
          <w:position w:val="11"/>
        </w:rPr>
        <w:t xml:space="preserve">13-14</w:t>
      </w:r>
      <w:r>
        <w:rPr>
          <w:vertAlign w:val="superscript"/>
        </w:rPr>
        <w:t>]</w:t>
      </w:r>
      <w:r>
        <w:rPr>
          <w:rFonts w:ascii="宋体" w:eastAsia="宋体" w:hint="eastAsia"/>
        </w:rPr>
        <w:t>。</w:t>
      </w:r>
      <w:r>
        <w:rPr>
          <w:rFonts w:ascii="宋体" w:eastAsia="宋体" w:hint="eastAsia"/>
        </w:rPr>
        <w:t>一项包含</w:t>
      </w:r>
      <w:r>
        <w:t>50</w:t>
      </w:r>
      <w:r/>
      <w:r>
        <w:rPr>
          <w:rFonts w:ascii="宋体" w:eastAsia="宋体" w:hint="eastAsia"/>
        </w:rPr>
        <w:t>例处于</w:t>
      </w:r>
      <w:r>
        <w:t>NAFLD</w:t>
      </w:r>
      <w:r/>
      <w:r>
        <w:rPr>
          <w:rFonts w:ascii="宋体" w:eastAsia="宋体" w:hint="eastAsia"/>
        </w:rPr>
        <w:t>早期的非糖尿病肥胖患者的随机对照研究</w:t>
      </w:r>
      <w:r>
        <w:rPr>
          <w:vertAlign w:val="superscript"/>
        </w:rPr>
        <w:t>[</w:t>
      </w:r>
      <w:r>
        <w:rPr>
          <w:vertAlign w:val="superscript"/>
          <w:position w:val="11"/>
        </w:rPr>
        <w:t xml:space="preserve">15</w:t>
      </w:r>
      <w:r>
        <w:rPr>
          <w:vertAlign w:val="superscript"/>
        </w:rPr>
        <w:t>]</w:t>
      </w:r>
      <w:r>
        <w:rPr>
          <w:rFonts w:ascii="宋体" w:eastAsia="宋体" w:hint="eastAsia"/>
        </w:rPr>
        <w:t>评</w:t>
      </w:r>
      <w:r>
        <w:rPr>
          <w:rFonts w:ascii="宋体" w:eastAsia="宋体" w:hint="eastAsia"/>
        </w:rPr>
        <w:t>估</w:t>
      </w:r>
    </w:p>
    <w:p w:rsidR="0018722C">
      <w:pPr>
        <w:topLinePunct/>
      </w:pPr>
      <w:r>
        <w:rPr>
          <w:rFonts w:ascii="宋体" w:eastAsia="宋体" w:hint="eastAsia"/>
        </w:rPr>
        <w:t>了在饮食干预的基础上加用二甲双胍</w:t>
      </w:r>
      <w:r>
        <w:t>（</w:t>
      </w:r>
      <w:r>
        <w:t xml:space="preserve">1</w:t>
      </w:r>
      <w:r>
        <w:rPr>
          <w:rFonts w:ascii="宋体" w:eastAsia="宋体" w:hint="eastAsia"/>
        </w:rPr>
        <w:t>克</w:t>
      </w:r>
      <w:r>
        <w:t>/</w:t>
      </w:r>
      <w:r>
        <w:rPr>
          <w:rFonts w:ascii="宋体" w:eastAsia="宋体" w:hint="eastAsia"/>
        </w:rPr>
        <w:t>天</w:t>
      </w:r>
      <w:r>
        <w:t>）</w:t>
      </w:r>
      <w:r>
        <w:rPr>
          <w:rFonts w:ascii="宋体" w:eastAsia="宋体" w:hint="eastAsia"/>
        </w:rPr>
        <w:t>治疗的效果，结果研究者发现饮食控制联合二甲双胍干预组肝脏脂肪变性的程度与单纯饮食治疗组相似，但二甲双</w:t>
      </w:r>
      <w:r>
        <w:rPr>
          <w:rFonts w:ascii="宋体" w:eastAsia="宋体" w:hint="eastAsia"/>
        </w:rPr>
        <w:t>胍治疗组空腹血糖、胰岛素抵抗水平有所改善。一项研究对象为</w:t>
      </w:r>
      <w:r>
        <w:t>173</w:t>
      </w:r>
      <w:r>
        <w:rPr>
          <w:rFonts w:ascii="宋体" w:eastAsia="宋体" w:hint="eastAsia"/>
        </w:rPr>
        <w:t>例年轻患</w:t>
      </w:r>
      <w:r>
        <w:rPr>
          <w:rFonts w:ascii="宋体" w:eastAsia="宋体" w:hint="eastAsia"/>
        </w:rPr>
        <w:t>者</w:t>
      </w:r>
    </w:p>
    <w:p w:rsidR="0018722C">
      <w:pPr>
        <w:topLinePunct/>
      </w:pPr>
      <w:r>
        <w:rPr>
          <w:rFonts w:ascii="宋体" w:hAnsi="宋体" w:eastAsia="宋体" w:hint="eastAsia"/>
        </w:rPr>
        <w:t>（</w:t>
      </w:r>
      <w:r>
        <w:rPr>
          <w:rFonts w:ascii="宋体" w:hAnsi="宋体" w:eastAsia="宋体" w:hint="eastAsia"/>
        </w:rPr>
        <w:t>年龄</w:t>
      </w:r>
      <w:r>
        <w:t>8–17</w:t>
      </w:r>
      <w:r>
        <w:rPr>
          <w:rFonts w:ascii="宋体" w:hAnsi="宋体" w:eastAsia="宋体" w:hint="eastAsia"/>
        </w:rPr>
        <w:t>岁</w:t>
      </w:r>
      <w:r>
        <w:rPr>
          <w:rFonts w:ascii="宋体" w:hAnsi="宋体" w:eastAsia="宋体" w:hint="eastAsia"/>
        </w:rPr>
        <w:t>）</w:t>
      </w:r>
      <w:r>
        <w:rPr>
          <w:rFonts w:ascii="宋体" w:hAnsi="宋体" w:eastAsia="宋体" w:hint="eastAsia"/>
        </w:rPr>
        <w:t>的大型多中心、随机和安慰剂对照研究</w:t>
      </w:r>
      <w:r>
        <w:t>(</w:t>
      </w:r>
      <w:r>
        <w:t xml:space="preserve">Treatment of Nonalcoholic Liver Disease in </w:t>
      </w:r>
      <w:r>
        <w:rPr>
          <w:spacing w:val="-2"/>
        </w:rPr>
        <w:t>Children</w:t>
      </w:r>
      <w:r>
        <w:rPr>
          <w:rFonts w:ascii="宋体" w:hAnsi="宋体" w:eastAsia="宋体" w:hint="eastAsia"/>
          <w:spacing w:val="-2"/>
        </w:rPr>
        <w:t xml:space="preserve">, </w:t>
      </w:r>
      <w:r>
        <w:rPr>
          <w:spacing w:val="-2"/>
        </w:rPr>
        <w:t>TONIC</w:t>
      </w:r>
      <w:r>
        <w:t>)</w:t>
      </w:r>
      <w:r>
        <w:rPr>
          <w:vertAlign w:val="superscript"/>
        </w:rPr>
        <w:t>[</w:t>
      </w:r>
      <w:r>
        <w:rPr>
          <w:vertAlign w:val="superscript"/>
        </w:rPr>
        <w:t xml:space="preserve">16</w:t>
      </w:r>
      <w:r>
        <w:rPr>
          <w:vertAlign w:val="superscript"/>
        </w:rPr>
        <w:t>]</w:t>
      </w:r>
      <w:r>
        <w:rPr>
          <w:rFonts w:ascii="宋体" w:hAnsi="宋体" w:eastAsia="宋体" w:hint="eastAsia"/>
        </w:rPr>
        <w:t>涉及了</w:t>
      </w:r>
      <w:r>
        <w:t>10</w:t>
      </w:r>
      <w:r>
        <w:rPr>
          <w:rFonts w:ascii="宋体" w:hAnsi="宋体" w:eastAsia="宋体" w:hint="eastAsia"/>
        </w:rPr>
        <w:t>所大学临床研究中心，所有患者经</w:t>
      </w:r>
      <w:r>
        <w:rPr>
          <w:rFonts w:ascii="宋体" w:hAnsi="宋体" w:eastAsia="宋体" w:hint="eastAsia"/>
        </w:rPr>
        <w:t>活检证实为</w:t>
      </w:r>
      <w:r>
        <w:t>N</w:t>
      </w:r>
      <w:r>
        <w:t>A</w:t>
      </w:r>
      <w:r>
        <w:t>F</w:t>
      </w:r>
      <w:r>
        <w:t>L</w:t>
      </w:r>
      <w:r>
        <w:t>D</w:t>
      </w:r>
      <w:r>
        <w:rPr>
          <w:rFonts w:ascii="宋体" w:hAnsi="宋体" w:eastAsia="宋体" w:hint="eastAsia"/>
        </w:rPr>
        <w:t>并随机接受二甲双胍</w:t>
      </w:r>
      <w:r>
        <w:rPr>
          <w:rFonts w:ascii="宋体" w:hAnsi="宋体" w:eastAsia="宋体" w:hint="eastAsia"/>
        </w:rPr>
        <w:t>（</w:t>
      </w:r>
      <w:r>
        <w:t>1</w:t>
      </w:r>
      <w:r>
        <w:rPr>
          <w:rFonts w:ascii="宋体" w:hAnsi="宋体" w:eastAsia="宋体" w:hint="eastAsia"/>
        </w:rPr>
        <w:t>克</w:t>
      </w:r>
      <w:r>
        <w:t>/</w:t>
      </w:r>
      <w:r>
        <w:rPr>
          <w:rFonts w:ascii="宋体" w:hAnsi="宋体" w:eastAsia="宋体" w:hint="eastAsia"/>
        </w:rPr>
        <w:t>天</w:t>
      </w:r>
      <w:r>
        <w:rPr>
          <w:rFonts w:ascii="宋体" w:hAnsi="宋体" w:eastAsia="宋体" w:hint="eastAsia"/>
        </w:rPr>
        <w:t>）</w:t>
      </w:r>
      <w:r>
        <w:rPr>
          <w:rFonts w:ascii="宋体" w:hAnsi="宋体" w:eastAsia="宋体" w:hint="eastAsia"/>
        </w:rPr>
        <w:t>，维生素</w:t>
      </w:r>
      <w:r>
        <w:t>E</w:t>
      </w:r>
      <w:r>
        <w:rPr>
          <w:rFonts w:ascii="宋体" w:hAnsi="宋体" w:eastAsia="宋体" w:hint="eastAsia"/>
        </w:rPr>
        <w:t>或安慰剂治疗</w:t>
      </w:r>
      <w:r>
        <w:t>96</w:t>
      </w:r>
      <w:r>
        <w:rPr>
          <w:rFonts w:ascii="宋体" w:hAnsi="宋体" w:eastAsia="宋体" w:hint="eastAsia"/>
        </w:rPr>
        <w:t>周。研究表明与安慰剂组相比二甲双胍并不能降低血清</w:t>
      </w:r>
      <w:r>
        <w:t>ALT</w:t>
      </w:r>
      <w:r>
        <w:rPr>
          <w:rFonts w:ascii="宋体" w:hAnsi="宋体" w:eastAsia="宋体" w:hint="eastAsia"/>
        </w:rPr>
        <w:t>水平和改善肝脏组织</w:t>
      </w:r>
      <w:r>
        <w:rPr>
          <w:rFonts w:ascii="宋体" w:hAnsi="宋体" w:eastAsia="宋体" w:hint="eastAsia"/>
        </w:rPr>
        <w:t>学。最近的一项荟萃分析</w:t>
      </w:r>
      <w:r>
        <w:rPr>
          <w:vertAlign w:val="superscript"/>
        </w:rPr>
        <w:t>[</w:t>
      </w:r>
      <w:r>
        <w:rPr>
          <w:vertAlign w:val="superscript"/>
          <w:position w:val="11"/>
        </w:rPr>
        <w:t xml:space="preserve">17</w:t>
      </w:r>
      <w:r>
        <w:rPr>
          <w:vertAlign w:val="superscript"/>
        </w:rPr>
        <w:t>]</w:t>
      </w:r>
      <w:r>
        <w:rPr>
          <w:rFonts w:ascii="宋体" w:hAnsi="宋体" w:eastAsia="宋体" w:hint="eastAsia"/>
        </w:rPr>
        <w:t>发现在非酒精性脂肪肝患者中安慰剂组和二甲双胍治</w:t>
      </w:r>
      <w:r>
        <w:rPr>
          <w:rFonts w:ascii="宋体" w:hAnsi="宋体" w:eastAsia="宋体" w:hint="eastAsia"/>
        </w:rPr>
        <w:t>疗组比较肝脏组织学并无明显差异</w:t>
      </w:r>
      <w:r>
        <w:rPr>
          <w:spacing w:val="2"/>
          <w:rFonts w:hint="eastAsia"/>
        </w:rPr>
        <w:t>，</w:t>
      </w:r>
      <w:r>
        <w:rPr>
          <w:rFonts w:ascii="宋体" w:hAnsi="宋体" w:eastAsia="宋体" w:hint="eastAsia"/>
        </w:rPr>
        <w:t>但二甲双胍可显著降低体重和改善胰岛素</w:t>
      </w:r>
      <w:r>
        <w:rPr>
          <w:rFonts w:ascii="宋体" w:hAnsi="宋体" w:eastAsia="宋体" w:hint="eastAsia"/>
        </w:rPr>
        <w:t>抵</w:t>
      </w:r>
    </w:p>
    <w:p w:rsidR="0018722C">
      <w:pPr>
        <w:topLinePunct/>
      </w:pPr>
      <w:r>
        <w:rPr>
          <w:rFonts w:ascii="宋体" w:eastAsia="宋体" w:hint="eastAsia"/>
        </w:rPr>
        <w:t>抗。</w:t>
      </w:r>
    </w:p>
    <w:p w:rsidR="0018722C">
      <w:pPr>
        <w:topLinePunct/>
      </w:pPr>
      <w:r>
        <w:rPr>
          <w:rFonts w:ascii="宋体" w:eastAsia="宋体" w:hint="eastAsia"/>
        </w:rPr>
        <w:t>总的来说</w:t>
      </w:r>
      <w:r>
        <w:rPr>
          <w:rFonts w:hint="eastAsia"/>
        </w:rPr>
        <w:t>，</w:t>
      </w:r>
      <w:r>
        <w:rPr>
          <w:rFonts w:ascii="宋体" w:eastAsia="宋体" w:hint="eastAsia"/>
        </w:rPr>
        <w:t>这些研究大多是研究小规模的患者人群</w:t>
      </w:r>
      <w:r>
        <w:rPr>
          <w:rFonts w:hint="eastAsia"/>
        </w:rPr>
        <w:t>，</w:t>
      </w:r>
      <w:r>
        <w:rPr>
          <w:rFonts w:ascii="宋体" w:eastAsia="宋体" w:hint="eastAsia"/>
        </w:rPr>
        <w:t>包括了处于各个阶段的非</w:t>
      </w:r>
      <w:r>
        <w:rPr>
          <w:rFonts w:ascii="宋体" w:eastAsia="宋体" w:hint="eastAsia"/>
        </w:rPr>
        <w:t>酒精性脂肪肝病患者及合并有糖尿病或非糖尿病患者，使用不同的二甲双胍剂量，</w:t>
      </w:r>
      <w:r w:rsidR="001852F3">
        <w:rPr>
          <w:rFonts w:ascii="宋体" w:eastAsia="宋体" w:hint="eastAsia"/>
        </w:rPr>
        <w:t xml:space="preserve">肝脏活检对肝脏组织学检查的限制及药物治疗前后活检时间点的可变性均能影响</w:t>
      </w:r>
      <w:r>
        <w:rPr>
          <w:rFonts w:ascii="宋体" w:eastAsia="宋体" w:hint="eastAsia"/>
        </w:rPr>
        <w:t>实验结果。尽管二甲双胍用于</w:t>
      </w:r>
      <w:r>
        <w:t>NAFLD</w:t>
      </w:r>
      <w:r>
        <w:rPr>
          <w:rFonts w:ascii="宋体" w:eastAsia="宋体" w:hint="eastAsia"/>
        </w:rPr>
        <w:t>治疗的临床研究的结果不尽一致，但许多研究均提示二甲双胍有改善</w:t>
      </w:r>
      <w:r>
        <w:t>NAFLD</w:t>
      </w:r>
      <w:r>
        <w:rPr>
          <w:rFonts w:ascii="宋体" w:eastAsia="宋体" w:hint="eastAsia"/>
        </w:rPr>
        <w:t>患者代谢功能的作用。为进一步客观正确评价二</w:t>
      </w:r>
      <w:r>
        <w:rPr>
          <w:rFonts w:ascii="宋体" w:eastAsia="宋体" w:hint="eastAsia"/>
        </w:rPr>
        <w:t>甲双胍在</w:t>
      </w:r>
      <w:r>
        <w:t>NAFLD</w:t>
      </w:r>
      <w:r>
        <w:rPr>
          <w:rFonts w:ascii="宋体" w:eastAsia="宋体" w:hint="eastAsia"/>
        </w:rPr>
        <w:t>治疗中的效果，还需要更多大样本、长期的深入研究。</w:t>
      </w:r>
    </w:p>
    <w:p w:rsidR="0018722C">
      <w:pPr>
        <w:pStyle w:val="cw20"/>
        <w:topLinePunct/>
      </w:pPr>
      <w:r>
        <w:rPr>
          <w:rFonts w:ascii="宋体" w:eastAsia="宋体" w:hint="eastAsia"/>
        </w:rPr>
        <w:t>2.2</w:t>
      </w:r>
      <w:r>
        <w:rPr>
          <w:rFonts w:ascii="宋体" w:eastAsia="宋体" w:hint="eastAsia"/>
        </w:rPr>
        <w:t>二甲双胍治疗</w:t>
      </w:r>
      <w:r>
        <w:t>NAFLD</w:t>
      </w:r>
      <w:r/>
      <w:r>
        <w:rPr>
          <w:rFonts w:ascii="宋体" w:eastAsia="宋体" w:hint="eastAsia"/>
        </w:rPr>
        <w:t>的作用机制</w:t>
      </w:r>
    </w:p>
    <w:p w:rsidR="0018722C">
      <w:pPr>
        <w:topLinePunct/>
      </w:pPr>
      <w:r>
        <w:rPr>
          <w:rFonts w:ascii="宋体" w:eastAsia="宋体" w:hint="eastAsia"/>
        </w:rPr>
        <w:t>二甲双胍的主要作用部位是肝脏和骨骼肌。在肝脏，二甲双胍可通过提</w:t>
      </w:r>
      <w:r>
        <w:rPr>
          <w:rFonts w:ascii="宋体" w:eastAsia="宋体" w:hint="eastAsia"/>
        </w:rPr>
        <w:t>高胰岛素受体酪氨酸激酶的活性，减少肝糖产生</w:t>
      </w:r>
      <w:r>
        <w:rPr>
          <w:vertAlign w:val="superscript"/>
        </w:rPr>
        <w:t>[</w:t>
      </w:r>
      <w:r>
        <w:rPr>
          <w:vertAlign w:val="superscript"/>
        </w:rPr>
        <w:t xml:space="preserve">18</w:t>
      </w:r>
      <w:r>
        <w:rPr>
          <w:vertAlign w:val="superscript"/>
        </w:rPr>
        <w:t>]</w:t>
      </w:r>
      <w:r>
        <w:rPr>
          <w:rFonts w:ascii="宋体" w:eastAsia="宋体" w:hint="eastAsia"/>
        </w:rPr>
        <w:t>。而在骨骼肌，二甲双胍可增加胰岛素受体的数量、亲和力，还可以增加胰岛素从毛细血管到组织的转运，促</w:t>
      </w:r>
      <w:r>
        <w:rPr>
          <w:rFonts w:ascii="宋体" w:eastAsia="宋体" w:hint="eastAsia"/>
        </w:rPr>
        <w:t>进胰岛索在组织中发挥作用，改善</w:t>
      </w:r>
      <w:r>
        <w:t>IR</w:t>
      </w:r>
      <w:r>
        <w:rPr>
          <w:rFonts w:ascii="宋体" w:eastAsia="宋体" w:hint="eastAsia"/>
        </w:rPr>
        <w:t>。在骨骼肌中二甲双胍还可以通过激</w:t>
      </w:r>
      <w:r>
        <w:rPr>
          <w:rFonts w:ascii="宋体" w:eastAsia="宋体" w:hint="eastAsia"/>
        </w:rPr>
        <w:t>活</w:t>
      </w:r>
    </w:p>
    <w:p w:rsidR="0018722C">
      <w:pPr>
        <w:topLinePunct/>
      </w:pPr>
      <w:r>
        <w:t>AMPK</w:t>
      </w:r>
      <w:r>
        <w:rPr>
          <w:rFonts w:ascii="宋体" w:eastAsia="宋体" w:hint="eastAsia"/>
        </w:rPr>
        <w:t>促进</w:t>
      </w:r>
      <w:r>
        <w:t>GLUT4</w:t>
      </w:r>
      <w:r>
        <w:rPr>
          <w:rFonts w:ascii="宋体" w:eastAsia="宋体" w:hint="eastAsia"/>
        </w:rPr>
        <w:t>基因的表达，促进组织对葡萄糖的摄取和利用。通过对高脂</w:t>
      </w:r>
      <w:r>
        <w:rPr>
          <w:rFonts w:ascii="宋体" w:eastAsia="宋体" w:hint="eastAsia"/>
        </w:rPr>
        <w:t>饮食诱导的</w:t>
      </w:r>
      <w:r>
        <w:t>NAFLD</w:t>
      </w:r>
      <w:r>
        <w:rPr>
          <w:rFonts w:ascii="宋体" w:eastAsia="宋体" w:hint="eastAsia"/>
        </w:rPr>
        <w:t>动物模型的研究发现二甲双胍可逆转肝脏脂肪变性、肝肿大和其他肝脏异常</w:t>
      </w:r>
      <w:r>
        <w:rPr>
          <w:vertAlign w:val="superscript"/>
        </w:rPr>
        <w:t>[</w:t>
      </w:r>
      <w:r>
        <w:rPr>
          <w:vertAlign w:val="superscript"/>
        </w:rPr>
        <w:t xml:space="preserve">19</w:t>
      </w:r>
      <w:r>
        <w:rPr>
          <w:vertAlign w:val="superscript"/>
        </w:rPr>
        <w:t>]</w:t>
      </w:r>
      <w:r>
        <w:rPr>
          <w:rFonts w:ascii="宋体" w:eastAsia="宋体" w:hint="eastAsia"/>
        </w:rPr>
        <w:t>，但是二甲双胍却不可减少肝脏细胞的凋亡。所以二甲双胍治</w:t>
      </w:r>
      <w:r>
        <w:rPr>
          <w:rFonts w:ascii="宋体" w:eastAsia="宋体" w:hint="eastAsia"/>
        </w:rPr>
        <w:t>疗</w:t>
      </w:r>
      <w:r>
        <w:t>NAFLD</w:t>
      </w:r>
      <w:r>
        <w:rPr>
          <w:rFonts w:ascii="宋体" w:eastAsia="宋体" w:hint="eastAsia"/>
        </w:rPr>
        <w:t>的分子机制还有待进一步研究。</w:t>
      </w:r>
    </w:p>
    <w:p w:rsidR="0018722C">
      <w:pPr>
        <w:pStyle w:val="cw20"/>
        <w:topLinePunct/>
      </w:pPr>
      <w:r>
        <w:rPr>
          <w:rFonts w:ascii="宋体" w:eastAsia="宋体" w:hint="eastAsia"/>
        </w:rPr>
        <w:t>2.2.1 </w:t>
      </w:r>
      <w:r>
        <w:t>AMPK</w:t>
      </w:r>
      <w:r>
        <w:rPr>
          <w:rFonts w:ascii="宋体" w:eastAsia="宋体" w:hint="eastAsia"/>
        </w:rPr>
        <w:t>是细胞内参与糖脂代谢的关键酶，</w:t>
      </w:r>
      <w:r>
        <w:t>AMPK</w:t>
      </w:r>
      <w:r>
        <w:rPr>
          <w:rFonts w:ascii="宋体" w:eastAsia="宋体" w:hint="eastAsia"/>
        </w:rPr>
        <w:t>的活化能够促进脂肪</w:t>
      </w:r>
      <w:r>
        <w:rPr>
          <w:rFonts w:ascii="宋体" w:eastAsia="宋体" w:hint="eastAsia"/>
        </w:rPr>
        <w:t>酸的氧化，改善</w:t>
      </w:r>
      <w:r>
        <w:t>IR</w:t>
      </w:r>
      <w:r>
        <w:rPr>
          <w:rFonts w:ascii="宋体" w:eastAsia="宋体" w:hint="eastAsia"/>
        </w:rPr>
        <w:t>、高胰岛素血症和高血脂症，同时能抑制炎症反应。活化的</w:t>
      </w:r>
    </w:p>
    <w:p w:rsidR="0018722C">
      <w:pPr>
        <w:topLinePunct/>
      </w:pPr>
      <w:r>
        <w:t>AMPK</w:t>
      </w:r>
      <w:r>
        <w:rPr>
          <w:rFonts w:ascii="宋体" w:eastAsia="宋体" w:hint="eastAsia"/>
        </w:rPr>
        <w:t>不仅可以减少肝脏脂肪酸合成的限速酶乙酰辅酶</w:t>
      </w:r>
      <w:r>
        <w:t>A</w:t>
      </w:r>
      <w:r>
        <w:rPr>
          <w:rFonts w:ascii="宋体" w:eastAsia="宋体" w:hint="eastAsia"/>
        </w:rPr>
        <w:t>羧化酶</w:t>
      </w:r>
      <w:r>
        <w:t>(</w:t>
      </w:r>
      <w:r>
        <w:t>ACC</w:t>
      </w:r>
      <w:r>
        <w:t>)</w:t>
      </w:r>
      <w:r>
        <w:rPr>
          <w:rFonts w:ascii="宋体" w:eastAsia="宋体" w:hint="eastAsia"/>
        </w:rPr>
        <w:t>基因的表</w:t>
      </w:r>
      <w:r>
        <w:rPr>
          <w:rFonts w:ascii="宋体" w:eastAsia="宋体" w:hint="eastAsia"/>
        </w:rPr>
        <w:t>达还能灭活</w:t>
      </w:r>
      <w:r>
        <w:t>ACC</w:t>
      </w:r>
      <w:r/>
      <w:r>
        <w:rPr>
          <w:rFonts w:ascii="宋体" w:eastAsia="宋体" w:hint="eastAsia"/>
        </w:rPr>
        <w:t>的活性。核转录因子固醇调节元件结合蛋白</w:t>
      </w:r>
      <w:r>
        <w:t>-1</w:t>
      </w:r>
      <w:r>
        <w:t>(</w:t>
      </w:r>
      <w:r>
        <w:t>sterol</w:t>
      </w:r>
      <w:r>
        <w:rPr>
          <w:spacing w:val="29"/>
        </w:rPr>
        <w:t> </w:t>
      </w:r>
      <w:r>
        <w:t>regulatory element binding protein-1</w:t>
      </w:r>
      <w:r>
        <w:rPr>
          <w:rFonts w:ascii="宋体" w:eastAsia="宋体" w:hint="eastAsia"/>
        </w:rPr>
        <w:t xml:space="preserve">, </w:t>
      </w:r>
      <w:r>
        <w:t>SREBP-1</w:t>
      </w:r>
      <w:r>
        <w:t>)</w:t>
      </w:r>
      <w:r>
        <w:rPr>
          <w:rFonts w:ascii="宋体" w:eastAsia="宋体" w:hint="eastAsia"/>
        </w:rPr>
        <w:t>是调节脂肪合成的转录因子，可激活脂肪酸</w:t>
      </w:r>
      <w:r>
        <w:rPr>
          <w:rFonts w:ascii="宋体" w:eastAsia="宋体" w:hint="eastAsia"/>
        </w:rPr>
        <w:t>合成酶</w:t>
      </w:r>
      <w:r>
        <w:t>(</w:t>
      </w:r>
      <w:r>
        <w:rPr>
          <w:spacing w:val="-2"/>
        </w:rPr>
        <w:t xml:space="preserve">FAS</w:t>
      </w:r>
      <w:r>
        <w:t>)</w:t>
      </w:r>
      <w:r>
        <w:rPr>
          <w:rFonts w:ascii="宋体" w:eastAsia="宋体" w:hint="eastAsia"/>
        </w:rPr>
        <w:t>及其他脂质代谢相关基因的转录，促进肝脏内脂质的合成。活化</w:t>
      </w:r>
      <w:r>
        <w:rPr>
          <w:rFonts w:ascii="宋体" w:eastAsia="宋体" w:hint="eastAsia"/>
        </w:rPr>
        <w:t>的</w:t>
      </w:r>
    </w:p>
    <w:p w:rsidR="0018722C">
      <w:pPr>
        <w:topLinePunct/>
      </w:pPr>
      <w:r>
        <w:t>AMPK</w:t>
      </w:r>
      <w:r>
        <w:rPr>
          <w:rFonts w:ascii="宋体" w:eastAsia="宋体" w:hint="eastAsia"/>
        </w:rPr>
        <w:t>还可减少</w:t>
      </w:r>
      <w:r>
        <w:t>SREBP-1</w:t>
      </w:r>
      <w:r>
        <w:rPr>
          <w:rFonts w:ascii="宋体" w:eastAsia="宋体" w:hint="eastAsia"/>
        </w:rPr>
        <w:t>的表达，下调其靶基因</w:t>
      </w:r>
      <w:r>
        <w:t>FAS</w:t>
      </w:r>
      <w:r>
        <w:rPr>
          <w:rFonts w:ascii="宋体" w:eastAsia="宋体" w:hint="eastAsia"/>
        </w:rPr>
        <w:t>及其他脂质代谢相关基因在肝细胞内的表达，从而抑制脂质在肝脏的堆积并促进脂肪酸的氧化。而二甲双</w:t>
      </w:r>
      <w:r>
        <w:rPr>
          <w:rFonts w:ascii="宋体" w:eastAsia="宋体" w:hint="eastAsia"/>
        </w:rPr>
        <w:t>胍参与糖脂代谢的分子机制在于磷酸化</w:t>
      </w:r>
      <w:r>
        <w:t>AMPK</w:t>
      </w:r>
      <w:r>
        <w:rPr>
          <w:rFonts w:ascii="宋体" w:eastAsia="宋体" w:hint="eastAsia"/>
        </w:rPr>
        <w:t>从而激活</w:t>
      </w:r>
      <w:r>
        <w:t>AMPK</w:t>
      </w:r>
      <w:r>
        <w:rPr>
          <w:rFonts w:ascii="宋体" w:eastAsia="宋体" w:hint="eastAsia"/>
        </w:rPr>
        <w:t>相关的级联反应</w:t>
      </w:r>
      <w:r>
        <w:rPr>
          <w:vertAlign w:val="superscript"/>
        </w:rPr>
        <w:t>[</w:t>
      </w:r>
      <w:r>
        <w:rPr>
          <w:vertAlign w:val="superscript"/>
        </w:rPr>
        <w:t xml:space="preserve">20-21</w:t>
      </w:r>
      <w:r>
        <w:rPr>
          <w:vertAlign w:val="superscript"/>
        </w:rPr>
        <w:t>]</w:t>
      </w:r>
      <w:r>
        <w:rPr>
          <w:rFonts w:ascii="宋体" w:eastAsia="宋体" w:hint="eastAsia"/>
        </w:rPr>
        <w:t>。二甲双胍可通过激活</w:t>
      </w:r>
      <w:r>
        <w:t>AMPK</w:t>
      </w:r>
      <w:r>
        <w:rPr>
          <w:rFonts w:ascii="宋体" w:eastAsia="宋体" w:hint="eastAsia"/>
        </w:rPr>
        <w:t>减少肝内脂肪的蓄积，提高了肝脏对胰岛素的</w:t>
      </w:r>
      <w:r>
        <w:rPr>
          <w:rFonts w:ascii="宋体" w:eastAsia="宋体" w:hint="eastAsia"/>
        </w:rPr>
        <w:t>敏感性，延缓</w:t>
      </w:r>
      <w:r>
        <w:t>NAFLD</w:t>
      </w:r>
      <w:r>
        <w:rPr>
          <w:rFonts w:ascii="宋体" w:eastAsia="宋体" w:hint="eastAsia"/>
        </w:rPr>
        <w:t>的发生和发展。</w:t>
      </w:r>
    </w:p>
    <w:p w:rsidR="0018722C">
      <w:pPr>
        <w:pStyle w:val="cw20"/>
        <w:topLinePunct/>
      </w:pPr>
      <w:r>
        <w:rPr>
          <w:rFonts w:ascii="宋体" w:hAnsi="宋体" w:eastAsia="宋体" w:hint="eastAsia"/>
        </w:rPr>
        <w:t>2.2.2 </w:t>
      </w:r>
      <w:r>
        <w:t>TNF-α</w:t>
      </w:r>
      <w:r/>
      <w:r>
        <w:rPr>
          <w:rFonts w:ascii="宋体" w:hAnsi="宋体" w:eastAsia="宋体" w:hint="eastAsia"/>
        </w:rPr>
        <w:t>作为一种促炎细胞因子，不仅在机体组织损伤、炎性反应等过程中发挥重要作用，也是肝脏内抑制胰岛素信号传导的关键物质。在正常情况下其</w:t>
      </w:r>
      <w:r>
        <w:rPr>
          <w:rFonts w:ascii="宋体" w:hAnsi="宋体" w:eastAsia="宋体" w:hint="eastAsia"/>
        </w:rPr>
        <w:t>主要由脂肪组织产生，其血清水平与机体脂肪含量密切相关。</w:t>
      </w:r>
      <w:r>
        <w:t>Hui</w:t>
      </w:r>
      <w:r/>
      <w:r>
        <w:rPr>
          <w:rFonts w:ascii="宋体" w:hAnsi="宋体" w:eastAsia="宋体" w:hint="eastAsia"/>
        </w:rPr>
        <w:t>等</w:t>
      </w:r>
      <w:r>
        <w:rPr>
          <w:vertAlign w:val="superscript"/>
        </w:rPr>
        <w:t>[</w:t>
      </w:r>
      <w:r>
        <w:rPr>
          <w:vertAlign w:val="superscript"/>
        </w:rPr>
        <w:t xml:space="preserve">22</w:t>
      </w:r>
      <w:r>
        <w:rPr>
          <w:vertAlign w:val="superscript"/>
        </w:rPr>
        <w:t>]</w:t>
      </w:r>
      <w:r>
        <w:rPr>
          <w:rFonts w:ascii="宋体" w:hAnsi="宋体" w:eastAsia="宋体" w:hint="eastAsia"/>
        </w:rPr>
        <w:t>研究发现，</w:t>
      </w:r>
      <w:r>
        <w:rPr>
          <w:rFonts w:ascii="宋体" w:hAnsi="宋体" w:eastAsia="宋体" w:hint="eastAsia"/>
        </w:rPr>
        <w:t>通过抑制血清中高水平的</w:t>
      </w:r>
      <w:r>
        <w:t>TNF-α</w:t>
      </w:r>
      <w:r>
        <w:rPr>
          <w:rFonts w:ascii="宋体" w:hAnsi="宋体" w:eastAsia="宋体" w:hint="eastAsia"/>
        </w:rPr>
        <w:t>，可改善</w:t>
      </w:r>
      <w:r>
        <w:t>NAFLD</w:t>
      </w:r>
      <w:r/>
      <w:r>
        <w:rPr>
          <w:rFonts w:ascii="宋体" w:hAnsi="宋体" w:eastAsia="宋体" w:hint="eastAsia"/>
        </w:rPr>
        <w:t>机体的状态。大量研究</w:t>
      </w:r>
      <w:r>
        <w:t>[</w:t>
      </w:r>
      <w:r>
        <w:t>18</w:t>
      </w:r>
      <w:r>
        <w:rPr>
          <w:rFonts w:ascii="宋体" w:hAnsi="宋体" w:eastAsia="宋体" w:hint="eastAsia"/>
        </w:rPr>
        <w:t>、</w:t>
      </w:r>
      <w:r>
        <w:t>23</w:t>
      </w:r>
      <w:r>
        <w:t>]</w:t>
      </w:r>
      <w:r>
        <w:rPr>
          <w:rFonts w:ascii="宋体" w:hAnsi="宋体" w:eastAsia="宋体" w:hint="eastAsia"/>
        </w:rPr>
        <w:t>发</w:t>
      </w:r>
      <w:r>
        <w:rPr>
          <w:rFonts w:ascii="宋体" w:hAnsi="宋体" w:eastAsia="宋体" w:hint="eastAsia"/>
        </w:rPr>
        <w:t>现</w:t>
      </w:r>
      <w:r>
        <w:t>TNF-α</w:t>
      </w:r>
      <w:r/>
      <w:r>
        <w:rPr>
          <w:rFonts w:ascii="宋体" w:hAnsi="宋体" w:eastAsia="宋体" w:hint="eastAsia"/>
        </w:rPr>
        <w:t>可促进</w:t>
      </w:r>
      <w:r>
        <w:t>IR</w:t>
      </w:r>
      <w:r>
        <w:rPr>
          <w:rFonts w:ascii="宋体" w:hAnsi="宋体" w:eastAsia="宋体" w:hint="eastAsia"/>
        </w:rPr>
        <w:t>，影响肝脏内糖脂代谢，导致肝脂肪变性，从而促进</w:t>
      </w:r>
      <w:r>
        <w:t>NAFLD</w:t>
      </w:r>
      <w:r>
        <w:rPr>
          <w:rFonts w:ascii="宋体" w:hAnsi="宋体" w:eastAsia="宋体" w:hint="eastAsia"/>
        </w:rPr>
        <w:t>的形成和发展。而给予</w:t>
      </w:r>
      <w:r>
        <w:t>ob</w:t>
      </w:r>
      <w:r>
        <w:rPr>
          <w:rFonts w:ascii="宋体" w:hAnsi="宋体" w:eastAsia="宋体" w:hint="eastAsia"/>
        </w:rPr>
        <w:t>／</w:t>
      </w:r>
      <w:r>
        <w:t>ob</w:t>
      </w:r>
      <w:r>
        <w:rPr>
          <w:rFonts w:ascii="宋体" w:hAnsi="宋体" w:eastAsia="宋体" w:hint="eastAsia"/>
        </w:rPr>
        <w:t>小鼠</w:t>
      </w:r>
      <w:r>
        <w:t>TNF</w:t>
      </w:r>
      <w:r/>
      <w:r>
        <w:rPr>
          <w:rFonts w:ascii="宋体" w:hAnsi="宋体" w:eastAsia="宋体" w:hint="eastAsia"/>
        </w:rPr>
        <w:t>抗体治疗后可使其肝脏组织学明显改善，</w:t>
      </w:r>
      <w:r w:rsidR="001852F3">
        <w:rPr>
          <w:rFonts w:ascii="宋体" w:hAnsi="宋体" w:eastAsia="宋体" w:hint="eastAsia"/>
        </w:rPr>
        <w:t xml:space="preserve">胰岛素敏感性增强，肝内脂肪酸含量下降，血清丙氨酸转氨酶</w:t>
      </w:r>
      <w:r>
        <w:t>(</w:t>
      </w:r>
      <w:r>
        <w:rPr>
          <w:spacing w:val="-2"/>
          <w:sz w:val="24"/>
        </w:rPr>
        <w:t xml:space="preserve">ALT</w:t>
      </w:r>
      <w:r>
        <w:t>)</w:t>
      </w:r>
      <w:r>
        <w:rPr>
          <w:rFonts w:ascii="宋体" w:hAnsi="宋体" w:eastAsia="宋体" w:hint="eastAsia"/>
        </w:rPr>
        <w:t>水平明显降</w:t>
      </w:r>
      <w:r>
        <w:rPr>
          <w:rFonts w:ascii="宋体" w:hAnsi="宋体" w:eastAsia="宋体" w:hint="eastAsia"/>
        </w:rPr>
        <w:t>低</w:t>
      </w:r>
      <w:r>
        <w:rPr>
          <w:vertAlign w:val="superscript"/>
        </w:rPr>
        <w:t>[</w:t>
      </w:r>
      <w:r>
        <w:rPr>
          <w:vertAlign w:val="superscript"/>
          <w:position w:val="11"/>
        </w:rPr>
        <w:t>24</w:t>
      </w:r>
      <w:r>
        <w:rPr>
          <w:vertAlign w:val="superscript"/>
        </w:rPr>
        <w:t>]</w:t>
      </w:r>
      <w:r>
        <w:rPr>
          <w:rFonts w:ascii="宋体" w:hAnsi="宋体" w:eastAsia="宋体" w:hint="eastAsia"/>
        </w:rPr>
        <w:t>。在临床研究中</w:t>
      </w:r>
      <w:r>
        <w:t>[</w:t>
      </w:r>
      <w:r>
        <w:rPr>
          <w:spacing w:val="-1"/>
          <w:w w:val="100"/>
          <w:position w:val="11"/>
          <w:sz w:val="16"/>
        </w:rPr>
        <w:t>25</w:t>
      </w:r>
      <w:r>
        <w:t>]</w:t>
      </w:r>
      <w:r>
        <w:rPr>
          <w:rFonts w:ascii="宋体" w:hAnsi="宋体" w:eastAsia="宋体" w:hint="eastAsia"/>
        </w:rPr>
        <w:t>，伴有肥胖的</w:t>
      </w:r>
      <w:r>
        <w:t>N</w:t>
      </w:r>
      <w:r>
        <w:t>A</w:t>
      </w:r>
      <w:r>
        <w:t>SH</w:t>
      </w:r>
      <w:r/>
      <w:r>
        <w:rPr>
          <w:rFonts w:ascii="宋体" w:hAnsi="宋体" w:eastAsia="宋体" w:hint="eastAsia"/>
        </w:rPr>
        <w:t>患者肝脏中</w:t>
      </w:r>
      <w:r>
        <w:t>TNF</w:t>
      </w:r>
      <w:r>
        <w:t>-</w:t>
      </w:r>
      <w:r>
        <w:t>α</w:t>
      </w:r>
      <w:r/>
      <w:r>
        <w:rPr>
          <w:rFonts w:ascii="宋体" w:hAnsi="宋体" w:eastAsia="宋体" w:hint="eastAsia"/>
        </w:rPr>
        <w:t>及其受体</w:t>
      </w:r>
      <w:r>
        <w:t>p55mR</w:t>
      </w:r>
      <w:r>
        <w:t>NA</w:t>
      </w:r>
      <w:r>
        <w:rPr>
          <w:rFonts w:ascii="宋体" w:hAnsi="宋体" w:eastAsia="宋体" w:hint="eastAsia"/>
        </w:rPr>
        <w:t>的表达量明显高于伴有肥胖的非</w:t>
      </w:r>
      <w:r>
        <w:t>NASH</w:t>
      </w:r>
      <w:r/>
      <w:r>
        <w:rPr>
          <w:rFonts w:ascii="宋体" w:hAnsi="宋体" w:eastAsia="宋体" w:hint="eastAsia"/>
        </w:rPr>
        <w:t>患者，且与肝纤维化程度呈正相关。因此</w:t>
      </w:r>
      <w:r>
        <w:rPr>
          <w:rFonts w:ascii="宋体" w:hAnsi="宋体" w:eastAsia="宋体" w:hint="eastAsia"/>
        </w:rPr>
        <w:t>认为，</w:t>
      </w:r>
      <w:r>
        <w:t>TNF-α</w:t>
      </w:r>
      <w:r/>
      <w:r>
        <w:rPr>
          <w:rFonts w:ascii="宋体" w:hAnsi="宋体" w:eastAsia="宋体" w:hint="eastAsia"/>
        </w:rPr>
        <w:t>参与肝脏</w:t>
      </w:r>
      <w:r>
        <w:t>IR</w:t>
      </w:r>
      <w:r/>
      <w:r>
        <w:rPr>
          <w:rFonts w:ascii="宋体" w:hAnsi="宋体" w:eastAsia="宋体" w:hint="eastAsia"/>
        </w:rPr>
        <w:t>和脂质代谢异常的发生，是介导肝脏损伤及</w:t>
      </w:r>
      <w:r>
        <w:t>NAFLD</w:t>
      </w:r>
      <w:r/>
      <w:r>
        <w:rPr>
          <w:rFonts w:ascii="宋体" w:hAnsi="宋体" w:eastAsia="宋体" w:hint="eastAsia"/>
        </w:rPr>
        <w:t>进</w:t>
      </w:r>
      <w:r>
        <w:rPr>
          <w:rFonts w:ascii="宋体" w:hAnsi="宋体" w:eastAsia="宋体" w:hint="eastAsia"/>
        </w:rPr>
        <w:t>展的重要细胞因子。在</w:t>
      </w:r>
      <w:r>
        <w:t>NAFLD</w:t>
      </w:r>
      <w:r/>
      <w:r>
        <w:rPr>
          <w:rFonts w:ascii="宋体" w:hAnsi="宋体" w:eastAsia="宋体" w:hint="eastAsia"/>
        </w:rPr>
        <w:t>模型小鼠中，二甲双胍可以逆转肝脏肿大、脂质</w:t>
      </w:r>
      <w:r>
        <w:rPr>
          <w:rFonts w:ascii="宋体" w:hAnsi="宋体" w:eastAsia="宋体" w:hint="eastAsia"/>
        </w:rPr>
        <w:t>沉积和</w:t>
      </w:r>
      <w:r>
        <w:t>ALT</w:t>
      </w:r>
      <w:r/>
      <w:r>
        <w:rPr>
          <w:rFonts w:ascii="宋体" w:hAnsi="宋体" w:eastAsia="宋体" w:hint="eastAsia"/>
        </w:rPr>
        <w:t>异常，也能降低</w:t>
      </w:r>
      <w:r>
        <w:t>TNF-α</w:t>
      </w:r>
      <w:r/>
      <w:r>
        <w:rPr>
          <w:rFonts w:ascii="宋体" w:hAnsi="宋体" w:eastAsia="宋体" w:hint="eastAsia"/>
        </w:rPr>
        <w:t>表达</w:t>
      </w:r>
      <w:r>
        <w:rPr>
          <w:vertAlign w:val="superscript"/>
        </w:rPr>
        <w:t>[</w:t>
      </w:r>
      <w:r>
        <w:rPr>
          <w:vertAlign w:val="superscript"/>
          <w:position w:val="11"/>
        </w:rPr>
        <w:t xml:space="preserve">26</w:t>
      </w:r>
      <w:r>
        <w:rPr>
          <w:vertAlign w:val="superscript"/>
        </w:rPr>
        <w:t>]</w:t>
      </w:r>
      <w:r>
        <w:rPr>
          <w:rFonts w:ascii="宋体" w:hAnsi="宋体" w:eastAsia="宋体" w:hint="eastAsia"/>
        </w:rPr>
        <w:t>。大量研究发现二甲双胍可通过抑制</w:t>
      </w:r>
      <w:r>
        <w:t>TN</w:t>
      </w:r>
      <w:r>
        <w:t>F</w:t>
      </w:r>
      <w:r>
        <w:t>-</w:t>
      </w:r>
      <w:r>
        <w:t>α</w:t>
      </w:r>
      <w:r/>
      <w:r>
        <w:rPr>
          <w:rFonts w:ascii="宋体" w:hAnsi="宋体" w:eastAsia="宋体" w:hint="eastAsia"/>
        </w:rPr>
        <w:t>的表达从而减少脂质在肝脏的沉积及</w:t>
      </w:r>
      <w:r>
        <w:t>A</w:t>
      </w:r>
      <w:r>
        <w:t>TP</w:t>
      </w:r>
      <w:r>
        <w:rPr>
          <w:rFonts w:ascii="宋体" w:hAnsi="宋体" w:eastAsia="宋体" w:hint="eastAsia"/>
        </w:rPr>
        <w:t>耗竭</w:t>
      </w:r>
      <w:r>
        <w:rPr>
          <w:vertAlign w:val="superscript"/>
        </w:rPr>
        <w:t>[</w:t>
      </w:r>
      <w:r>
        <w:rPr>
          <w:vertAlign w:val="superscript"/>
          <w:position w:val="11"/>
        </w:rPr>
        <w:t>2</w:t>
      </w:r>
      <w:r>
        <w:rPr>
          <w:vertAlign w:val="superscript"/>
          <w:position w:val="11"/>
        </w:rPr>
        <w:t>7</w:t>
      </w:r>
      <w:r>
        <w:rPr>
          <w:vertAlign w:val="superscript"/>
        </w:rPr>
        <w:t>]</w:t>
      </w:r>
      <w:r>
        <w:rPr>
          <w:rFonts w:ascii="宋体" w:hAnsi="宋体" w:eastAsia="宋体" w:hint="eastAsia"/>
        </w:rPr>
        <w:t>，并可有效地改善机体的</w:t>
      </w:r>
    </w:p>
    <w:p w:rsidR="0018722C">
      <w:pPr>
        <w:topLinePunct/>
      </w:pPr>
      <w:r>
        <w:t>IR</w:t>
      </w:r>
      <w:r>
        <w:rPr>
          <w:rFonts w:ascii="宋体" w:eastAsia="宋体" w:hint="eastAsia"/>
        </w:rPr>
        <w:t>水平，从而在</w:t>
      </w:r>
      <w:r>
        <w:t>NAFLD</w:t>
      </w:r>
      <w:r>
        <w:rPr>
          <w:rFonts w:ascii="宋体" w:eastAsia="宋体" w:hint="eastAsia"/>
        </w:rPr>
        <w:t>的治疗中发挥积极的作用。</w:t>
      </w:r>
    </w:p>
    <w:p w:rsidR="0018722C">
      <w:pPr>
        <w:pStyle w:val="cw20"/>
        <w:topLinePunct/>
      </w:pPr>
      <w:r>
        <w:rPr>
          <w:rFonts w:ascii="宋体" w:hAnsi="宋体" w:eastAsia="宋体" w:hint="eastAsia"/>
        </w:rPr>
        <w:t>2.2.3</w:t>
      </w:r>
      <w:r>
        <w:rPr>
          <w:rFonts w:ascii="宋体" w:hAnsi="宋体" w:eastAsia="宋体" w:hint="eastAsia"/>
        </w:rPr>
        <w:t>最近一些研究结果还显示，二甲双胍对</w:t>
      </w:r>
      <w:r>
        <w:t>NAFLD</w:t>
      </w:r>
      <w:r/>
      <w:r>
        <w:rPr>
          <w:rFonts w:ascii="宋体" w:hAnsi="宋体" w:eastAsia="宋体" w:hint="eastAsia"/>
        </w:rPr>
        <w:t>的治疗作用不仅可通过直接抑制脂肪的合成，也可以通过调节多种脂肪细胞因子的合成。例如二甲双胍</w:t>
      </w:r>
      <w:r>
        <w:rPr>
          <w:rFonts w:ascii="宋体" w:hAnsi="宋体" w:eastAsia="宋体" w:hint="eastAsia"/>
        </w:rPr>
        <w:t>可通过诱导脂联素的合成从而激活</w:t>
      </w:r>
      <w:r>
        <w:t>AMPK</w:t>
      </w:r>
      <w:r>
        <w:rPr>
          <w:rFonts w:ascii="宋体" w:hAnsi="宋体" w:eastAsia="宋体" w:hint="eastAsia"/>
        </w:rPr>
        <w:t>，降低脂肪酸的合成并且增加游离脂肪</w:t>
      </w:r>
      <w:r>
        <w:rPr>
          <w:rFonts w:ascii="宋体" w:hAnsi="宋体" w:eastAsia="宋体" w:hint="eastAsia"/>
        </w:rPr>
        <w:t>酸的β</w:t>
      </w:r>
      <w:r>
        <w:t>-</w:t>
      </w:r>
      <w:r>
        <w:rPr>
          <w:rFonts w:ascii="宋体" w:hAnsi="宋体" w:eastAsia="宋体" w:hint="eastAsia"/>
        </w:rPr>
        <w:t>氧化和，从而预防和改善脂质在肝脏的沉积。二甲双胍还可以通过减少</w:t>
      </w:r>
    </w:p>
    <w:p w:rsidR="0018722C">
      <w:pPr>
        <w:topLinePunct/>
      </w:pPr>
      <w:r>
        <w:t>cAMP</w:t>
      </w:r>
      <w:r>
        <w:rPr>
          <w:rFonts w:ascii="宋体" w:eastAsia="宋体" w:hint="eastAsia"/>
        </w:rPr>
        <w:t>的生成、降低</w:t>
      </w:r>
      <w:r>
        <w:t>MAPK</w:t>
      </w:r>
      <w:r>
        <w:rPr>
          <w:rFonts w:ascii="宋体" w:eastAsia="宋体" w:hint="eastAsia"/>
        </w:rPr>
        <w:t>和</w:t>
      </w:r>
      <w:r>
        <w:t>PKA</w:t>
      </w:r>
      <w:r>
        <w:rPr>
          <w:rFonts w:ascii="宋体" w:eastAsia="宋体" w:hint="eastAsia"/>
        </w:rPr>
        <w:t>的活性，从而抑制儿茶酚胺诱导的脂肪分解</w:t>
      </w:r>
      <w:r>
        <w:rPr>
          <w:vertAlign w:val="superscript"/>
        </w:rPr>
        <w:t>[</w:t>
      </w:r>
      <w:r>
        <w:rPr>
          <w:vertAlign w:val="superscript"/>
        </w:rPr>
        <w:t xml:space="preserve">28</w:t>
      </w:r>
      <w:r>
        <w:rPr>
          <w:vertAlign w:val="superscript"/>
        </w:rPr>
        <w:t>]</w:t>
      </w:r>
      <w:r>
        <w:rPr>
          <w:rFonts w:ascii="宋体" w:eastAsia="宋体" w:hint="eastAsia"/>
        </w:rPr>
        <w:t>。</w:t>
      </w:r>
      <w:r>
        <w:rPr>
          <w:rFonts w:ascii="宋体" w:eastAsia="宋体" w:hint="eastAsia"/>
        </w:rPr>
        <w:t>目前有许多药物对</w:t>
      </w:r>
      <w:r>
        <w:t>NAFLD</w:t>
      </w:r>
      <w:r>
        <w:rPr>
          <w:rFonts w:ascii="宋体" w:eastAsia="宋体" w:hint="eastAsia"/>
        </w:rPr>
        <w:t>的治疗有一定的作用。但是目前尚无特效、作</w:t>
      </w:r>
      <w:r>
        <w:rPr>
          <w:rFonts w:ascii="宋体" w:eastAsia="宋体" w:hint="eastAsia"/>
        </w:rPr>
        <w:t>用</w:t>
      </w:r>
    </w:p>
    <w:p w:rsidR="0018722C">
      <w:pPr>
        <w:topLinePunct/>
      </w:pPr>
      <w:r>
        <w:rPr>
          <w:rFonts w:ascii="宋体" w:eastAsia="宋体" w:hint="eastAsia"/>
        </w:rPr>
        <w:t>肯定的药物，对</w:t>
      </w:r>
      <w:r>
        <w:t>NAFLD</w:t>
      </w:r>
      <w:r>
        <w:rPr>
          <w:rFonts w:ascii="宋体" w:eastAsia="宋体" w:hint="eastAsia"/>
        </w:rPr>
        <w:t>患者仍需要进行综合治疗。二甲双胍通过参与糖脂代谢，</w:t>
      </w:r>
      <w:r w:rsidR="001852F3">
        <w:rPr>
          <w:rFonts w:ascii="宋体" w:eastAsia="宋体" w:hint="eastAsia"/>
        </w:rPr>
        <w:t xml:space="preserve">增强胰岛素敏感性，调节多种细胞因子和转录因子的的表达及活性等作用阻止肝脏脂肪变性，延缓单纯性脂肪肝向脂肪性肝炎、肝纤维化发展的过程，因此可有</w:t>
      </w:r>
      <w:r>
        <w:rPr>
          <w:rFonts w:ascii="宋体" w:eastAsia="宋体" w:hint="eastAsia"/>
        </w:rPr>
        <w:t>效防治</w:t>
      </w:r>
      <w:r>
        <w:t>NAFLD</w:t>
      </w:r>
      <w:r>
        <w:rPr>
          <w:rFonts w:ascii="宋体" w:eastAsia="宋体" w:hint="eastAsia"/>
        </w:rPr>
        <w:t>的发生和发展。尤其是对于合并肥胖、</w:t>
      </w:r>
      <w:r>
        <w:t>2</w:t>
      </w:r>
      <w:r>
        <w:rPr>
          <w:rFonts w:ascii="宋体" w:eastAsia="宋体" w:hint="eastAsia"/>
        </w:rPr>
        <w:t>型糖尿病等胰岛素抵抗</w:t>
      </w:r>
      <w:r>
        <w:rPr>
          <w:rFonts w:ascii="宋体" w:eastAsia="宋体" w:hint="eastAsia"/>
        </w:rPr>
        <w:t>综合征的</w:t>
      </w:r>
      <w:r>
        <w:t>NAFLD</w:t>
      </w:r>
      <w:r>
        <w:rPr>
          <w:rFonts w:ascii="宋体" w:eastAsia="宋体" w:hint="eastAsia"/>
        </w:rPr>
        <w:t>患者，可在检测肝功能水平的基础上长期应用二甲双胍治疗。</w:t>
      </w:r>
    </w:p>
    <w:p w:rsidR="0018722C">
      <w:pPr>
        <w:pStyle w:val="afff1"/>
        <w:topLinePunct/>
      </w:pPr>
      <w:bookmarkStart w:id="563687" w:name="_Toc686563687"/>
      <w:bookmarkStart w:name="参考文献 " w:id="61"/>
      <w:bookmarkEnd w:id="61"/>
      <w:r>
        <w:t>参考文献</w:t>
      </w:r>
      <w:bookmarkEnd w:id="563687"/>
    </w:p>
    <w:p w:rsidR="0018722C">
      <w:pPr>
        <w:pStyle w:val="ab"/>
        <w:topLinePunct/>
        <w:ind w:left="200" w:hangingChars="200" w:hanging="200"/>
      </w:pPr>
      <w:r>
        <w:t>[</w:t>
      </w:r>
      <w:r>
        <w:t>1</w:t>
      </w:r>
      <w:r>
        <w:t>]</w:t>
      </w:r>
      <w:r>
        <w:t xml:space="preserve">. </w:t>
      </w:r>
      <w:r>
        <w:rPr>
          <w:rFonts w:ascii="宋体" w:eastAsia="宋体" w:hint="eastAsia"/>
        </w:rPr>
        <w:t>范建高</w:t>
      </w:r>
      <w:r>
        <w:t>. </w:t>
      </w:r>
      <w:r>
        <w:rPr>
          <w:rFonts w:ascii="宋体" w:eastAsia="宋体" w:hint="eastAsia"/>
        </w:rPr>
        <w:t>非酒精性脂肪性肝病研究进展</w:t>
      </w:r>
      <w:r>
        <w:t>. </w:t>
      </w:r>
      <w:r>
        <w:rPr>
          <w:rFonts w:ascii="宋体" w:eastAsia="宋体" w:hint="eastAsia"/>
        </w:rPr>
        <w:t>中华糖尿病杂志</w:t>
      </w:r>
      <w:r>
        <w:t>, 2009, </w:t>
      </w:r>
      <w:r>
        <w:t>11</w:t>
      </w:r>
      <w:r>
        <w:t>(</w:t>
      </w:r>
      <w:r>
        <w:t>1</w:t>
      </w:r>
      <w:r>
        <w:t>)</w:t>
      </w:r>
      <w:r>
        <w:rPr>
          <w:rFonts w:ascii="宋体" w:eastAsia="宋体" w:hint="eastAsia"/>
        </w:rPr>
        <w:t>增刊</w:t>
      </w:r>
      <w:r>
        <w:t>: 22.</w:t>
      </w:r>
    </w:p>
    <w:p w:rsidR="0018722C">
      <w:pPr>
        <w:pStyle w:val="ab"/>
        <w:topLinePunct/>
        <w:ind w:left="200" w:hangingChars="200" w:hanging="200"/>
      </w:pPr>
      <w:r>
        <w:t>[</w:t>
      </w:r>
      <w:r>
        <w:t xml:space="preserve">2</w:t>
      </w:r>
      <w:r>
        <w:t>]</w:t>
      </w:r>
      <w:r>
        <w:t xml:space="preserve">. </w:t>
      </w:r>
      <w:r>
        <w:t xml:space="preserve">Anisimov,</w:t>
      </w:r>
      <w:r>
        <w:t xml:space="preserve"> </w:t>
      </w:r>
      <w:r>
        <w:t xml:space="preserve">V.</w:t>
      </w:r>
      <w:r>
        <w:t xml:space="preserve"> </w:t>
      </w:r>
      <w:r>
        <w:t xml:space="preserve">N., </w:t>
      </w:r>
      <w:r>
        <w:t xml:space="preserve">Metformin for aging and</w:t>
      </w:r>
      <w:r>
        <w:t xml:space="preserve"> </w:t>
      </w:r>
      <w:r>
        <w:t xml:space="preserve">cancer prevention.</w:t>
      </w:r>
      <w:r>
        <w:t xml:space="preserve"> </w:t>
      </w:r>
      <w:r>
        <w:t xml:space="preserve">Aging</w:t>
      </w:r>
      <w:r>
        <w:t xml:space="preserve"> </w:t>
      </w:r>
      <w:r>
        <w:t xml:space="preserve">(</w:t>
      </w:r>
      <w:r>
        <w:rPr>
          <w:sz w:val="24"/>
        </w:rPr>
        <w:t xml:space="preserve">Albany NY</w:t>
      </w:r>
      <w:r>
        <w:t xml:space="preserve">)</w:t>
      </w:r>
      <w:r>
        <w:t xml:space="preserve">,</w:t>
      </w:r>
      <w:r>
        <w:t xml:space="preserve"> </w:t>
      </w:r>
      <w:r>
        <w:t xml:space="preserve">2010,</w:t>
      </w:r>
      <w:r>
        <w:t xml:space="preserve"> </w:t>
      </w:r>
      <w:r>
        <w:t xml:space="preserve">2</w:t>
      </w:r>
      <w:r w:rsidR="004B696B">
        <w:t xml:space="preserve">, </w:t>
      </w:r>
      <w:r>
        <w:t xml:space="preserve">(</w:t>
      </w:r>
      <w:r>
        <w:t xml:space="preserve">11</w:t>
      </w:r>
      <w:r>
        <w:t xml:space="preserve">)</w:t>
      </w:r>
      <w:r>
        <w:t xml:space="preserve">,</w:t>
      </w:r>
      <w:r>
        <w:t xml:space="preserve"> </w:t>
      </w:r>
      <w:r>
        <w:t xml:space="preserve">760-774.</w:t>
      </w:r>
    </w:p>
    <w:p w:rsidR="0018722C">
      <w:pPr>
        <w:pStyle w:val="ab"/>
        <w:topLinePunct/>
        <w:ind w:left="200" w:hangingChars="200" w:hanging="200"/>
      </w:pPr>
      <w:r>
        <w:t>[</w:t>
      </w:r>
      <w:r>
        <w:t>3</w:t>
      </w:r>
      <w:r>
        <w:t>]</w:t>
      </w:r>
      <w:r>
        <w:t xml:space="preserve">. </w:t>
      </w:r>
      <w:r>
        <w:t>Kourelis, </w:t>
      </w:r>
      <w:r>
        <w:t xml:space="preserve">T.</w:t>
      </w:r>
      <w:r>
        <w:t xml:space="preserve"> </w:t>
      </w:r>
      <w:r>
        <w:t xml:space="preserve">V.</w:t>
      </w:r>
      <w:r>
        <w:t xml:space="preserve">; </w:t>
      </w:r>
      <w:r>
        <w:t xml:space="preserve">Siegel, R.</w:t>
      </w:r>
      <w:r>
        <w:t xml:space="preserve"> </w:t>
      </w:r>
      <w:r>
        <w:t xml:space="preserve">D., Metformin and cancer: new applications for an old</w:t>
      </w:r>
      <w:r>
        <w:t> </w:t>
      </w:r>
      <w:r>
        <w:t xml:space="preserve">drug.</w:t>
      </w:r>
      <w:r>
        <w:t xml:space="preserve"> </w:t>
      </w:r>
      <w:r>
        <w:t>Med Oncol, </w:t>
      </w:r>
      <w:r>
        <w:t>2011</w:t>
      </w:r>
      <w:r>
        <w:t> </w:t>
      </w:r>
      <w:r>
        <w:t>.</w:t>
      </w:r>
    </w:p>
    <w:p w:rsidR="0018722C">
      <w:pPr>
        <w:pStyle w:val="ab"/>
        <w:topLinePunct/>
        <w:ind w:left="200" w:hangingChars="200" w:hanging="200"/>
      </w:pPr>
      <w:r>
        <w:t>[</w:t>
      </w:r>
      <w:r>
        <w:t>4</w:t>
      </w:r>
      <w:r>
        <w:t>]</w:t>
      </w:r>
      <w:r>
        <w:t xml:space="preserve">. </w:t>
      </w:r>
      <w:r>
        <w:t>Dowling R J, Goodwin P J, Stambolic </w:t>
      </w:r>
      <w:r>
        <w:t>V. </w:t>
      </w:r>
      <w:r>
        <w:t>Understanding the benefit of metformin use in cancer treatment. BMC Med, 2011, 9</w:t>
      </w:r>
      <w:r w:rsidR="004B696B">
        <w:t>,</w:t>
      </w:r>
      <w:r>
        <w:t> </w:t>
      </w:r>
      <w:r>
        <w:t>33.</w:t>
      </w:r>
    </w:p>
    <w:p w:rsidR="0018722C">
      <w:pPr>
        <w:pStyle w:val="ab"/>
        <w:topLinePunct/>
        <w:ind w:left="200" w:hangingChars="200" w:hanging="200"/>
      </w:pPr>
      <w:r>
        <w:t>[</w:t>
      </w:r>
      <w:r>
        <w:t xml:space="preserve">5</w:t>
      </w:r>
      <w:r>
        <w:t>]</w:t>
      </w:r>
      <w:r>
        <w:t xml:space="preserve">. </w:t>
      </w:r>
      <w:r>
        <w:t xml:space="preserve">Papanas N, Maltezos E, Mikhailidis D </w:t>
      </w:r>
      <w:r>
        <w:t xml:space="preserve">P. </w:t>
      </w:r>
      <w:r>
        <w:t xml:space="preserve">Metformin and cancer: licence to heal</w:t>
      </w:r>
      <w:r w:rsidR="001852F3">
        <w:t xml:space="preserve">Expert</w:t>
      </w:r>
      <w:r w:rsidR="001852F3">
        <w:t xml:space="preserve">Opin</w:t>
      </w:r>
      <w:r w:rsidR="001852F3">
        <w:t xml:space="preserve">Investig</w:t>
      </w:r>
      <w:r w:rsidR="001852F3">
        <w:t xml:space="preserve">Drugs, 2010, 19, </w:t>
      </w:r>
      <w:r>
        <w:t xml:space="preserve">(</w:t>
      </w:r>
      <w:r>
        <w:t xml:space="preserve">8</w:t>
      </w:r>
      <w:r>
        <w:t xml:space="preserve">)</w:t>
      </w:r>
      <w:r>
        <w:t xml:space="preserve">,</w:t>
      </w:r>
      <w:r>
        <w:t xml:space="preserve"> </w:t>
      </w:r>
      <w:r>
        <w:t xml:space="preserve">913-917.</w:t>
      </w:r>
    </w:p>
    <w:p w:rsidR="0018722C">
      <w:pPr>
        <w:pStyle w:val="ab"/>
        <w:topLinePunct/>
        <w:ind w:left="200" w:hangingChars="200" w:hanging="200"/>
      </w:pPr>
      <w:r>
        <w:t>[</w:t>
      </w:r>
      <w:r>
        <w:t xml:space="preserve">6</w:t>
      </w:r>
      <w:r>
        <w:t>]</w:t>
      </w:r>
      <w:r>
        <w:t xml:space="preserve">. </w:t>
      </w:r>
      <w:r>
        <w:t xml:space="preserve">Miller R A, Birnbaum M J. An energetic tale of AMPK-independent effects of metformin. </w:t>
      </w:r>
      <w:r w:rsidR="001852F3">
        <w:t xml:space="preserve">  J Clin Invest, </w:t>
      </w:r>
      <w:r w:rsidR="001852F3">
        <w:t xml:space="preserve">  2010, </w:t>
      </w:r>
      <w:r w:rsidR="001852F3">
        <w:t xml:space="preserve">  120</w:t>
      </w:r>
      <w:r w:rsidR="004B696B">
        <w:t xml:space="preserve">, </w:t>
      </w:r>
      <w:r>
        <w:t xml:space="preserve">(</w:t>
      </w:r>
      <w:r>
        <w:t xml:space="preserve">7</w:t>
      </w:r>
      <w:r>
        <w:t xml:space="preserve">)</w:t>
      </w:r>
      <w:r>
        <w:t xml:space="preserve">,</w:t>
      </w:r>
      <w:r>
        <w:t xml:space="preserve"> </w:t>
      </w:r>
      <w:r>
        <w:t xml:space="preserve">2267-2270.</w:t>
      </w:r>
    </w:p>
    <w:p w:rsidR="0018722C">
      <w:pPr>
        <w:pStyle w:val="ab"/>
        <w:topLinePunct/>
        <w:ind w:left="200" w:hangingChars="200" w:hanging="200"/>
      </w:pPr>
      <w:r>
        <w:t>[</w:t>
      </w:r>
      <w:r>
        <w:t>7</w:t>
      </w:r>
      <w:r>
        <w:t>]</w:t>
      </w:r>
      <w:r>
        <w:t xml:space="preserve">. </w:t>
      </w:r>
      <w:r>
        <w:t>Grisouard J, Timper K, Radimerski T M, et al. Mechanisms of metformin action on glucose transport and metabolism in human</w:t>
      </w:r>
      <w:r w:rsidR="001852F3">
        <w:t xml:space="preserve"> adipocytes. </w:t>
      </w:r>
      <w:r w:rsidR="001852F3">
        <w:t xml:space="preserve">Biochem</w:t>
      </w:r>
      <w:r w:rsidR="001852F3">
        <w:t xml:space="preserve"> Pharmacol, 2010</w:t>
      </w:r>
      <w:r w:rsidR="004B696B">
        <w:t xml:space="preserve">,</w:t>
      </w:r>
      <w:r w:rsidR="001852F3">
        <w:t xml:space="preserve"> </w:t>
      </w:r>
      <w:r w:rsidR="001852F3">
        <w:t xml:space="preserve">80, </w:t>
      </w:r>
      <w:r>
        <w:t>(</w:t>
      </w:r>
      <w:r>
        <w:t xml:space="preserve">11</w:t>
      </w:r>
      <w:r>
        <w:t>)</w:t>
      </w:r>
      <w:r>
        <w:t>,</w:t>
      </w:r>
      <w:r>
        <w:t> </w:t>
      </w:r>
      <w:r>
        <w:t>1736-1745.</w:t>
      </w:r>
    </w:p>
    <w:p w:rsidR="0018722C">
      <w:pPr>
        <w:pStyle w:val="ab"/>
        <w:topLinePunct/>
        <w:ind w:left="200" w:hangingChars="200" w:hanging="200"/>
      </w:pPr>
      <w:r>
        <w:t>[</w:t>
      </w:r>
      <w:r>
        <w:t xml:space="preserve">8</w:t>
      </w:r>
      <w:r>
        <w:t>]</w:t>
      </w:r>
      <w:r>
        <w:t xml:space="preserve">. </w:t>
      </w:r>
      <w:r>
        <w:t xml:space="preserve">Kaser S, Ebenbichler C </w:t>
      </w:r>
      <w:r>
        <w:t xml:space="preserve">F, </w:t>
      </w:r>
      <w:r>
        <w:t xml:space="preserve">Tilg H. Pharmacological and non-pharmacological treatment of non-alcoholic fatty liver disease. Int J Clin Pract, 2010, 64</w:t>
      </w:r>
      <w:r w:rsidR="004B696B">
        <w:t xml:space="preserve">, </w:t>
      </w:r>
      <w:r>
        <w:t xml:space="preserve">(</w:t>
      </w:r>
      <w:r>
        <w:t xml:space="preserve">7</w:t>
      </w:r>
      <w:r>
        <w:t xml:space="preserve">)</w:t>
      </w:r>
      <w:r>
        <w:t xml:space="preserve">, 968-983.</w:t>
      </w:r>
    </w:p>
    <w:p w:rsidR="0018722C">
      <w:pPr>
        <w:pStyle w:val="ab"/>
        <w:topLinePunct/>
        <w:ind w:left="200" w:hangingChars="200" w:hanging="200"/>
      </w:pPr>
      <w:r>
        <w:t>[</w:t>
      </w:r>
      <w:r>
        <w:t xml:space="preserve">9</w:t>
      </w:r>
      <w:r>
        <w:t>]</w:t>
      </w:r>
      <w:r>
        <w:t xml:space="preserve">. </w:t>
      </w:r>
      <w:r>
        <w:t xml:space="preserve">Foretz M, Hebrard S, Leclerc J, et al. Metformin inhibits hepatic gluconeogenesis</w:t>
      </w:r>
      <w:r w:rsidR="001852F3">
        <w:t xml:space="preserve"> in mice independently of the LKB1</w:t>
      </w:r>
      <w:r>
        <w:t xml:space="preserve">/</w:t>
      </w:r>
      <w:r>
        <w:t xml:space="preserve">AMPK pathway via a decrease in hepatic energy state. J Clin Invest, </w:t>
      </w:r>
      <w:r w:rsidR="001852F3">
        <w:t xml:space="preserve">  2010, </w:t>
      </w:r>
      <w:r w:rsidR="001852F3">
        <w:t xml:space="preserve">  120, </w:t>
      </w:r>
      <w:r>
        <w:t xml:space="preserve">(</w:t>
      </w:r>
      <w:r>
        <w:t xml:space="preserve">7</w:t>
      </w:r>
      <w:r>
        <w:t xml:space="preserve">)</w:t>
      </w:r>
      <w:r>
        <w:t xml:space="preserve">,</w:t>
      </w:r>
      <w:r>
        <w:t xml:space="preserve"> </w:t>
      </w:r>
      <w:r>
        <w:t xml:space="preserve">2355-2369.</w:t>
      </w:r>
    </w:p>
    <w:p w:rsidR="0018722C">
      <w:pPr>
        <w:pStyle w:val="ab"/>
        <w:topLinePunct/>
        <w:ind w:left="200" w:hangingChars="200" w:hanging="200"/>
      </w:pPr>
      <w:bookmarkStart w:id="563750" w:name="_cwCmt63"/>
      <w:bookmarkStart w:id="563748" w:name="_cwCmt61"/>
      <w:r>
        <w:t>[</w:t>
      </w:r>
      <w:r>
        <w:t>10</w:t>
      </w:r>
      <w:r>
        <w:t>]</w:t>
      </w:r>
      <w:r>
        <w:t xml:space="preserve">. </w:t>
      </w:r>
      <w:r>
        <w:t>Marchesini </w:t>
      </w:r>
      <w:r>
        <w:t>G, </w:t>
      </w:r>
      <w:r>
        <w:t>Brizi M, Bianchi </w:t>
      </w:r>
      <w:r>
        <w:t>G, </w:t>
      </w:r>
      <w:r>
        <w:t>et al. Metformin in non-alcoholic steatohepatitis. Lancet. 2001 Sep</w:t>
      </w:r>
      <w:r>
        <w:t> </w:t>
      </w:r>
      <w:r>
        <w:t xml:space="preserve">15;</w:t>
      </w:r>
      <w:r>
        <w:t xml:space="preserve"> </w:t>
      </w:r>
      <w:r>
        <w:t>358</w:t>
      </w:r>
      <w:r>
        <w:t>(</w:t>
      </w:r>
      <w:r>
        <w:t>9285</w:t>
      </w:r>
      <w:r>
        <w:t>)</w:t>
      </w:r>
      <w:r>
        <w:t xml:space="preserve">:</w:t>
      </w:r>
      <w:r>
        <w:t xml:space="preserve"> </w:t>
      </w:r>
      <w:r>
        <w:t>893-4.</w:t>
      </w:r>
      <w:bookmarkEnd w:id="563748"/>
      <w:bookmarkEnd w:id="563750"/>
    </w:p>
    <w:p w:rsidR="0018722C">
      <w:pPr>
        <w:pStyle w:val="ab"/>
        <w:topLinePunct/>
        <w:ind w:left="200" w:hangingChars="200" w:hanging="200"/>
      </w:pPr>
      <w:r>
        <w:t>[</w:t>
      </w:r>
      <w:r>
        <w:t>11</w:t>
      </w:r>
      <w:r>
        <w:t>]</w:t>
      </w:r>
      <w:r>
        <w:t xml:space="preserve">. </w:t>
      </w:r>
      <w:r>
        <w:t>Uygun A, Kadayifci A, Isik </w:t>
      </w:r>
      <w:r>
        <w:t>AT, </w:t>
      </w:r>
      <w:r>
        <w:t>et al. Metformin in the treatment of patients with non-alcoholic steatohepatitis. Aliment Pharmacol </w:t>
      </w:r>
      <w:r>
        <w:t>Ther. </w:t>
      </w:r>
      <w:r>
        <w:t>2004 Mar</w:t>
      </w:r>
      <w:r>
        <w:t> </w:t>
      </w:r>
      <w:r>
        <w:t xml:space="preserve">1;</w:t>
      </w:r>
      <w:r>
        <w:t xml:space="preserve"> </w:t>
      </w:r>
      <w:r>
        <w:t>19</w:t>
      </w:r>
      <w:r>
        <w:t>(</w:t>
      </w:r>
      <w:r>
        <w:t>5</w:t>
      </w:r>
      <w:r>
        <w:t>)</w:t>
      </w:r>
      <w:r>
        <w:t xml:space="preserve">:</w:t>
      </w:r>
      <w:r>
        <w:t xml:space="preserve"> </w:t>
      </w:r>
      <w:r>
        <w:t>537-44.</w:t>
      </w:r>
    </w:p>
    <w:p w:rsidR="0018722C">
      <w:pPr>
        <w:pStyle w:val="ab"/>
        <w:topLinePunct/>
        <w:ind w:left="200" w:hangingChars="200" w:hanging="200"/>
      </w:pPr>
      <w:r>
        <w:t>[</w:t>
      </w:r>
      <w:r>
        <w:t>12</w:t>
      </w:r>
      <w:r>
        <w:t>]</w:t>
      </w:r>
      <w:r>
        <w:t xml:space="preserve">. </w:t>
      </w:r>
      <w:r>
        <w:t>Idilman R, Mizrak D, Corapcioglu D, et al. Clinical trial: Insulin-sensitizing agents may reduce</w:t>
      </w:r>
      <w:r w:rsidR="001852F3">
        <w:t xml:space="preserve"> consequences</w:t>
      </w:r>
      <w:r w:rsidR="001852F3">
        <w:t xml:space="preserve"> of</w:t>
      </w:r>
      <w:r w:rsidR="001852F3">
        <w:t xml:space="preserve"> insulin</w:t>
      </w:r>
      <w:r w:rsidR="001852F3">
        <w:t xml:space="preserve"> resistance</w:t>
      </w:r>
      <w:r w:rsidR="001852F3">
        <w:t xml:space="preserve"> in</w:t>
      </w:r>
      <w:r w:rsidR="001852F3">
        <w:t xml:space="preserve"> individuals</w:t>
      </w:r>
      <w:r w:rsidR="001852F3">
        <w:t xml:space="preserve"> with non-alcoholic</w:t>
      </w:r>
      <w:r w:rsidR="001852F3">
        <w:t xml:space="preserve">  steatohepatitis. </w:t>
      </w:r>
      <w:r w:rsidR="001852F3">
        <w:t xml:space="preserve"> Aliment. </w:t>
      </w:r>
      <w:r w:rsidR="001852F3">
        <w:t xml:space="preserve">  Pharmacol. </w:t>
      </w:r>
      <w:r w:rsidR="001852F3">
        <w:t xml:space="preserve">  </w:t>
      </w:r>
      <w:r>
        <w:t>Ther. </w:t>
      </w:r>
      <w:r/>
      <w:r>
        <w:t>2008, </w:t>
      </w:r>
      <w:r w:rsidR="001852F3">
        <w:t xml:space="preserve"> 28, 200–208.</w:t>
      </w:r>
    </w:p>
    <w:p w:rsidR="0018722C">
      <w:pPr>
        <w:pStyle w:val="ab"/>
        <w:topLinePunct/>
        <w:ind w:left="200" w:hangingChars="200" w:hanging="200"/>
      </w:pPr>
      <w:r>
        <w:t>[</w:t>
      </w:r>
      <w:r>
        <w:t>13</w:t>
      </w:r>
      <w:r>
        <w:t>]</w:t>
      </w:r>
      <w:r>
        <w:t xml:space="preserve">. </w:t>
      </w:r>
      <w:r>
        <w:t>Haukeland J </w:t>
      </w:r>
      <w:r>
        <w:t>W, </w:t>
      </w:r>
      <w:r>
        <w:t>Konopski Z, Eggesbo H B, et al. Metformin in patients with non-alcoholic fatty liver disease: A randomized, controlled trial. Scand. J. Gastroenterol. 2009, 44,</w:t>
      </w:r>
      <w:r>
        <w:t> </w:t>
      </w:r>
      <w:r>
        <w:t>853–860.</w:t>
      </w:r>
    </w:p>
    <w:p w:rsidR="0018722C">
      <w:pPr>
        <w:pStyle w:val="ab"/>
        <w:topLinePunct/>
        <w:ind w:left="200" w:hangingChars="200" w:hanging="200"/>
      </w:pPr>
      <w:r>
        <w:t>[</w:t>
      </w:r>
      <w:r>
        <w:t xml:space="preserve">14</w:t>
      </w:r>
      <w:r>
        <w:t>]</w:t>
      </w:r>
      <w:r>
        <w:t xml:space="preserve">. </w:t>
      </w:r>
      <w:r>
        <w:t xml:space="preserve">Shields</w:t>
      </w:r>
      <w:r w:rsidR="001852F3">
        <w:t xml:space="preserve"> W </w:t>
      </w:r>
      <w:r>
        <w:t xml:space="preserve">W, </w:t>
      </w:r>
      <w:r>
        <w:t xml:space="preserve">Thompson</w:t>
      </w:r>
      <w:r w:rsidR="001852F3">
        <w:t xml:space="preserve"> K E, </w:t>
      </w:r>
      <w:r w:rsidR="001852F3">
        <w:t xml:space="preserve">Grice G</w:t>
      </w:r>
      <w:r w:rsidR="001852F3">
        <w:t xml:space="preserve"> A, </w:t>
      </w:r>
      <w:r w:rsidR="001852F3">
        <w:t xml:space="preserve">et</w:t>
      </w:r>
      <w:r w:rsidR="001852F3">
        <w:t xml:space="preserve"> al. </w:t>
      </w:r>
      <w:r w:rsidR="001852F3">
        <w:t xml:space="preserve">The</w:t>
      </w:r>
      <w:r w:rsidR="001852F3">
        <w:t xml:space="preserve"> Effect</w:t>
      </w:r>
      <w:r w:rsidR="001852F3">
        <w:t xml:space="preserve"> of</w:t>
      </w:r>
      <w:r w:rsidR="001852F3">
        <w:t xml:space="preserve">  Metformin and</w:t>
      </w:r>
      <w:r w:rsidR="001852F3">
        <w:t xml:space="preserve"> Standard</w:t>
      </w:r>
      <w:r w:rsidR="001852F3">
        <w:t xml:space="preserve"> Therapy</w:t>
      </w:r>
      <w:r w:rsidR="001852F3">
        <w:t xml:space="preserve"> versus</w:t>
      </w:r>
      <w:r w:rsidR="001852F3">
        <w:t xml:space="preserve"> Standard</w:t>
      </w:r>
      <w:r w:rsidR="001852F3">
        <w:t xml:space="preserve"> Therapy</w:t>
      </w:r>
      <w:r w:rsidR="001852F3">
        <w:t xml:space="preserve"> alone</w:t>
      </w:r>
      <w:r w:rsidR="001852F3">
        <w:t xml:space="preserve">  in</w:t>
      </w:r>
      <w:r w:rsidR="001852F3">
        <w:t xml:space="preserve">  Nondiabetic</w:t>
      </w:r>
      <w:r w:rsidR="001852F3">
        <w:t xml:space="preserve"> Patients</w:t>
      </w:r>
      <w:r w:rsidR="001852F3">
        <w:t xml:space="preserve">  with</w:t>
      </w:r>
      <w:r w:rsidR="001852F3">
        <w:t xml:space="preserve">  Insulin</w:t>
      </w:r>
      <w:r w:rsidR="001852F3">
        <w:t xml:space="preserve">  Resistance</w:t>
      </w:r>
      <w:r w:rsidR="001852F3">
        <w:t xml:space="preserve">  and</w:t>
      </w:r>
      <w:r w:rsidR="001852F3">
        <w:t xml:space="preserve">  Nonalcoholic</w:t>
      </w:r>
      <w:r w:rsidR="001852F3">
        <w:t xml:space="preserve">   Steatohepatitis</w:t>
      </w:r>
      <w:r w:rsidR="001852F3">
        <w:t xml:space="preserve">  </w:t>
      </w:r>
      <w:r>
        <w:t xml:space="preserve">(</w:t>
      </w:r>
      <w:r>
        <w:t xml:space="preserve">NASH</w:t>
      </w:r>
      <w:r>
        <w:t xml:space="preserve">)</w:t>
      </w:r>
      <w:r>
        <w:t xml:space="preserve">: </w:t>
      </w:r>
      <w:r w:rsidR="001852F3">
        <w:t xml:space="preserve">  A</w:t>
      </w:r>
      <w:r w:rsidR="001852F3">
        <w:t xml:space="preserve">   Pilot</w:t>
      </w:r>
      <w:r w:rsidR="001852F3">
        <w:t xml:space="preserve">   Trial. </w:t>
      </w:r>
      <w:r w:rsidR="001852F3">
        <w:t xml:space="preserve">  </w:t>
      </w:r>
      <w:r>
        <w:t xml:space="preserve">Ther. Adv. </w:t>
      </w:r>
      <w:r>
        <w:t xml:space="preserve">Gastroenterol. 2009, 2,</w:t>
      </w:r>
      <w:r>
        <w:t xml:space="preserve"> </w:t>
      </w:r>
      <w:r>
        <w:t xml:space="preserve">157–163.</w:t>
      </w:r>
    </w:p>
    <w:p w:rsidR="0018722C">
      <w:pPr>
        <w:pStyle w:val="ab"/>
        <w:topLinePunct/>
        <w:ind w:left="200" w:hangingChars="200" w:hanging="200"/>
      </w:pPr>
      <w:r>
        <w:t>[</w:t>
      </w:r>
      <w:r>
        <w:t>15</w:t>
      </w:r>
      <w:r>
        <w:t>]</w:t>
      </w:r>
      <w:r>
        <w:t xml:space="preserve">. </w:t>
      </w:r>
      <w:r>
        <w:t>Garinis G A, Fruci B, Mazza A, et al. Metformin versus dietary treatment in nonalcoholic hepatic steatosis: A randomized </w:t>
      </w:r>
      <w:r>
        <w:t>study.</w:t>
      </w:r>
      <w:r>
        <w:t> </w:t>
      </w:r>
      <w:r>
        <w:t>Int. J. Obes. 2010, 34, 1255–1264.</w:t>
      </w:r>
    </w:p>
    <w:p w:rsidR="0018722C">
      <w:pPr>
        <w:pStyle w:val="ab"/>
        <w:topLinePunct/>
        <w:ind w:left="200" w:hangingChars="200" w:hanging="200"/>
      </w:pPr>
      <w:r>
        <w:t>[</w:t>
      </w:r>
      <w:r>
        <w:t>16</w:t>
      </w:r>
      <w:r>
        <w:t>]</w:t>
      </w:r>
      <w:r>
        <w:t xml:space="preserve">. </w:t>
      </w:r>
      <w:r>
        <w:t>Lavine J E, Schwimmer J B, Molleston J </w:t>
      </w:r>
      <w:r>
        <w:t>P, </w:t>
      </w:r>
      <w:r>
        <w:t>et al. </w:t>
      </w:r>
      <w:r w:rsidR="001852F3">
        <w:t xml:space="preserve">Treatment</w:t>
      </w:r>
      <w:r w:rsidR="001852F3">
        <w:t xml:space="preserve"> of</w:t>
      </w:r>
      <w:r w:rsidR="001852F3">
        <w:t xml:space="preserve"> nonalcoholic</w:t>
      </w:r>
      <w:r w:rsidR="001852F3">
        <w:t xml:space="preserve">  fatty liver disease in children: TONIC trial design. Contemp. Clin. Trials 2010, 31, 62–70.</w:t>
      </w:r>
    </w:p>
    <w:p w:rsidR="0018722C">
      <w:pPr>
        <w:pStyle w:val="ab"/>
        <w:topLinePunct/>
        <w:ind w:left="200" w:hangingChars="200" w:hanging="200"/>
      </w:pPr>
      <w:r>
        <w:t>[</w:t>
      </w:r>
      <w:r>
        <w:t xml:space="preserve">17</w:t>
      </w:r>
      <w:r>
        <w:t>]</w:t>
      </w:r>
      <w:r>
        <w:t xml:space="preserve">. </w:t>
      </w:r>
      <w:r>
        <w:t xml:space="preserve">Musso </w:t>
      </w:r>
      <w:r>
        <w:t xml:space="preserve">G, </w:t>
      </w:r>
      <w:r>
        <w:t xml:space="preserve">Cassader M, Rosina </w:t>
      </w:r>
      <w:r>
        <w:t xml:space="preserve">F, </w:t>
      </w:r>
      <w:r>
        <w:t xml:space="preserve">et al. Impact of current treatments on liver disease, glucose</w:t>
      </w:r>
      <w:r w:rsidR="001852F3">
        <w:t xml:space="preserve"> metabolism</w:t>
      </w:r>
      <w:r w:rsidR="001852F3">
        <w:t xml:space="preserve"> and</w:t>
      </w:r>
      <w:r w:rsidR="001852F3">
        <w:t xml:space="preserve"> cardiovascular</w:t>
      </w:r>
      <w:r w:rsidR="001852F3">
        <w:t xml:space="preserve"> risk</w:t>
      </w:r>
      <w:r w:rsidR="001852F3">
        <w:t xml:space="preserve"> in</w:t>
      </w:r>
      <w:r w:rsidR="001852F3">
        <w:t xml:space="preserve"> non-alcoholic</w:t>
      </w:r>
      <w:r w:rsidR="001852F3">
        <w:t xml:space="preserve"> fatty</w:t>
      </w:r>
      <w:r w:rsidR="001852F3">
        <w:t xml:space="preserve">  liver disease </w:t>
      </w:r>
      <w:r>
        <w:t xml:space="preserve">(</w:t>
      </w:r>
      <w:r>
        <w:t xml:space="preserve">NAFLD</w:t>
      </w:r>
      <w:r>
        <w:t xml:space="preserve">)</w:t>
      </w:r>
      <w:r>
        <w:t xml:space="preserve">: A systematic review and meta-analysis of randomised trials. Diabetologia 2012, 55,</w:t>
      </w:r>
      <w:r>
        <w:t xml:space="preserve"> </w:t>
      </w:r>
      <w:r>
        <w:t xml:space="preserve">885–904.</w:t>
      </w:r>
    </w:p>
    <w:p w:rsidR="0018722C">
      <w:pPr>
        <w:pStyle w:val="ab"/>
        <w:topLinePunct/>
        <w:ind w:left="200" w:hangingChars="200" w:hanging="200"/>
      </w:pPr>
      <w:r>
        <w:t>[</w:t>
      </w:r>
      <w:r>
        <w:t>18</w:t>
      </w:r>
      <w:r>
        <w:t>]</w:t>
      </w:r>
      <w:r>
        <w:t xml:space="preserve">. </w:t>
      </w:r>
      <w:r>
        <w:t>Lin HZ, </w:t>
      </w:r>
      <w:r>
        <w:t>Yang </w:t>
      </w:r>
      <w:r>
        <w:t>SQ, Chuckaree C, et al. Metformin reverses fatty liver disease in obese, leptin-deficient mice. Nat Med, 2000,</w:t>
      </w:r>
      <w:r>
        <w:t> </w:t>
      </w:r>
      <w:r>
        <w:t xml:space="preserve">6:</w:t>
      </w:r>
      <w:r>
        <w:t xml:space="preserve"> </w:t>
      </w:r>
      <w:r>
        <w:t>998-1003.</w:t>
      </w:r>
    </w:p>
    <w:p w:rsidR="0018722C">
      <w:pPr>
        <w:pStyle w:val="ab"/>
        <w:topLinePunct/>
        <w:ind w:left="200" w:hangingChars="200" w:hanging="200"/>
      </w:pPr>
      <w:r>
        <w:t>[</w:t>
      </w:r>
      <w:r>
        <w:t>19</w:t>
      </w:r>
      <w:r>
        <w:t>]</w:t>
      </w:r>
      <w:r>
        <w:t xml:space="preserve">. </w:t>
      </w:r>
      <w:r>
        <w:t>Duvnjak M, </w:t>
      </w:r>
      <w:r>
        <w:t>Tomasic </w:t>
      </w:r>
      <w:r>
        <w:t>V, </w:t>
      </w:r>
      <w:r>
        <w:t>Gomercic M, et al. Therapy of nonalcoholic fatty liver disease: current status. </w:t>
      </w:r>
      <w:r w:rsidR="001852F3">
        <w:t xml:space="preserve">  J Physiol Pharmacol, 2009, 60 Suppl 7,</w:t>
      </w:r>
      <w:r>
        <w:t> </w:t>
      </w:r>
      <w:r>
        <w:t>57-66.</w:t>
      </w:r>
    </w:p>
    <w:p w:rsidR="0018722C">
      <w:pPr>
        <w:pStyle w:val="ab"/>
        <w:topLinePunct/>
        <w:ind w:left="200" w:hangingChars="200" w:hanging="200"/>
      </w:pPr>
      <w:r>
        <w:t>[</w:t>
      </w:r>
      <w:r>
        <w:t>20</w:t>
      </w:r>
      <w:r>
        <w:t>]</w:t>
      </w:r>
      <w:r>
        <w:t xml:space="preserve">. </w:t>
      </w:r>
      <w:r>
        <w:t>Musi N, Hirshman </w:t>
      </w:r>
      <w:r>
        <w:t>MF, </w:t>
      </w:r>
      <w:r>
        <w:t>Nygren J, et al. Metformin increases AMP activated protein kinase</w:t>
      </w:r>
      <w:r w:rsidR="001852F3">
        <w:t xml:space="preserve"> activity in</w:t>
      </w:r>
      <w:r w:rsidR="001852F3">
        <w:t xml:space="preserve"> skeletal</w:t>
      </w:r>
      <w:r w:rsidR="001852F3">
        <w:t xml:space="preserve"> muscle</w:t>
      </w:r>
      <w:r w:rsidR="001852F3">
        <w:t xml:space="preserve"> of</w:t>
      </w:r>
      <w:r w:rsidR="001852F3">
        <w:t xml:space="preserve"> subjects</w:t>
      </w:r>
      <w:r w:rsidR="001852F3">
        <w:t xml:space="preserve"> with</w:t>
      </w:r>
      <w:r w:rsidR="001852F3">
        <w:t xml:space="preserve"> type</w:t>
      </w:r>
      <w:r w:rsidR="001852F3">
        <w:t xml:space="preserve"> 2</w:t>
      </w:r>
      <w:r w:rsidR="001852F3">
        <w:t xml:space="preserve"> diabetes</w:t>
      </w:r>
      <w:r>
        <w:t>[</w:t>
      </w:r>
      <w:r>
        <w:t>J</w:t>
      </w:r>
      <w:r>
        <w:t>]</w:t>
      </w:r>
      <w:r>
        <w:t>.</w:t>
      </w:r>
      <w:r>
        <w:t> </w:t>
      </w:r>
      <w:r>
        <w:t>Diabetes,</w:t>
      </w:r>
    </w:p>
    <w:p w:rsidR="0018722C">
      <w:pPr>
        <w:topLinePunct/>
      </w:pPr>
      <w:r>
        <w:t>2002, 51</w:t>
      </w:r>
      <w:r>
        <w:t>(</w:t>
      </w:r>
      <w:r>
        <w:t>7</w:t>
      </w:r>
      <w:r>
        <w:t>)</w:t>
      </w:r>
      <w:r>
        <w:t>:2074-81.</w:t>
      </w:r>
    </w:p>
    <w:p w:rsidR="0018722C">
      <w:pPr>
        <w:pStyle w:val="ab"/>
        <w:topLinePunct/>
        <w:ind w:left="200" w:hangingChars="200" w:hanging="200"/>
      </w:pPr>
      <w:r>
        <w:t>[</w:t>
      </w:r>
      <w:r>
        <w:t>21</w:t>
      </w:r>
      <w:r>
        <w:t>]</w:t>
      </w:r>
      <w:r>
        <w:t xml:space="preserve">. </w:t>
      </w:r>
      <w:r>
        <w:t>Zhou </w:t>
      </w:r>
      <w:r>
        <w:t>G, </w:t>
      </w:r>
      <w:r>
        <w:t>Myers R, </w:t>
      </w:r>
      <w:r>
        <w:t>Li </w:t>
      </w:r>
      <w:r>
        <w:t>Y, </w:t>
      </w:r>
      <w:r>
        <w:t>et a1. Role of AMP-activated protein kinase in mechanism of metformin action. J Clin Invest, 2001,</w:t>
      </w:r>
      <w:r>
        <w:t> </w:t>
      </w:r>
      <w:r>
        <w:t xml:space="preserve">108:</w:t>
      </w:r>
      <w:r>
        <w:t xml:space="preserve"> </w:t>
      </w:r>
      <w:r>
        <w:t>1167</w:t>
      </w:r>
      <w:r>
        <w:rPr>
          <w:rFonts w:ascii="宋体" w:eastAsia="宋体" w:hint="eastAsia"/>
        </w:rPr>
        <w:t>～</w:t>
      </w:r>
      <w:r>
        <w:t>1174.</w:t>
      </w:r>
    </w:p>
    <w:p w:rsidR="0018722C">
      <w:pPr>
        <w:pStyle w:val="ab"/>
        <w:topLinePunct/>
        <w:ind w:left="200" w:hangingChars="200" w:hanging="200"/>
      </w:pPr>
      <w:r>
        <w:rPr>
          <w:sz w:val="24"/>
        </w:rPr>
        <w:t>[</w:t>
      </w:r>
      <w:r>
        <w:rPr>
          <w:sz w:val="24"/>
        </w:rPr>
        <w:t>22</w:t>
      </w:r>
      <w:r>
        <w:rPr>
          <w:sz w:val="24"/>
        </w:rPr>
        <w:t>]</w:t>
      </w:r>
      <w:r>
        <w:rPr>
          <w:sz w:val="24"/>
        </w:rPr>
        <w:t xml:space="preserve">. </w:t>
      </w:r>
      <w:r>
        <w:rPr>
          <w:sz w:val="24"/>
        </w:rPr>
        <w:t>Hui</w:t>
      </w:r>
      <w:r>
        <w:rPr>
          <w:spacing w:val="10"/>
          <w:sz w:val="24"/>
        </w:rPr>
        <w:t> </w:t>
      </w:r>
      <w:r>
        <w:rPr>
          <w:sz w:val="24"/>
        </w:rPr>
        <w:t>J</w:t>
      </w:r>
      <w:r>
        <w:rPr>
          <w:spacing w:val="12"/>
          <w:sz w:val="24"/>
        </w:rPr>
        <w:t> </w:t>
      </w:r>
      <w:r>
        <w:rPr>
          <w:sz w:val="24"/>
        </w:rPr>
        <w:t xml:space="preserve">M,</w:t>
      </w:r>
      <w:r w:rsidR="001852F3">
        <w:rPr>
          <w:sz w:val="24"/>
        </w:rPr>
        <w:t xml:space="preserve"> </w:t>
      </w:r>
      <w:r w:rsidR="001852F3">
        <w:rPr>
          <w:sz w:val="24"/>
        </w:rPr>
        <w:t xml:space="preserve">Hodge</w:t>
      </w:r>
      <w:r>
        <w:rPr>
          <w:spacing w:val="11"/>
          <w:sz w:val="24"/>
        </w:rPr>
        <w:t> </w:t>
      </w:r>
      <w:r>
        <w:rPr>
          <w:sz w:val="24"/>
        </w:rPr>
        <w:t xml:space="preserve">A,</w:t>
      </w:r>
      <w:r w:rsidR="001852F3">
        <w:rPr>
          <w:sz w:val="24"/>
        </w:rPr>
        <w:t xml:space="preserve"> </w:t>
      </w:r>
      <w:r w:rsidR="001852F3">
        <w:rPr>
          <w:sz w:val="24"/>
        </w:rPr>
        <w:t xml:space="preserve">Farrell</w:t>
      </w:r>
      <w:r>
        <w:rPr>
          <w:spacing w:val="10"/>
          <w:sz w:val="24"/>
        </w:rPr>
        <w:t> </w:t>
      </w:r>
      <w:r>
        <w:rPr>
          <w:sz w:val="24"/>
        </w:rPr>
        <w:t>G</w:t>
      </w:r>
      <w:r>
        <w:rPr>
          <w:spacing w:val="10"/>
          <w:sz w:val="24"/>
        </w:rPr>
        <w:t> </w:t>
      </w:r>
      <w:r>
        <w:rPr>
          <w:sz w:val="24"/>
        </w:rPr>
        <w:t xml:space="preserve">C,</w:t>
      </w:r>
      <w:r w:rsidR="001852F3">
        <w:rPr>
          <w:sz w:val="24"/>
        </w:rPr>
        <w:t xml:space="preserve"> </w:t>
      </w:r>
      <w:r w:rsidR="001852F3">
        <w:rPr>
          <w:sz w:val="24"/>
        </w:rPr>
        <w:t xml:space="preserve">et</w:t>
      </w:r>
      <w:r>
        <w:rPr>
          <w:spacing w:val="10"/>
          <w:sz w:val="24"/>
        </w:rPr>
        <w:t> </w:t>
      </w:r>
      <w:r>
        <w:rPr>
          <w:sz w:val="24"/>
        </w:rPr>
        <w:t>al.</w:t>
      </w:r>
      <w:r>
        <w:rPr>
          <w:spacing w:val="14"/>
          <w:sz w:val="24"/>
        </w:rPr>
        <w:t> </w:t>
      </w:r>
      <w:r>
        <w:rPr>
          <w:sz w:val="24"/>
        </w:rPr>
        <w:t>Beyond</w:t>
      </w:r>
      <w:r>
        <w:rPr>
          <w:spacing w:val="11"/>
          <w:sz w:val="24"/>
        </w:rPr>
        <w:t> </w:t>
      </w:r>
      <w:r>
        <w:rPr>
          <w:sz w:val="24"/>
        </w:rPr>
        <w:t>insulin</w:t>
      </w:r>
      <w:r>
        <w:rPr>
          <w:spacing w:val="10"/>
          <w:sz w:val="24"/>
        </w:rPr>
        <w:t> </w:t>
      </w:r>
      <w:r>
        <w:rPr>
          <w:sz w:val="24"/>
        </w:rPr>
        <w:t>resistance</w:t>
      </w:r>
      <w:r>
        <w:rPr>
          <w:spacing w:val="10"/>
          <w:sz w:val="24"/>
        </w:rPr>
        <w:t> </w:t>
      </w:r>
      <w:r>
        <w:rPr>
          <w:sz w:val="24"/>
        </w:rPr>
        <w:t>in</w:t>
      </w:r>
      <w:r>
        <w:rPr>
          <w:spacing w:val="12"/>
          <w:sz w:val="24"/>
        </w:rPr>
        <w:t> </w:t>
      </w:r>
      <w:r>
        <w:rPr>
          <w:sz w:val="24"/>
        </w:rPr>
        <w:t>NASH:</w:t>
      </w:r>
      <w:r>
        <w:rPr>
          <w:spacing w:val="12"/>
          <w:sz w:val="24"/>
        </w:rPr>
        <w:t> </w:t>
      </w:r>
      <w:r>
        <w:rPr>
          <w:sz w:val="24"/>
        </w:rPr>
        <w:t>TNF</w:t>
      </w:r>
      <w:r>
        <w:rPr>
          <w:sz w:val="24"/>
        </w:rPr>
        <w:drawing>
          <wp:inline distT="0" distB="0" distL="0" distR="0">
            <wp:extent cx="304799" cy="152400"/>
            <wp:effectExtent l="0" t="0" r="0" b="0"/>
            <wp:docPr id="23" name="image11.png" descr=""/>
            <wp:cNvGraphicFramePr>
              <a:graphicFrameLocks noChangeAspect="1"/>
            </wp:cNvGraphicFramePr>
            <a:graphic>
              <a:graphicData uri="http://schemas.openxmlformats.org/drawingml/2006/picture">
                <pic:pic>
                  <pic:nvPicPr>
                    <pic:cNvPr id="24" name="image11.png"/>
                    <pic:cNvPicPr/>
                  </pic:nvPicPr>
                  <pic:blipFill>
                    <a:blip r:embed="rId18" cstate="print"/>
                    <a:stretch>
                      <a:fillRect/>
                    </a:stretch>
                  </pic:blipFill>
                  <pic:spPr>
                    <a:xfrm>
                      <a:off x="0" y="0"/>
                      <a:ext cx="304799" cy="152400"/>
                    </a:xfrm>
                    <a:prstGeom prst="rect">
                      <a:avLst/>
                    </a:prstGeom>
                  </pic:spPr>
                </pic:pic>
              </a:graphicData>
            </a:graphic>
          </wp:inline>
        </w:drawing>
      </w:r>
      <w:r>
        <w:rPr>
          <w:sz w:val="24"/>
        </w:rPr>
        <w:t> </w:t>
      </w:r>
      <w:r>
        <w:rPr>
          <w:sz w:val="24"/>
        </w:rPr>
        <w:t>alpha or adiponectin</w:t>
      </w:r>
      <w:r>
        <w:rPr>
          <w:sz w:val="24"/>
        </w:rPr>
        <w:t xml:space="preserve">Hepatology, 2004, 40: 46-54.</w:t>
      </w:r>
    </w:p>
    <w:p w:rsidR="0018722C">
      <w:pPr>
        <w:pStyle w:val="ab"/>
        <w:topLinePunct/>
        <w:ind w:left="200" w:hangingChars="200" w:hanging="200"/>
      </w:pPr>
      <w:r>
        <w:t>[</w:t>
      </w:r>
      <w:r>
        <w:t>23</w:t>
      </w:r>
      <w:r>
        <w:t>]</w:t>
      </w:r>
      <w:r>
        <w:t xml:space="preserve">. </w:t>
      </w:r>
      <w:r>
        <w:t>Uysal </w:t>
      </w:r>
      <w:r>
        <w:t>KT, </w:t>
      </w:r>
      <w:r>
        <w:t>Wiesbrock SM, Marino </w:t>
      </w:r>
      <w:r>
        <w:t>MW, </w:t>
      </w:r>
      <w:r>
        <w:t>et a1. Protection from obesity-induced insulin resistance in mice lacking TNF-α</w:t>
      </w:r>
      <w:r w:rsidR="001852F3">
        <w:t xml:space="preserve">function</w:t>
      </w:r>
      <w:r>
        <w:t>[</w:t>
      </w:r>
      <w:r>
        <w:t>J</w:t>
      </w:r>
      <w:r>
        <w:t>]</w:t>
      </w:r>
      <w:r>
        <w:t>. Nature, 1997, 389</w:t>
      </w:r>
      <w:r>
        <w:t>(</w:t>
      </w:r>
      <w:r>
        <w:t>6651</w:t>
      </w:r>
      <w:r>
        <w:t>)</w:t>
      </w:r>
      <w:r>
        <w:t xml:space="preserve">:</w:t>
      </w:r>
      <w:r>
        <w:t xml:space="preserve"> </w:t>
      </w:r>
      <w:r>
        <w:t>610-614.</w:t>
      </w:r>
    </w:p>
    <w:p w:rsidR="0018722C">
      <w:pPr>
        <w:pStyle w:val="ab"/>
        <w:topLinePunct/>
        <w:ind w:left="200" w:hangingChars="200" w:hanging="200"/>
      </w:pPr>
      <w:r>
        <w:t>[</w:t>
      </w:r>
      <w:r>
        <w:t>24</w:t>
      </w:r>
      <w:r>
        <w:t>]</w:t>
      </w:r>
      <w:r>
        <w:t xml:space="preserve">. </w:t>
      </w:r>
      <w:r>
        <w:t>Li Z, </w:t>
      </w:r>
      <w:r>
        <w:t>Yang </w:t>
      </w:r>
      <w:r>
        <w:t xml:space="preserve">S, Lin H, et a1. Probiotics and antibodies to TNF inhibit inflammatory activity and improve nonalcoholic fatty liver disease. Hepatology. 2003 Feb;</w:t>
      </w:r>
      <w:r>
        <w:t xml:space="preserve"> </w:t>
      </w:r>
      <w:r>
        <w:t>37</w:t>
      </w:r>
      <w:r>
        <w:t>(</w:t>
      </w:r>
      <w:r>
        <w:t>2</w:t>
      </w:r>
      <w:r>
        <w:t>)</w:t>
      </w:r>
      <w:r>
        <w:t xml:space="preserve">:</w:t>
      </w:r>
      <w:r>
        <w:t xml:space="preserve"> </w:t>
      </w:r>
      <w:r>
        <w:t>343-50.</w:t>
      </w:r>
    </w:p>
    <w:p w:rsidR="0018722C">
      <w:pPr>
        <w:pStyle w:val="ab"/>
        <w:topLinePunct/>
        <w:ind w:left="200" w:hangingChars="200" w:hanging="200"/>
      </w:pPr>
      <w:r>
        <w:t>[</w:t>
      </w:r>
      <w:r>
        <w:t>25</w:t>
      </w:r>
      <w:r>
        <w:t>]</w:t>
      </w:r>
      <w:r>
        <w:t xml:space="preserve">. </w:t>
      </w:r>
      <w:r>
        <w:t>Crespo J, Cayon A, </w:t>
      </w:r>
      <w:r>
        <w:t>Fernández </w:t>
      </w:r>
      <w:r>
        <w:t>-Gil </w:t>
      </w:r>
      <w:r>
        <w:t>P, </w:t>
      </w:r>
      <w:r>
        <w:t>et a1. Gene expression of tumor necrosis factor alpha and TNF-receptors, p55 and p75, in nonalcoholic steatohepatitis patients. Hepatology. 2001</w:t>
      </w:r>
      <w:r>
        <w:t> </w:t>
      </w:r>
      <w:r>
        <w:t xml:space="preserve">Dec;</w:t>
      </w:r>
      <w:r>
        <w:t xml:space="preserve"> </w:t>
      </w:r>
      <w:r>
        <w:t>34</w:t>
      </w:r>
      <w:r>
        <w:t>(</w:t>
      </w:r>
      <w:r>
        <w:t>6</w:t>
      </w:r>
      <w:r>
        <w:t>)</w:t>
      </w:r>
      <w:r>
        <w:t xml:space="preserve">:</w:t>
      </w:r>
      <w:r>
        <w:t xml:space="preserve"> </w:t>
      </w:r>
      <w:r>
        <w:t>1158-63.</w:t>
      </w:r>
    </w:p>
    <w:p w:rsidR="0018722C">
      <w:pPr>
        <w:pStyle w:val="ab"/>
        <w:topLinePunct/>
        <w:ind w:left="200" w:hangingChars="200" w:hanging="200"/>
      </w:pPr>
      <w:r>
        <w:t>[</w:t>
      </w:r>
      <w:r>
        <w:t>26</w:t>
      </w:r>
      <w:r>
        <w:t>]</w:t>
      </w:r>
      <w:r>
        <w:t xml:space="preserve">. </w:t>
      </w:r>
      <w:r>
        <w:t>Kohjima M, Higuchi N, Kato M, et al. SREBP-1c, regulated by the insulin and AMPK signaling pathways, plays a role in nonalcoholic fatty liver disease</w:t>
      </w:r>
      <w:r>
        <w:t>[</w:t>
      </w:r>
      <w:r>
        <w:t>J</w:t>
      </w:r>
      <w:r>
        <w:t>]</w:t>
      </w:r>
      <w:r>
        <w:t>. International</w:t>
      </w:r>
      <w:r w:rsidR="001852F3">
        <w:t xml:space="preserve">   Journal of Molecular Medicine, 2008, 21:</w:t>
      </w:r>
      <w:r>
        <w:t> </w:t>
      </w:r>
      <w:r>
        <w:t>507-511.</w:t>
      </w:r>
    </w:p>
    <w:p w:rsidR="0018722C">
      <w:pPr>
        <w:pStyle w:val="ab"/>
        <w:topLinePunct/>
        <w:ind w:left="200" w:hangingChars="200" w:hanging="200"/>
      </w:pPr>
      <w:r>
        <w:t>[</w:t>
      </w:r>
      <w:r>
        <w:t xml:space="preserve">27</w:t>
      </w:r>
      <w:r>
        <w:t>]</w:t>
      </w:r>
      <w:r>
        <w:t xml:space="preserve">. </w:t>
      </w:r>
      <w:r>
        <w:t xml:space="preserve">Meuillet EJ, Wiernsperger N, Mania-Farnell B, et al. Metformin modulates insulin receptor signaling in normal and cholesterol-treated human hepatoma cells </w:t>
      </w:r>
      <w:r>
        <w:t xml:space="preserve">(</w:t>
      </w:r>
      <w:r>
        <w:rPr>
          <w:sz w:val="24"/>
        </w:rPr>
        <w:t xml:space="preserve">HepG2</w:t>
      </w:r>
      <w:r>
        <w:t xml:space="preserve">)</w:t>
      </w:r>
      <w:r>
        <w:t xml:space="preserve">. Eur J Pharmacol. 1999 Jul</w:t>
      </w:r>
      <w:r>
        <w:t xml:space="preserve"> </w:t>
      </w:r>
      <w:r>
        <w:t xml:space="preserve">21;</w:t>
      </w:r>
      <w:r>
        <w:t xml:space="preserve"> </w:t>
      </w:r>
      <w:r>
        <w:t>377</w:t>
      </w:r>
      <w:r>
        <w:t xml:space="preserve">(</w:t>
      </w:r>
      <w:r>
        <w:rPr>
          <w:sz w:val="24"/>
        </w:rPr>
        <w:t xml:space="preserve">2-3</w:t>
      </w:r>
      <w:r>
        <w:t xml:space="preserve">)</w:t>
      </w:r>
      <w:r>
        <w:t xml:space="preserve">:</w:t>
      </w:r>
      <w:r>
        <w:t xml:space="preserve"> </w:t>
      </w:r>
      <w:r>
        <w:t>241-52.</w:t>
      </w:r>
    </w:p>
    <w:p w:rsidR="0018722C">
      <w:pPr>
        <w:pStyle w:val="ab"/>
        <w:topLinePunct/>
        <w:ind w:left="200" w:hangingChars="200" w:hanging="200"/>
      </w:pPr>
      <w:r>
        <w:t>[</w:t>
      </w:r>
      <w:r>
        <w:t>28</w:t>
      </w:r>
      <w:r>
        <w:t>]</w:t>
      </w:r>
      <w:r>
        <w:t xml:space="preserve">. </w:t>
      </w:r>
      <w:r>
        <w:t>Zhang S, Liu X, Brickman WJ, et al. Association of plasma leptin concentrations with adiposity</w:t>
      </w:r>
      <w:r w:rsidR="001852F3">
        <w:t xml:space="preserve"> measurements</w:t>
      </w:r>
      <w:r w:rsidR="001852F3">
        <w:t xml:space="preserve"> in</w:t>
      </w:r>
      <w:r w:rsidR="001852F3">
        <w:t xml:space="preserve"> rural</w:t>
      </w:r>
      <w:r w:rsidR="001852F3">
        <w:t xml:space="preserve"> Chinese</w:t>
      </w:r>
      <w:r w:rsidR="001852F3">
        <w:t xml:space="preserve"> adolescents</w:t>
      </w:r>
      <w:r>
        <w:t>[</w:t>
      </w:r>
      <w:r>
        <w:t>J</w:t>
      </w:r>
      <w:r>
        <w:t>]</w:t>
      </w:r>
      <w:r>
        <w:t>. </w:t>
      </w:r>
      <w:r w:rsidR="001852F3">
        <w:t xml:space="preserve">Journal</w:t>
      </w:r>
      <w:r w:rsidR="001852F3">
        <w:t xml:space="preserve"> of Clinical Endocrinology and Metabolism, 2009, 94:</w:t>
      </w:r>
      <w:r>
        <w:t> </w:t>
      </w:r>
      <w:r>
        <w:t>3497-3504.</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59.939941pt;width:13.15pt;height:12pt;mso-position-horizontal-relative:page;mso-position-vertical-relative:page;z-index:-4295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000" from="97.823997pt,85.939987pt" to="525.933997pt,85.939987pt" stroked="true" strokeweight=".71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7.809998pt;margin-top:71.524986pt;width:128.15pt;height:12.6pt;mso-position-horizontal-relative:page;mso-position-vertical-relative:page;z-index:-4297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_Ref665177848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305" w:hanging="341"/>
        <w:jc w:val="left"/>
      </w:pPr>
      <w:rPr>
        <w:rFonts w:hint="default" w:ascii="Times New Roman" w:hAnsi="Times New Roman" w:eastAsia="Times New Roman" w:cs="Times New Roman"/>
        <w:spacing w:val="-20"/>
        <w:w w:val="100"/>
        <w:sz w:val="24"/>
        <w:szCs w:val="24"/>
      </w:rPr>
    </w:lvl>
    <w:lvl w:ilvl="1">
      <w:start w:val="0"/>
      <w:numFmt w:val="bullet"/>
      <w:lvlText w:val="•"/>
      <w:lvlJc w:val="left"/>
      <w:pPr>
        <w:ind w:left="1164" w:hanging="341"/>
      </w:pPr>
      <w:rPr>
        <w:rFonts w:hint="default"/>
      </w:rPr>
    </w:lvl>
    <w:lvl w:ilvl="2">
      <w:start w:val="0"/>
      <w:numFmt w:val="bullet"/>
      <w:lvlText w:val="•"/>
      <w:lvlJc w:val="left"/>
      <w:pPr>
        <w:ind w:left="2029" w:hanging="341"/>
      </w:pPr>
      <w:rPr>
        <w:rFonts w:hint="default"/>
      </w:rPr>
    </w:lvl>
    <w:lvl w:ilvl="3">
      <w:start w:val="0"/>
      <w:numFmt w:val="bullet"/>
      <w:lvlText w:val="•"/>
      <w:lvlJc w:val="left"/>
      <w:pPr>
        <w:ind w:left="2893" w:hanging="341"/>
      </w:pPr>
      <w:rPr>
        <w:rFonts w:hint="default"/>
      </w:rPr>
    </w:lvl>
    <w:lvl w:ilvl="4">
      <w:start w:val="0"/>
      <w:numFmt w:val="bullet"/>
      <w:lvlText w:val="•"/>
      <w:lvlJc w:val="left"/>
      <w:pPr>
        <w:ind w:left="3758" w:hanging="341"/>
      </w:pPr>
      <w:rPr>
        <w:rFonts w:hint="default"/>
      </w:rPr>
    </w:lvl>
    <w:lvl w:ilvl="5">
      <w:start w:val="0"/>
      <w:numFmt w:val="bullet"/>
      <w:lvlText w:val="•"/>
      <w:lvlJc w:val="left"/>
      <w:pPr>
        <w:ind w:left="4623" w:hanging="341"/>
      </w:pPr>
      <w:rPr>
        <w:rFonts w:hint="default"/>
      </w:rPr>
    </w:lvl>
    <w:lvl w:ilvl="6">
      <w:start w:val="0"/>
      <w:numFmt w:val="bullet"/>
      <w:lvlText w:val="•"/>
      <w:lvlJc w:val="left"/>
      <w:pPr>
        <w:ind w:left="5487" w:hanging="341"/>
      </w:pPr>
      <w:rPr>
        <w:rFonts w:hint="default"/>
      </w:rPr>
    </w:lvl>
    <w:lvl w:ilvl="7">
      <w:start w:val="0"/>
      <w:numFmt w:val="bullet"/>
      <w:lvlText w:val="•"/>
      <w:lvlJc w:val="left"/>
      <w:pPr>
        <w:ind w:left="6352" w:hanging="341"/>
      </w:pPr>
      <w:rPr>
        <w:rFonts w:hint="default"/>
      </w:rPr>
    </w:lvl>
    <w:lvl w:ilvl="8">
      <w:start w:val="0"/>
      <w:numFmt w:val="bullet"/>
      <w:lvlText w:val="•"/>
      <w:lvlJc w:val="left"/>
      <w:pPr>
        <w:ind w:left="7217" w:hanging="341"/>
      </w:pPr>
      <w:rPr>
        <w:rFonts w:hint="default"/>
      </w:rPr>
    </w:lvl>
  </w:abstractNum>
  <w:abstractNum w:abstractNumId="16">
    <w:multiLevelType w:val="hybridMultilevel"/>
    <w:lvl w:ilvl="0">
      <w:start w:val="1"/>
      <w:numFmt w:val="decimal"/>
      <w:lvlText w:val="%1"/>
      <w:lvlJc w:val="left"/>
      <w:pPr>
        <w:ind w:left="545" w:hanging="240"/>
        <w:jc w:val="left"/>
      </w:pPr>
      <w:rPr>
        <w:rFonts w:hint="default" w:ascii="Times New Roman" w:hAnsi="Times New Roman" w:eastAsia="Times New Roman" w:cs="Times New Roman"/>
        <w:b/>
        <w:bCs/>
        <w:spacing w:val="-1"/>
        <w:w w:val="99"/>
        <w:sz w:val="24"/>
        <w:szCs w:val="24"/>
      </w:rPr>
    </w:lvl>
    <w:lvl w:ilvl="1">
      <w:start w:val="1"/>
      <w:numFmt w:val="decimal"/>
      <w:lvlText w:val="%1.%2"/>
      <w:lvlJc w:val="left"/>
      <w:pPr>
        <w:ind w:left="665"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305" w:hanging="593"/>
        <w:jc w:val="left"/>
      </w:pPr>
      <w:rPr>
        <w:rFonts w:hint="default" w:ascii="Times New Roman" w:hAnsi="Times New Roman" w:eastAsia="Times New Roman" w:cs="Times New Roman"/>
        <w:spacing w:val="-8"/>
        <w:w w:val="99"/>
        <w:sz w:val="24"/>
        <w:szCs w:val="24"/>
      </w:rPr>
    </w:lvl>
    <w:lvl w:ilvl="3">
      <w:start w:val="0"/>
      <w:numFmt w:val="bullet"/>
      <w:lvlText w:val="•"/>
      <w:lvlJc w:val="left"/>
      <w:pPr>
        <w:ind w:left="720" w:hanging="593"/>
      </w:pPr>
      <w:rPr>
        <w:rFonts w:hint="default"/>
      </w:rPr>
    </w:lvl>
    <w:lvl w:ilvl="4">
      <w:start w:val="0"/>
      <w:numFmt w:val="bullet"/>
      <w:lvlText w:val="•"/>
      <w:lvlJc w:val="left"/>
      <w:pPr>
        <w:ind w:left="1895" w:hanging="593"/>
      </w:pPr>
      <w:rPr>
        <w:rFonts w:hint="default"/>
      </w:rPr>
    </w:lvl>
    <w:lvl w:ilvl="5">
      <w:start w:val="0"/>
      <w:numFmt w:val="bullet"/>
      <w:lvlText w:val="•"/>
      <w:lvlJc w:val="left"/>
      <w:pPr>
        <w:ind w:left="3070" w:hanging="593"/>
      </w:pPr>
      <w:rPr>
        <w:rFonts w:hint="default"/>
      </w:rPr>
    </w:lvl>
    <w:lvl w:ilvl="6">
      <w:start w:val="0"/>
      <w:numFmt w:val="bullet"/>
      <w:lvlText w:val="•"/>
      <w:lvlJc w:val="left"/>
      <w:pPr>
        <w:ind w:left="4245" w:hanging="593"/>
      </w:pPr>
      <w:rPr>
        <w:rFonts w:hint="default"/>
      </w:rPr>
    </w:lvl>
    <w:lvl w:ilvl="7">
      <w:start w:val="0"/>
      <w:numFmt w:val="bullet"/>
      <w:lvlText w:val="•"/>
      <w:lvlJc w:val="left"/>
      <w:pPr>
        <w:ind w:left="5420" w:hanging="593"/>
      </w:pPr>
      <w:rPr>
        <w:rFonts w:hint="default"/>
      </w:rPr>
    </w:lvl>
    <w:lvl w:ilvl="8">
      <w:start w:val="0"/>
      <w:numFmt w:val="bullet"/>
      <w:lvlText w:val="•"/>
      <w:lvlJc w:val="left"/>
      <w:pPr>
        <w:ind w:left="6596" w:hanging="593"/>
      </w:pPr>
      <w:rPr>
        <w:rFonts w:hint="default"/>
      </w:rPr>
    </w:lvl>
  </w:abstractNum>
  <w:abstractNum w:abstractNumId="15">
    <w:multiLevelType w:val="hybridMultilevel"/>
    <w:lvl w:ilvl="0">
      <w:start w:val="1"/>
      <w:numFmt w:val="decimal"/>
      <w:lvlText w:val="%1."/>
      <w:lvlJc w:val="left"/>
      <w:pPr>
        <w:ind w:left="725" w:hanging="428"/>
        <w:jc w:val="left"/>
      </w:pPr>
      <w:rPr>
        <w:rFonts w:hint="default" w:ascii="宋体" w:hAnsi="宋体" w:eastAsia="宋体" w:cs="宋体"/>
        <w:spacing w:val="-53"/>
        <w:w w:val="100"/>
        <w:sz w:val="24"/>
        <w:szCs w:val="24"/>
      </w:rPr>
    </w:lvl>
    <w:lvl w:ilvl="1">
      <w:start w:val="0"/>
      <w:numFmt w:val="bullet"/>
      <w:lvlText w:val="•"/>
      <w:lvlJc w:val="left"/>
      <w:pPr>
        <w:ind w:left="1542" w:hanging="428"/>
      </w:pPr>
      <w:rPr>
        <w:rFonts w:hint="default"/>
      </w:rPr>
    </w:lvl>
    <w:lvl w:ilvl="2">
      <w:start w:val="0"/>
      <w:numFmt w:val="bullet"/>
      <w:lvlText w:val="•"/>
      <w:lvlJc w:val="left"/>
      <w:pPr>
        <w:ind w:left="2365" w:hanging="428"/>
      </w:pPr>
      <w:rPr>
        <w:rFonts w:hint="default"/>
      </w:rPr>
    </w:lvl>
    <w:lvl w:ilvl="3">
      <w:start w:val="0"/>
      <w:numFmt w:val="bullet"/>
      <w:lvlText w:val="•"/>
      <w:lvlJc w:val="left"/>
      <w:pPr>
        <w:ind w:left="3187" w:hanging="428"/>
      </w:pPr>
      <w:rPr>
        <w:rFonts w:hint="default"/>
      </w:rPr>
    </w:lvl>
    <w:lvl w:ilvl="4">
      <w:start w:val="0"/>
      <w:numFmt w:val="bullet"/>
      <w:lvlText w:val="•"/>
      <w:lvlJc w:val="left"/>
      <w:pPr>
        <w:ind w:left="4010" w:hanging="428"/>
      </w:pPr>
      <w:rPr>
        <w:rFonts w:hint="default"/>
      </w:rPr>
    </w:lvl>
    <w:lvl w:ilvl="5">
      <w:start w:val="0"/>
      <w:numFmt w:val="bullet"/>
      <w:lvlText w:val="•"/>
      <w:lvlJc w:val="left"/>
      <w:pPr>
        <w:ind w:left="4833" w:hanging="428"/>
      </w:pPr>
      <w:rPr>
        <w:rFonts w:hint="default"/>
      </w:rPr>
    </w:lvl>
    <w:lvl w:ilvl="6">
      <w:start w:val="0"/>
      <w:numFmt w:val="bullet"/>
      <w:lvlText w:val="•"/>
      <w:lvlJc w:val="left"/>
      <w:pPr>
        <w:ind w:left="5655" w:hanging="428"/>
      </w:pPr>
      <w:rPr>
        <w:rFonts w:hint="default"/>
      </w:rPr>
    </w:lvl>
    <w:lvl w:ilvl="7">
      <w:start w:val="0"/>
      <w:numFmt w:val="bullet"/>
      <w:lvlText w:val="•"/>
      <w:lvlJc w:val="left"/>
      <w:pPr>
        <w:ind w:left="6478" w:hanging="428"/>
      </w:pPr>
      <w:rPr>
        <w:rFonts w:hint="default"/>
      </w:rPr>
    </w:lvl>
    <w:lvl w:ilvl="8">
      <w:start w:val="0"/>
      <w:numFmt w:val="bullet"/>
      <w:lvlText w:val="•"/>
      <w:lvlJc w:val="left"/>
      <w:pPr>
        <w:ind w:left="7301" w:hanging="428"/>
      </w:pPr>
      <w:rPr>
        <w:rFonts w:hint="default"/>
      </w:rPr>
    </w:lvl>
  </w:abstractNum>
  <w:abstractNum w:abstractNumId="14">
    <w:multiLevelType w:val="hybridMultilevel"/>
    <w:lvl w:ilvl="0">
      <w:start w:val="5"/>
      <w:numFmt w:val="decimal"/>
      <w:lvlText w:val="%1"/>
      <w:lvlJc w:val="left"/>
      <w:pPr>
        <w:ind w:left="730" w:hanging="425"/>
        <w:jc w:val="left"/>
      </w:pPr>
      <w:rPr>
        <w:rFonts w:hint="default"/>
      </w:rPr>
    </w:lvl>
    <w:lvl w:ilvl="1">
      <w:start w:val="1"/>
      <w:numFmt w:val="decimal"/>
      <w:lvlText w:val="%1.%2"/>
      <w:lvlJc w:val="left"/>
      <w:pPr>
        <w:ind w:left="305" w:hanging="301"/>
        <w:jc w:val="left"/>
      </w:pPr>
      <w:rPr>
        <w:rFonts w:hint="default"/>
        <w:spacing w:val="-1"/>
        <w:w w:val="100"/>
      </w:rPr>
    </w:lvl>
    <w:lvl w:ilvl="2">
      <w:start w:val="0"/>
      <w:numFmt w:val="bullet"/>
      <w:lvlText w:val="•"/>
      <w:lvlJc w:val="left"/>
      <w:pPr>
        <w:ind w:left="1651" w:hanging="301"/>
      </w:pPr>
      <w:rPr>
        <w:rFonts w:hint="default"/>
      </w:rPr>
    </w:lvl>
    <w:lvl w:ilvl="3">
      <w:start w:val="0"/>
      <w:numFmt w:val="bullet"/>
      <w:lvlText w:val="•"/>
      <w:lvlJc w:val="left"/>
      <w:pPr>
        <w:ind w:left="2563" w:hanging="301"/>
      </w:pPr>
      <w:rPr>
        <w:rFonts w:hint="default"/>
      </w:rPr>
    </w:lvl>
    <w:lvl w:ilvl="4">
      <w:start w:val="0"/>
      <w:numFmt w:val="bullet"/>
      <w:lvlText w:val="•"/>
      <w:lvlJc w:val="left"/>
      <w:pPr>
        <w:ind w:left="3475" w:hanging="301"/>
      </w:pPr>
      <w:rPr>
        <w:rFonts w:hint="default"/>
      </w:rPr>
    </w:lvl>
    <w:lvl w:ilvl="5">
      <w:start w:val="0"/>
      <w:numFmt w:val="bullet"/>
      <w:lvlText w:val="•"/>
      <w:lvlJc w:val="left"/>
      <w:pPr>
        <w:ind w:left="4387" w:hanging="301"/>
      </w:pPr>
      <w:rPr>
        <w:rFonts w:hint="default"/>
      </w:rPr>
    </w:lvl>
    <w:lvl w:ilvl="6">
      <w:start w:val="0"/>
      <w:numFmt w:val="bullet"/>
      <w:lvlText w:val="•"/>
      <w:lvlJc w:val="left"/>
      <w:pPr>
        <w:ind w:left="5299" w:hanging="301"/>
      </w:pPr>
      <w:rPr>
        <w:rFonts w:hint="default"/>
      </w:rPr>
    </w:lvl>
    <w:lvl w:ilvl="7">
      <w:start w:val="0"/>
      <w:numFmt w:val="bullet"/>
      <w:lvlText w:val="•"/>
      <w:lvlJc w:val="left"/>
      <w:pPr>
        <w:ind w:left="6210" w:hanging="301"/>
      </w:pPr>
      <w:rPr>
        <w:rFonts w:hint="default"/>
      </w:rPr>
    </w:lvl>
    <w:lvl w:ilvl="8">
      <w:start w:val="0"/>
      <w:numFmt w:val="bullet"/>
      <w:lvlText w:val="•"/>
      <w:lvlJc w:val="left"/>
      <w:pPr>
        <w:ind w:left="7122" w:hanging="301"/>
      </w:pPr>
      <w:rPr>
        <w:rFonts w:hint="default"/>
      </w:rPr>
    </w:lvl>
  </w:abstractNum>
  <w:abstractNum w:abstractNumId="13">
    <w:multiLevelType w:val="hybridMultilevel"/>
    <w:lvl w:ilvl="0">
      <w:start w:val="4"/>
      <w:numFmt w:val="decimal"/>
      <w:lvlText w:val="%1"/>
      <w:lvlJc w:val="left"/>
      <w:pPr>
        <w:ind w:left="730" w:hanging="425"/>
        <w:jc w:val="left"/>
      </w:pPr>
      <w:rPr>
        <w:rFonts w:hint="default"/>
      </w:rPr>
    </w:lvl>
    <w:lvl w:ilvl="1">
      <w:start w:val="1"/>
      <w:numFmt w:val="decimal"/>
      <w:lvlText w:val="%1.%2"/>
      <w:lvlJc w:val="left"/>
      <w:pPr>
        <w:ind w:left="305" w:hanging="425"/>
        <w:jc w:val="left"/>
      </w:pPr>
      <w:rPr>
        <w:rFonts w:hint="default" w:ascii="黑体" w:hAnsi="黑体" w:eastAsia="黑体" w:cs="黑体"/>
        <w:b/>
        <w:bCs/>
        <w:spacing w:val="0"/>
        <w:w w:val="99"/>
        <w:sz w:val="24"/>
        <w:szCs w:val="24"/>
      </w:rPr>
    </w:lvl>
    <w:lvl w:ilvl="2">
      <w:start w:val="0"/>
      <w:numFmt w:val="bullet"/>
      <w:lvlText w:val="•"/>
      <w:lvlJc w:val="left"/>
      <w:pPr>
        <w:ind w:left="1980" w:hanging="425"/>
      </w:pPr>
      <w:rPr>
        <w:rFonts w:hint="default"/>
      </w:rPr>
    </w:lvl>
    <w:lvl w:ilvl="3">
      <w:start w:val="0"/>
      <w:numFmt w:val="bullet"/>
      <w:lvlText w:val="•"/>
      <w:lvlJc w:val="left"/>
      <w:pPr>
        <w:ind w:left="2850" w:hanging="425"/>
      </w:pPr>
      <w:rPr>
        <w:rFonts w:hint="default"/>
      </w:rPr>
    </w:lvl>
    <w:lvl w:ilvl="4">
      <w:start w:val="0"/>
      <w:numFmt w:val="bullet"/>
      <w:lvlText w:val="•"/>
      <w:lvlJc w:val="left"/>
      <w:pPr>
        <w:ind w:left="3721" w:hanging="425"/>
      </w:pPr>
      <w:rPr>
        <w:rFonts w:hint="default"/>
      </w:rPr>
    </w:lvl>
    <w:lvl w:ilvl="5">
      <w:start w:val="0"/>
      <w:numFmt w:val="bullet"/>
      <w:lvlText w:val="•"/>
      <w:lvlJc w:val="left"/>
      <w:pPr>
        <w:ind w:left="4592" w:hanging="425"/>
      </w:pPr>
      <w:rPr>
        <w:rFonts w:hint="default"/>
      </w:rPr>
    </w:lvl>
    <w:lvl w:ilvl="6">
      <w:start w:val="0"/>
      <w:numFmt w:val="bullet"/>
      <w:lvlText w:val="•"/>
      <w:lvlJc w:val="left"/>
      <w:pPr>
        <w:ind w:left="5463" w:hanging="425"/>
      </w:pPr>
      <w:rPr>
        <w:rFonts w:hint="default"/>
      </w:rPr>
    </w:lvl>
    <w:lvl w:ilvl="7">
      <w:start w:val="0"/>
      <w:numFmt w:val="bullet"/>
      <w:lvlText w:val="•"/>
      <w:lvlJc w:val="left"/>
      <w:pPr>
        <w:ind w:left="6334" w:hanging="425"/>
      </w:pPr>
      <w:rPr>
        <w:rFonts w:hint="default"/>
      </w:rPr>
    </w:lvl>
    <w:lvl w:ilvl="8">
      <w:start w:val="0"/>
      <w:numFmt w:val="bullet"/>
      <w:lvlText w:val="•"/>
      <w:lvlJc w:val="left"/>
      <w:pPr>
        <w:ind w:left="7204" w:hanging="425"/>
      </w:pPr>
      <w:rPr>
        <w:rFonts w:hint="default"/>
      </w:rPr>
    </w:lvl>
  </w:abstractNum>
  <w:abstractNum w:abstractNumId="12">
    <w:multiLevelType w:val="hybridMultilevel"/>
    <w:lvl w:ilvl="0">
      <w:start w:val="3"/>
      <w:numFmt w:val="decimal"/>
      <w:lvlText w:val="%1"/>
      <w:lvlJc w:val="left"/>
      <w:pPr>
        <w:ind w:left="972" w:hanging="668"/>
        <w:jc w:val="left"/>
      </w:pPr>
      <w:rPr>
        <w:rFonts w:hint="default"/>
      </w:rPr>
    </w:lvl>
    <w:lvl w:ilvl="1">
      <w:start w:val="7"/>
      <w:numFmt w:val="decimal"/>
      <w:lvlText w:val="%1.%2"/>
      <w:lvlJc w:val="left"/>
      <w:pPr>
        <w:ind w:left="972" w:hanging="668"/>
        <w:jc w:val="left"/>
      </w:pPr>
      <w:rPr>
        <w:rFonts w:hint="default"/>
      </w:rPr>
    </w:lvl>
    <w:lvl w:ilvl="2">
      <w:start w:val="6"/>
      <w:numFmt w:val="decimal"/>
      <w:lvlText w:val="%1.%2.%3"/>
      <w:lvlJc w:val="left"/>
      <w:pPr>
        <w:ind w:left="972" w:hanging="668"/>
        <w:jc w:val="left"/>
      </w:pPr>
      <w:rPr>
        <w:rFonts w:hint="default" w:ascii="黑体" w:hAnsi="黑体" w:eastAsia="黑体" w:cs="黑体"/>
        <w:b/>
        <w:bCs/>
        <w:spacing w:val="0"/>
        <w:w w:val="99"/>
        <w:sz w:val="24"/>
        <w:szCs w:val="24"/>
      </w:rPr>
    </w:lvl>
    <w:lvl w:ilvl="3">
      <w:start w:val="0"/>
      <w:numFmt w:val="bullet"/>
      <w:lvlText w:val="•"/>
      <w:lvlJc w:val="left"/>
      <w:pPr>
        <w:ind w:left="3369" w:hanging="668"/>
      </w:pPr>
      <w:rPr>
        <w:rFonts w:hint="default"/>
      </w:rPr>
    </w:lvl>
    <w:lvl w:ilvl="4">
      <w:start w:val="0"/>
      <w:numFmt w:val="bullet"/>
      <w:lvlText w:val="•"/>
      <w:lvlJc w:val="left"/>
      <w:pPr>
        <w:ind w:left="4166" w:hanging="668"/>
      </w:pPr>
      <w:rPr>
        <w:rFonts w:hint="default"/>
      </w:rPr>
    </w:lvl>
    <w:lvl w:ilvl="5">
      <w:start w:val="0"/>
      <w:numFmt w:val="bullet"/>
      <w:lvlText w:val="•"/>
      <w:lvlJc w:val="left"/>
      <w:pPr>
        <w:ind w:left="4963" w:hanging="668"/>
      </w:pPr>
      <w:rPr>
        <w:rFonts w:hint="default"/>
      </w:rPr>
    </w:lvl>
    <w:lvl w:ilvl="6">
      <w:start w:val="0"/>
      <w:numFmt w:val="bullet"/>
      <w:lvlText w:val="•"/>
      <w:lvlJc w:val="left"/>
      <w:pPr>
        <w:ind w:left="5759" w:hanging="668"/>
      </w:pPr>
      <w:rPr>
        <w:rFonts w:hint="default"/>
      </w:rPr>
    </w:lvl>
    <w:lvl w:ilvl="7">
      <w:start w:val="0"/>
      <w:numFmt w:val="bullet"/>
      <w:lvlText w:val="•"/>
      <w:lvlJc w:val="left"/>
      <w:pPr>
        <w:ind w:left="6556" w:hanging="668"/>
      </w:pPr>
      <w:rPr>
        <w:rFonts w:hint="default"/>
      </w:rPr>
    </w:lvl>
    <w:lvl w:ilvl="8">
      <w:start w:val="0"/>
      <w:numFmt w:val="bullet"/>
      <w:lvlText w:val="•"/>
      <w:lvlJc w:val="left"/>
      <w:pPr>
        <w:ind w:left="7353" w:hanging="668"/>
      </w:pPr>
      <w:rPr>
        <w:rFonts w:hint="default"/>
      </w:rPr>
    </w:lvl>
  </w:abstractNum>
  <w:abstractNum w:abstractNumId="11">
    <w:multiLevelType w:val="hybridMultilevel"/>
    <w:lvl w:ilvl="0">
      <w:start w:val="3"/>
      <w:numFmt w:val="decimal"/>
      <w:lvlText w:val="%1"/>
      <w:lvlJc w:val="left"/>
      <w:pPr>
        <w:ind w:left="792" w:hanging="488"/>
        <w:jc w:val="left"/>
      </w:pPr>
      <w:rPr>
        <w:rFonts w:hint="default"/>
      </w:rPr>
    </w:lvl>
    <w:lvl w:ilvl="1">
      <w:start w:val="7"/>
      <w:numFmt w:val="decimal"/>
      <w:lvlText w:val="%1.%2"/>
      <w:lvlJc w:val="left"/>
      <w:pPr>
        <w:ind w:left="792" w:hanging="488"/>
        <w:jc w:val="left"/>
      </w:pPr>
      <w:rPr>
        <w:rFonts w:hint="default" w:ascii="黑体" w:hAnsi="黑体" w:eastAsia="黑体" w:cs="黑体"/>
        <w:b/>
        <w:bCs/>
        <w:spacing w:val="-1"/>
        <w:w w:val="99"/>
        <w:sz w:val="24"/>
        <w:szCs w:val="24"/>
      </w:rPr>
    </w:lvl>
    <w:lvl w:ilvl="2">
      <w:start w:val="1"/>
      <w:numFmt w:val="decimal"/>
      <w:lvlText w:val="%1.%2.%3"/>
      <w:lvlJc w:val="left"/>
      <w:pPr>
        <w:ind w:left="972" w:hanging="668"/>
        <w:jc w:val="left"/>
      </w:pPr>
      <w:rPr>
        <w:rFonts w:hint="default" w:ascii="黑体" w:hAnsi="黑体" w:eastAsia="黑体" w:cs="黑体"/>
        <w:b/>
        <w:bCs/>
        <w:spacing w:val="0"/>
        <w:w w:val="99"/>
        <w:sz w:val="24"/>
        <w:szCs w:val="24"/>
      </w:rPr>
    </w:lvl>
    <w:lvl w:ilvl="3">
      <w:start w:val="0"/>
      <w:numFmt w:val="bullet"/>
      <w:lvlText w:val="•"/>
      <w:lvlJc w:val="left"/>
      <w:pPr>
        <w:ind w:left="2750" w:hanging="668"/>
      </w:pPr>
      <w:rPr>
        <w:rFonts w:hint="default"/>
      </w:rPr>
    </w:lvl>
    <w:lvl w:ilvl="4">
      <w:start w:val="0"/>
      <w:numFmt w:val="bullet"/>
      <w:lvlText w:val="•"/>
      <w:lvlJc w:val="left"/>
      <w:pPr>
        <w:ind w:left="3635" w:hanging="668"/>
      </w:pPr>
      <w:rPr>
        <w:rFonts w:hint="default"/>
      </w:rPr>
    </w:lvl>
    <w:lvl w:ilvl="5">
      <w:start w:val="0"/>
      <w:numFmt w:val="bullet"/>
      <w:lvlText w:val="•"/>
      <w:lvlJc w:val="left"/>
      <w:pPr>
        <w:ind w:left="4520" w:hanging="668"/>
      </w:pPr>
      <w:rPr>
        <w:rFonts w:hint="default"/>
      </w:rPr>
    </w:lvl>
    <w:lvl w:ilvl="6">
      <w:start w:val="0"/>
      <w:numFmt w:val="bullet"/>
      <w:lvlText w:val="•"/>
      <w:lvlJc w:val="left"/>
      <w:pPr>
        <w:ind w:left="5405" w:hanging="668"/>
      </w:pPr>
      <w:rPr>
        <w:rFonts w:hint="default"/>
      </w:rPr>
    </w:lvl>
    <w:lvl w:ilvl="7">
      <w:start w:val="0"/>
      <w:numFmt w:val="bullet"/>
      <w:lvlText w:val="•"/>
      <w:lvlJc w:val="left"/>
      <w:pPr>
        <w:ind w:left="6290" w:hanging="668"/>
      </w:pPr>
      <w:rPr>
        <w:rFonts w:hint="default"/>
      </w:rPr>
    </w:lvl>
    <w:lvl w:ilvl="8">
      <w:start w:val="0"/>
      <w:numFmt w:val="bullet"/>
      <w:lvlText w:val="•"/>
      <w:lvlJc w:val="left"/>
      <w:pPr>
        <w:ind w:left="7176" w:hanging="668"/>
      </w:pPr>
      <w:rPr>
        <w:rFonts w:hint="default"/>
      </w:rPr>
    </w:lvl>
  </w:abstractNum>
  <w:abstractNum w:abstractNumId="10">
    <w:multiLevelType w:val="hybridMultilevel"/>
    <w:lvl w:ilvl="0">
      <w:start w:val="1"/>
      <w:numFmt w:val="decimal"/>
      <w:lvlText w:val="(%1)"/>
      <w:lvlJc w:val="left"/>
      <w:pPr>
        <w:ind w:left="785"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060" w:hanging="399"/>
      </w:pPr>
      <w:rPr>
        <w:rFonts w:hint="default"/>
      </w:rPr>
    </w:lvl>
    <w:lvl w:ilvl="2">
      <w:start w:val="0"/>
      <w:numFmt w:val="bullet"/>
      <w:lvlText w:val="•"/>
      <w:lvlJc w:val="left"/>
      <w:pPr>
        <w:ind w:left="1300" w:hanging="399"/>
      </w:pPr>
      <w:rPr>
        <w:rFonts w:hint="default"/>
      </w:rPr>
    </w:lvl>
    <w:lvl w:ilvl="3">
      <w:start w:val="0"/>
      <w:numFmt w:val="bullet"/>
      <w:lvlText w:val="•"/>
      <w:lvlJc w:val="left"/>
      <w:pPr>
        <w:ind w:left="2255" w:hanging="399"/>
      </w:pPr>
      <w:rPr>
        <w:rFonts w:hint="default"/>
      </w:rPr>
    </w:lvl>
    <w:lvl w:ilvl="4">
      <w:start w:val="0"/>
      <w:numFmt w:val="bullet"/>
      <w:lvlText w:val="•"/>
      <w:lvlJc w:val="left"/>
      <w:pPr>
        <w:ind w:left="3211" w:hanging="399"/>
      </w:pPr>
      <w:rPr>
        <w:rFonts w:hint="default"/>
      </w:rPr>
    </w:lvl>
    <w:lvl w:ilvl="5">
      <w:start w:val="0"/>
      <w:numFmt w:val="bullet"/>
      <w:lvlText w:val="•"/>
      <w:lvlJc w:val="left"/>
      <w:pPr>
        <w:ind w:left="4167" w:hanging="399"/>
      </w:pPr>
      <w:rPr>
        <w:rFonts w:hint="default"/>
      </w:rPr>
    </w:lvl>
    <w:lvl w:ilvl="6">
      <w:start w:val="0"/>
      <w:numFmt w:val="bullet"/>
      <w:lvlText w:val="•"/>
      <w:lvlJc w:val="left"/>
      <w:pPr>
        <w:ind w:left="5123" w:hanging="399"/>
      </w:pPr>
      <w:rPr>
        <w:rFonts w:hint="default"/>
      </w:rPr>
    </w:lvl>
    <w:lvl w:ilvl="7">
      <w:start w:val="0"/>
      <w:numFmt w:val="bullet"/>
      <w:lvlText w:val="•"/>
      <w:lvlJc w:val="left"/>
      <w:pPr>
        <w:ind w:left="6079" w:hanging="399"/>
      </w:pPr>
      <w:rPr>
        <w:rFonts w:hint="default"/>
      </w:rPr>
    </w:lvl>
    <w:lvl w:ilvl="8">
      <w:start w:val="0"/>
      <w:numFmt w:val="bullet"/>
      <w:lvlText w:val="•"/>
      <w:lvlJc w:val="left"/>
      <w:pPr>
        <w:ind w:left="7034" w:hanging="399"/>
      </w:pPr>
      <w:rPr>
        <w:rFonts w:hint="default"/>
      </w:rPr>
    </w:lvl>
  </w:abstractNum>
  <w:abstractNum w:abstractNumId="9">
    <w:multiLevelType w:val="hybridMultilevel"/>
    <w:lvl w:ilvl="0">
      <w:start w:val="1"/>
      <w:numFmt w:val="decimal"/>
      <w:lvlText w:val="(%1)"/>
      <w:lvlJc w:val="left"/>
      <w:pPr>
        <w:ind w:left="785" w:hanging="399"/>
        <w:jc w:val="right"/>
      </w:pPr>
      <w:rPr>
        <w:rFonts w:hint="default" w:ascii="Times New Roman" w:hAnsi="Times New Roman" w:eastAsia="Times New Roman" w:cs="Times New Roman"/>
        <w:spacing w:val="-41"/>
        <w:w w:val="99"/>
        <w:sz w:val="24"/>
        <w:szCs w:val="24"/>
      </w:rPr>
    </w:lvl>
    <w:lvl w:ilvl="1">
      <w:start w:val="0"/>
      <w:numFmt w:val="bullet"/>
      <w:lvlText w:val="•"/>
      <w:lvlJc w:val="left"/>
      <w:pPr>
        <w:ind w:left="1596" w:hanging="399"/>
      </w:pPr>
      <w:rPr>
        <w:rFonts w:hint="default"/>
      </w:rPr>
    </w:lvl>
    <w:lvl w:ilvl="2">
      <w:start w:val="0"/>
      <w:numFmt w:val="bullet"/>
      <w:lvlText w:val="•"/>
      <w:lvlJc w:val="left"/>
      <w:pPr>
        <w:ind w:left="2413" w:hanging="399"/>
      </w:pPr>
      <w:rPr>
        <w:rFonts w:hint="default"/>
      </w:rPr>
    </w:lvl>
    <w:lvl w:ilvl="3">
      <w:start w:val="0"/>
      <w:numFmt w:val="bullet"/>
      <w:lvlText w:val="•"/>
      <w:lvlJc w:val="left"/>
      <w:pPr>
        <w:ind w:left="3229" w:hanging="399"/>
      </w:pPr>
      <w:rPr>
        <w:rFonts w:hint="default"/>
      </w:rPr>
    </w:lvl>
    <w:lvl w:ilvl="4">
      <w:start w:val="0"/>
      <w:numFmt w:val="bullet"/>
      <w:lvlText w:val="•"/>
      <w:lvlJc w:val="left"/>
      <w:pPr>
        <w:ind w:left="4046" w:hanging="399"/>
      </w:pPr>
      <w:rPr>
        <w:rFonts w:hint="default"/>
      </w:rPr>
    </w:lvl>
    <w:lvl w:ilvl="5">
      <w:start w:val="0"/>
      <w:numFmt w:val="bullet"/>
      <w:lvlText w:val="•"/>
      <w:lvlJc w:val="left"/>
      <w:pPr>
        <w:ind w:left="4863" w:hanging="399"/>
      </w:pPr>
      <w:rPr>
        <w:rFonts w:hint="default"/>
      </w:rPr>
    </w:lvl>
    <w:lvl w:ilvl="6">
      <w:start w:val="0"/>
      <w:numFmt w:val="bullet"/>
      <w:lvlText w:val="•"/>
      <w:lvlJc w:val="left"/>
      <w:pPr>
        <w:ind w:left="5679" w:hanging="399"/>
      </w:pPr>
      <w:rPr>
        <w:rFonts w:hint="default"/>
      </w:rPr>
    </w:lvl>
    <w:lvl w:ilvl="7">
      <w:start w:val="0"/>
      <w:numFmt w:val="bullet"/>
      <w:lvlText w:val="•"/>
      <w:lvlJc w:val="left"/>
      <w:pPr>
        <w:ind w:left="6496" w:hanging="399"/>
      </w:pPr>
      <w:rPr>
        <w:rFonts w:hint="default"/>
      </w:rPr>
    </w:lvl>
    <w:lvl w:ilvl="8">
      <w:start w:val="0"/>
      <w:numFmt w:val="bullet"/>
      <w:lvlText w:val="•"/>
      <w:lvlJc w:val="left"/>
      <w:pPr>
        <w:ind w:left="7313" w:hanging="399"/>
      </w:pPr>
      <w:rPr>
        <w:rFonts w:hint="default"/>
      </w:rPr>
    </w:lvl>
  </w:abstractNum>
  <w:abstractNum w:abstractNumId="8">
    <w:multiLevelType w:val="hybridMultilevel"/>
    <w:lvl w:ilvl="0">
      <w:start w:val="3"/>
      <w:numFmt w:val="decimal"/>
      <w:lvlText w:val="%1"/>
      <w:lvlJc w:val="left"/>
      <w:pPr>
        <w:ind w:left="1032" w:hanging="728"/>
        <w:jc w:val="left"/>
      </w:pPr>
      <w:rPr>
        <w:rFonts w:hint="default"/>
      </w:rPr>
    </w:lvl>
    <w:lvl w:ilvl="1">
      <w:start w:val="6"/>
      <w:numFmt w:val="decimal"/>
      <w:lvlText w:val="%1.%2"/>
      <w:lvlJc w:val="left"/>
      <w:pPr>
        <w:ind w:left="1032" w:hanging="728"/>
        <w:jc w:val="left"/>
      </w:pPr>
      <w:rPr>
        <w:rFonts w:hint="default"/>
      </w:rPr>
    </w:lvl>
    <w:lvl w:ilvl="2">
      <w:start w:val="5"/>
      <w:numFmt w:val="decimal"/>
      <w:lvlText w:val="%1.%2.%3"/>
      <w:lvlJc w:val="left"/>
      <w:pPr>
        <w:ind w:left="1032" w:hanging="728"/>
        <w:jc w:val="left"/>
      </w:pPr>
      <w:rPr>
        <w:rFonts w:hint="default" w:ascii="黑体" w:hAnsi="黑体" w:eastAsia="黑体" w:cs="黑体"/>
        <w:b/>
        <w:bCs/>
        <w:spacing w:val="0"/>
        <w:w w:val="99"/>
        <w:sz w:val="24"/>
        <w:szCs w:val="24"/>
      </w:rPr>
    </w:lvl>
    <w:lvl w:ilvl="3">
      <w:start w:val="0"/>
      <w:numFmt w:val="bullet"/>
      <w:lvlText w:val="•"/>
      <w:lvlJc w:val="left"/>
      <w:pPr>
        <w:ind w:left="3411" w:hanging="728"/>
      </w:pPr>
      <w:rPr>
        <w:rFonts w:hint="default"/>
      </w:rPr>
    </w:lvl>
    <w:lvl w:ilvl="4">
      <w:start w:val="0"/>
      <w:numFmt w:val="bullet"/>
      <w:lvlText w:val="•"/>
      <w:lvlJc w:val="left"/>
      <w:pPr>
        <w:ind w:left="4202" w:hanging="728"/>
      </w:pPr>
      <w:rPr>
        <w:rFonts w:hint="default"/>
      </w:rPr>
    </w:lvl>
    <w:lvl w:ilvl="5">
      <w:start w:val="0"/>
      <w:numFmt w:val="bullet"/>
      <w:lvlText w:val="•"/>
      <w:lvlJc w:val="left"/>
      <w:pPr>
        <w:ind w:left="4993" w:hanging="728"/>
      </w:pPr>
      <w:rPr>
        <w:rFonts w:hint="default"/>
      </w:rPr>
    </w:lvl>
    <w:lvl w:ilvl="6">
      <w:start w:val="0"/>
      <w:numFmt w:val="bullet"/>
      <w:lvlText w:val="•"/>
      <w:lvlJc w:val="left"/>
      <w:pPr>
        <w:ind w:left="5783" w:hanging="728"/>
      </w:pPr>
      <w:rPr>
        <w:rFonts w:hint="default"/>
      </w:rPr>
    </w:lvl>
    <w:lvl w:ilvl="7">
      <w:start w:val="0"/>
      <w:numFmt w:val="bullet"/>
      <w:lvlText w:val="•"/>
      <w:lvlJc w:val="left"/>
      <w:pPr>
        <w:ind w:left="6574" w:hanging="728"/>
      </w:pPr>
      <w:rPr>
        <w:rFonts w:hint="default"/>
      </w:rPr>
    </w:lvl>
    <w:lvl w:ilvl="8">
      <w:start w:val="0"/>
      <w:numFmt w:val="bullet"/>
      <w:lvlText w:val="•"/>
      <w:lvlJc w:val="left"/>
      <w:pPr>
        <w:ind w:left="7365" w:hanging="728"/>
      </w:pPr>
      <w:rPr>
        <w:rFonts w:hint="default"/>
      </w:rPr>
    </w:lvl>
  </w:abstractNum>
  <w:abstractNum w:abstractNumId="7">
    <w:multiLevelType w:val="hybridMultilevel"/>
    <w:lvl w:ilvl="0">
      <w:start w:val="1"/>
      <w:numFmt w:val="decimal"/>
      <w:lvlText w:val="(%1)"/>
      <w:lvlJc w:val="left"/>
      <w:pPr>
        <w:ind w:left="643" w:hanging="339"/>
        <w:jc w:val="left"/>
      </w:pPr>
      <w:rPr>
        <w:rFonts w:hint="default" w:ascii="Times New Roman" w:hAnsi="Times New Roman" w:eastAsia="Times New Roman" w:cs="Times New Roman"/>
        <w:w w:val="99"/>
        <w:sz w:val="24"/>
        <w:szCs w:val="24"/>
      </w:rPr>
    </w:lvl>
    <w:lvl w:ilvl="1">
      <w:start w:val="0"/>
      <w:numFmt w:val="bullet"/>
      <w:lvlText w:val="•"/>
      <w:lvlJc w:val="left"/>
      <w:pPr>
        <w:ind w:left="1470" w:hanging="339"/>
      </w:pPr>
      <w:rPr>
        <w:rFonts w:hint="default"/>
      </w:rPr>
    </w:lvl>
    <w:lvl w:ilvl="2">
      <w:start w:val="0"/>
      <w:numFmt w:val="bullet"/>
      <w:lvlText w:val="•"/>
      <w:lvlJc w:val="left"/>
      <w:pPr>
        <w:ind w:left="2301" w:hanging="339"/>
      </w:pPr>
      <w:rPr>
        <w:rFonts w:hint="default"/>
      </w:rPr>
    </w:lvl>
    <w:lvl w:ilvl="3">
      <w:start w:val="0"/>
      <w:numFmt w:val="bullet"/>
      <w:lvlText w:val="•"/>
      <w:lvlJc w:val="left"/>
      <w:pPr>
        <w:ind w:left="3131" w:hanging="339"/>
      </w:pPr>
      <w:rPr>
        <w:rFonts w:hint="default"/>
      </w:rPr>
    </w:lvl>
    <w:lvl w:ilvl="4">
      <w:start w:val="0"/>
      <w:numFmt w:val="bullet"/>
      <w:lvlText w:val="•"/>
      <w:lvlJc w:val="left"/>
      <w:pPr>
        <w:ind w:left="3962" w:hanging="339"/>
      </w:pPr>
      <w:rPr>
        <w:rFonts w:hint="default"/>
      </w:rPr>
    </w:lvl>
    <w:lvl w:ilvl="5">
      <w:start w:val="0"/>
      <w:numFmt w:val="bullet"/>
      <w:lvlText w:val="•"/>
      <w:lvlJc w:val="left"/>
      <w:pPr>
        <w:ind w:left="4793" w:hanging="339"/>
      </w:pPr>
      <w:rPr>
        <w:rFonts w:hint="default"/>
      </w:rPr>
    </w:lvl>
    <w:lvl w:ilvl="6">
      <w:start w:val="0"/>
      <w:numFmt w:val="bullet"/>
      <w:lvlText w:val="•"/>
      <w:lvlJc w:val="left"/>
      <w:pPr>
        <w:ind w:left="5623" w:hanging="339"/>
      </w:pPr>
      <w:rPr>
        <w:rFonts w:hint="default"/>
      </w:rPr>
    </w:lvl>
    <w:lvl w:ilvl="7">
      <w:start w:val="0"/>
      <w:numFmt w:val="bullet"/>
      <w:lvlText w:val="•"/>
      <w:lvlJc w:val="left"/>
      <w:pPr>
        <w:ind w:left="6454" w:hanging="339"/>
      </w:pPr>
      <w:rPr>
        <w:rFonts w:hint="default"/>
      </w:rPr>
    </w:lvl>
    <w:lvl w:ilvl="8">
      <w:start w:val="0"/>
      <w:numFmt w:val="bullet"/>
      <w:lvlText w:val="•"/>
      <w:lvlJc w:val="left"/>
      <w:pPr>
        <w:ind w:left="7285" w:hanging="339"/>
      </w:pPr>
      <w:rPr>
        <w:rFonts w:hint="default"/>
      </w:rPr>
    </w:lvl>
  </w:abstractNum>
  <w:abstractNum w:abstractNumId="6">
    <w:multiLevelType w:val="hybridMultilevel"/>
    <w:lvl w:ilvl="0">
      <w:start w:val="1"/>
      <w:numFmt w:val="decimal"/>
      <w:lvlText w:val="(%1)"/>
      <w:lvlJc w:val="left"/>
      <w:pPr>
        <w:ind w:left="703"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524" w:hanging="399"/>
      </w:pPr>
      <w:rPr>
        <w:rFonts w:hint="default"/>
      </w:rPr>
    </w:lvl>
    <w:lvl w:ilvl="2">
      <w:start w:val="0"/>
      <w:numFmt w:val="bullet"/>
      <w:lvlText w:val="•"/>
      <w:lvlJc w:val="left"/>
      <w:pPr>
        <w:ind w:left="2349" w:hanging="399"/>
      </w:pPr>
      <w:rPr>
        <w:rFonts w:hint="default"/>
      </w:rPr>
    </w:lvl>
    <w:lvl w:ilvl="3">
      <w:start w:val="0"/>
      <w:numFmt w:val="bullet"/>
      <w:lvlText w:val="•"/>
      <w:lvlJc w:val="left"/>
      <w:pPr>
        <w:ind w:left="3173" w:hanging="399"/>
      </w:pPr>
      <w:rPr>
        <w:rFonts w:hint="default"/>
      </w:rPr>
    </w:lvl>
    <w:lvl w:ilvl="4">
      <w:start w:val="0"/>
      <w:numFmt w:val="bullet"/>
      <w:lvlText w:val="•"/>
      <w:lvlJc w:val="left"/>
      <w:pPr>
        <w:ind w:left="3998" w:hanging="399"/>
      </w:pPr>
      <w:rPr>
        <w:rFonts w:hint="default"/>
      </w:rPr>
    </w:lvl>
    <w:lvl w:ilvl="5">
      <w:start w:val="0"/>
      <w:numFmt w:val="bullet"/>
      <w:lvlText w:val="•"/>
      <w:lvlJc w:val="left"/>
      <w:pPr>
        <w:ind w:left="4823" w:hanging="399"/>
      </w:pPr>
      <w:rPr>
        <w:rFonts w:hint="default"/>
      </w:rPr>
    </w:lvl>
    <w:lvl w:ilvl="6">
      <w:start w:val="0"/>
      <w:numFmt w:val="bullet"/>
      <w:lvlText w:val="•"/>
      <w:lvlJc w:val="left"/>
      <w:pPr>
        <w:ind w:left="5647" w:hanging="399"/>
      </w:pPr>
      <w:rPr>
        <w:rFonts w:hint="default"/>
      </w:rPr>
    </w:lvl>
    <w:lvl w:ilvl="7">
      <w:start w:val="0"/>
      <w:numFmt w:val="bullet"/>
      <w:lvlText w:val="•"/>
      <w:lvlJc w:val="left"/>
      <w:pPr>
        <w:ind w:left="6472" w:hanging="399"/>
      </w:pPr>
      <w:rPr>
        <w:rFonts w:hint="default"/>
      </w:rPr>
    </w:lvl>
    <w:lvl w:ilvl="8">
      <w:start w:val="0"/>
      <w:numFmt w:val="bullet"/>
      <w:lvlText w:val="•"/>
      <w:lvlJc w:val="left"/>
      <w:pPr>
        <w:ind w:left="7297" w:hanging="399"/>
      </w:pPr>
      <w:rPr>
        <w:rFonts w:hint="default"/>
      </w:rPr>
    </w:lvl>
  </w:abstractNum>
  <w:abstractNum w:abstractNumId="5">
    <w:multiLevelType w:val="hybridMultilevel"/>
    <w:lvl w:ilvl="0">
      <w:start w:val="3"/>
      <w:numFmt w:val="decimal"/>
      <w:lvlText w:val="%1"/>
      <w:lvlJc w:val="left"/>
      <w:pPr>
        <w:ind w:left="789" w:hanging="485"/>
        <w:jc w:val="left"/>
      </w:pPr>
      <w:rPr>
        <w:rFonts w:hint="default"/>
      </w:rPr>
    </w:lvl>
    <w:lvl w:ilvl="1">
      <w:start w:val="2"/>
      <w:numFmt w:val="decimal"/>
      <w:lvlText w:val="%1.%2"/>
      <w:lvlJc w:val="left"/>
      <w:pPr>
        <w:ind w:left="789" w:hanging="485"/>
        <w:jc w:val="left"/>
      </w:pPr>
      <w:rPr>
        <w:rFonts w:hint="default" w:ascii="黑体" w:hAnsi="黑体" w:eastAsia="黑体" w:cs="黑体"/>
        <w:b/>
        <w:bCs/>
        <w:spacing w:val="0"/>
        <w:w w:val="99"/>
        <w:sz w:val="24"/>
        <w:szCs w:val="24"/>
      </w:rPr>
    </w:lvl>
    <w:lvl w:ilvl="2">
      <w:start w:val="1"/>
      <w:numFmt w:val="decimal"/>
      <w:lvlText w:val="%1.%2.%3"/>
      <w:lvlJc w:val="left"/>
      <w:pPr>
        <w:ind w:left="972" w:hanging="668"/>
        <w:jc w:val="left"/>
      </w:pPr>
      <w:rPr>
        <w:rFonts w:hint="default" w:ascii="黑体" w:hAnsi="黑体" w:eastAsia="黑体" w:cs="黑体"/>
        <w:b/>
        <w:bCs/>
        <w:spacing w:val="0"/>
        <w:w w:val="99"/>
        <w:sz w:val="24"/>
        <w:szCs w:val="24"/>
      </w:rPr>
    </w:lvl>
    <w:lvl w:ilvl="3">
      <w:start w:val="0"/>
      <w:numFmt w:val="bullet"/>
      <w:lvlText w:val="•"/>
      <w:lvlJc w:val="left"/>
      <w:pPr>
        <w:ind w:left="2750" w:hanging="668"/>
      </w:pPr>
      <w:rPr>
        <w:rFonts w:hint="default"/>
      </w:rPr>
    </w:lvl>
    <w:lvl w:ilvl="4">
      <w:start w:val="0"/>
      <w:numFmt w:val="bullet"/>
      <w:lvlText w:val="•"/>
      <w:lvlJc w:val="left"/>
      <w:pPr>
        <w:ind w:left="3635" w:hanging="668"/>
      </w:pPr>
      <w:rPr>
        <w:rFonts w:hint="default"/>
      </w:rPr>
    </w:lvl>
    <w:lvl w:ilvl="5">
      <w:start w:val="0"/>
      <w:numFmt w:val="bullet"/>
      <w:lvlText w:val="•"/>
      <w:lvlJc w:val="left"/>
      <w:pPr>
        <w:ind w:left="4520" w:hanging="668"/>
      </w:pPr>
      <w:rPr>
        <w:rFonts w:hint="default"/>
      </w:rPr>
    </w:lvl>
    <w:lvl w:ilvl="6">
      <w:start w:val="0"/>
      <w:numFmt w:val="bullet"/>
      <w:lvlText w:val="•"/>
      <w:lvlJc w:val="left"/>
      <w:pPr>
        <w:ind w:left="5405" w:hanging="668"/>
      </w:pPr>
      <w:rPr>
        <w:rFonts w:hint="default"/>
      </w:rPr>
    </w:lvl>
    <w:lvl w:ilvl="7">
      <w:start w:val="0"/>
      <w:numFmt w:val="bullet"/>
      <w:lvlText w:val="•"/>
      <w:lvlJc w:val="left"/>
      <w:pPr>
        <w:ind w:left="6290" w:hanging="668"/>
      </w:pPr>
      <w:rPr>
        <w:rFonts w:hint="default"/>
      </w:rPr>
    </w:lvl>
    <w:lvl w:ilvl="8">
      <w:start w:val="0"/>
      <w:numFmt w:val="bullet"/>
      <w:lvlText w:val="•"/>
      <w:lvlJc w:val="left"/>
      <w:pPr>
        <w:ind w:left="7176" w:hanging="668"/>
      </w:pPr>
      <w:rPr>
        <w:rFonts w:hint="default"/>
      </w:rPr>
    </w:lvl>
  </w:abstractNum>
  <w:abstractNum w:abstractNumId="4">
    <w:multiLevelType w:val="hybridMultilevel"/>
    <w:lvl w:ilvl="0">
      <w:start w:val="3"/>
      <w:numFmt w:val="decimal"/>
      <w:lvlText w:val="%1"/>
      <w:lvlJc w:val="left"/>
      <w:pPr>
        <w:ind w:left="789" w:hanging="485"/>
        <w:jc w:val="left"/>
      </w:pPr>
      <w:rPr>
        <w:rFonts w:hint="default"/>
      </w:rPr>
    </w:lvl>
    <w:lvl w:ilvl="1">
      <w:start w:val="1"/>
      <w:numFmt w:val="decimal"/>
      <w:lvlText w:val="%1.%2"/>
      <w:lvlJc w:val="left"/>
      <w:pPr>
        <w:ind w:left="789" w:hanging="485"/>
        <w:jc w:val="left"/>
      </w:pPr>
      <w:rPr>
        <w:rFonts w:hint="default" w:ascii="黑体" w:hAnsi="黑体" w:eastAsia="黑体" w:cs="黑体"/>
        <w:b/>
        <w:bCs/>
        <w:spacing w:val="0"/>
        <w:w w:val="99"/>
        <w:sz w:val="24"/>
        <w:szCs w:val="24"/>
      </w:rPr>
    </w:lvl>
    <w:lvl w:ilvl="2">
      <w:start w:val="1"/>
      <w:numFmt w:val="decimal"/>
      <w:lvlText w:val="%1.%2.%3"/>
      <w:lvlJc w:val="left"/>
      <w:pPr>
        <w:ind w:left="1032" w:hanging="728"/>
        <w:jc w:val="left"/>
      </w:pPr>
      <w:rPr>
        <w:rFonts w:hint="default" w:ascii="黑体" w:hAnsi="黑体" w:eastAsia="黑体" w:cs="黑体"/>
        <w:b/>
        <w:bCs/>
        <w:spacing w:val="0"/>
        <w:w w:val="99"/>
        <w:sz w:val="24"/>
        <w:szCs w:val="24"/>
      </w:rPr>
    </w:lvl>
    <w:lvl w:ilvl="3">
      <w:start w:val="0"/>
      <w:numFmt w:val="bullet"/>
      <w:lvlText w:val="•"/>
      <w:lvlJc w:val="left"/>
      <w:pPr>
        <w:ind w:left="2796" w:hanging="728"/>
      </w:pPr>
      <w:rPr>
        <w:rFonts w:hint="default"/>
      </w:rPr>
    </w:lvl>
    <w:lvl w:ilvl="4">
      <w:start w:val="0"/>
      <w:numFmt w:val="bullet"/>
      <w:lvlText w:val="•"/>
      <w:lvlJc w:val="left"/>
      <w:pPr>
        <w:ind w:left="3675" w:hanging="728"/>
      </w:pPr>
      <w:rPr>
        <w:rFonts w:hint="default"/>
      </w:rPr>
    </w:lvl>
    <w:lvl w:ilvl="5">
      <w:start w:val="0"/>
      <w:numFmt w:val="bullet"/>
      <w:lvlText w:val="•"/>
      <w:lvlJc w:val="left"/>
      <w:pPr>
        <w:ind w:left="4553" w:hanging="728"/>
      </w:pPr>
      <w:rPr>
        <w:rFonts w:hint="default"/>
      </w:rPr>
    </w:lvl>
    <w:lvl w:ilvl="6">
      <w:start w:val="0"/>
      <w:numFmt w:val="bullet"/>
      <w:lvlText w:val="•"/>
      <w:lvlJc w:val="left"/>
      <w:pPr>
        <w:ind w:left="5432" w:hanging="728"/>
      </w:pPr>
      <w:rPr>
        <w:rFonts w:hint="default"/>
      </w:rPr>
    </w:lvl>
    <w:lvl w:ilvl="7">
      <w:start w:val="0"/>
      <w:numFmt w:val="bullet"/>
      <w:lvlText w:val="•"/>
      <w:lvlJc w:val="left"/>
      <w:pPr>
        <w:ind w:left="6310" w:hanging="728"/>
      </w:pPr>
      <w:rPr>
        <w:rFonts w:hint="default"/>
      </w:rPr>
    </w:lvl>
    <w:lvl w:ilvl="8">
      <w:start w:val="0"/>
      <w:numFmt w:val="bullet"/>
      <w:lvlText w:val="•"/>
      <w:lvlJc w:val="left"/>
      <w:pPr>
        <w:ind w:left="7189" w:hanging="728"/>
      </w:pPr>
      <w:rPr>
        <w:rFonts w:hint="default"/>
      </w:rPr>
    </w:lvl>
  </w:abstractNum>
  <w:abstractNum w:abstractNumId="3">
    <w:multiLevelType w:val="hybridMultilevel"/>
    <w:lvl w:ilvl="0">
      <w:start w:val="1"/>
      <w:numFmt w:val="decimal"/>
      <w:lvlText w:val="(%1)"/>
      <w:lvlJc w:val="left"/>
      <w:pPr>
        <w:ind w:left="877" w:hanging="573"/>
        <w:jc w:val="left"/>
      </w:pPr>
      <w:rPr>
        <w:rFonts w:hint="default" w:ascii="Times New Roman" w:hAnsi="Times New Roman" w:eastAsia="Times New Roman" w:cs="Times New Roman"/>
        <w:spacing w:val="-24"/>
        <w:w w:val="99"/>
        <w:sz w:val="24"/>
        <w:szCs w:val="24"/>
      </w:rPr>
    </w:lvl>
    <w:lvl w:ilvl="1">
      <w:start w:val="0"/>
      <w:numFmt w:val="bullet"/>
      <w:lvlText w:val="•"/>
      <w:lvlJc w:val="left"/>
      <w:pPr>
        <w:ind w:left="1686" w:hanging="573"/>
      </w:pPr>
      <w:rPr>
        <w:rFonts w:hint="default"/>
      </w:rPr>
    </w:lvl>
    <w:lvl w:ilvl="2">
      <w:start w:val="0"/>
      <w:numFmt w:val="bullet"/>
      <w:lvlText w:val="•"/>
      <w:lvlJc w:val="left"/>
      <w:pPr>
        <w:ind w:left="2493" w:hanging="573"/>
      </w:pPr>
      <w:rPr>
        <w:rFonts w:hint="default"/>
      </w:rPr>
    </w:lvl>
    <w:lvl w:ilvl="3">
      <w:start w:val="0"/>
      <w:numFmt w:val="bullet"/>
      <w:lvlText w:val="•"/>
      <w:lvlJc w:val="left"/>
      <w:pPr>
        <w:ind w:left="3299" w:hanging="573"/>
      </w:pPr>
      <w:rPr>
        <w:rFonts w:hint="default"/>
      </w:rPr>
    </w:lvl>
    <w:lvl w:ilvl="4">
      <w:start w:val="0"/>
      <w:numFmt w:val="bullet"/>
      <w:lvlText w:val="•"/>
      <w:lvlJc w:val="left"/>
      <w:pPr>
        <w:ind w:left="4106" w:hanging="573"/>
      </w:pPr>
      <w:rPr>
        <w:rFonts w:hint="default"/>
      </w:rPr>
    </w:lvl>
    <w:lvl w:ilvl="5">
      <w:start w:val="0"/>
      <w:numFmt w:val="bullet"/>
      <w:lvlText w:val="•"/>
      <w:lvlJc w:val="left"/>
      <w:pPr>
        <w:ind w:left="4913" w:hanging="573"/>
      </w:pPr>
      <w:rPr>
        <w:rFonts w:hint="default"/>
      </w:rPr>
    </w:lvl>
    <w:lvl w:ilvl="6">
      <w:start w:val="0"/>
      <w:numFmt w:val="bullet"/>
      <w:lvlText w:val="•"/>
      <w:lvlJc w:val="left"/>
      <w:pPr>
        <w:ind w:left="5719" w:hanging="573"/>
      </w:pPr>
      <w:rPr>
        <w:rFonts w:hint="default"/>
      </w:rPr>
    </w:lvl>
    <w:lvl w:ilvl="7">
      <w:start w:val="0"/>
      <w:numFmt w:val="bullet"/>
      <w:lvlText w:val="•"/>
      <w:lvlJc w:val="left"/>
      <w:pPr>
        <w:ind w:left="6526" w:hanging="573"/>
      </w:pPr>
      <w:rPr>
        <w:rFonts w:hint="default"/>
      </w:rPr>
    </w:lvl>
    <w:lvl w:ilvl="8">
      <w:start w:val="0"/>
      <w:numFmt w:val="bullet"/>
      <w:lvlText w:val="•"/>
      <w:lvlJc w:val="left"/>
      <w:pPr>
        <w:ind w:left="7333" w:hanging="573"/>
      </w:pPr>
      <w:rPr>
        <w:rFonts w:hint="default"/>
      </w:rPr>
    </w:lvl>
  </w:abstractNum>
  <w:abstractNum w:abstractNumId="2">
    <w:multiLevelType w:val="hybridMultilevel"/>
    <w:lvl w:ilvl="0">
      <w:start w:val="2"/>
      <w:numFmt w:val="decimal"/>
      <w:lvlText w:val="%1"/>
      <w:lvlJc w:val="left"/>
      <w:pPr>
        <w:ind w:left="790" w:hanging="485"/>
        <w:jc w:val="left"/>
      </w:pPr>
      <w:rPr>
        <w:rFonts w:hint="default"/>
      </w:rPr>
    </w:lvl>
    <w:lvl w:ilvl="1">
      <w:start w:val="2"/>
      <w:numFmt w:val="decimal"/>
      <w:lvlText w:val="%1.%2"/>
      <w:lvlJc w:val="left"/>
      <w:pPr>
        <w:ind w:left="790" w:hanging="485"/>
        <w:jc w:val="left"/>
      </w:pPr>
      <w:rPr>
        <w:rFonts w:hint="default" w:ascii="黑体" w:hAnsi="黑体" w:eastAsia="黑体" w:cs="黑体"/>
        <w:b/>
        <w:bCs/>
        <w:spacing w:val="0"/>
        <w:w w:val="99"/>
        <w:sz w:val="24"/>
        <w:szCs w:val="24"/>
      </w:rPr>
    </w:lvl>
    <w:lvl w:ilvl="2">
      <w:start w:val="0"/>
      <w:numFmt w:val="bullet"/>
      <w:lvlText w:val="•"/>
      <w:lvlJc w:val="left"/>
      <w:pPr>
        <w:ind w:left="2429" w:hanging="485"/>
      </w:pPr>
      <w:rPr>
        <w:rFonts w:hint="default"/>
      </w:rPr>
    </w:lvl>
    <w:lvl w:ilvl="3">
      <w:start w:val="0"/>
      <w:numFmt w:val="bullet"/>
      <w:lvlText w:val="•"/>
      <w:lvlJc w:val="left"/>
      <w:pPr>
        <w:ind w:left="3243" w:hanging="485"/>
      </w:pPr>
      <w:rPr>
        <w:rFonts w:hint="default"/>
      </w:rPr>
    </w:lvl>
    <w:lvl w:ilvl="4">
      <w:start w:val="0"/>
      <w:numFmt w:val="bullet"/>
      <w:lvlText w:val="•"/>
      <w:lvlJc w:val="left"/>
      <w:pPr>
        <w:ind w:left="4058" w:hanging="485"/>
      </w:pPr>
      <w:rPr>
        <w:rFonts w:hint="default"/>
      </w:rPr>
    </w:lvl>
    <w:lvl w:ilvl="5">
      <w:start w:val="0"/>
      <w:numFmt w:val="bullet"/>
      <w:lvlText w:val="•"/>
      <w:lvlJc w:val="left"/>
      <w:pPr>
        <w:ind w:left="4873" w:hanging="485"/>
      </w:pPr>
      <w:rPr>
        <w:rFonts w:hint="default"/>
      </w:rPr>
    </w:lvl>
    <w:lvl w:ilvl="6">
      <w:start w:val="0"/>
      <w:numFmt w:val="bullet"/>
      <w:lvlText w:val="•"/>
      <w:lvlJc w:val="left"/>
      <w:pPr>
        <w:ind w:left="5687" w:hanging="485"/>
      </w:pPr>
      <w:rPr>
        <w:rFonts w:hint="default"/>
      </w:rPr>
    </w:lvl>
    <w:lvl w:ilvl="7">
      <w:start w:val="0"/>
      <w:numFmt w:val="bullet"/>
      <w:lvlText w:val="•"/>
      <w:lvlJc w:val="left"/>
      <w:pPr>
        <w:ind w:left="6502" w:hanging="485"/>
      </w:pPr>
      <w:rPr>
        <w:rFonts w:hint="default"/>
      </w:rPr>
    </w:lvl>
    <w:lvl w:ilvl="8">
      <w:start w:val="0"/>
      <w:numFmt w:val="bullet"/>
      <w:lvlText w:val="•"/>
      <w:lvlJc w:val="left"/>
      <w:pPr>
        <w:ind w:left="7317" w:hanging="485"/>
      </w:pPr>
      <w:rPr>
        <w:rFonts w:hint="default"/>
      </w:rPr>
    </w:lvl>
  </w:abstractNum>
  <w:abstractNum w:abstractNumId="1">
    <w:multiLevelType w:val="hybridMultilevel"/>
    <w:lvl w:ilvl="0">
      <w:start w:val="1"/>
      <w:numFmt w:val="decimal"/>
      <w:lvlText w:val="%1."/>
      <w:lvlJc w:val="left"/>
      <w:pPr>
        <w:ind w:left="305" w:hanging="240"/>
        <w:jc w:val="left"/>
      </w:pPr>
      <w:rPr>
        <w:rFonts w:hint="default" w:ascii="Times New Roman" w:hAnsi="Times New Roman" w:eastAsia="Times New Roman" w:cs="Times New Roman"/>
        <w:w w:val="100"/>
        <w:sz w:val="24"/>
        <w:szCs w:val="24"/>
      </w:rPr>
    </w:lvl>
    <w:lvl w:ilvl="1">
      <w:start w:val="0"/>
      <w:numFmt w:val="bullet"/>
      <w:lvlText w:val="•"/>
      <w:lvlJc w:val="left"/>
      <w:pPr>
        <w:ind w:left="1164" w:hanging="240"/>
      </w:pPr>
      <w:rPr>
        <w:rFonts w:hint="default"/>
      </w:rPr>
    </w:lvl>
    <w:lvl w:ilvl="2">
      <w:start w:val="0"/>
      <w:numFmt w:val="bullet"/>
      <w:lvlText w:val="•"/>
      <w:lvlJc w:val="left"/>
      <w:pPr>
        <w:ind w:left="2029" w:hanging="240"/>
      </w:pPr>
      <w:rPr>
        <w:rFonts w:hint="default"/>
      </w:rPr>
    </w:lvl>
    <w:lvl w:ilvl="3">
      <w:start w:val="0"/>
      <w:numFmt w:val="bullet"/>
      <w:lvlText w:val="•"/>
      <w:lvlJc w:val="left"/>
      <w:pPr>
        <w:ind w:left="2893" w:hanging="240"/>
      </w:pPr>
      <w:rPr>
        <w:rFonts w:hint="default"/>
      </w:rPr>
    </w:lvl>
    <w:lvl w:ilvl="4">
      <w:start w:val="0"/>
      <w:numFmt w:val="bullet"/>
      <w:lvlText w:val="•"/>
      <w:lvlJc w:val="left"/>
      <w:pPr>
        <w:ind w:left="3758" w:hanging="240"/>
      </w:pPr>
      <w:rPr>
        <w:rFonts w:hint="default"/>
      </w:rPr>
    </w:lvl>
    <w:lvl w:ilvl="5">
      <w:start w:val="0"/>
      <w:numFmt w:val="bullet"/>
      <w:lvlText w:val="•"/>
      <w:lvlJc w:val="left"/>
      <w:pPr>
        <w:ind w:left="4623" w:hanging="240"/>
      </w:pPr>
      <w:rPr>
        <w:rFonts w:hint="default"/>
      </w:rPr>
    </w:lvl>
    <w:lvl w:ilvl="6">
      <w:start w:val="0"/>
      <w:numFmt w:val="bullet"/>
      <w:lvlText w:val="•"/>
      <w:lvlJc w:val="left"/>
      <w:pPr>
        <w:ind w:left="5487" w:hanging="240"/>
      </w:pPr>
      <w:rPr>
        <w:rFonts w:hint="default"/>
      </w:rPr>
    </w:lvl>
    <w:lvl w:ilvl="7">
      <w:start w:val="0"/>
      <w:numFmt w:val="bullet"/>
      <w:lvlText w:val="•"/>
      <w:lvlJc w:val="left"/>
      <w:pPr>
        <w:ind w:left="6352" w:hanging="240"/>
      </w:pPr>
      <w:rPr>
        <w:rFonts w:hint="default"/>
      </w:rPr>
    </w:lvl>
    <w:lvl w:ilvl="8">
      <w:start w:val="0"/>
      <w:numFmt w:val="bullet"/>
      <w:lvlText w:val="•"/>
      <w:lvlJc w:val="left"/>
      <w:pPr>
        <w:ind w:left="7217" w:hanging="240"/>
      </w:pPr>
      <w:rPr>
        <w:rFonts w:hint="default"/>
      </w:rPr>
    </w:lvl>
  </w:abstractNum>
  <w:abstractNum w:abstractNumId="0">
    <w:multiLevelType w:val="hybridMultilevel"/>
    <w:lvl w:ilvl="0">
      <w:start w:val="1"/>
      <w:numFmt w:val="decimal"/>
      <w:lvlText w:val="%1."/>
      <w:lvlJc w:val="left"/>
      <w:pPr>
        <w:ind w:left="545" w:hanging="240"/>
        <w:jc w:val="left"/>
      </w:pPr>
      <w:rPr>
        <w:rFonts w:hint="default" w:ascii="Times New Roman" w:hAnsi="Times New Roman" w:eastAsia="Times New Roman" w:cs="Times New Roman"/>
        <w:b/>
        <w:bCs/>
        <w:w w:val="100"/>
        <w:sz w:val="24"/>
        <w:szCs w:val="24"/>
      </w:rPr>
    </w:lvl>
    <w:lvl w:ilvl="1">
      <w:start w:val="0"/>
      <w:numFmt w:val="bullet"/>
      <w:lvlText w:val="•"/>
      <w:lvlJc w:val="left"/>
      <w:pPr>
        <w:ind w:left="1380" w:hanging="240"/>
      </w:pPr>
      <w:rPr>
        <w:rFonts w:hint="default"/>
      </w:rPr>
    </w:lvl>
    <w:lvl w:ilvl="2">
      <w:start w:val="0"/>
      <w:numFmt w:val="bullet"/>
      <w:lvlText w:val="•"/>
      <w:lvlJc w:val="left"/>
      <w:pPr>
        <w:ind w:left="2221" w:hanging="240"/>
      </w:pPr>
      <w:rPr>
        <w:rFonts w:hint="default"/>
      </w:rPr>
    </w:lvl>
    <w:lvl w:ilvl="3">
      <w:start w:val="0"/>
      <w:numFmt w:val="bullet"/>
      <w:lvlText w:val="•"/>
      <w:lvlJc w:val="left"/>
      <w:pPr>
        <w:ind w:left="3061" w:hanging="240"/>
      </w:pPr>
      <w:rPr>
        <w:rFonts w:hint="default"/>
      </w:rPr>
    </w:lvl>
    <w:lvl w:ilvl="4">
      <w:start w:val="0"/>
      <w:numFmt w:val="bullet"/>
      <w:lvlText w:val="•"/>
      <w:lvlJc w:val="left"/>
      <w:pPr>
        <w:ind w:left="3902" w:hanging="240"/>
      </w:pPr>
      <w:rPr>
        <w:rFonts w:hint="default"/>
      </w:rPr>
    </w:lvl>
    <w:lvl w:ilvl="5">
      <w:start w:val="0"/>
      <w:numFmt w:val="bullet"/>
      <w:lvlText w:val="•"/>
      <w:lvlJc w:val="left"/>
      <w:pPr>
        <w:ind w:left="4743" w:hanging="240"/>
      </w:pPr>
      <w:rPr>
        <w:rFonts w:hint="default"/>
      </w:rPr>
    </w:lvl>
    <w:lvl w:ilvl="6">
      <w:start w:val="0"/>
      <w:numFmt w:val="bullet"/>
      <w:lvlText w:val="•"/>
      <w:lvlJc w:val="left"/>
      <w:pPr>
        <w:ind w:left="5583" w:hanging="240"/>
      </w:pPr>
      <w:rPr>
        <w:rFonts w:hint="default"/>
      </w:rPr>
    </w:lvl>
    <w:lvl w:ilvl="7">
      <w:start w:val="0"/>
      <w:numFmt w:val="bullet"/>
      <w:lvlText w:val="•"/>
      <w:lvlJc w:val="left"/>
      <w:pPr>
        <w:ind w:left="6424" w:hanging="240"/>
      </w:pPr>
      <w:rPr>
        <w:rFonts w:hint="default"/>
      </w:rPr>
    </w:lvl>
    <w:lvl w:ilvl="8">
      <w:start w:val="0"/>
      <w:numFmt w:val="bullet"/>
      <w:lvlText w:val="•"/>
      <w:lvlJc w:val="left"/>
      <w:pPr>
        <w:ind w:left="7265" w:hanging="24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725" w:hanging="420"/>
    </w:pPr>
    <w:rPr>
      <w:rFonts w:ascii="Times New Roman" w:hAnsi="Times New Roman" w:eastAsia="Times New Roman" w:cs="Times New Roman"/>
    </w:rPr>
  </w:style>
  <w:style w:styleId="TableParagraph" w:type="paragraph">
    <w:name w:val="Table Paragraph"/>
    <w:basedOn w:val="Normal"/>
    <w:uiPriority w:val="1"/>
    <w:qFormat/>
    <w:pPr>
      <w:spacing w:before="97"/>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baidu.com/baidu.php?url=K00000aAMzRTFMETEyV9U9OMxuoLDPtKRsjkF9iG5-0X9Fg_5oVSZCLvBdZUjka2jARKhLYutuh2AD8Sip-ZWGhe7BakrirrntT7wKTGcubQwMCzFv31KOUlNSt7.DR_aSuSJJ9ZfuhWG6C_LsRyUSy9n17ASWwspgknYZHwt8jlrpknwECFvUPMQWdQjPakbtUPl60.U1YY0ZDqdtOP3_v3zXHiksKY5Ix51XQP8nMbY_T0pyYqnW0Y0ZTq0ATqIyRsn0KdpHdBmy-bIykV0APzm1Y1Pjmvns&amp;amp;ck=730.0.188.123.321.193.125.3015" TargetMode="Externa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numbering" Target="numbering.xml"/><Relationship Id="rId20" Type="http://schemas.openxmlformats.org/officeDocument/2006/relationships/endnotes" Target="endnotes.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张家祥</dc:creator>
  <dc:title>分类号：</dc:title>
  <dcterms:created xsi:type="dcterms:W3CDTF">2017-03-15T08:44:30Z</dcterms:created>
  <dcterms:modified xsi:type="dcterms:W3CDTF">2017-03-15T08:44:30Z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2014-09-16T00:00:00Z</vt:filetime>
  </property>
  <property fmtid="{D5CDD505-2E9C-101B-9397-08002B2CF9AE}" pid="3" name="Creator">
    <vt:lpwstr>Microsoft® Word 2010</vt:lpwstr>
  </property>
  <property fmtid="{D5CDD505-2E9C-101B-9397-08002B2CF9AE}" pid="4" name="LastSaved">
    <vt:filetime>2017-03-15T00:00:00Z</vt:filetime>
  </property>
</Properties>
</file>