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9"/>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rightChars="0" w:right="0" w:leftChars="0" w:left="3894"/>
        <w:jc w:val="left"/>
        <w:autoSpaceDE w:val="0"/>
        <w:autoSpaceDN w:val="0"/>
        <w:tabs>
          <w:tab w:pos="4794" w:val="left" w:leader="none"/>
        </w:tabs>
        <w:pBdr>
          <w:bottom w:val="none" w:sz="0" w:space="0" w:color="auto"/>
        </w:pBdr>
        <w:rPr>
          <w:kern w:val="2"/>
          <w:sz w:val="30"/>
          <w:szCs w:val="30"/>
          <w:rFonts w:cstheme="minorBidi" w:ascii="黑体" w:hAnsi="黑体" w:eastAsia="黑体" w:cs="黑体"/>
        </w:rPr>
      </w:pPr>
      <w:bookmarkStart w:name="提要 " w:id="1"/>
      <w:bookmarkEnd w:id="1"/>
      <w:r>
        <w:rPr>
          <w:kern w:val="2"/>
          <w:sz w:val="30"/>
          <w:szCs w:val="30"/>
          <w:rFonts w:cstheme="minorBidi" w:ascii="黑体" w:hAnsi="黑体" w:eastAsia="黑体" w:cs="黑体"/>
        </w:rPr>
        <w:t>提</w:t>
      </w:r>
      <w:r w:rsidRPr="00000000">
        <w:rPr>
          <w:kern w:val="2"/>
          <w:sz w:val="30"/>
          <w:szCs w:val="30"/>
          <w:rFonts w:cstheme="minorBidi" w:ascii="黑体" w:hAnsi="黑体" w:eastAsia="黑体" w:cs="黑体"/>
        </w:rPr>
        <w:tab/>
        <w:t>要</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29"/>
          <w:szCs w:val="24"/>
          <w:rFonts w:cstheme="minorBidi" w:ascii="黑体" w:hAnsi="宋体" w:eastAsia="宋体" w:cs="宋体"/>
        </w:rPr>
      </w:pPr>
    </w:p>
    <w:p w:rsidR="0018722C">
      <w:pPr>
        <w:widowControl w:val="0"/>
        <w:snapToGrid w:val="1"/>
        <w:spacing w:beforeLines="0" w:afterLines="0" w:before="0" w:after="0" w:line="321" w:lineRule="auto"/>
        <w:ind w:leftChars="0" w:left="101" w:rightChars="0" w:right="135" w:firstLineChars="0" w:firstLine="4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b/>
          <w:spacing w:val="0"/>
          <w:w w:val="95"/>
        </w:rPr>
        <w:t>目的：</w:t>
      </w:r>
      <w:r>
        <w:rPr>
          <w:kern w:val="2"/>
          <w:sz w:val="24"/>
          <w:szCs w:val="24"/>
          <w:rFonts w:cstheme="minorBidi" w:ascii="宋体" w:hAnsi="宋体" w:eastAsia="宋体" w:cs="宋体"/>
          <w:w w:val="95"/>
        </w:rPr>
        <w:t>本研究旨在探讨电针心俞、厥阴俞穴对大鼠心肌缺血再灌注损伤（MIRI）  </w:t>
      </w:r>
      <w:r>
        <w:rPr>
          <w:kern w:val="2"/>
          <w:sz w:val="24"/>
          <w:szCs w:val="24"/>
          <w:rFonts w:cstheme="minorBidi" w:ascii="宋体" w:hAnsi="宋体" w:eastAsia="宋体" w:cs="宋体"/>
          <w:spacing w:val="-2"/>
        </w:rPr>
        <w:t>心功能的保护作用及其对心肌细胞凋亡与相关因子的影响，为研究针刺对心肌缺血再灌注损伤可能的保护机制提供有益数据。</w:t>
      </w:r>
    </w:p>
    <w:p w:rsidR="0018722C">
      <w:pPr>
        <w:widowControl w:val="0"/>
        <w:snapToGrid w:val="1"/>
        <w:spacing w:beforeLines="0" w:afterLines="0" w:after="0" w:line="321" w:lineRule="auto" w:before="24"/>
        <w:ind w:leftChars="0" w:left="101" w:rightChars="0" w:right="135" w:firstLineChars="0" w:firstLine="4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b/>
          <w:spacing w:val="-3"/>
        </w:rPr>
        <w:t>方法：</w:t>
      </w:r>
      <w:r>
        <w:rPr>
          <w:kern w:val="2"/>
          <w:sz w:val="24"/>
          <w:szCs w:val="24"/>
          <w:rFonts w:cstheme="minorBidi" w:ascii="宋体" w:hAnsi="宋体" w:eastAsia="宋体" w:cs="宋体"/>
          <w:spacing w:val="-2"/>
        </w:rPr>
        <w:t>通过结扎左冠状动脉前降支的方法建立大鼠 </w:t>
      </w:r>
      <w:r>
        <w:rPr>
          <w:kern w:val="2"/>
          <w:sz w:val="24"/>
          <w:szCs w:val="24"/>
          <w:rFonts w:cstheme="minorBidi" w:ascii="宋体" w:hAnsi="宋体" w:eastAsia="宋体" w:cs="宋体"/>
        </w:rPr>
        <w:t>MIRI</w:t>
      </w:r>
      <w:r>
        <w:rPr>
          <w:kern w:val="2"/>
          <w:sz w:val="24"/>
          <w:szCs w:val="24"/>
          <w:rFonts w:cstheme="minorBidi" w:ascii="宋体" w:hAnsi="宋体" w:eastAsia="宋体" w:cs="宋体"/>
          <w:spacing w:val="-10"/>
        </w:rPr>
        <w:t> 模型，</w:t>
      </w:r>
      <w:r>
        <w:rPr>
          <w:kern w:val="2"/>
          <w:sz w:val="24"/>
          <w:szCs w:val="24"/>
          <w:rFonts w:cstheme="minorBidi" w:ascii="宋体" w:hAnsi="宋体" w:eastAsia="宋体" w:cs="宋体"/>
          <w:spacing w:val="-4"/>
        </w:rPr>
        <w:t>80</w:t>
      </w:r>
      <w:r>
        <w:rPr>
          <w:kern w:val="2"/>
          <w:sz w:val="24"/>
          <w:szCs w:val="24"/>
          <w:rFonts w:cstheme="minorBidi" w:ascii="宋体" w:hAnsi="宋体" w:eastAsia="宋体" w:cs="宋体"/>
          <w:spacing w:val="-6"/>
        </w:rPr>
        <w:t> 只大鼠随机分</w:t>
      </w:r>
      <w:r>
        <w:rPr>
          <w:kern w:val="2"/>
          <w:sz w:val="24"/>
          <w:szCs w:val="24"/>
          <w:rFonts w:cstheme="minorBidi" w:ascii="宋体" w:hAnsi="宋体" w:eastAsia="宋体" w:cs="宋体"/>
          <w:spacing w:val="-18"/>
        </w:rPr>
        <w:t>为 </w:t>
      </w:r>
      <w:r>
        <w:rPr>
          <w:kern w:val="2"/>
          <w:sz w:val="24"/>
          <w:szCs w:val="24"/>
          <w:rFonts w:cstheme="minorBidi" w:ascii="宋体" w:hAnsi="宋体" w:eastAsia="宋体" w:cs="宋体"/>
        </w:rPr>
        <w:t>10</w:t>
      </w:r>
      <w:r>
        <w:rPr>
          <w:kern w:val="2"/>
          <w:sz w:val="24"/>
          <w:szCs w:val="24"/>
          <w:rFonts w:cstheme="minorBidi" w:ascii="宋体" w:hAnsi="宋体" w:eastAsia="宋体" w:cs="宋体"/>
          <w:spacing w:val="-10"/>
        </w:rPr>
        <w:t> 组(每组 </w:t>
      </w:r>
      <w:r>
        <w:rPr>
          <w:kern w:val="2"/>
          <w:sz w:val="24"/>
          <w:szCs w:val="24"/>
          <w:rFonts w:cstheme="minorBidi" w:ascii="宋体" w:hAnsi="宋体" w:eastAsia="宋体" w:cs="宋体"/>
        </w:rPr>
        <w:t>8</w:t>
      </w:r>
      <w:r>
        <w:rPr>
          <w:kern w:val="2"/>
          <w:sz w:val="24"/>
          <w:szCs w:val="24"/>
          <w:rFonts w:cstheme="minorBidi" w:ascii="宋体" w:hAnsi="宋体" w:eastAsia="宋体" w:cs="宋体"/>
          <w:spacing w:val="-15"/>
        </w:rPr>
        <w:t> 只</w:t>
      </w:r>
      <w:r>
        <w:rPr>
          <w:kern w:val="2"/>
          <w:sz w:val="24"/>
          <w:szCs w:val="24"/>
          <w:rFonts w:cstheme="minorBidi" w:ascii="宋体" w:hAnsi="宋体" w:eastAsia="宋体" w:cs="宋体"/>
        </w:rPr>
        <w:t>)：(1)</w:t>
      </w:r>
      <w:r>
        <w:rPr>
          <w:kern w:val="2"/>
          <w:sz w:val="24"/>
          <w:szCs w:val="24"/>
          <w:rFonts w:cstheme="minorBidi" w:ascii="宋体" w:hAnsi="宋体" w:eastAsia="宋体" w:cs="宋体"/>
          <w:spacing w:val="-7"/>
        </w:rPr>
        <w:t>假手术Ⅰ组、Ⅱ组；</w:t>
      </w:r>
      <w:r>
        <w:rPr>
          <w:kern w:val="2"/>
          <w:sz w:val="24"/>
          <w:szCs w:val="24"/>
          <w:rFonts w:cstheme="minorBidi" w:ascii="宋体" w:hAnsi="宋体" w:eastAsia="宋体" w:cs="宋体"/>
        </w:rPr>
        <w:t>（2）</w:t>
      </w:r>
      <w:r>
        <w:rPr>
          <w:kern w:val="2"/>
          <w:sz w:val="24"/>
          <w:szCs w:val="24"/>
          <w:rFonts w:cstheme="minorBidi" w:ascii="宋体" w:hAnsi="宋体" w:eastAsia="宋体" w:cs="宋体"/>
          <w:spacing w:val="-8"/>
        </w:rPr>
        <w:t>模型Ⅰ组、Ⅱ组；</w:t>
      </w:r>
      <w:r>
        <w:rPr>
          <w:kern w:val="2"/>
          <w:sz w:val="24"/>
          <w:szCs w:val="24"/>
          <w:rFonts w:cstheme="minorBidi" w:ascii="宋体" w:hAnsi="宋体" w:eastAsia="宋体" w:cs="宋体"/>
        </w:rPr>
        <w:t>（3）治疗Ⅰ组、</w:t>
      </w:r>
    </w:p>
    <w:p w:rsidR="0018722C">
      <w:pPr>
        <w:widowControl w:val="0"/>
        <w:snapToGrid w:val="1"/>
        <w:spacing w:beforeLines="0" w:afterLines="0" w:after="0" w:line="321" w:lineRule="auto" w:before="24"/>
        <w:ind w:firstLineChars="0" w:firstLine="0" w:leftChars="0" w:left="101" w:rightChars="0" w:right="13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2"/>
        </w:rPr>
        <w:t>Ⅱ组；</w:t>
      </w:r>
      <w:r>
        <w:rPr>
          <w:kern w:val="2"/>
          <w:sz w:val="24"/>
          <w:szCs w:val="24"/>
          <w:rFonts w:cstheme="minorBidi" w:ascii="宋体" w:hAnsi="宋体" w:eastAsia="宋体" w:cs="宋体"/>
        </w:rPr>
        <w:t>（4</w:t>
      </w:r>
      <w:r>
        <w:rPr>
          <w:kern w:val="2"/>
          <w:sz w:val="24"/>
          <w:szCs w:val="24"/>
          <w:rFonts w:cstheme="minorBidi" w:ascii="宋体" w:hAnsi="宋体" w:eastAsia="宋体" w:cs="宋体"/>
          <w:spacing w:val="-7"/>
        </w:rPr>
        <w:t>）</w:t>
      </w:r>
      <w:r>
        <w:rPr>
          <w:kern w:val="2"/>
          <w:sz w:val="24"/>
          <w:szCs w:val="24"/>
          <w:rFonts w:cstheme="minorBidi" w:ascii="宋体" w:hAnsi="宋体" w:eastAsia="宋体" w:cs="宋体"/>
          <w:spacing w:val="-8"/>
        </w:rPr>
        <w:t>阳性对照Ⅰ组、Ⅱ组；</w:t>
      </w:r>
      <w:r>
        <w:rPr>
          <w:kern w:val="2"/>
          <w:sz w:val="24"/>
          <w:szCs w:val="24"/>
          <w:rFonts w:cstheme="minorBidi" w:ascii="宋体" w:hAnsi="宋体" w:eastAsia="宋体" w:cs="宋体"/>
        </w:rPr>
        <w:t>（5</w:t>
      </w:r>
      <w:r>
        <w:rPr>
          <w:kern w:val="2"/>
          <w:sz w:val="24"/>
          <w:szCs w:val="24"/>
          <w:rFonts w:cstheme="minorBidi" w:ascii="宋体" w:hAnsi="宋体" w:eastAsia="宋体" w:cs="宋体"/>
          <w:spacing w:val="-7"/>
        </w:rPr>
        <w:t>）</w:t>
      </w:r>
      <w:r>
        <w:rPr>
          <w:kern w:val="2"/>
          <w:sz w:val="24"/>
          <w:szCs w:val="24"/>
          <w:rFonts w:cstheme="minorBidi" w:ascii="宋体" w:hAnsi="宋体" w:eastAsia="宋体" w:cs="宋体"/>
          <w:spacing w:val="-2"/>
        </w:rPr>
        <w:t>阴性对照Ⅰ组、Ⅱ组。其中各组的Ⅰ组电针治</w:t>
      </w:r>
      <w:r>
        <w:rPr>
          <w:kern w:val="2"/>
          <w:sz w:val="24"/>
          <w:szCs w:val="24"/>
          <w:rFonts w:cstheme="minorBidi" w:ascii="宋体" w:hAnsi="宋体" w:eastAsia="宋体" w:cs="宋体"/>
          <w:spacing w:val="-16"/>
        </w:rPr>
        <w:t>疗 </w:t>
      </w:r>
      <w:r>
        <w:rPr>
          <w:kern w:val="2"/>
          <w:sz w:val="24"/>
          <w:szCs w:val="24"/>
          <w:rFonts w:cstheme="minorBidi" w:ascii="宋体" w:hAnsi="宋体" w:eastAsia="宋体" w:cs="宋体"/>
        </w:rPr>
        <w:t>3</w:t>
      </w:r>
      <w:r>
        <w:rPr>
          <w:kern w:val="2"/>
          <w:sz w:val="24"/>
          <w:szCs w:val="24"/>
          <w:rFonts w:cstheme="minorBidi" w:ascii="宋体" w:hAnsi="宋体" w:eastAsia="宋体" w:cs="宋体"/>
          <w:spacing w:val="-7"/>
        </w:rPr>
        <w:t> 天，Ⅱ组电针治疗 </w:t>
      </w:r>
      <w:r>
        <w:rPr>
          <w:kern w:val="2"/>
          <w:sz w:val="24"/>
          <w:szCs w:val="24"/>
          <w:rFonts w:cstheme="minorBidi" w:ascii="宋体" w:hAnsi="宋体" w:eastAsia="宋体" w:cs="宋体"/>
        </w:rPr>
        <w:t>7</w:t>
      </w:r>
      <w:r>
        <w:rPr>
          <w:kern w:val="2"/>
          <w:sz w:val="24"/>
          <w:szCs w:val="24"/>
          <w:rFonts w:cstheme="minorBidi" w:ascii="宋体" w:hAnsi="宋体" w:eastAsia="宋体" w:cs="宋体"/>
          <w:spacing w:val="-10"/>
        </w:rPr>
        <w:t> 天。</w:t>
      </w:r>
    </w:p>
    <w:p w:rsidR="0018722C">
      <w:pPr>
        <w:widowControl w:val="0"/>
        <w:snapToGrid w:val="1"/>
        <w:spacing w:beforeLines="0" w:afterLines="0" w:after="0" w:line="321" w:lineRule="auto" w:before="24"/>
        <w:ind w:leftChars="0" w:left="101" w:rightChars="0" w:right="233"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9"/>
        </w:rPr>
        <w:t>采用 </w:t>
      </w:r>
      <w:r>
        <w:rPr>
          <w:kern w:val="2"/>
          <w:sz w:val="24"/>
          <w:szCs w:val="24"/>
          <w:rFonts w:cstheme="minorBidi" w:ascii="宋体" w:hAnsi="宋体" w:eastAsia="宋体" w:cs="宋体"/>
        </w:rPr>
        <w:t>ELISA、TUNEL</w:t>
      </w:r>
      <w:r>
        <w:rPr>
          <w:kern w:val="2"/>
          <w:sz w:val="24"/>
          <w:szCs w:val="24"/>
          <w:rFonts w:cstheme="minorBidi" w:ascii="宋体" w:hAnsi="宋体" w:eastAsia="宋体" w:cs="宋体"/>
          <w:spacing w:val="-6"/>
        </w:rPr>
        <w:t> 法及免疫组化等方法，分别测定各组血清 </w:t>
      </w:r>
      <w:r>
        <w:rPr>
          <w:kern w:val="2"/>
          <w:sz w:val="24"/>
          <w:szCs w:val="24"/>
          <w:rFonts w:cstheme="minorBidi" w:ascii="宋体" w:hAnsi="宋体" w:eastAsia="宋体" w:cs="宋体"/>
        </w:rPr>
        <w:t>TNF-a、ICAM-1</w:t>
      </w:r>
      <w:r>
        <w:rPr>
          <w:kern w:val="2"/>
          <w:sz w:val="24"/>
          <w:szCs w:val="24"/>
          <w:rFonts w:cstheme="minorBidi" w:ascii="宋体" w:hAnsi="宋体" w:eastAsia="宋体" w:cs="宋体"/>
          <w:spacing w:val="-14"/>
        </w:rPr>
        <w:t> 含</w:t>
      </w:r>
      <w:r>
        <w:rPr>
          <w:kern w:val="2"/>
          <w:sz w:val="24"/>
          <w:szCs w:val="24"/>
          <w:rFonts w:cstheme="minorBidi" w:ascii="宋体" w:hAnsi="宋体" w:eastAsia="宋体" w:cs="宋体"/>
          <w:spacing w:val="-7"/>
        </w:rPr>
        <w:t>量，细胞凋亡指数及 </w:t>
      </w:r>
      <w:r>
        <w:rPr>
          <w:kern w:val="2"/>
          <w:sz w:val="24"/>
          <w:szCs w:val="24"/>
          <w:rFonts w:cstheme="minorBidi" w:ascii="宋体" w:hAnsi="宋体" w:eastAsia="宋体" w:cs="宋体"/>
        </w:rPr>
        <w:t>Fas</w:t>
      </w:r>
      <w:r>
        <w:rPr>
          <w:kern w:val="2"/>
          <w:sz w:val="24"/>
          <w:szCs w:val="24"/>
          <w:rFonts w:cstheme="minorBidi" w:ascii="宋体" w:hAnsi="宋体" w:eastAsia="宋体" w:cs="宋体"/>
          <w:spacing w:val="-9"/>
        </w:rPr>
        <w:t>、</w:t>
      </w:r>
      <w:r>
        <w:rPr>
          <w:kern w:val="2"/>
          <w:sz w:val="24"/>
          <w:szCs w:val="24"/>
          <w:rFonts w:cstheme="minorBidi" w:ascii="宋体" w:hAnsi="宋体" w:eastAsia="宋体" w:cs="宋体"/>
        </w:rPr>
        <w:t>FasL</w:t>
      </w:r>
      <w:r>
        <w:rPr>
          <w:kern w:val="2"/>
          <w:sz w:val="24"/>
          <w:szCs w:val="24"/>
          <w:rFonts w:cstheme="minorBidi" w:ascii="宋体" w:hAnsi="宋体" w:eastAsia="宋体" w:cs="宋体"/>
          <w:spacing w:val="-10"/>
        </w:rPr>
        <w:t>、</w:t>
      </w:r>
      <w:r>
        <w:rPr>
          <w:kern w:val="2"/>
          <w:sz w:val="24"/>
          <w:szCs w:val="24"/>
          <w:rFonts w:cstheme="minorBidi" w:ascii="宋体" w:hAnsi="宋体" w:eastAsia="宋体" w:cs="宋体"/>
        </w:rPr>
        <w:t>HtrA2</w:t>
      </w:r>
      <w:r>
        <w:rPr>
          <w:kern w:val="2"/>
          <w:sz w:val="24"/>
          <w:szCs w:val="24"/>
          <w:rFonts w:cstheme="minorBidi" w:ascii="宋体" w:hAnsi="宋体" w:eastAsia="宋体" w:cs="宋体"/>
          <w:spacing w:val="-9"/>
        </w:rPr>
        <w:t>、</w:t>
      </w:r>
      <w:r>
        <w:rPr>
          <w:kern w:val="2"/>
          <w:sz w:val="24"/>
          <w:szCs w:val="24"/>
          <w:rFonts w:cstheme="minorBidi" w:ascii="宋体" w:hAnsi="宋体" w:eastAsia="宋体" w:cs="宋体"/>
        </w:rPr>
        <w:t>P38MAPK</w:t>
      </w:r>
      <w:r>
        <w:rPr>
          <w:kern w:val="2"/>
          <w:sz w:val="24"/>
          <w:szCs w:val="24"/>
          <w:rFonts w:cstheme="minorBidi" w:ascii="宋体" w:hAnsi="宋体" w:eastAsia="宋体" w:cs="宋体"/>
          <w:spacing w:val="-9"/>
        </w:rPr>
        <w:t>、</w:t>
      </w:r>
      <w:r>
        <w:rPr>
          <w:kern w:val="2"/>
          <w:sz w:val="24"/>
          <w:szCs w:val="24"/>
          <w:rFonts w:cstheme="minorBidi" w:ascii="宋体" w:hAnsi="宋体" w:eastAsia="宋体" w:cs="宋体"/>
        </w:rPr>
        <w:t>5-LOX</w:t>
      </w:r>
      <w:r>
        <w:rPr>
          <w:kern w:val="2"/>
          <w:sz w:val="24"/>
          <w:szCs w:val="24"/>
          <w:rFonts w:cstheme="minorBidi" w:ascii="宋体" w:hAnsi="宋体" w:eastAsia="宋体" w:cs="宋体"/>
          <w:spacing w:val="-24"/>
        </w:rPr>
        <w:t> 和 </w:t>
      </w:r>
      <w:r>
        <w:rPr>
          <w:kern w:val="2"/>
          <w:sz w:val="24"/>
          <w:szCs w:val="24"/>
          <w:rFonts w:cstheme="minorBidi" w:ascii="宋体" w:hAnsi="宋体" w:eastAsia="宋体" w:cs="宋体"/>
        </w:rPr>
        <w:t>CYP450</w:t>
      </w:r>
      <w:r>
        <w:rPr>
          <w:kern w:val="2"/>
          <w:sz w:val="24"/>
          <w:szCs w:val="24"/>
          <w:rFonts w:cstheme="minorBidi" w:ascii="宋体" w:hAnsi="宋体" w:eastAsia="宋体" w:cs="宋体"/>
          <w:spacing w:val="-6"/>
        </w:rPr>
        <w:t> 蛋白阳性水平指数。</w:t>
      </w:r>
    </w:p>
    <w:p w:rsidR="0018722C">
      <w:pPr>
        <w:widowControl w:val="0"/>
        <w:snapToGrid w:val="1"/>
        <w:spacing w:beforeLines="0" w:afterLines="0" w:lineRule="auto" w:line="240" w:after="0" w:before="24"/>
        <w:ind w:firstLineChars="0" w:firstLine="0" w:rightChars="0" w:right="0" w:leftChars="0" w:left="58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b/>
        </w:rPr>
        <w:t>结果：</w:t>
      </w:r>
      <w:r>
        <w:rPr>
          <w:kern w:val="2"/>
          <w:sz w:val="24"/>
          <w:szCs w:val="24"/>
          <w:rFonts w:cstheme="minorBidi" w:ascii="宋体" w:hAnsi="宋体" w:eastAsia="宋体" w:cs="宋体"/>
        </w:rPr>
        <w:t>1、与假手术组相比,模型组 TNF-α、ICAM-1 含量、细胞凋亡指数、Fas、</w:t>
      </w:r>
    </w:p>
    <w:p w:rsidR="0018722C">
      <w:pPr>
        <w:widowControl w:val="0"/>
        <w:snapToGrid w:val="1"/>
        <w:spacing w:beforeLines="0" w:afterLines="0" w:after="0" w:line="321" w:lineRule="auto" w:before="106"/>
        <w:ind w:firstLineChars="0" w:firstLine="0" w:leftChars="0" w:left="101" w:rightChars="0" w:right="234"/>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FasL、HtrA2、CYP450</w:t>
      </w:r>
      <w:r>
        <w:rPr>
          <w:kern w:val="2"/>
          <w:sz w:val="24"/>
          <w:szCs w:val="24"/>
          <w:rFonts w:cstheme="minorBidi" w:ascii="宋体" w:hAnsi="宋体" w:eastAsia="宋体" w:cs="宋体"/>
          <w:spacing w:val="-4"/>
        </w:rPr>
        <w:t> 蛋白表达高于假手术组</w:t>
      </w:r>
      <w:r>
        <w:rPr>
          <w:kern w:val="2"/>
          <w:sz w:val="24"/>
          <w:szCs w:val="24"/>
          <w:rFonts w:cstheme="minorBidi" w:ascii="宋体" w:hAnsi="宋体" w:eastAsia="宋体" w:cs="宋体"/>
        </w:rPr>
        <w:t>（P&lt;0.05），P38MAPK</w:t>
      </w:r>
      <w:r>
        <w:rPr>
          <w:kern w:val="2"/>
          <w:sz w:val="24"/>
          <w:szCs w:val="24"/>
          <w:rFonts w:cstheme="minorBidi" w:ascii="宋体" w:hAnsi="宋体" w:eastAsia="宋体" w:cs="宋体"/>
          <w:spacing w:val="-4"/>
        </w:rPr>
        <w:t> 蛋白表达则低于假手术组（P&lt;0.05）。</w:t>
      </w:r>
    </w:p>
    <w:p w:rsidR="0018722C">
      <w:pPr>
        <w:widowControl w:val="0"/>
        <w:snapToGrid w:val="1"/>
        <w:spacing w:beforeLines="0" w:afterLines="0" w:lineRule="auto" w:line="240" w:after="0" w:before="24"/>
        <w:ind w:firstLineChars="0" w:firstLine="0" w:rightChars="0" w:right="0" w:leftChars="0" w:left="58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w:t>
      </w:r>
      <w:r>
        <w:rPr>
          <w:kern w:val="2"/>
          <w:sz w:val="24"/>
          <w:szCs w:val="24"/>
          <w:rFonts w:cstheme="minorBidi" w:ascii="宋体" w:hAnsi="宋体" w:eastAsia="宋体" w:cs="宋体"/>
          <w:spacing w:val="-6"/>
        </w:rPr>
        <w:t>、与模型组相比，治疗组治疗 </w:t>
      </w:r>
      <w:r>
        <w:rPr>
          <w:kern w:val="2"/>
          <w:sz w:val="24"/>
          <w:szCs w:val="24"/>
          <w:rFonts w:cstheme="minorBidi" w:ascii="宋体" w:hAnsi="宋体" w:eastAsia="宋体" w:cs="宋体"/>
        </w:rPr>
        <w:t>3</w:t>
      </w:r>
      <w:r>
        <w:rPr>
          <w:kern w:val="2"/>
          <w:sz w:val="24"/>
          <w:szCs w:val="24"/>
          <w:rFonts w:cstheme="minorBidi" w:ascii="宋体" w:hAnsi="宋体" w:eastAsia="宋体" w:cs="宋体"/>
          <w:spacing w:val="-6"/>
        </w:rPr>
        <w:t> 天后细胞凋亡指数、</w:t>
      </w:r>
      <w:r>
        <w:rPr>
          <w:kern w:val="2"/>
          <w:sz w:val="24"/>
          <w:szCs w:val="24"/>
          <w:rFonts w:cstheme="minorBidi" w:ascii="宋体" w:hAnsi="宋体" w:eastAsia="宋体" w:cs="宋体"/>
        </w:rPr>
        <w:t>Fas</w:t>
      </w:r>
      <w:r>
        <w:rPr>
          <w:kern w:val="2"/>
          <w:sz w:val="24"/>
          <w:szCs w:val="24"/>
          <w:rFonts w:cstheme="minorBidi" w:ascii="宋体" w:hAnsi="宋体" w:eastAsia="宋体" w:cs="宋体"/>
          <w:spacing w:val="-18"/>
        </w:rPr>
        <w:t>、</w:t>
      </w:r>
      <w:r>
        <w:rPr>
          <w:kern w:val="2"/>
          <w:sz w:val="24"/>
          <w:szCs w:val="24"/>
          <w:rFonts w:cstheme="minorBidi" w:ascii="宋体" w:hAnsi="宋体" w:eastAsia="宋体" w:cs="宋体"/>
        </w:rPr>
        <w:t>FasL</w:t>
      </w:r>
      <w:r>
        <w:rPr>
          <w:kern w:val="2"/>
          <w:sz w:val="24"/>
          <w:szCs w:val="24"/>
          <w:rFonts w:cstheme="minorBidi" w:ascii="宋体" w:hAnsi="宋体" w:eastAsia="宋体" w:cs="宋体"/>
          <w:spacing w:val="-18"/>
        </w:rPr>
        <w:t>、</w:t>
      </w:r>
      <w:r>
        <w:rPr>
          <w:kern w:val="2"/>
          <w:sz w:val="24"/>
          <w:szCs w:val="24"/>
          <w:rFonts w:cstheme="minorBidi" w:ascii="宋体" w:hAnsi="宋体" w:eastAsia="宋体" w:cs="宋体"/>
        </w:rPr>
        <w:t>HtrA2</w:t>
      </w:r>
      <w:r>
        <w:rPr>
          <w:kern w:val="2"/>
          <w:sz w:val="24"/>
          <w:szCs w:val="24"/>
          <w:rFonts w:cstheme="minorBidi" w:ascii="宋体" w:hAnsi="宋体" w:eastAsia="宋体" w:cs="宋体"/>
          <w:spacing w:val="-18"/>
        </w:rPr>
        <w:t>、</w:t>
      </w:r>
      <w:r>
        <w:rPr>
          <w:kern w:val="2"/>
          <w:sz w:val="24"/>
          <w:szCs w:val="24"/>
          <w:rFonts w:cstheme="minorBidi" w:ascii="宋体" w:hAnsi="宋体" w:eastAsia="宋体" w:cs="宋体"/>
        </w:rPr>
        <w:t>5-LOX、</w:t>
      </w:r>
    </w:p>
    <w:p w:rsidR="0018722C">
      <w:pPr>
        <w:widowControl w:val="0"/>
        <w:snapToGrid w:val="1"/>
        <w:spacing w:beforeLines="0" w:afterLines="0" w:after="0" w:line="321" w:lineRule="auto" w:before="105"/>
        <w:ind w:firstLineChars="0" w:firstLine="0" w:leftChars="0" w:left="101" w:rightChars="0" w:right="11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CYP450</w:t>
      </w:r>
      <w:r>
        <w:rPr>
          <w:kern w:val="2"/>
          <w:sz w:val="24"/>
          <w:szCs w:val="24"/>
          <w:rFonts w:cstheme="minorBidi" w:ascii="宋体" w:hAnsi="宋体" w:eastAsia="宋体" w:cs="宋体"/>
          <w:spacing w:val="-6"/>
        </w:rPr>
        <w:t> 蛋白表达低于模型组</w:t>
      </w:r>
      <w:r>
        <w:rPr>
          <w:kern w:val="2"/>
          <w:sz w:val="24"/>
          <w:szCs w:val="24"/>
          <w:rFonts w:cstheme="minorBidi" w:ascii="宋体" w:hAnsi="宋体" w:eastAsia="宋体" w:cs="宋体"/>
          <w:spacing w:val="-4"/>
        </w:rPr>
        <w:t>（P&lt;0.05），P38MAPK</w:t>
      </w:r>
      <w:r>
        <w:rPr>
          <w:kern w:val="2"/>
          <w:sz w:val="24"/>
          <w:szCs w:val="24"/>
          <w:rFonts w:cstheme="minorBidi" w:ascii="宋体" w:hAnsi="宋体" w:eastAsia="宋体" w:cs="宋体"/>
          <w:spacing w:val="-6"/>
        </w:rPr>
        <w:t> 蛋白表达则高于模型组</w:t>
      </w:r>
      <w:r>
        <w:rPr>
          <w:kern w:val="2"/>
          <w:sz w:val="24"/>
          <w:szCs w:val="24"/>
          <w:rFonts w:cstheme="minorBidi" w:ascii="宋体" w:hAnsi="宋体" w:eastAsia="宋体" w:cs="宋体"/>
          <w:spacing w:val="-3"/>
        </w:rPr>
        <w:t>（P&lt;0.05）， </w:t>
      </w:r>
      <w:r>
        <w:rPr>
          <w:kern w:val="2"/>
          <w:sz w:val="24"/>
          <w:szCs w:val="24"/>
          <w:rFonts w:cstheme="minorBidi" w:ascii="宋体" w:hAnsi="宋体" w:eastAsia="宋体" w:cs="宋体"/>
        </w:rPr>
        <w:t>TNF-α、ICAM-1</w:t>
      </w:r>
      <w:r>
        <w:rPr>
          <w:kern w:val="2"/>
          <w:sz w:val="24"/>
          <w:szCs w:val="24"/>
          <w:rFonts w:cstheme="minorBidi" w:ascii="宋体" w:hAnsi="宋体" w:eastAsia="宋体" w:cs="宋体"/>
          <w:spacing w:val="-4"/>
        </w:rPr>
        <w:t> 含量与模型组无统计学差异。</w:t>
      </w:r>
    </w:p>
    <w:p w:rsidR="0018722C">
      <w:pPr>
        <w:widowControl w:val="0"/>
        <w:snapToGrid w:val="1"/>
        <w:spacing w:beforeLines="0" w:afterLines="0" w:after="0" w:line="321" w:lineRule="auto" w:before="24"/>
        <w:ind w:leftChars="0" w:left="101" w:rightChars="0" w:right="135"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3</w:t>
      </w:r>
      <w:r>
        <w:rPr>
          <w:kern w:val="2"/>
          <w:sz w:val="24"/>
          <w:szCs w:val="24"/>
          <w:rFonts w:cstheme="minorBidi" w:ascii="宋体" w:hAnsi="宋体" w:eastAsia="宋体" w:cs="宋体"/>
          <w:spacing w:val="-8"/>
        </w:rPr>
        <w:t>、与模型组相比，治疗组治疗 </w:t>
      </w:r>
      <w:r>
        <w:rPr>
          <w:kern w:val="2"/>
          <w:sz w:val="24"/>
          <w:szCs w:val="24"/>
          <w:rFonts w:cstheme="minorBidi" w:ascii="宋体" w:hAnsi="宋体" w:eastAsia="宋体" w:cs="宋体"/>
        </w:rPr>
        <w:t>7</w:t>
      </w:r>
      <w:r>
        <w:rPr>
          <w:kern w:val="2"/>
          <w:sz w:val="24"/>
          <w:szCs w:val="24"/>
          <w:rFonts w:cstheme="minorBidi" w:ascii="宋体" w:hAnsi="宋体" w:eastAsia="宋体" w:cs="宋体"/>
          <w:spacing w:val="-16"/>
        </w:rPr>
        <w:t> 天后 </w:t>
      </w:r>
      <w:r>
        <w:rPr>
          <w:kern w:val="2"/>
          <w:sz w:val="24"/>
          <w:szCs w:val="24"/>
          <w:rFonts w:cstheme="minorBidi" w:ascii="宋体" w:hAnsi="宋体" w:eastAsia="宋体" w:cs="宋体"/>
        </w:rPr>
        <w:t>TNF-α</w:t>
      </w:r>
      <w:r>
        <w:rPr>
          <w:kern w:val="2"/>
          <w:sz w:val="24"/>
          <w:szCs w:val="24"/>
          <w:rFonts w:cstheme="minorBidi" w:ascii="宋体" w:hAnsi="宋体" w:eastAsia="宋体" w:cs="宋体"/>
          <w:spacing w:val="-34"/>
        </w:rPr>
        <w:t>、</w:t>
      </w:r>
      <w:r>
        <w:rPr>
          <w:kern w:val="2"/>
          <w:sz w:val="24"/>
          <w:szCs w:val="24"/>
          <w:rFonts w:cstheme="minorBidi" w:ascii="宋体" w:hAnsi="宋体" w:eastAsia="宋体" w:cs="宋体"/>
        </w:rPr>
        <w:t>ICAM-1</w:t>
      </w:r>
      <w:r>
        <w:rPr>
          <w:kern w:val="2"/>
          <w:sz w:val="24"/>
          <w:szCs w:val="24"/>
          <w:rFonts w:cstheme="minorBidi" w:ascii="宋体" w:hAnsi="宋体" w:eastAsia="宋体" w:cs="宋体"/>
          <w:spacing w:val="-10"/>
        </w:rPr>
        <w:t> 含量、细胞凋亡指数、</w:t>
      </w:r>
      <w:r>
        <w:rPr>
          <w:kern w:val="2"/>
          <w:sz w:val="24"/>
          <w:szCs w:val="24"/>
          <w:rFonts w:cstheme="minorBidi" w:ascii="宋体" w:hAnsi="宋体" w:eastAsia="宋体" w:cs="宋体"/>
        </w:rPr>
        <w:t>Fas、FasL</w:t>
      </w:r>
      <w:r>
        <w:rPr>
          <w:kern w:val="2"/>
          <w:sz w:val="24"/>
          <w:szCs w:val="24"/>
          <w:rFonts w:cstheme="minorBidi" w:ascii="宋体" w:hAnsi="宋体" w:eastAsia="宋体" w:cs="宋体"/>
          <w:spacing w:val="-8"/>
        </w:rPr>
        <w:t>、</w:t>
      </w:r>
      <w:r>
        <w:rPr>
          <w:kern w:val="2"/>
          <w:sz w:val="24"/>
          <w:szCs w:val="24"/>
          <w:rFonts w:cstheme="minorBidi" w:ascii="宋体" w:hAnsi="宋体" w:eastAsia="宋体" w:cs="宋体"/>
        </w:rPr>
        <w:t>HtrA2</w:t>
      </w:r>
      <w:r>
        <w:rPr>
          <w:kern w:val="2"/>
          <w:sz w:val="24"/>
          <w:szCs w:val="24"/>
          <w:rFonts w:cstheme="minorBidi" w:ascii="宋体" w:hAnsi="宋体" w:eastAsia="宋体" w:cs="宋体"/>
          <w:spacing w:val="-8"/>
        </w:rPr>
        <w:t>、</w:t>
      </w:r>
      <w:r>
        <w:rPr>
          <w:kern w:val="2"/>
          <w:sz w:val="24"/>
          <w:szCs w:val="24"/>
          <w:rFonts w:cstheme="minorBidi" w:ascii="宋体" w:hAnsi="宋体" w:eastAsia="宋体" w:cs="宋体"/>
        </w:rPr>
        <w:t>5-LOX</w:t>
      </w:r>
      <w:r>
        <w:rPr>
          <w:kern w:val="2"/>
          <w:sz w:val="24"/>
          <w:szCs w:val="24"/>
          <w:rFonts w:cstheme="minorBidi" w:ascii="宋体" w:hAnsi="宋体" w:eastAsia="宋体" w:cs="宋体"/>
          <w:spacing w:val="-8"/>
        </w:rPr>
        <w:t>、</w:t>
      </w:r>
      <w:r>
        <w:rPr>
          <w:kern w:val="2"/>
          <w:sz w:val="24"/>
          <w:szCs w:val="24"/>
          <w:rFonts w:cstheme="minorBidi" w:ascii="宋体" w:hAnsi="宋体" w:eastAsia="宋体" w:cs="宋体"/>
        </w:rPr>
        <w:t>CYP450</w:t>
      </w:r>
      <w:r>
        <w:rPr>
          <w:kern w:val="2"/>
          <w:sz w:val="24"/>
          <w:szCs w:val="24"/>
          <w:rFonts w:cstheme="minorBidi" w:ascii="宋体" w:hAnsi="宋体" w:eastAsia="宋体" w:cs="宋体"/>
          <w:spacing w:val="-6"/>
        </w:rPr>
        <w:t> 蛋白表达低于模型组</w:t>
      </w:r>
      <w:r>
        <w:rPr>
          <w:kern w:val="2"/>
          <w:sz w:val="24"/>
          <w:szCs w:val="24"/>
          <w:rFonts w:cstheme="minorBidi" w:ascii="宋体" w:hAnsi="宋体" w:eastAsia="宋体" w:cs="宋体"/>
        </w:rPr>
        <w:t>（P&lt;0.05），P38MAPK</w:t>
      </w:r>
      <w:r>
        <w:rPr>
          <w:kern w:val="2"/>
          <w:sz w:val="24"/>
          <w:szCs w:val="24"/>
          <w:rFonts w:cstheme="minorBidi" w:ascii="宋体" w:hAnsi="宋体" w:eastAsia="宋体" w:cs="宋体"/>
          <w:spacing w:val="-6"/>
        </w:rPr>
        <w:t> 蛋白表达则高于模型组（P&lt;0.05）。</w:t>
      </w:r>
    </w:p>
    <w:p w:rsidR="0018722C">
      <w:pPr>
        <w:widowControl w:val="0"/>
        <w:snapToGrid w:val="1"/>
        <w:spacing w:beforeLines="0" w:afterLines="0" w:after="0" w:line="321" w:lineRule="auto" w:before="24"/>
        <w:ind w:leftChars="0" w:left="101" w:rightChars="0" w:right="233"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4</w:t>
      </w:r>
      <w:r>
        <w:rPr>
          <w:kern w:val="2"/>
          <w:sz w:val="24"/>
          <w:szCs w:val="24"/>
          <w:rFonts w:cstheme="minorBidi" w:ascii="宋体" w:hAnsi="宋体" w:eastAsia="宋体" w:cs="宋体"/>
          <w:spacing w:val="-6"/>
        </w:rPr>
        <w:t>、治疗 </w:t>
      </w:r>
      <w:r>
        <w:rPr>
          <w:kern w:val="2"/>
          <w:sz w:val="24"/>
          <w:szCs w:val="24"/>
          <w:rFonts w:cstheme="minorBidi" w:ascii="宋体" w:hAnsi="宋体" w:eastAsia="宋体" w:cs="宋体"/>
        </w:rPr>
        <w:t>3</w:t>
      </w:r>
      <w:r>
        <w:rPr>
          <w:kern w:val="2"/>
          <w:sz w:val="24"/>
          <w:szCs w:val="24"/>
          <w:rFonts w:cstheme="minorBidi" w:ascii="宋体" w:hAnsi="宋体" w:eastAsia="宋体" w:cs="宋体"/>
          <w:spacing w:val="-8"/>
        </w:rPr>
        <w:t> 天组与治疗 </w:t>
      </w:r>
      <w:r>
        <w:rPr>
          <w:kern w:val="2"/>
          <w:sz w:val="24"/>
          <w:szCs w:val="24"/>
          <w:rFonts w:cstheme="minorBidi" w:ascii="宋体" w:hAnsi="宋体" w:eastAsia="宋体" w:cs="宋体"/>
        </w:rPr>
        <w:t>7</w:t>
      </w:r>
      <w:r>
        <w:rPr>
          <w:kern w:val="2"/>
          <w:sz w:val="24"/>
          <w:szCs w:val="24"/>
          <w:rFonts w:cstheme="minorBidi" w:ascii="宋体" w:hAnsi="宋体" w:eastAsia="宋体" w:cs="宋体"/>
          <w:spacing w:val="-6"/>
        </w:rPr>
        <w:t> 天组相比，其血清 </w:t>
      </w:r>
      <w:r>
        <w:rPr>
          <w:kern w:val="2"/>
          <w:sz w:val="24"/>
          <w:szCs w:val="24"/>
          <w:rFonts w:cstheme="minorBidi" w:ascii="宋体" w:hAnsi="宋体" w:eastAsia="宋体" w:cs="宋体"/>
        </w:rPr>
        <w:t>TNF-α</w:t>
      </w:r>
      <w:r>
        <w:rPr>
          <w:kern w:val="2"/>
          <w:sz w:val="24"/>
          <w:szCs w:val="24"/>
          <w:rFonts w:cstheme="minorBidi" w:ascii="宋体" w:hAnsi="宋体" w:eastAsia="宋体" w:cs="宋体"/>
          <w:spacing w:val="-12"/>
        </w:rPr>
        <w:t>及 </w:t>
      </w:r>
      <w:r>
        <w:rPr>
          <w:kern w:val="2"/>
          <w:sz w:val="24"/>
          <w:szCs w:val="24"/>
          <w:rFonts w:cstheme="minorBidi" w:ascii="宋体" w:hAnsi="宋体" w:eastAsia="宋体" w:cs="宋体"/>
        </w:rPr>
        <w:t>ICAM-1</w:t>
      </w:r>
      <w:r>
        <w:rPr>
          <w:kern w:val="2"/>
          <w:sz w:val="24"/>
          <w:szCs w:val="24"/>
          <w:rFonts w:cstheme="minorBidi" w:ascii="宋体" w:hAnsi="宋体" w:eastAsia="宋体" w:cs="宋体"/>
          <w:spacing w:val="-6"/>
        </w:rPr>
        <w:t> 含量、</w:t>
      </w:r>
      <w:r>
        <w:rPr>
          <w:kern w:val="2"/>
          <w:sz w:val="24"/>
          <w:szCs w:val="24"/>
          <w:rFonts w:cstheme="minorBidi" w:ascii="宋体" w:hAnsi="宋体" w:eastAsia="宋体" w:cs="宋体"/>
        </w:rPr>
        <w:t>Fas、HtrA2 </w:t>
      </w:r>
      <w:r>
        <w:rPr>
          <w:kern w:val="2"/>
          <w:sz w:val="24"/>
          <w:szCs w:val="24"/>
          <w:rFonts w:cstheme="minorBidi" w:ascii="宋体" w:hAnsi="宋体" w:eastAsia="宋体" w:cs="宋体"/>
          <w:spacing w:val="-15"/>
        </w:rPr>
        <w:t>和 </w:t>
      </w:r>
      <w:r>
        <w:rPr>
          <w:kern w:val="2"/>
          <w:sz w:val="24"/>
          <w:szCs w:val="24"/>
          <w:rFonts w:cstheme="minorBidi" w:ascii="宋体" w:hAnsi="宋体" w:eastAsia="宋体" w:cs="宋体"/>
        </w:rPr>
        <w:t>CYP450</w:t>
      </w:r>
      <w:r>
        <w:rPr>
          <w:kern w:val="2"/>
          <w:sz w:val="24"/>
          <w:szCs w:val="24"/>
          <w:rFonts w:cstheme="minorBidi" w:ascii="宋体" w:hAnsi="宋体" w:eastAsia="宋体" w:cs="宋体"/>
          <w:spacing w:val="-8"/>
        </w:rPr>
        <w:t> 的蛋白表达均低于后者，其心肌细胞凋亡指数</w:t>
      </w:r>
      <w:r>
        <w:rPr>
          <w:kern w:val="2"/>
          <w:sz w:val="24"/>
          <w:szCs w:val="24"/>
          <w:rFonts w:cstheme="minorBidi" w:ascii="宋体" w:hAnsi="宋体" w:eastAsia="宋体" w:cs="宋体"/>
        </w:rPr>
        <w:t>（AI</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spacing w:val="-33"/>
        </w:rPr>
        <w:t>、</w:t>
      </w:r>
      <w:r>
        <w:rPr>
          <w:kern w:val="2"/>
          <w:sz w:val="24"/>
          <w:szCs w:val="24"/>
          <w:rFonts w:cstheme="minorBidi" w:ascii="宋体" w:hAnsi="宋体" w:eastAsia="宋体" w:cs="宋体"/>
          <w:spacing w:val="0"/>
        </w:rPr>
        <w:t>FasL</w:t>
      </w:r>
      <w:r>
        <w:rPr>
          <w:kern w:val="2"/>
          <w:sz w:val="24"/>
          <w:szCs w:val="24"/>
          <w:rFonts w:cstheme="minorBidi" w:ascii="宋体" w:hAnsi="宋体" w:eastAsia="宋体" w:cs="宋体"/>
          <w:spacing w:val="-33"/>
        </w:rPr>
        <w:t>、</w:t>
      </w:r>
      <w:r>
        <w:rPr>
          <w:kern w:val="2"/>
          <w:sz w:val="24"/>
          <w:szCs w:val="24"/>
          <w:rFonts w:cstheme="minorBidi" w:ascii="宋体" w:hAnsi="宋体" w:eastAsia="宋体" w:cs="宋体"/>
        </w:rPr>
        <w:t>P38MAPK</w:t>
      </w:r>
      <w:r>
        <w:rPr>
          <w:kern w:val="2"/>
          <w:sz w:val="24"/>
          <w:szCs w:val="24"/>
          <w:rFonts w:cstheme="minorBidi" w:ascii="宋体" w:hAnsi="宋体" w:eastAsia="宋体" w:cs="宋体"/>
          <w:spacing w:val="-34"/>
        </w:rPr>
        <w:t>、</w:t>
      </w:r>
      <w:r>
        <w:rPr>
          <w:kern w:val="2"/>
          <w:sz w:val="24"/>
          <w:szCs w:val="24"/>
          <w:rFonts w:cstheme="minorBidi" w:ascii="宋体" w:hAnsi="宋体" w:eastAsia="宋体" w:cs="宋体"/>
        </w:rPr>
        <w:t>5-LOX蛋白表达则高于后者。</w:t>
      </w:r>
    </w:p>
    <w:p w:rsidR="0018722C">
      <w:pPr>
        <w:widowControl w:val="0"/>
        <w:snapToGrid w:val="1"/>
        <w:spacing w:beforeLines="0" w:afterLines="0" w:after="0" w:line="321" w:lineRule="auto" w:before="24"/>
        <w:ind w:leftChars="0" w:left="101" w:rightChars="0" w:right="233" w:firstLineChars="0" w:firstLine="4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b/>
          <w:spacing w:val="-6"/>
        </w:rPr>
        <w:t>结论：</w:t>
      </w:r>
      <w:r>
        <w:rPr>
          <w:kern w:val="2"/>
          <w:sz w:val="24"/>
          <w:szCs w:val="24"/>
          <w:rFonts w:cstheme="minorBidi" w:ascii="宋体" w:hAnsi="宋体" w:eastAsia="宋体" w:cs="宋体"/>
          <w:spacing w:val="-4"/>
        </w:rPr>
        <w:t>电针心俞穴、厥阴俞穴对缺血再灌注损伤心肌有明显的保护作用。其机制</w:t>
      </w:r>
      <w:r>
        <w:rPr>
          <w:kern w:val="2"/>
          <w:sz w:val="24"/>
          <w:szCs w:val="24"/>
          <w:rFonts w:cstheme="minorBidi" w:ascii="宋体" w:hAnsi="宋体" w:eastAsia="宋体" w:cs="宋体"/>
          <w:spacing w:val="5"/>
        </w:rPr>
        <w:t>可能与降低缺血再灌注损伤大鼠血清中 </w:t>
      </w:r>
      <w:r>
        <w:rPr>
          <w:kern w:val="2"/>
          <w:sz w:val="24"/>
          <w:szCs w:val="24"/>
          <w:rFonts w:cstheme="minorBidi" w:ascii="宋体" w:hAnsi="宋体" w:eastAsia="宋体" w:cs="宋体"/>
          <w:spacing w:val="2"/>
        </w:rPr>
        <w:t>TNF-α</w:t>
      </w:r>
      <w:r>
        <w:rPr>
          <w:kern w:val="2"/>
          <w:sz w:val="24"/>
          <w:szCs w:val="24"/>
          <w:rFonts w:cstheme="minorBidi" w:ascii="宋体" w:hAnsi="宋体" w:eastAsia="宋体" w:cs="宋体"/>
          <w:spacing w:val="6"/>
        </w:rPr>
        <w:t>、</w:t>
      </w:r>
      <w:r>
        <w:rPr>
          <w:kern w:val="2"/>
          <w:sz w:val="24"/>
          <w:szCs w:val="24"/>
          <w:rFonts w:cstheme="minorBidi" w:ascii="宋体" w:hAnsi="宋体" w:eastAsia="宋体" w:cs="宋体"/>
        </w:rPr>
        <w:t>ICAM-1</w:t>
      </w:r>
      <w:r>
        <w:rPr>
          <w:kern w:val="2"/>
          <w:sz w:val="24"/>
          <w:szCs w:val="24"/>
          <w:rFonts w:cstheme="minorBidi" w:ascii="宋体" w:hAnsi="宋体" w:eastAsia="宋体" w:cs="宋体"/>
          <w:spacing w:val="5"/>
        </w:rPr>
        <w:t> 含量，促进心肌细胞中</w:t>
      </w:r>
    </w:p>
    <w:p w:rsidR="0018722C">
      <w:pPr>
        <w:widowControl w:val="0"/>
        <w:snapToGrid w:val="1"/>
        <w:spacing w:beforeLines="0" w:afterLines="0" w:after="0" w:line="321" w:lineRule="auto" w:before="24"/>
        <w:ind w:firstLineChars="0" w:firstLine="0" w:leftChars="0" w:left="101" w:rightChars="0" w:right="233"/>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P38MAPK</w:t>
      </w:r>
      <w:r>
        <w:rPr>
          <w:kern w:val="2"/>
          <w:sz w:val="24"/>
          <w:szCs w:val="24"/>
          <w:rFonts w:cstheme="minorBidi" w:ascii="宋体" w:hAnsi="宋体" w:eastAsia="宋体" w:cs="宋体"/>
          <w:spacing w:val="-9"/>
        </w:rPr>
        <w:t> 的表达，降低 </w:t>
      </w:r>
      <w:r>
        <w:rPr>
          <w:kern w:val="2"/>
          <w:sz w:val="24"/>
          <w:szCs w:val="24"/>
          <w:rFonts w:cstheme="minorBidi" w:ascii="宋体" w:hAnsi="宋体" w:eastAsia="宋体" w:cs="宋体"/>
        </w:rPr>
        <w:t>Fas</w:t>
      </w:r>
      <w:r>
        <w:rPr>
          <w:kern w:val="2"/>
          <w:sz w:val="24"/>
          <w:szCs w:val="24"/>
          <w:rFonts w:cstheme="minorBidi" w:ascii="宋体" w:hAnsi="宋体" w:eastAsia="宋体" w:cs="宋体"/>
          <w:spacing w:val="-20"/>
        </w:rPr>
        <w:t> 和 </w:t>
      </w:r>
      <w:r>
        <w:rPr>
          <w:kern w:val="2"/>
          <w:sz w:val="24"/>
          <w:szCs w:val="24"/>
          <w:rFonts w:cstheme="minorBidi" w:ascii="宋体" w:hAnsi="宋体" w:eastAsia="宋体" w:cs="宋体"/>
        </w:rPr>
        <w:t>FasL</w:t>
      </w:r>
      <w:r>
        <w:rPr>
          <w:kern w:val="2"/>
          <w:sz w:val="24"/>
          <w:szCs w:val="24"/>
          <w:rFonts w:cstheme="minorBidi" w:ascii="宋体" w:hAnsi="宋体" w:eastAsia="宋体" w:cs="宋体"/>
          <w:spacing w:val="-6"/>
        </w:rPr>
        <w:t>、</w:t>
      </w:r>
      <w:r>
        <w:rPr>
          <w:kern w:val="2"/>
          <w:sz w:val="24"/>
          <w:szCs w:val="24"/>
          <w:rFonts w:cstheme="minorBidi" w:ascii="宋体" w:hAnsi="宋体" w:eastAsia="宋体" w:cs="宋体"/>
        </w:rPr>
        <w:t>HtrA2</w:t>
      </w:r>
      <w:r>
        <w:rPr>
          <w:kern w:val="2"/>
          <w:sz w:val="24"/>
          <w:szCs w:val="24"/>
          <w:rFonts w:cstheme="minorBidi" w:ascii="宋体" w:hAnsi="宋体" w:eastAsia="宋体" w:cs="宋体"/>
          <w:spacing w:val="-6"/>
        </w:rPr>
        <w:t>、</w:t>
      </w:r>
      <w:r>
        <w:rPr>
          <w:kern w:val="2"/>
          <w:sz w:val="24"/>
          <w:szCs w:val="24"/>
          <w:rFonts w:cstheme="minorBidi" w:ascii="宋体" w:hAnsi="宋体" w:eastAsia="宋体" w:cs="宋体"/>
        </w:rPr>
        <w:t>5-LOX</w:t>
      </w:r>
      <w:r>
        <w:rPr>
          <w:kern w:val="2"/>
          <w:sz w:val="24"/>
          <w:szCs w:val="24"/>
          <w:rFonts w:cstheme="minorBidi" w:ascii="宋体" w:hAnsi="宋体" w:eastAsia="宋体" w:cs="宋体"/>
          <w:spacing w:val="-20"/>
        </w:rPr>
        <w:t> 及 </w:t>
      </w:r>
      <w:r>
        <w:rPr>
          <w:kern w:val="2"/>
          <w:sz w:val="24"/>
          <w:szCs w:val="24"/>
          <w:rFonts w:cstheme="minorBidi" w:ascii="宋体" w:hAnsi="宋体" w:eastAsia="宋体" w:cs="宋体"/>
        </w:rPr>
        <w:t>CYP450</w:t>
      </w:r>
      <w:r>
        <w:rPr>
          <w:kern w:val="2"/>
          <w:sz w:val="24"/>
          <w:szCs w:val="24"/>
          <w:rFonts w:cstheme="minorBidi" w:ascii="宋体" w:hAnsi="宋体" w:eastAsia="宋体" w:cs="宋体"/>
          <w:spacing w:val="-4"/>
        </w:rPr>
        <w:t> 的表达以及抑制细胞凋</w:t>
      </w:r>
      <w:r>
        <w:rPr>
          <w:kern w:val="2"/>
          <w:sz w:val="24"/>
          <w:szCs w:val="24"/>
          <w:rFonts w:cstheme="minorBidi" w:ascii="宋体" w:hAnsi="宋体" w:eastAsia="宋体" w:cs="宋体"/>
          <w:spacing w:val="-7"/>
        </w:rPr>
        <w:t>亡密切相关。电针心俞、厥阴俞穴治疗心肌缺血再灌注损伤 </w:t>
      </w:r>
      <w:r>
        <w:rPr>
          <w:kern w:val="2"/>
          <w:sz w:val="24"/>
          <w:szCs w:val="24"/>
          <w:rFonts w:cstheme="minorBidi" w:ascii="宋体" w:hAnsi="宋体" w:eastAsia="宋体" w:cs="宋体"/>
        </w:rPr>
        <w:t>7</w:t>
      </w:r>
      <w:r>
        <w:rPr>
          <w:kern w:val="2"/>
          <w:sz w:val="24"/>
          <w:szCs w:val="24"/>
          <w:rFonts w:cstheme="minorBidi" w:ascii="宋体" w:hAnsi="宋体" w:eastAsia="宋体" w:cs="宋体"/>
          <w:spacing w:val="-7"/>
        </w:rPr>
        <w:t> 天疗程疗效优于 </w:t>
      </w:r>
      <w:r>
        <w:rPr>
          <w:kern w:val="2"/>
          <w:sz w:val="24"/>
          <w:szCs w:val="24"/>
          <w:rFonts w:cstheme="minorBidi" w:ascii="宋体" w:hAnsi="宋体" w:eastAsia="宋体" w:cs="宋体"/>
        </w:rPr>
        <w:t>3</w:t>
      </w:r>
      <w:r>
        <w:rPr>
          <w:kern w:val="2"/>
          <w:sz w:val="24"/>
          <w:szCs w:val="24"/>
          <w:rFonts w:cstheme="minorBidi" w:ascii="宋体" w:hAnsi="宋体" w:eastAsia="宋体" w:cs="宋体"/>
          <w:spacing w:val="-10"/>
        </w:rPr>
        <w:t> 天疗程。</w:t>
      </w: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3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81"/>
        <w:jc w:val="left"/>
        <w:autoSpaceDE w:val="0"/>
        <w:autoSpaceDN w:val="0"/>
        <w:tabs>
          <w:tab w:pos="1541" w:val="left" w:leader="none"/>
        </w:tabs>
        <w:pBdr>
          <w:bottom w:val="none" w:sz="0" w:space="0" w:color="auto"/>
        </w:pBdr>
        <w:rPr>
          <w:kern w:val="2"/>
          <w:sz w:val="24"/>
          <w:szCs w:val="24"/>
          <w:rFonts w:cstheme="minorBidi" w:ascii="宋体" w:hAnsi="宋体" w:eastAsia="宋体" w:cs="宋体"/>
        </w:rPr>
        <w:sectPr w:rsidR="00556256">
          <w:pgSz w:w="11910" w:h="16840"/>
          <w:pgMar w:top="1600" w:bottom="280" w:left="1600" w:right="1180"/>
        </w:sectPr>
      </w:pPr>
      <w:r>
        <w:rPr>
          <w:kern w:val="2"/>
          <w:sz w:val="24"/>
          <w:szCs w:val="24"/>
          <w:rFonts w:ascii="黑体" w:eastAsia="黑体" w:hint="eastAsia" w:cstheme="minorBidi" w:hAnsi="宋体" w:cs="宋体"/>
        </w:rPr>
        <w:t>关键词</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心俞穴、厥阴俞穴；心肌缺血再灌注损伤；细胞凋亡</w:t>
      </w:r>
    </w:p>
    <w:p w:rsidR="0018722C">
      <w:spacing w:beforeLines="0" w:before="0" w:afterLines="0" w:after="0" w:line="440" w:lineRule="auto"/>
      <w:pPr>
        <w:sectPr w:rsidR="00556256">
          <w:headerReference w:type="even" r:id="rId78"/>
          <w:headerReference w:type="default" r:id="rId74"/>
          <w:footerReference w:type="even" r:id="rId72"/>
          <w:footerReference w:type="default" r:id="rId71"/>
          <w:headerReference w:type="first" r:id="rId69"/>
          <w:footerReference w:type="first" r:id="rId76"/>
          <w:pgSz w:w="11906" w:h="16838" w:code="9"/>
          <w:pgMar w:top="1418" w:right="1134" w:bottom="1134" w:left="1418" w:header="851" w:footer="907" w:gutter="0"/>
          <w:pgNumType w:start="1"/>
          <w:cols w:space="720"/>
          <w:titlePg/>
          <w:docGrid w:type="lines" w:linePitch="326"/>
        </w:sectPr>
        <w:topLinePunct/>
      </w:pPr>
    </w:p>
    <w:p w:rsidR="0018722C">
      <w:pPr>
        <w:topLinePunct/>
      </w:pPr>
      <w:bookmarkStart w:name="Abstract " w:id="2"/>
      <w:bookmarkEnd w:id="2"/>
      <w:r>
        <w:rPr>
          <w:rFonts w:ascii="Times New Roman" w:cstheme="minorBidi" w:hAnsiTheme="minorHAnsi" w:eastAsiaTheme="minorHAnsi"/>
          <w:b/>
        </w:rPr>
        <w:t>The </w:t>
      </w:r>
      <w:r>
        <w:rPr>
          <w:rFonts w:ascii="Times New Roman" w:cstheme="minorBidi" w:hAnsiTheme="minorHAnsi" w:eastAsiaTheme="minorHAnsi"/>
          <w:b/>
        </w:rPr>
        <w:t>Study </w:t>
      </w:r>
      <w:r>
        <w:rPr>
          <w:rFonts w:ascii="Times New Roman" w:cstheme="minorBidi" w:hAnsiTheme="minorHAnsi" w:eastAsiaTheme="minorHAnsi"/>
          <w:b/>
        </w:rPr>
        <w:t>of Electro-Acupuncture Xinshu and Jueyinshu on Myocardial</w:t>
      </w:r>
      <w:r>
        <w:rPr>
          <w:rFonts w:ascii="Times New Roman" w:cstheme="minorBidi" w:hAnsiTheme="minorHAnsi" w:eastAsiaTheme="minorHAnsi"/>
          <w:b/>
        </w:rPr>
        <w:t> </w:t>
      </w:r>
      <w:r>
        <w:rPr>
          <w:rFonts w:ascii="Times New Roman" w:cstheme="minorBidi" w:hAnsiTheme="minorHAnsi" w:eastAsiaTheme="minorHAnsi"/>
          <w:b/>
        </w:rPr>
        <w:t>Apoptosis</w:t>
      </w:r>
      <w:r>
        <w:rPr>
          <w:rFonts w:ascii="Times New Roman" w:cstheme="minorBidi" w:hAnsiTheme="minorHAnsi" w:eastAsiaTheme="minorHAnsi"/>
          <w:b/>
        </w:rPr>
        <w:t> </w:t>
      </w:r>
      <w:r>
        <w:rPr>
          <w:rFonts w:ascii="Times New Roman" w:cstheme="minorBidi" w:hAnsiTheme="minorHAnsi" w:eastAsiaTheme="minorHAnsi"/>
          <w:b/>
        </w:rPr>
        <w:t>Related</w:t>
      </w:r>
      <w:r>
        <w:rPr>
          <w:rFonts w:ascii="Times New Roman" w:cstheme="minorBidi" w:hAnsiTheme="minorHAnsi" w:eastAsiaTheme="minorHAnsi"/>
          <w:b/>
        </w:rPr>
        <w:t> </w:t>
      </w:r>
      <w:r>
        <w:rPr>
          <w:rFonts w:ascii="Times New Roman" w:cstheme="minorBidi" w:hAnsiTheme="minorHAnsi" w:eastAsiaTheme="minorHAnsi"/>
          <w:b/>
        </w:rPr>
        <w:t>Factors</w:t>
      </w:r>
      <w:r>
        <w:rPr>
          <w:rFonts w:ascii="Times New Roman" w:cstheme="minorBidi" w:hAnsiTheme="minorHAnsi" w:eastAsiaTheme="minorHAnsi"/>
          <w:b/>
        </w:rPr>
        <w:t> </w:t>
      </w:r>
      <w:r>
        <w:rPr>
          <w:rFonts w:ascii="Times New Roman" w:cstheme="minorBidi" w:hAnsiTheme="minorHAnsi" w:eastAsiaTheme="minorHAnsi"/>
          <w:b/>
        </w:rPr>
        <w:t>in</w:t>
      </w:r>
      <w:r>
        <w:rPr>
          <w:rFonts w:ascii="Times New Roman" w:cstheme="minorBidi" w:hAnsiTheme="minorHAnsi" w:eastAsiaTheme="minorHAnsi"/>
          <w:b/>
        </w:rPr>
        <w:t> </w:t>
      </w:r>
      <w:r>
        <w:rPr>
          <w:rFonts w:ascii="Times New Roman" w:cstheme="minorBidi" w:hAnsiTheme="minorHAnsi" w:eastAsiaTheme="minorHAnsi"/>
          <w:b/>
        </w:rPr>
        <w:t>Ischemia</w:t>
      </w:r>
      <w:r>
        <w:rPr>
          <w:rFonts w:ascii="Times New Roman" w:cstheme="minorBidi" w:hAnsiTheme="minorHAnsi" w:eastAsiaTheme="minorHAnsi"/>
          <w:b/>
        </w:rPr>
        <w:t> </w:t>
      </w:r>
      <w:r>
        <w:rPr>
          <w:rFonts w:ascii="Times New Roman" w:cstheme="minorBidi" w:hAnsiTheme="minorHAnsi" w:eastAsiaTheme="minorHAnsi"/>
          <w:b/>
        </w:rPr>
        <w:t>Reperfusion Injur</w:t>
      </w:r>
      <w:r>
        <w:rPr>
          <w:rFonts w:ascii="Times New Roman" w:cstheme="minorBidi" w:hAnsiTheme="minorHAnsi" w:eastAsiaTheme="minorHAnsi"/>
          <w:b/>
        </w:rPr>
        <w:t>y</w:t>
      </w:r>
    </w:p>
    <w:p w:rsidR="0018722C">
      <w:pPr>
        <w:topLinePunct/>
      </w:pPr>
      <w:r>
        <w:rPr>
          <w:rFonts w:cstheme="minorBidi" w:hAnsiTheme="minorHAnsi" w:eastAsiaTheme="minorHAnsi" w:asciiTheme="minorHAnsi" w:ascii="Times New Roman" w:eastAsia="Times New Roman"/>
          <w:b/>
        </w:rPr>
        <w:t>Specialtity</w:t>
      </w:r>
      <w:r>
        <w:rPr>
          <w:rFonts w:ascii="黑体" w:eastAsia="黑体" w:hint="eastAsia" w:cstheme="minorBidi" w:hAnsiTheme="minorHAnsi"/>
          <w:b/>
          <w:kern w:val="2"/>
          <w:rFonts w:ascii="黑体" w:eastAsia="黑体" w:hint="eastAsia" w:cstheme="minorBidi" w:hAnsiTheme="minorHAnsi"/>
          <w:b/>
          <w:sz w:val="24"/>
        </w:rPr>
        <w:t xml:space="preserve">: </w:t>
      </w:r>
      <w:r>
        <w:rPr>
          <w:rFonts w:ascii="Times New Roman" w:eastAsia="Times New Roman" w:cstheme="minorBidi" w:hAnsiTheme="minorHAnsi"/>
        </w:rPr>
        <w:t>Acupuncture and Moxibustion</w:t>
      </w:r>
    </w:p>
    <w:p w:rsidR="0018722C">
      <w:pPr>
        <w:topLinePunct/>
      </w:pPr>
      <w:r>
        <w:rPr>
          <w:rFonts w:cstheme="minorBidi" w:hAnsiTheme="minorHAnsi" w:eastAsiaTheme="minorHAnsi" w:asciiTheme="minorHAnsi" w:ascii="Times New Roman" w:eastAsia="Times New Roman"/>
          <w:b/>
        </w:rPr>
        <w:t>Author</w:t>
      </w:r>
      <w:r>
        <w:rPr>
          <w:rFonts w:ascii="黑体" w:eastAsia="黑体" w:hint="eastAsia" w:cstheme="minorBidi" w:hAnsiTheme="minorHAnsi"/>
          <w:b/>
          <w:kern w:val="2"/>
          <w:rFonts w:ascii="黑体" w:eastAsia="黑体" w:hint="eastAsia" w:cstheme="minorBidi" w:hAnsiTheme="minorHAnsi"/>
          <w:b/>
          <w:sz w:val="24"/>
        </w:rPr>
        <w:t>:</w:t>
      </w:r>
      <w:r>
        <w:rPr>
          <w:rFonts w:ascii="黑体" w:eastAsia="黑体" w:hint="eastAsia" w:cstheme="minorBidi" w:hAnsiTheme="minorHAnsi"/>
          <w:b/>
        </w:rPr>
        <w:t> </w:t>
      </w:r>
      <w:r>
        <w:rPr>
          <w:rFonts w:ascii="Times New Roman" w:eastAsia="Times New Roman" w:cstheme="minorBidi" w:hAnsiTheme="minorHAnsi"/>
        </w:rPr>
        <w:t>Zhang Xin</w:t>
      </w:r>
    </w:p>
    <w:p w:rsidR="0018722C">
      <w:pPr>
        <w:pStyle w:val="af5"/>
        <w:topLinePunct/>
      </w:pPr>
      <w:bookmarkStart w:id="683995" w:name="_Ref665683995"/>
      <w:r>
        <w:rPr>
          <w:rFonts w:cstheme="minorBidi" w:hAnsiTheme="minorHAnsi" w:eastAsiaTheme="minorHAnsi" w:asciiTheme="minorHAnsi" w:ascii="Times New Roman" w:eastAsia="Times New Roman"/>
          <w:b/>
        </w:rPr>
        <w:t>Tutor</w:t>
      </w:r>
      <w:r>
        <w:rPr>
          <w:rFonts w:ascii="黑体" w:eastAsia="黑体" w:hint="eastAsia" w:cstheme="minorBidi" w:hAnsiTheme="minorHAnsi"/>
          <w:b/>
          <w:kern w:val="2"/>
          <w:rFonts w:ascii="黑体" w:eastAsia="黑体" w:hint="eastAsia" w:cstheme="minorBidi" w:hAnsiTheme="minorHAnsi"/>
          <w:b/>
          <w:sz w:val="24"/>
        </w:rPr>
        <w:t xml:space="preserve">: </w:t>
      </w:r>
      <w:r>
        <w:rPr>
          <w:rFonts w:ascii="Times New Roman" w:eastAsia="Times New Roman" w:cstheme="minorBidi" w:hAnsiTheme="minorHAnsi"/>
        </w:rPr>
        <w:t>Tan Qiwen</w:t>
      </w:r>
    </w:p>
    <w:bookmarkEnd w:id="683995"/>
    <w:p w:rsidR="0018722C">
      <w:pPr>
        <w:pStyle w:val="afff2"/>
        <w:topLinePunct/>
      </w:pPr>
      <w:bookmarkStart w:id="949149" w:name="_Toc686949149"/>
      <w:r>
        <w:rPr>
          <w:b/>
        </w:rPr>
        <w:t>Abstract</w:t>
      </w:r>
      <w:bookmarkEnd w:id="949149"/>
    </w:p>
    <w:p w:rsidR="0018722C">
      <w:pPr>
        <w:pStyle w:val="afc"/>
        <w:topLinePunct/>
      </w:pPr>
      <w:r>
        <w:rPr>
          <w:rFonts w:ascii="Times New Roman" w:hAnsi="Times New Roman" w:eastAsia="Times New Roman"/>
          <w:b/>
        </w:rPr>
        <w:t>Objective</w:t>
      </w:r>
      <w:r>
        <w:rPr>
          <w:b/>
          <w:b/>
        </w:rPr>
        <w:t>:</w:t>
      </w:r>
      <w:r>
        <w:rPr>
          <w:b/>
        </w:rPr>
        <w:t> </w:t>
      </w:r>
      <w:r>
        <w:rPr>
          <w:rFonts w:ascii="Times New Roman" w:hAnsi="Times New Roman" w:eastAsia="Times New Roman"/>
        </w:rPr>
        <w:t>The aims of this study are to assess the protective effect of electro-acupuncture</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Xinshu</w:t>
      </w:r>
      <w:r>
        <w:rPr>
          <w:rFonts w:ascii="Times New Roman" w:hAnsi="Times New Roman" w:eastAsia="Times New Roman"/>
        </w:rPr>
        <w:t>"</w:t>
      </w:r>
      <w:r>
        <w:rPr>
          <w:rFonts w:ascii="Times New Roman" w:hAnsi="Times New Roman" w:eastAsia="Times New Roman"/>
        </w:rPr>
        <w:t> and</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Jueyinshu</w:t>
      </w:r>
      <w:r>
        <w:rPr>
          <w:rFonts w:ascii="Times New Roman" w:hAnsi="Times New Roman" w:eastAsia="Times New Roman"/>
        </w:rPr>
        <w:t>"</w:t>
      </w:r>
      <w:r>
        <w:rPr>
          <w:rFonts w:ascii="Times New Roman" w:hAnsi="Times New Roman" w:eastAsia="Times New Roman"/>
        </w:rPr>
        <w:t> on myocardial ischemia reperfusion injury in</w:t>
      </w:r>
      <w:r w:rsidR="001852F3">
        <w:rPr>
          <w:rFonts w:ascii="Times New Roman" w:hAnsi="Times New Roman" w:eastAsia="Times New Roman"/>
        </w:rPr>
        <w:t xml:space="preserve"> rats</w:t>
      </w:r>
      <w:r>
        <w:t xml:space="preserve">, </w:t>
      </w:r>
      <w:r>
        <w:rPr>
          <w:rFonts w:ascii="Times New Roman" w:hAnsi="Times New Roman" w:eastAsia="Times New Roman"/>
        </w:rPr>
        <w:t>and</w:t>
      </w:r>
      <w:r w:rsidR="001852F3">
        <w:rPr>
          <w:rFonts w:ascii="Times New Roman" w:hAnsi="Times New Roman" w:eastAsia="Times New Roman"/>
        </w:rPr>
        <w:t xml:space="preserve"> to</w:t>
      </w:r>
      <w:r w:rsidR="001852F3">
        <w:rPr>
          <w:rFonts w:ascii="Times New Roman" w:hAnsi="Times New Roman" w:eastAsia="Times New Roman"/>
        </w:rPr>
        <w:t xml:space="preserve"> explore</w:t>
      </w:r>
      <w:r w:rsidR="001852F3">
        <w:rPr>
          <w:rFonts w:ascii="Times New Roman" w:hAnsi="Times New Roman" w:eastAsia="Times New Roman"/>
        </w:rPr>
        <w:t xml:space="preserve"> mechanism</w:t>
      </w:r>
      <w:r w:rsidR="001852F3">
        <w:rPr>
          <w:rFonts w:ascii="Times New Roman" w:hAnsi="Times New Roman" w:eastAsia="Times New Roman"/>
        </w:rPr>
        <w:t xml:space="preserve"> of</w:t>
      </w:r>
      <w:r w:rsidR="001852F3">
        <w:rPr>
          <w:rFonts w:ascii="Times New Roman" w:hAnsi="Times New Roman" w:eastAsia="Times New Roman"/>
        </w:rPr>
        <w:t xml:space="preserve"> anti-apoptosis</w:t>
      </w:r>
      <w:r w:rsidR="001852F3">
        <w:rPr>
          <w:rFonts w:ascii="Times New Roman" w:hAnsi="Times New Roman" w:eastAsia="Times New Roman"/>
        </w:rPr>
        <w:t xml:space="preserve"> related</w:t>
      </w:r>
      <w:r w:rsidR="001852F3">
        <w:rPr>
          <w:rFonts w:ascii="Times New Roman" w:hAnsi="Times New Roman" w:eastAsia="Times New Roman"/>
        </w:rPr>
        <w:t xml:space="preserve"> factors</w:t>
      </w:r>
      <w:r w:rsidR="001852F3">
        <w:rPr>
          <w:rFonts w:ascii="Times New Roman" w:hAnsi="Times New Roman" w:eastAsia="Times New Roman"/>
        </w:rPr>
        <w:t xml:space="preserve"> for</w:t>
      </w:r>
      <w:r w:rsidR="001852F3">
        <w:rPr>
          <w:rFonts w:ascii="Times New Roman" w:hAnsi="Times New Roman" w:eastAsia="Times New Roman"/>
        </w:rPr>
        <w:t xml:space="preserve"> acupuncture</w:t>
      </w:r>
    </w:p>
    <w:p w:rsidR="0018722C">
      <w:pPr>
        <w:pStyle w:val="afc"/>
        <w:topLinePunct/>
      </w:pPr>
      <w:r>
        <w:rPr>
          <w:rFonts w:ascii="Times New Roman" w:hAnsi="Times New Roman"/>
        </w:rPr>
        <w:t>“Xinshu</w:t>
      </w:r>
      <w:r>
        <w:rPr>
          <w:rFonts w:ascii="Times New Roman" w:hAnsi="Times New Roman"/>
        </w:rPr>
        <w:t>"</w:t>
      </w:r>
      <w:r>
        <w:rPr>
          <w:rFonts w:ascii="Times New Roman" w:hAnsi="Times New Roman"/>
        </w:rPr>
        <w:t> and</w:t>
      </w:r>
      <w:r>
        <w:rPr>
          <w:rFonts w:ascii="Times New Roman" w:hAnsi="Times New Roman"/>
        </w:rPr>
        <w:t>"</w:t>
      </w:r>
      <w:r w:rsidR="001852F3">
        <w:rPr>
          <w:rFonts w:ascii="Times New Roman" w:hAnsi="Times New Roman"/>
        </w:rPr>
        <w:t xml:space="preserve"> </w:t>
      </w:r>
      <w:r>
        <w:rPr>
          <w:rFonts w:ascii="Times New Roman" w:hAnsi="Times New Roman"/>
        </w:rPr>
        <w:t>Jueyinshu</w:t>
      </w:r>
      <w:r>
        <w:rPr>
          <w:rFonts w:ascii="Times New Roman" w:hAnsi="Times New Roman"/>
        </w:rPr>
        <w:t>"</w:t>
      </w:r>
      <w:r>
        <w:rPr>
          <w:rFonts w:ascii="Times New Roman" w:hAnsi="Times New Roman"/>
        </w:rPr>
        <w:t> on myocardial ischemia reperfusion injury.</w:t>
      </w:r>
    </w:p>
    <w:p w:rsidR="0018722C">
      <w:pPr>
        <w:pStyle w:val="afc"/>
        <w:topLinePunct/>
      </w:pPr>
      <w:r>
        <w:rPr>
          <w:rFonts w:ascii="Times New Roman" w:hAnsi="Times New Roman" w:eastAsia="Times New Roman"/>
          <w:b/>
        </w:rPr>
        <w:t xml:space="preserve">Methods</w:t>
      </w:r>
      <w:r>
        <w:rPr>
          <w:b/>
          <w:b/>
        </w:rPr>
        <w:t xml:space="preserve">: </w:t>
      </w:r>
      <w:r>
        <w:rPr>
          <w:rFonts w:ascii="Times New Roman" w:hAnsi="Times New Roman" w:eastAsia="Times New Roman"/>
        </w:rPr>
        <w:t xml:space="preserve">All the wistar rats were randomly divided into 10 groups</w:t>
      </w:r>
      <w:r>
        <w:rPr>
          <w:rFonts w:ascii="Times New Roman" w:hAnsi="Times New Roman" w:eastAsia="Times New Roman"/>
        </w:rPr>
        <w:t xml:space="preserve">(</w:t>
      </w:r>
      <w:r>
        <w:rPr>
          <w:rFonts w:ascii="Times New Roman" w:hAnsi="Times New Roman" w:eastAsia="Times New Roman"/>
        </w:rPr>
        <w:t xml:space="preserve">n=8 in each group</w:t>
      </w:r>
      <w:r>
        <w:rPr>
          <w:rFonts w:ascii="Times New Roman" w:hAnsi="Times New Roman" w:eastAsia="Times New Roman"/>
        </w:rPr>
        <w:t xml:space="preserve">)</w:t>
      </w:r>
      <w:r>
        <w:rPr>
          <w:spacing w:val="-8"/>
        </w:rPr>
        <w:t xml:space="preserve">:</w:t>
      </w:r>
      <w:r>
        <w:t xml:space="preserve"> </w:t>
      </w:r>
      <w:r>
        <w:rPr>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Pr>
        <w:t xml:space="preserve">)</w:t>
      </w:r>
      <w:r w:rsidR="001852F3">
        <w:rPr>
          <w:rFonts w:ascii="Times New Roman" w:hAnsi="Times New Roman" w:eastAsia="Times New Roman"/>
        </w:rPr>
        <w:t xml:space="preserve"> </w:t>
      </w:r>
      <w:r>
        <w:rPr>
          <w:rFonts w:ascii="Times New Roman" w:hAnsi="Times New Roman" w:eastAsia="Times New Roman"/>
        </w:rPr>
        <w:t xml:space="preserve">Sham-operation group</w:t>
      </w:r>
      <w:r>
        <w:t xml:space="preserve">Ⅰ、Ⅱ</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w:t>
      </w:r>
      <w:r>
        <w:rPr>
          <w:rFonts w:ascii="Times New Roman" w:hAnsi="Times New Roman" w:eastAsia="Times New Roman"/>
        </w:rPr>
        <w:t xml:space="preserve">)</w:t>
      </w:r>
      <w:r w:rsidR="001852F3">
        <w:rPr>
          <w:rFonts w:ascii="Times New Roman" w:hAnsi="Times New Roman" w:eastAsia="Times New Roman"/>
        </w:rPr>
        <w:t xml:space="preserve"> </w:t>
      </w:r>
      <w:r>
        <w:rPr>
          <w:rFonts w:ascii="Times New Roman" w:hAnsi="Times New Roman" w:eastAsia="Times New Roman"/>
        </w:rPr>
        <w:t xml:space="preserve">Model group</w:t>
      </w:r>
      <w:r>
        <w:t xml:space="preserve">Ⅰ、Ⅱ</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3</w:t>
      </w:r>
      <w:r>
        <w:rPr>
          <w:rFonts w:ascii="Times New Roman" w:hAnsi="Times New Roman" w:eastAsia="Times New Roman"/>
        </w:rPr>
        <w:t xml:space="preserve">)</w:t>
      </w:r>
      <w:r w:rsidR="001852F3">
        <w:rPr>
          <w:rFonts w:ascii="Times New Roman" w:hAnsi="Times New Roman" w:eastAsia="Times New Roman"/>
        </w:rPr>
        <w:t xml:space="preserve"> </w:t>
      </w:r>
      <w:r>
        <w:rPr>
          <w:rFonts w:ascii="Times New Roman" w:hAnsi="Times New Roman" w:eastAsia="Times New Roman"/>
        </w:rPr>
        <w:t xml:space="preserve">Treatment group</w:t>
      </w:r>
      <w:r>
        <w:t xml:space="preserve">Ⅰ、Ⅱ</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4</w:t>
      </w:r>
      <w:r>
        <w:rPr>
          <w:rFonts w:ascii="Times New Roman" w:hAnsi="Times New Roman" w:eastAsia="Times New Roman"/>
        </w:rPr>
        <w:t xml:space="preserve">)</w:t>
      </w:r>
      <w:r>
        <w:rPr>
          <w:rFonts w:ascii="Times New Roman" w:hAnsi="Times New Roman" w:eastAsia="Times New Roman"/>
        </w:rPr>
        <w:t xml:space="preserve"> Positive control group</w:t>
      </w:r>
      <w:r>
        <w:t xml:space="preserve">Ⅰ</w:t>
      </w:r>
      <w:r w:rsidR="001852F3">
        <w:t xml:space="preserve">、</w:t>
      </w:r>
      <w:r w:rsidR="001852F3">
        <w:t xml:space="preserve">Ⅱ</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5</w:t>
      </w:r>
      <w:r>
        <w:rPr>
          <w:rFonts w:ascii="Times New Roman" w:hAnsi="Times New Roman" w:eastAsia="Times New Roman"/>
        </w:rPr>
        <w:t xml:space="preserve">)</w:t>
      </w:r>
      <w:r>
        <w:rPr>
          <w:rFonts w:ascii="Times New Roman" w:hAnsi="Times New Roman" w:eastAsia="Times New Roman"/>
        </w:rPr>
        <w:t xml:space="preserve"> Negative control group</w:t>
      </w:r>
      <w:r>
        <w:t xml:space="preserve">Ⅰ</w:t>
      </w:r>
      <w:r w:rsidR="001852F3">
        <w:t xml:space="preserve">、</w:t>
      </w:r>
      <w:r w:rsidR="001852F3">
        <w:t xml:space="preserve">Ⅱ</w:t>
      </w:r>
      <w:r>
        <w:rPr>
          <w:rFonts w:ascii="Times New Roman" w:hAnsi="Times New Roman" w:eastAsia="Times New Roman"/>
        </w:rPr>
        <w:t xml:space="preserve">. Series</w:t>
      </w:r>
      <w:r>
        <w:t xml:space="preserve">Ⅰ</w:t>
      </w:r>
      <w:r>
        <w:rPr>
          <w:rFonts w:ascii="Times New Roman" w:hAnsi="Times New Roman" w:eastAsia="Times New Roman"/>
        </w:rPr>
        <w:t xml:space="preserve">were treated for 3 days and series</w:t>
      </w:r>
      <w:r>
        <w:t xml:space="preserve">Ⅱ</w:t>
      </w:r>
      <w:r>
        <w:rPr>
          <w:rFonts w:ascii="Times New Roman" w:hAnsi="Times New Roman" w:eastAsia="Times New Roman"/>
        </w:rPr>
        <w:t xml:space="preserve">were treated for 7 days with electro-acupuncture.</w:t>
      </w:r>
    </w:p>
    <w:p w:rsidR="0018722C">
      <w:pPr>
        <w:pStyle w:val="afc"/>
        <w:topLinePunct/>
      </w:pPr>
      <w:r>
        <w:rPr>
          <w:rFonts w:ascii="Times New Roman" w:eastAsia="Times New Roman"/>
        </w:rPr>
        <w:t>A comparative study on the apoptosis index</w:t>
      </w:r>
      <w:r>
        <w:rPr>
          <w:rFonts w:ascii="Times New Roman" w:eastAsia="Times New Roman"/>
        </w:rPr>
        <w:t>(</w:t>
      </w:r>
      <w:r>
        <w:rPr>
          <w:rFonts w:ascii="Times New Roman" w:eastAsia="Times New Roman"/>
        </w:rPr>
        <w:t xml:space="preserve">AI</w:t>
      </w:r>
      <w:r>
        <w:rPr>
          <w:rFonts w:ascii="Times New Roman" w:eastAsia="Times New Roman"/>
        </w:rPr>
        <w:t>)</w:t>
      </w:r>
      <w:r>
        <w:rPr>
          <w:rFonts w:ascii="Times New Roman" w:eastAsia="Times New Roman"/>
        </w:rPr>
        <w:t xml:space="preserve">, were conducted The expression characteristics of target gene Fas</w:t>
      </w:r>
      <w:r>
        <w:rPr>
          <w:rFonts w:ascii="Times New Roman" w:eastAsia="Times New Roman"/>
        </w:rPr>
        <w:t>/</w:t>
      </w:r>
      <w:r>
        <w:rPr>
          <w:rFonts w:ascii="Times New Roman" w:eastAsia="Times New Roman"/>
        </w:rPr>
        <w:t xml:space="preserve">FasL, high temperature requirement A2</w:t>
      </w:r>
      <w:r>
        <w:rPr>
          <w:rFonts w:ascii="Times New Roman" w:eastAsia="Times New Roman"/>
        </w:rPr>
        <w:t>(</w:t>
      </w:r>
      <w:r>
        <w:rPr>
          <w:rFonts w:ascii="Times New Roman" w:eastAsia="Times New Roman"/>
        </w:rPr>
        <w:t xml:space="preserve">HtrA2</w:t>
      </w:r>
      <w:r>
        <w:rPr>
          <w:rFonts w:ascii="Times New Roman" w:eastAsia="Times New Roman"/>
        </w:rPr>
        <w:t>)</w:t>
      </w:r>
      <w:r>
        <w:rPr>
          <w:rFonts w:ascii="Times New Roman" w:eastAsia="Times New Roman"/>
        </w:rPr>
        <w:t xml:space="preserve">, 5-lipoxygenase</w:t>
      </w:r>
      <w:r>
        <w:rPr>
          <w:rFonts w:ascii="Times New Roman" w:eastAsia="Times New Roman"/>
        </w:rPr>
        <w:t>(</w:t>
      </w:r>
      <w:r>
        <w:rPr>
          <w:rFonts w:ascii="Times New Roman" w:eastAsia="Times New Roman"/>
        </w:rPr>
        <w:t xml:space="preserve">5-LOX</w:t>
      </w:r>
      <w:r>
        <w:rPr>
          <w:rFonts w:ascii="Times New Roman" w:eastAsia="Times New Roman"/>
        </w:rPr>
        <w:t>)</w:t>
      </w:r>
      <w:r>
        <w:rPr>
          <w:rFonts w:ascii="Times New Roman" w:eastAsia="Times New Roman"/>
        </w:rPr>
        <w:t xml:space="preserve"> and Cytochrome P450 </w:t>
      </w:r>
      <w:r>
        <w:rPr>
          <w:rFonts w:ascii="Times New Roman" w:eastAsia="Times New Roman"/>
        </w:rPr>
        <w:t>monooxygenase</w:t>
      </w:r>
      <w:r>
        <w:rPr>
          <w:spacing w:val="-2"/>
        </w:rPr>
        <w:t>(</w:t>
      </w:r>
      <w:r>
        <w:rPr>
          <w:rFonts w:ascii="Times New Roman" w:eastAsia="Times New Roman"/>
          <w:spacing w:val="-2"/>
        </w:rPr>
        <w:t>CYP450</w:t>
      </w:r>
      <w:r>
        <w:rPr>
          <w:spacing w:val="-2"/>
        </w:rPr>
        <w:t>)</w:t>
      </w:r>
      <w:r>
        <w:t> </w:t>
      </w:r>
      <w:r>
        <w:rPr>
          <w:rFonts w:ascii="Times New Roman" w:eastAsia="Times New Roman"/>
        </w:rPr>
        <w:t>in myocardial</w:t>
      </w:r>
    </w:p>
    <w:p w:rsidR="0018722C">
      <w:pPr>
        <w:pStyle w:val="afc"/>
        <w:topLinePunct/>
      </w:pPr>
      <w:r>
        <w:rPr>
          <w:rFonts w:ascii="Times New Roman" w:hAnsi="Times New Roman"/>
        </w:rPr>
        <w:t/>
      </w:r>
      <w:r>
        <w:rPr>
          <w:rFonts w:ascii="Times New Roman" w:hAnsi="Times New Roman"/>
        </w:rPr>
        <w:t>T</w:t>
      </w:r>
      <w:r>
        <w:rPr>
          <w:rFonts w:ascii="Times New Roman" w:hAnsi="Times New Roman"/>
        </w:rPr>
        <w:t>issue were achieved. The apoptosis related factors and acupuncture relevance were analyzed. The plasma cytokines TNF-α</w:t>
      </w:r>
      <w:r w:rsidR="001852F3">
        <w:rPr>
          <w:rFonts w:ascii="Times New Roman" w:hAnsi="Times New Roman"/>
        </w:rPr>
        <w:t xml:space="preserve">and ICAM-1 were also measured by ELISA.</w:t>
      </w:r>
    </w:p>
    <w:p w:rsidR="0018722C">
      <w:pPr>
        <w:pStyle w:val="afc"/>
        <w:topLinePunct/>
      </w:pPr>
      <w:r>
        <w:rPr>
          <w:rFonts w:ascii="Times New Roman" w:eastAsia="宋体"/>
          <w:b/>
        </w:rPr>
        <w:t>Results</w:t>
      </w:r>
      <w:r>
        <w:rPr>
          <w:b/>
          <w:b/>
        </w:rPr>
        <w:t>:</w:t>
      </w:r>
      <w:r>
        <w:rPr>
          <w:b/>
        </w:rPr>
        <w:t> </w:t>
      </w:r>
      <w:r>
        <w:rPr>
          <w:rFonts w:ascii="Times New Roman" w:eastAsia="宋体"/>
        </w:rPr>
        <w:t>1.</w:t>
      </w:r>
      <w:r w:rsidRPr="00000000">
        <w:tab/>
        <w:t>Compared</w:t>
      </w:r>
      <w:r w:rsidRPr="00000000">
        <w:tab/>
        <w:t>with</w:t>
      </w:r>
      <w:r w:rsidRPr="00000000">
        <w:tab/>
        <w:t>Sham-operation</w:t>
      </w:r>
      <w:r w:rsidRPr="00000000">
        <w:tab/>
        <w:t>group,</w:t>
      </w:r>
      <w:r w:rsidRPr="00000000">
        <w:tab/>
        <w:t>the</w:t>
      </w:r>
      <w:r w:rsidRPr="00000000">
        <w:tab/>
        <w:t>expression</w:t>
      </w:r>
      <w:r w:rsidRPr="00000000">
        <w:tab/>
        <w:t>of</w:t>
      </w:r>
    </w:p>
    <w:p w:rsidR="0018722C">
      <w:pPr>
        <w:pStyle w:val="afc"/>
        <w:topLinePunct/>
      </w:pPr>
      <w:r>
        <w:rPr>
          <w:rFonts w:ascii="Times New Roman" w:hAnsi="Times New Roman" w:eastAsia="宋体"/>
        </w:rPr>
        <w:t/>
      </w:r>
      <w:r>
        <w:rPr>
          <w:rFonts w:ascii="Times New Roman" w:hAnsi="Times New Roman" w:eastAsia="宋体"/>
        </w:rPr>
        <w:t>P</w:t>
      </w:r>
      <w:r>
        <w:rPr>
          <w:rFonts w:ascii="Times New Roman" w:hAnsi="Times New Roman" w:eastAsia="宋体"/>
        </w:rPr>
        <w:t>ro-inflammatory factors TNF-α</w:t>
      </w:r>
      <w:r w:rsidR="001852F3">
        <w:rPr>
          <w:rFonts w:ascii="Times New Roman" w:hAnsi="Times New Roman" w:eastAsia="宋体"/>
        </w:rPr>
        <w:t xml:space="preserve">and ICAM-1, the apoptosis index</w:t>
      </w:r>
      <w:r>
        <w:rPr>
          <w:rFonts w:ascii="Times New Roman" w:hAnsi="Times New Roman" w:eastAsia="宋体"/>
        </w:rPr>
        <w:t>(</w:t>
      </w:r>
      <w:r>
        <w:rPr>
          <w:rFonts w:ascii="Times New Roman" w:hAnsi="Times New Roman" w:eastAsia="宋体"/>
        </w:rPr>
        <w:t>AI</w:t>
      </w:r>
      <w:r>
        <w:rPr>
          <w:rFonts w:ascii="Times New Roman" w:hAnsi="Times New Roman" w:eastAsia="宋体"/>
        </w:rPr>
        <w:t>)</w:t>
      </w:r>
      <w:r>
        <w:rPr>
          <w:rFonts w:ascii="Times New Roman" w:hAnsi="Times New Roman" w:eastAsia="宋体"/>
        </w:rPr>
        <w:t>,</w:t>
      </w:r>
      <w:r w:rsidR="004B696B">
        <w:rPr>
          <w:rFonts w:ascii="Times New Roman" w:hAnsi="Times New Roman" w:eastAsia="宋体"/>
        </w:rPr>
        <w:t xml:space="preserve"> </w:t>
      </w:r>
      <w:r w:rsidR="004B696B">
        <w:rPr>
          <w:rFonts w:ascii="Times New Roman" w:hAnsi="Times New Roman" w:eastAsia="宋体"/>
        </w:rPr>
        <w:t>and the apoptosis related factors i.</w:t>
      </w:r>
      <w:r w:rsidR="001852F3">
        <w:rPr>
          <w:rFonts w:ascii="Times New Roman" w:hAnsi="Times New Roman" w:eastAsia="宋体"/>
        </w:rPr>
        <w:t xml:space="preserve"> </w:t>
      </w:r>
      <w:r w:rsidR="001852F3">
        <w:rPr>
          <w:rFonts w:ascii="Times New Roman" w:hAnsi="Times New Roman" w:eastAsia="宋体"/>
        </w:rPr>
        <w:t xml:space="preserve">e. Fas</w:t>
      </w:r>
      <w:r>
        <w:t xml:space="preserve">, </w:t>
      </w:r>
      <w:r>
        <w:rPr>
          <w:rFonts w:ascii="Times New Roman" w:hAnsi="Times New Roman" w:eastAsia="宋体"/>
        </w:rPr>
        <w:t>FasL, HtrA2,</w:t>
      </w:r>
      <w:r w:rsidR="004B696B">
        <w:rPr>
          <w:rFonts w:ascii="Times New Roman" w:hAnsi="Times New Roman" w:eastAsia="宋体"/>
        </w:rPr>
        <w:t xml:space="preserve"> </w:t>
      </w:r>
      <w:r w:rsidR="004B696B">
        <w:rPr>
          <w:rFonts w:ascii="Times New Roman" w:hAnsi="Times New Roman" w:eastAsia="宋体"/>
        </w:rPr>
        <w:t>CYP450 were significantly upregulated in Model group.</w:t>
      </w:r>
    </w:p>
    <w:p w:rsidR="0018722C">
      <w:pPr>
        <w:pStyle w:val="cw18"/>
        <w:numPr>
          <w:ilvl w:val="0"/>
          <w:numId w:val="0"/>
        </w:numPr>
        <w:topLinePunct/>
      </w:pPr>
      <w:r>
        <w:rPr>
          <w:rFonts w:ascii="Times New Roman"/>
        </w:rPr>
        <w:t>2. </w:t>
      </w:r>
      <w:r>
        <w:rPr>
          <w:rFonts w:ascii="Times New Roman"/>
        </w:rPr>
        <w:t>Compared</w:t>
      </w:r>
      <w:r>
        <w:rPr>
          <w:rFonts w:ascii="Times New Roman"/>
        </w:rPr>
        <w:t> </w:t>
      </w:r>
      <w:r>
        <w:rPr>
          <w:rFonts w:ascii="Times New Roman"/>
        </w:rPr>
        <w:t>with</w:t>
      </w:r>
      <w:r>
        <w:rPr>
          <w:rFonts w:ascii="Times New Roman"/>
        </w:rPr>
        <w:t> </w:t>
      </w:r>
      <w:r>
        <w:rPr>
          <w:rFonts w:ascii="Times New Roman"/>
        </w:rPr>
        <w:t>Model</w:t>
      </w:r>
      <w:r>
        <w:rPr>
          <w:rFonts w:ascii="Times New Roman"/>
        </w:rPr>
        <w:t> </w:t>
      </w:r>
      <w:r>
        <w:rPr>
          <w:rFonts w:ascii="Times New Roman"/>
        </w:rPr>
        <w:t>group,</w:t>
      </w:r>
      <w:r>
        <w:rPr>
          <w:rFonts w:ascii="Times New Roman"/>
        </w:rPr>
        <w:t> </w:t>
      </w:r>
      <w:r>
        <w:rPr>
          <w:rFonts w:ascii="Times New Roman"/>
        </w:rPr>
        <w:t>the</w:t>
      </w:r>
      <w:r>
        <w:rPr>
          <w:rFonts w:ascii="Times New Roman"/>
        </w:rPr>
        <w:t> </w:t>
      </w:r>
      <w:r>
        <w:rPr>
          <w:rFonts w:ascii="Times New Roman"/>
        </w:rPr>
        <w:t>apoptosis</w:t>
      </w:r>
      <w:r>
        <w:rPr>
          <w:rFonts w:ascii="Times New Roman"/>
        </w:rPr>
        <w:t> </w:t>
      </w:r>
      <w:r>
        <w:rPr>
          <w:rFonts w:ascii="Times New Roman"/>
        </w:rPr>
        <w:t>index,</w:t>
      </w:r>
      <w:r>
        <w:rPr>
          <w:rFonts w:ascii="Times New Roman"/>
        </w:rPr>
        <w:t> </w:t>
      </w:r>
      <w:r>
        <w:rPr>
          <w:rFonts w:ascii="Times New Roman"/>
        </w:rPr>
        <w:t>and</w:t>
      </w:r>
      <w:r>
        <w:rPr>
          <w:rFonts w:ascii="Times New Roman"/>
        </w:rPr>
        <w:t> </w:t>
      </w:r>
      <w:r>
        <w:rPr>
          <w:rFonts w:ascii="Times New Roman"/>
        </w:rPr>
        <w:t>the</w:t>
      </w:r>
      <w:r>
        <w:rPr>
          <w:rFonts w:ascii="Times New Roman"/>
        </w:rPr>
        <w:t> </w:t>
      </w:r>
      <w:r>
        <w:rPr>
          <w:rFonts w:ascii="Times New Roman"/>
        </w:rPr>
        <w:t>apoptosis</w:t>
      </w:r>
      <w:r>
        <w:rPr>
          <w:rFonts w:ascii="Times New Roman"/>
        </w:rPr>
        <w:t> </w:t>
      </w:r>
      <w:r>
        <w:rPr>
          <w:rFonts w:ascii="Times New Roman"/>
        </w:rPr>
        <w:t>related</w:t>
      </w:r>
      <w:r>
        <w:rPr>
          <w:rFonts w:ascii="Times New Roman"/>
        </w:rPr>
        <w:t> </w:t>
      </w:r>
      <w:r>
        <w:rPr>
          <w:rFonts w:ascii="Times New Roman"/>
        </w:rPr>
        <w:t>factors</w:t>
      </w:r>
    </w:p>
    <w:p w:rsidR="0018722C">
      <w:pPr>
        <w:pStyle w:val="afc"/>
        <w:topLinePunct/>
      </w:pPr>
      <w:r>
        <w:rPr>
          <w:rFonts w:ascii="Times New Roman" w:hAnsi="Times New Roman" w:eastAsia="宋体"/>
        </w:rPr>
        <w:t/>
      </w:r>
      <w:r>
        <w:rPr>
          <w:rFonts w:ascii="Times New Roman" w:hAnsi="Times New Roman" w:eastAsia="宋体"/>
        </w:rPr>
        <w:t>I</w:t>
      </w:r>
      <w:r>
        <w:rPr>
          <w:rFonts w:ascii="Times New Roman" w:hAnsi="Times New Roman" w:eastAsia="宋体"/>
        </w:rPr>
        <w:t>.</w:t>
      </w:r>
      <w:r w:rsidR="001852F3">
        <w:rPr>
          <w:rFonts w:ascii="Times New Roman" w:hAnsi="Times New Roman" w:eastAsia="宋体"/>
        </w:rPr>
        <w:t xml:space="preserve"> </w:t>
      </w:r>
      <w:r w:rsidR="001852F3">
        <w:rPr>
          <w:rFonts w:ascii="Times New Roman" w:hAnsi="Times New Roman" w:eastAsia="宋体"/>
        </w:rPr>
        <w:t xml:space="preserve">e. Fas</w:t>
      </w:r>
      <w:r>
        <w:t xml:space="preserve">,</w:t>
      </w:r>
      <w:r>
        <w:t xml:space="preserve"> </w:t>
      </w:r>
      <w:r>
        <w:rPr>
          <w:rFonts w:ascii="Times New Roman" w:hAnsi="Times New Roman" w:eastAsia="宋体"/>
        </w:rPr>
        <w:t xml:space="preserve">FasL, HtrA2, CYP450 were significantly downregulated, whereas P38 mitogen-activated protein kinase P38 </w:t>
      </w:r>
      <w:r>
        <w:rPr>
          <w:rFonts w:ascii="Times New Roman" w:hAnsi="Times New Roman" w:eastAsia="宋体"/>
        </w:rPr>
        <w:t xml:space="preserve">(</w:t>
      </w:r>
      <w:r>
        <w:rPr>
          <w:rFonts w:ascii="Times New Roman" w:hAnsi="Times New Roman" w:eastAsia="宋体"/>
        </w:rPr>
        <w:t xml:space="preserve">P38MAPK</w:t>
      </w:r>
      <w:r>
        <w:rPr>
          <w:rFonts w:ascii="Times New Roman" w:hAnsi="Times New Roman" w:eastAsia="宋体"/>
        </w:rPr>
        <w:t xml:space="preserve">)</w:t>
      </w:r>
      <w:r>
        <w:rPr>
          <w:rFonts w:ascii="Times New Roman" w:hAnsi="Times New Roman" w:eastAsia="宋体"/>
        </w:rPr>
        <w:t xml:space="preserve"> was increased in Treatment group</w:t>
      </w:r>
      <w:r>
        <w:t xml:space="preserve">Ⅰ</w:t>
      </w:r>
      <w:r>
        <w:rPr>
          <w:rFonts w:ascii="Times New Roman" w:hAnsi="Times New Roman" w:eastAsia="宋体"/>
        </w:rPr>
        <w:t xml:space="preserve">(</w:t>
      </w:r>
      <w:r>
        <w:rPr>
          <w:rFonts w:ascii="Times New Roman" w:hAnsi="Times New Roman" w:eastAsia="宋体"/>
        </w:rPr>
        <w:t xml:space="preserve">treated 3 days</w:t>
      </w:r>
      <w:r>
        <w:rPr>
          <w:rFonts w:ascii="Times New Roman" w:hAnsi="Times New Roman" w:eastAsia="宋体"/>
        </w:rPr>
        <w:t xml:space="preserve">)</w:t>
      </w:r>
      <w:r>
        <w:rPr>
          <w:rFonts w:ascii="Times New Roman" w:hAnsi="Times New Roman" w:eastAsia="宋体"/>
        </w:rPr>
        <w:t xml:space="preserve">. There were no significance on plasma profiles of    TNF-α</w:t>
      </w:r>
      <w:r w:rsidR="001852F3">
        <w:rPr>
          <w:rFonts w:ascii="Times New Roman" w:hAnsi="Times New Roman" w:eastAsia="宋体"/>
        </w:rPr>
        <w:t xml:space="preserve">  and</w:t>
      </w:r>
    </w:p>
    <w:p w:rsidR="0018722C">
      <w:pPr>
        <w:pStyle w:val="afc"/>
        <w:topLinePunct/>
      </w:pPr>
      <w:r>
        <w:rPr>
          <w:rFonts w:ascii="Times New Roman"/>
        </w:rPr>
        <w:t>ICAM-1.</w:t>
      </w:r>
    </w:p>
    <w:p w:rsidR="0018722C">
      <w:pPr>
        <w:pStyle w:val="cw18"/>
        <w:numPr>
          <w:ilvl w:val="0"/>
          <w:numId w:val="0"/>
        </w:numPr>
        <w:topLinePunct/>
      </w:pPr>
      <w:r>
        <w:rPr>
          <w:rFonts w:ascii="Times New Roman" w:hAnsi="Times New Roman"/>
        </w:rPr>
        <w:t>3. </w:t>
      </w:r>
      <w:r>
        <w:rPr>
          <w:rFonts w:ascii="Times New Roman" w:hAnsi="Times New Roman"/>
        </w:rPr>
        <w:t>Compared with Model group, the plasma profiles of TNF-α</w:t>
      </w:r>
      <w:r w:rsidR="001852F3">
        <w:rPr>
          <w:rFonts w:ascii="Times New Roman" w:hAnsi="Times New Roman"/>
        </w:rPr>
        <w:t xml:space="preserve">and ICAM-1, AI, and the apoptosis related factors Fas, FasL, HtrA2,</w:t>
      </w:r>
      <w:r w:rsidR="001852F3">
        <w:rPr>
          <w:rFonts w:ascii="Times New Roman" w:hAnsi="Times New Roman"/>
        </w:rPr>
        <w:t xml:space="preserve"> </w:t>
      </w:r>
      <w:r w:rsidR="001852F3">
        <w:rPr>
          <w:rFonts w:ascii="Times New Roman" w:hAnsi="Times New Roman"/>
        </w:rPr>
        <w:t xml:space="preserve">CYP450 were significantly downregulated, whereas P38 mitogen-activated protein kinase P38</w:t>
      </w:r>
      <w:r>
        <w:rPr>
          <w:rFonts w:ascii="Times New Roman" w:hAnsi="Times New Roman"/>
        </w:rPr>
        <w:t>(</w:t>
      </w:r>
      <w:r>
        <w:rPr>
          <w:rFonts w:ascii="Times New Roman" w:hAnsi="Times New Roman"/>
          <w:sz w:val="24"/>
        </w:rPr>
        <w:t xml:space="preserve">P38MAPK</w:t>
      </w:r>
      <w:r>
        <w:rPr>
          <w:rFonts w:ascii="Times New Roman" w:hAnsi="Times New Roman"/>
        </w:rPr>
        <w:t>)</w:t>
      </w:r>
      <w:r>
        <w:rPr>
          <w:rFonts w:ascii="Times New Roman" w:hAnsi="Times New Roman"/>
        </w:rPr>
        <w:t xml:space="preserve"> was increased</w:t>
      </w:r>
      <w:r w:rsidR="001852F3">
        <w:rPr>
          <w:rFonts w:ascii="Times New Roman" w:hAnsi="Times New Roman"/>
        </w:rPr>
        <w:t xml:space="preserve"> in</w:t>
      </w:r>
      <w:r w:rsidR="001852F3">
        <w:rPr>
          <w:rFonts w:ascii="Times New Roman" w:hAnsi="Times New Roman"/>
        </w:rPr>
        <w:t xml:space="preserve"> Treatment group</w:t>
      </w:r>
      <w:r>
        <w:t>Ⅱ</w:t>
      </w:r>
      <w:r>
        <w:rPr>
          <w:rFonts w:ascii="Times New Roman" w:hAnsi="Times New Roman"/>
        </w:rPr>
        <w:t>(</w:t>
      </w:r>
      <w:r>
        <w:rPr>
          <w:rFonts w:ascii="Times New Roman" w:hAnsi="Times New Roman"/>
          <w:sz w:val="24"/>
        </w:rPr>
        <w:t>treated</w:t>
      </w:r>
      <w:r>
        <w:rPr>
          <w:rFonts w:ascii="Times New Roman" w:hAnsi="Times New Roman"/>
          <w:spacing w:val="-6"/>
          <w:sz w:val="24"/>
        </w:rPr>
        <w:t> </w:t>
      </w:r>
      <w:r>
        <w:rPr>
          <w:rFonts w:ascii="Times New Roman" w:hAnsi="Times New Roman"/>
          <w:sz w:val="24"/>
        </w:rPr>
        <w:t>7days</w:t>
      </w:r>
      <w:r>
        <w:rPr>
          <w:rFonts w:ascii="Times New Roman" w:hAnsi="Times New Roman"/>
        </w:rPr>
        <w:t>)</w:t>
      </w:r>
      <w:r>
        <w:rPr>
          <w:rFonts w:ascii="Times New Roman" w:hAnsi="Times New Roman"/>
        </w:rPr>
        <w:t>.</w:t>
      </w:r>
    </w:p>
    <w:p w:rsidR="0018722C">
      <w:pPr>
        <w:pStyle w:val="cw18"/>
        <w:numPr>
          <w:ilvl w:val="0"/>
          <w:numId w:val="0"/>
        </w:numPr>
        <w:topLinePunct/>
      </w:pPr>
      <w:r>
        <w:rPr>
          <w:rFonts w:ascii="Times New Roman" w:hAnsi="Times New Roman"/>
        </w:rPr>
        <w:t>4. </w:t>
      </w:r>
      <w:r>
        <w:rPr>
          <w:rFonts w:ascii="Times New Roman" w:hAnsi="Times New Roman"/>
        </w:rPr>
        <w:t>In the Treatment group, our findings indicated that the level of plasma cytokines TNF-α</w:t>
      </w:r>
      <w:r w:rsidR="001852F3">
        <w:rPr>
          <w:rFonts w:ascii="Times New Roman" w:hAnsi="Times New Roman"/>
        </w:rPr>
        <w:t xml:space="preserve">and ICAM-1, and the apoptosis related factors Fas, HtrA2, CYP450 in Groups</w:t>
      </w:r>
      <w:r>
        <w:t>Ⅰ</w:t>
      </w:r>
      <w:r>
        <w:rPr>
          <w:rFonts w:ascii="Times New Roman" w:hAnsi="Times New Roman"/>
        </w:rPr>
        <w:t>, which were treated 3 days, were lower than that of Groups</w:t>
      </w:r>
      <w:r>
        <w:t>Ⅱ</w:t>
      </w:r>
      <w:r>
        <w:rPr>
          <w:rFonts w:ascii="Times New Roman" w:hAnsi="Times New Roman"/>
        </w:rPr>
        <w:t>.</w:t>
      </w:r>
      <w:r w:rsidR="001852F3">
        <w:rPr>
          <w:rFonts w:ascii="Times New Roman" w:hAnsi="Times New Roman"/>
        </w:rPr>
        <w:t xml:space="preserve"> </w:t>
      </w:r>
      <w:r w:rsidR="001852F3">
        <w:rPr>
          <w:rFonts w:ascii="Times New Roman" w:hAnsi="Times New Roman"/>
        </w:rPr>
        <w:t xml:space="preserve">On the other hand, the AI and the expression of FasL, P38MAPK, 5-LOX in Groups</w:t>
      </w:r>
      <w:r>
        <w:t>Ⅰ</w:t>
      </w:r>
      <w:r>
        <w:rPr>
          <w:rFonts w:ascii="Times New Roman" w:hAnsi="Times New Roman"/>
        </w:rPr>
        <w:t>were higher than that of Groups</w:t>
      </w:r>
      <w:r>
        <w:t>Ⅱ</w:t>
      </w:r>
      <w:r>
        <w:rPr>
          <w:rFonts w:ascii="Times New Roman" w:hAnsi="Times New Roman"/>
        </w:rPr>
        <w:t>, which were treated 7</w:t>
      </w:r>
      <w:r>
        <w:rPr>
          <w:rFonts w:ascii="Times New Roman" w:hAnsi="Times New Roman"/>
        </w:rPr>
        <w:t> </w:t>
      </w:r>
      <w:r>
        <w:rPr>
          <w:rFonts w:ascii="Times New Roman" w:hAnsi="Times New Roman"/>
        </w:rPr>
        <w:t>days.</w:t>
      </w:r>
    </w:p>
    <w:p w:rsidR="0018722C">
      <w:pPr>
        <w:pStyle w:val="afc"/>
        <w:topLinePunct/>
      </w:pPr>
      <w:r>
        <w:rPr>
          <w:rFonts w:ascii="Times New Roman" w:hAnsi="Times New Roman" w:eastAsia="Times New Roman"/>
          <w:b/>
        </w:rPr>
        <w:t>Conclusion</w:t>
      </w:r>
      <w:r>
        <w:rPr>
          <w:b/>
          <w:b/>
        </w:rPr>
        <w:t>:</w:t>
      </w:r>
      <w:r>
        <w:rPr>
          <w:b/>
        </w:rPr>
        <w:t> </w:t>
      </w:r>
      <w:r>
        <w:rPr>
          <w:rFonts w:ascii="Times New Roman" w:hAnsi="Times New Roman" w:eastAsia="Times New Roman"/>
        </w:rPr>
        <w:t>In conclusion, these results clearly indicated electro-acupuncture</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Xinshu</w:t>
      </w:r>
      <w:r>
        <w:rPr>
          <w:rFonts w:ascii="Times New Roman" w:hAnsi="Times New Roman" w:eastAsia="Times New Roman"/>
        </w:rPr>
        <w:t>"</w:t>
      </w:r>
      <w:r>
        <w:rPr>
          <w:rFonts w:ascii="Times New Roman" w:hAnsi="Times New Roman" w:eastAsia="Times New Roman"/>
        </w:rPr>
        <w:t> and</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Jueyinshu</w:t>
      </w:r>
      <w:r>
        <w:rPr>
          <w:rFonts w:ascii="Times New Roman" w:hAnsi="Times New Roman" w:eastAsia="Times New Roman"/>
        </w:rPr>
        <w:t>"</w:t>
      </w:r>
      <w:r>
        <w:rPr>
          <w:rFonts w:ascii="Times New Roman" w:hAnsi="Times New Roman" w:eastAsia="Times New Roman"/>
        </w:rPr>
        <w:t> protects myocardial tissue in MIRI, due to altered expression levels of the apoptosis related factors and inflammatory factors; meanwhile increasing the expression of P38MAPK. Our results also raise the possibility that the Treatment 7 days Group has better protective effect than Treatment 3 days Group at the early stage of the MIRI.</w:t>
      </w:r>
    </w:p>
    <w:p w:rsidR="0018722C">
      <w:pPr>
        <w:pStyle w:val="aff"/>
        <w:topLinePunct/>
      </w:pPr>
      <w:r>
        <w:rPr>
          <w:rStyle w:val="afe"/>
          <w:rFonts w:ascii="Times New Roman" w:eastAsia="黑体"/>
          <w:b/>
        </w:rPr>
        <w:t xml:space="preserve">Keyword</w:t>
      </w:r>
      <w:r>
        <w:rPr>
          <w:rFonts w:ascii="Times New Roman" w:eastAsia="宋体"/>
          <w:b/>
        </w:rPr>
        <w:t xml:space="preserve">s</w:t>
      </w:r>
      <w:r>
        <w:rPr>
          <w:rFonts w:ascii="Times New Roman" w:eastAsia="宋体"/>
          <w:b/>
        </w:rPr>
        <w:t xml:space="preserve">: </w:t>
      </w:r>
      <w:r>
        <w:rPr>
          <w:rFonts w:ascii="Times New Roman" w:eastAsia="宋体"/>
        </w:rPr>
        <w:t>Xinshu</w:t>
      </w:r>
      <w:r>
        <w:t>;</w:t>
      </w:r>
      <w:r>
        <w:t xml:space="preserve"> </w:t>
      </w:r>
      <w:r>
        <w:rPr>
          <w:rFonts w:ascii="Times New Roman" w:eastAsia="宋体"/>
        </w:rPr>
        <w:t>Jueyinshu</w:t>
      </w:r>
      <w:r>
        <w:t xml:space="preserve">; </w:t>
      </w:r>
      <w:r>
        <w:rPr>
          <w:rFonts w:ascii="Times New Roman" w:eastAsia="宋体"/>
        </w:rPr>
        <w:t>M</w:t>
      </w:r>
      <w:r>
        <w:rPr>
          <w:rFonts w:ascii="Times New Roman" w:eastAsia="宋体"/>
        </w:rPr>
        <w:t>y</w:t>
      </w:r>
      <w:r>
        <w:rPr>
          <w:rFonts w:ascii="Times New Roman" w:eastAsia="宋体"/>
        </w:rPr>
        <w:t xml:space="preserve">ocardial ischemia and reperfusion injury</w:t>
      </w:r>
      <w:r>
        <w:t>;</w:t>
      </w:r>
      <w:r>
        <w:t xml:space="preserve"> </w:t>
      </w:r>
      <w:r>
        <w:rPr>
          <w:rFonts w:ascii="Times New Roman" w:eastAsia="宋体"/>
        </w:rPr>
        <w:t>C</w:t>
      </w:r>
      <w:r>
        <w:rPr>
          <w:rFonts w:ascii="Times New Roman" w:eastAsia="宋体"/>
        </w:rPr>
        <w:t>a</w:t>
      </w:r>
      <w:r>
        <w:rPr>
          <w:rFonts w:ascii="Times New Roman" w:eastAsia="宋体"/>
        </w:rPr>
        <w:t xml:space="preserve">rdiomyocytes apoptosis</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"_Toc686949149"</w:instrText>
      </w:r>
      <w:r>
        <w:fldChar w:fldCharType="separate"/>
      </w:r>
      <w:r>
        <w:rPr>
          <w:b/>
        </w:rPr>
        <w:t>Abstract</w:t>
      </w:r>
      <w:r>
        <w:fldChar w:fldCharType="end"/>
      </w:r>
      <w:r>
        <w:rPr>
          <w:noProof/>
          <w:webHidden/>
        </w:rPr>
        <w:tab/>
      </w:r>
      <w:r>
        <w:rPr>
          <w:noProof/>
          <w:webHidden/>
        </w:rPr>
        <w:fldChar w:fldCharType="begin"/>
      </w:r>
      <w:r>
        <w:rPr>
          <w:noProof/>
          <w:webHidden/>
        </w:rPr>
        <w:instrText> PAGEREF _Toc686949149 \h </w:instrText>
      </w:r>
      <w:r>
        <w:rPr>
          <w:noProof/>
          <w:webHidden/>
        </w:rPr>
        <w:fldChar w:fldCharType="separate"/>
      </w:r>
      <w:r>
        <w:rPr>
          <w:noProof/>
          <w:webHidden/>
        </w:rPr>
        <w:t>2</w:t>
      </w:r>
      <w:r>
        <w:rPr>
          <w:noProof/>
          <w:webHidden/>
        </w:rPr>
        <w:fldChar w:fldCharType="end"/>
      </w:r>
    </w:p>
    <w:p w:rsidR="0018722C">
      <w:pPr>
        <w:pStyle w:val="TOC1"/>
        <w:tabs>
          <w:tab w:val="left" w:pos="560"/>
          <w:tab w:val="right" w:leader="dot" w:pos="9345"/>
        </w:tabs>
        <w:topLinePunct/>
      </w:pPr>
      <w:r>
        <w:fldChar w:fldCharType="begin"/>
      </w:r>
      <w:r>
        <w:instrText>HYPERLINK \l "_Toc686949150"</w:instrText>
      </w:r>
      <w:r>
        <w:fldChar w:fldCharType="separate"/>
      </w:r>
      <w:r/>
      <w:r>
        <w:t>引</w:t>
      </w:r>
      <w:r w:rsidRPr="00000000">
        <w:tab/>
        <w:t>言</w:t>
      </w:r>
      <w:r>
        <w:fldChar w:fldCharType="end"/>
      </w:r>
      <w:r>
        <w:rPr>
          <w:noProof/>
          <w:webHidden/>
        </w:rPr>
        <w:tab/>
      </w:r>
      <w:r>
        <w:rPr>
          <w:noProof/>
          <w:webHidden/>
        </w:rPr>
        <w:fldChar w:fldCharType="begin"/>
      </w:r>
      <w:r>
        <w:rPr>
          <w:noProof/>
          <w:webHidden/>
        </w:rPr>
        <w:instrText> PAGEREF _Toc686949150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"_Toc686949151"</w:instrText>
      </w:r>
      <w:r>
        <w:fldChar w:fldCharType="separate"/>
      </w:r>
      <w:r>
        <w:t>1</w:t>
      </w:r>
      <w:r>
        <w:t xml:space="preserve">  </w:t>
      </w:r>
      <w:r>
        <w:t>材料和方法</w:t>
      </w:r>
      <w:r>
        <w:fldChar w:fldCharType="end"/>
      </w:r>
      <w:r>
        <w:rPr>
          <w:noProof/>
          <w:webHidden/>
        </w:rPr>
        <w:tab/>
      </w:r>
      <w:r>
        <w:rPr>
          <w:noProof/>
          <w:webHidden/>
        </w:rPr>
        <w:fldChar w:fldCharType="begin"/>
      </w:r>
      <w:r>
        <w:rPr>
          <w:noProof/>
          <w:webHidden/>
        </w:rPr>
        <w:instrText> PAGEREF _Toc686949151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"_Toc686949152"</w:instrText>
      </w:r>
      <w:r>
        <w:fldChar w:fldCharType="separate"/>
      </w:r>
      <w:r>
        <w:t>1.1</w:t>
      </w:r>
      <w:r>
        <w:t xml:space="preserve"> </w:t>
      </w:r>
      <w:r>
        <w:t>材料</w:t>
      </w:r>
      <w:r>
        <w:fldChar w:fldCharType="end"/>
      </w:r>
      <w:r>
        <w:rPr>
          <w:noProof/>
          <w:webHidden/>
        </w:rPr>
        <w:tab/>
      </w:r>
      <w:r>
        <w:rPr>
          <w:noProof/>
          <w:webHidden/>
        </w:rPr>
        <w:fldChar w:fldCharType="begin"/>
      </w:r>
      <w:r>
        <w:rPr>
          <w:noProof/>
          <w:webHidden/>
        </w:rPr>
        <w:instrText> PAGEREF _Toc686949152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"_Toc686949153"</w:instrText>
      </w:r>
      <w:r>
        <w:fldChar w:fldCharType="separate"/>
      </w:r>
      <w:r>
        <w:t>1.2</w:t>
      </w:r>
      <w:r>
        <w:t xml:space="preserve"> </w:t>
      </w:r>
      <w:r>
        <w:t>方法</w:t>
      </w:r>
      <w:r>
        <w:fldChar w:fldCharType="end"/>
      </w:r>
      <w:r>
        <w:rPr>
          <w:noProof/>
          <w:webHidden/>
        </w:rPr>
        <w:tab/>
      </w:r>
      <w:r>
        <w:rPr>
          <w:noProof/>
          <w:webHidden/>
        </w:rPr>
        <w:fldChar w:fldCharType="begin"/>
      </w:r>
      <w:r>
        <w:rPr>
          <w:noProof/>
          <w:webHidden/>
        </w:rPr>
        <w:instrText> PAGEREF _Toc686949153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"_Toc686949154"</w:instrText>
      </w:r>
      <w:r>
        <w:fldChar w:fldCharType="separate"/>
      </w:r>
      <w:r>
        <w:t>2</w:t>
      </w:r>
      <w:r>
        <w:t xml:space="preserve">  </w:t>
      </w:r>
      <w:r>
        <w:t>观察指标及检测方法</w:t>
      </w:r>
      <w:r>
        <w:fldChar w:fldCharType="end"/>
      </w:r>
      <w:r>
        <w:rPr>
          <w:noProof/>
          <w:webHidden/>
        </w:rPr>
        <w:tab/>
      </w:r>
      <w:r>
        <w:rPr>
          <w:noProof/>
          <w:webHidden/>
        </w:rPr>
        <w:fldChar w:fldCharType="begin"/>
      </w:r>
      <w:r>
        <w:rPr>
          <w:noProof/>
          <w:webHidden/>
        </w:rPr>
        <w:instrText> PAGEREF _Toc686949154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"_Toc686949155"</w:instrText>
      </w:r>
      <w:r>
        <w:fldChar w:fldCharType="separate"/>
      </w:r>
      <w:r>
        <w:t>2.1</w:t>
      </w:r>
      <w:r>
        <w:t xml:space="preserve"> </w:t>
      </w:r>
      <w:r>
        <w:t>观察指标</w:t>
      </w:r>
      <w:r>
        <w:fldChar w:fldCharType="end"/>
      </w:r>
      <w:r>
        <w:rPr>
          <w:noProof/>
          <w:webHidden/>
        </w:rPr>
        <w:tab/>
      </w:r>
      <w:r>
        <w:rPr>
          <w:noProof/>
          <w:webHidden/>
        </w:rPr>
        <w:fldChar w:fldCharType="begin"/>
      </w:r>
      <w:r>
        <w:rPr>
          <w:noProof/>
          <w:webHidden/>
        </w:rPr>
        <w:instrText> PAGEREF _Toc686949155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"_Toc686949156"</w:instrText>
      </w:r>
      <w:r>
        <w:fldChar w:fldCharType="separate"/>
      </w:r>
      <w:r>
        <w:t>2.2</w:t>
      </w:r>
      <w:r>
        <w:t xml:space="preserve"> </w:t>
      </w:r>
      <w:r>
        <w:t>检测方法</w:t>
      </w:r>
      <w:r>
        <w:fldChar w:fldCharType="end"/>
      </w:r>
      <w:r>
        <w:rPr>
          <w:noProof/>
          <w:webHidden/>
        </w:rPr>
        <w:tab/>
      </w:r>
      <w:r>
        <w:rPr>
          <w:noProof/>
          <w:webHidden/>
        </w:rPr>
        <w:fldChar w:fldCharType="begin"/>
      </w:r>
      <w:r>
        <w:rPr>
          <w:noProof/>
          <w:webHidden/>
        </w:rPr>
        <w:instrText> PAGEREF _Toc686949156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"_Toc686949157"</w:instrText>
      </w:r>
      <w:r>
        <w:fldChar w:fldCharType="separate"/>
      </w:r>
      <w:r>
        <w:t>3</w:t>
      </w:r>
      <w:r>
        <w:t xml:space="preserve">  </w:t>
      </w:r>
      <w:r/>
      <w:r/>
      <w:r/>
      <w:r/>
      <w:r>
        <w:t>统计学方法</w:t>
      </w:r>
      <w:r>
        <w:fldChar w:fldCharType="end"/>
      </w:r>
      <w:r>
        <w:rPr>
          <w:noProof/>
          <w:webHidden/>
        </w:rPr>
        <w:tab/>
      </w:r>
      <w:r>
        <w:rPr>
          <w:noProof/>
          <w:webHidden/>
        </w:rPr>
        <w:fldChar w:fldCharType="begin"/>
      </w:r>
      <w:r>
        <w:rPr>
          <w:noProof/>
          <w:webHidden/>
        </w:rPr>
        <w:instrText> PAGEREF _Toc686949157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"_Toc686949158"</w:instrText>
      </w:r>
      <w:r>
        <w:fldChar w:fldCharType="separate"/>
      </w:r>
      <w:r>
        <w:t>4</w:t>
      </w:r>
      <w:r>
        <w:t xml:space="preserve">  </w:t>
      </w:r>
      <w:r>
        <w:t>实验结果与分析</w:t>
      </w:r>
      <w:r>
        <w:fldChar w:fldCharType="end"/>
      </w:r>
      <w:r>
        <w:rPr>
          <w:noProof/>
          <w:webHidden/>
        </w:rPr>
        <w:tab/>
      </w:r>
      <w:r>
        <w:rPr>
          <w:noProof/>
          <w:webHidden/>
        </w:rPr>
        <w:fldChar w:fldCharType="begin"/>
      </w:r>
      <w:r>
        <w:rPr>
          <w:noProof/>
          <w:webHidden/>
        </w:rPr>
        <w:instrText> PAGEREF _Toc686949158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"_Toc686949159"</w:instrText>
      </w:r>
      <w:r>
        <w:fldChar w:fldCharType="separate"/>
      </w:r>
      <w:r>
        <w:t>4.1</w:t>
      </w:r>
      <w:r>
        <w:t xml:space="preserve"> </w:t>
      </w:r>
      <w:r>
        <w:t>Ⅰ组大鼠血清中</w:t>
      </w:r>
      <w:r>
        <w:t>TNF-</w:t>
      </w:r>
      <w:r>
        <w:t>α、</w:t>
      </w:r>
      <w:r>
        <w:t>ICAM-1</w:t>
      </w:r>
      <w:r/>
      <w:r>
        <w:t>的含量比较</w:t>
      </w:r>
      <w:r>
        <w:fldChar w:fldCharType="end"/>
      </w:r>
      <w:r>
        <w:rPr>
          <w:noProof/>
          <w:webHidden/>
        </w:rPr>
        <w:tab/>
      </w:r>
      <w:r>
        <w:rPr>
          <w:noProof/>
          <w:webHidden/>
        </w:rPr>
        <w:fldChar w:fldCharType="begin"/>
      </w:r>
      <w:r>
        <w:rPr>
          <w:noProof/>
          <w:webHidden/>
        </w:rPr>
        <w:instrText> PAGEREF _Toc686949159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"_Toc686949160"</w:instrText>
      </w:r>
      <w:r>
        <w:fldChar w:fldCharType="separate"/>
      </w:r>
      <w:r>
        <w:t>4.2</w:t>
      </w:r>
      <w:r>
        <w:t xml:space="preserve"> </w:t>
      </w:r>
      <w:r>
        <w:t>Ⅱ组大鼠血清中</w:t>
      </w:r>
      <w:r>
        <w:t>TNF-</w:t>
      </w:r>
      <w:r>
        <w:t>α、</w:t>
      </w:r>
      <w:r>
        <w:t>ICAM-1</w:t>
      </w:r>
      <w:r/>
      <w:r>
        <w:t>的含量比较</w:t>
      </w:r>
      <w:r>
        <w:fldChar w:fldCharType="end"/>
      </w:r>
      <w:r>
        <w:rPr>
          <w:noProof/>
          <w:webHidden/>
        </w:rPr>
        <w:tab/>
      </w:r>
      <w:r>
        <w:rPr>
          <w:noProof/>
          <w:webHidden/>
        </w:rPr>
        <w:fldChar w:fldCharType="begin"/>
      </w:r>
      <w:r>
        <w:rPr>
          <w:noProof/>
          <w:webHidden/>
        </w:rPr>
        <w:instrText> PAGEREF _Toc686949160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"_Toc686949161"</w:instrText>
      </w:r>
      <w:r>
        <w:fldChar w:fldCharType="separate"/>
      </w:r>
      <w:r>
        <w:t>4.3</w:t>
      </w:r>
      <w:r>
        <w:t xml:space="preserve"> </w:t>
      </w:r>
      <w:r>
        <w:t>Ⅰ组与Ⅱ组</w:t>
      </w:r>
      <w:r>
        <w:t>TNF-</w:t>
      </w:r>
      <w:r>
        <w:t>α含量的比较</w:t>
      </w:r>
      <w:r>
        <w:fldChar w:fldCharType="end"/>
      </w:r>
      <w:r>
        <w:rPr>
          <w:noProof/>
          <w:webHidden/>
        </w:rPr>
        <w:tab/>
      </w:r>
      <w:r>
        <w:rPr>
          <w:noProof/>
          <w:webHidden/>
        </w:rPr>
        <w:fldChar w:fldCharType="begin"/>
      </w:r>
      <w:r>
        <w:rPr>
          <w:noProof/>
          <w:webHidden/>
        </w:rPr>
        <w:instrText> PAGEREF _Toc686949161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"_Toc686949162"</w:instrText>
      </w:r>
      <w:r>
        <w:fldChar w:fldCharType="separate"/>
      </w:r>
      <w:r>
        <w:t>4.4</w:t>
      </w:r>
      <w:r>
        <w:t xml:space="preserve"> </w:t>
      </w:r>
      <w:r>
        <w:t>Ⅰ组与Ⅱ组</w:t>
      </w:r>
      <w:r>
        <w:t>ICAM-1</w:t>
      </w:r>
      <w:r/>
      <w:r>
        <w:t>含量的比较</w:t>
      </w:r>
      <w:r>
        <w:fldChar w:fldCharType="end"/>
      </w:r>
      <w:r>
        <w:rPr>
          <w:noProof/>
          <w:webHidden/>
        </w:rPr>
        <w:tab/>
      </w:r>
      <w:r>
        <w:rPr>
          <w:noProof/>
          <w:webHidden/>
        </w:rPr>
        <w:fldChar w:fldCharType="begin"/>
      </w:r>
      <w:r>
        <w:rPr>
          <w:noProof/>
          <w:webHidden/>
        </w:rPr>
        <w:instrText> PAGEREF _Toc686949162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"_Toc686949163"</w:instrText>
      </w:r>
      <w:r>
        <w:fldChar w:fldCharType="separate"/>
      </w:r>
      <w:r>
        <w:t>实验二</w:t>
      </w:r>
      <w:r w:rsidR="001852F3">
        <w:t xml:space="preserve">电针心俞、厥阴俞对心肌缺血再灌注大鼠心肌细胞凋亡的影响</w:t>
      </w:r>
      <w:r>
        <w:fldChar w:fldCharType="end"/>
      </w:r>
      <w:r>
        <w:rPr>
          <w:noProof/>
          <w:webHidden/>
        </w:rPr>
        <w:tab/>
      </w:r>
      <w:r>
        <w:rPr>
          <w:noProof/>
          <w:webHidden/>
        </w:rPr>
        <w:fldChar w:fldCharType="begin"/>
      </w:r>
      <w:r>
        <w:rPr>
          <w:noProof/>
          <w:webHidden/>
        </w:rPr>
        <w:instrText> PAGEREF _Toc686949163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"_Toc686949164"</w:instrText>
      </w:r>
      <w:r>
        <w:fldChar w:fldCharType="separate"/>
      </w:r>
      <w:r>
        <w:t>1</w:t>
      </w:r>
      <w:r>
        <w:t xml:space="preserve">  </w:t>
      </w:r>
      <w:r>
        <w:t>材料和方法</w:t>
      </w:r>
      <w:r>
        <w:fldChar w:fldCharType="end"/>
      </w:r>
      <w:r>
        <w:rPr>
          <w:noProof/>
          <w:webHidden/>
        </w:rPr>
        <w:tab/>
      </w:r>
      <w:r>
        <w:rPr>
          <w:noProof/>
          <w:webHidden/>
        </w:rPr>
        <w:fldChar w:fldCharType="begin"/>
      </w:r>
      <w:r>
        <w:rPr>
          <w:noProof/>
          <w:webHidden/>
        </w:rPr>
        <w:instrText> PAGEREF _Toc686949164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"_Toc686949165"</w:instrText>
      </w:r>
      <w:r>
        <w:fldChar w:fldCharType="separate"/>
      </w:r>
      <w:r>
        <w:t>1.1</w:t>
      </w:r>
      <w:r>
        <w:t xml:space="preserve"> </w:t>
      </w:r>
      <w:r>
        <w:t>材料</w:t>
      </w:r>
      <w:r>
        <w:fldChar w:fldCharType="end"/>
      </w:r>
      <w:r>
        <w:rPr>
          <w:noProof/>
          <w:webHidden/>
        </w:rPr>
        <w:tab/>
      </w:r>
      <w:r>
        <w:rPr>
          <w:noProof/>
          <w:webHidden/>
        </w:rPr>
        <w:fldChar w:fldCharType="begin"/>
      </w:r>
      <w:r>
        <w:rPr>
          <w:noProof/>
          <w:webHidden/>
        </w:rPr>
        <w:instrText> PAGEREF _Toc686949165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"_Toc686949166"</w:instrText>
      </w:r>
      <w:r>
        <w:fldChar w:fldCharType="separate"/>
      </w:r>
      <w:r>
        <w:t>1.2</w:t>
      </w:r>
      <w:r>
        <w:t xml:space="preserve"> </w:t>
      </w:r>
      <w:r>
        <w:t>方法</w:t>
      </w:r>
      <w:r>
        <w:fldChar w:fldCharType="end"/>
      </w:r>
      <w:r>
        <w:rPr>
          <w:noProof/>
          <w:webHidden/>
        </w:rPr>
        <w:tab/>
      </w:r>
      <w:r>
        <w:rPr>
          <w:noProof/>
          <w:webHidden/>
        </w:rPr>
        <w:fldChar w:fldCharType="begin"/>
      </w:r>
      <w:r>
        <w:rPr>
          <w:noProof/>
          <w:webHidden/>
        </w:rPr>
        <w:instrText> PAGEREF _Toc686949166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"_Toc686949167"</w:instrText>
      </w:r>
      <w:r>
        <w:fldChar w:fldCharType="separate"/>
      </w:r>
      <w:r>
        <w:t>2</w:t>
      </w:r>
      <w:r>
        <w:t xml:space="preserve">  </w:t>
      </w:r>
      <w:r>
        <w:t>观察指标及检测方法</w:t>
      </w:r>
      <w:r>
        <w:fldChar w:fldCharType="end"/>
      </w:r>
      <w:r>
        <w:rPr>
          <w:noProof/>
          <w:webHidden/>
        </w:rPr>
        <w:tab/>
      </w:r>
      <w:r>
        <w:rPr>
          <w:noProof/>
          <w:webHidden/>
        </w:rPr>
        <w:fldChar w:fldCharType="begin"/>
      </w:r>
      <w:r>
        <w:rPr>
          <w:noProof/>
          <w:webHidden/>
        </w:rPr>
        <w:instrText> PAGEREF _Toc686949167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"_Toc686949168"</w:instrText>
      </w:r>
      <w:r>
        <w:fldChar w:fldCharType="separate"/>
      </w:r>
      <w:r>
        <w:t>2.1</w:t>
      </w:r>
      <w:r>
        <w:t xml:space="preserve"> </w:t>
      </w:r>
      <w:r>
        <w:t>观察指标</w:t>
      </w:r>
      <w:r>
        <w:fldChar w:fldCharType="end"/>
      </w:r>
      <w:r>
        <w:rPr>
          <w:noProof/>
          <w:webHidden/>
        </w:rPr>
        <w:tab/>
      </w:r>
      <w:r>
        <w:rPr>
          <w:noProof/>
          <w:webHidden/>
        </w:rPr>
        <w:fldChar w:fldCharType="begin"/>
      </w:r>
      <w:r>
        <w:rPr>
          <w:noProof/>
          <w:webHidden/>
        </w:rPr>
        <w:instrText> PAGEREF _Toc686949168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"_Toc686949169"</w:instrText>
      </w:r>
      <w:r>
        <w:fldChar w:fldCharType="separate"/>
      </w:r>
      <w:r>
        <w:t>2.2</w:t>
      </w:r>
      <w:r>
        <w:t xml:space="preserve"> </w:t>
      </w:r>
      <w:r>
        <w:t>检测方法</w:t>
      </w:r>
      <w:r>
        <w:fldChar w:fldCharType="end"/>
      </w:r>
      <w:r>
        <w:rPr>
          <w:noProof/>
          <w:webHidden/>
        </w:rPr>
        <w:tab/>
      </w:r>
      <w:r>
        <w:rPr>
          <w:noProof/>
          <w:webHidden/>
        </w:rPr>
        <w:fldChar w:fldCharType="begin"/>
      </w:r>
      <w:r>
        <w:rPr>
          <w:noProof/>
          <w:webHidden/>
        </w:rPr>
        <w:instrText> PAGEREF _Toc686949169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"_Toc686949170"</w:instrText>
      </w:r>
      <w:r>
        <w:fldChar w:fldCharType="separate"/>
      </w:r>
      <w:r>
        <w:t>3</w:t>
      </w:r>
      <w:r>
        <w:t xml:space="preserve">  </w:t>
      </w:r>
      <w:r>
        <w:t>统计学方法</w:t>
      </w:r>
      <w:r>
        <w:fldChar w:fldCharType="end"/>
      </w:r>
      <w:r>
        <w:rPr>
          <w:noProof/>
          <w:webHidden/>
        </w:rPr>
        <w:tab/>
      </w:r>
      <w:r>
        <w:rPr>
          <w:noProof/>
          <w:webHidden/>
        </w:rPr>
        <w:fldChar w:fldCharType="begin"/>
      </w:r>
      <w:r>
        <w:rPr>
          <w:noProof/>
          <w:webHidden/>
        </w:rPr>
        <w:instrText> PAGEREF _Toc686949170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"_Toc686949171"</w:instrText>
      </w:r>
      <w:r>
        <w:fldChar w:fldCharType="separate"/>
      </w:r>
      <w:r>
        <w:t>4</w:t>
      </w:r>
      <w:r>
        <w:t xml:space="preserve">  </w:t>
      </w:r>
      <w:r>
        <w:t>实验结果与分析</w:t>
      </w:r>
      <w:r>
        <w:fldChar w:fldCharType="end"/>
      </w:r>
      <w:r>
        <w:rPr>
          <w:noProof/>
          <w:webHidden/>
        </w:rPr>
        <w:tab/>
      </w:r>
      <w:r>
        <w:rPr>
          <w:noProof/>
          <w:webHidden/>
        </w:rPr>
        <w:fldChar w:fldCharType="begin"/>
      </w:r>
      <w:r>
        <w:rPr>
          <w:noProof/>
          <w:webHidden/>
        </w:rPr>
        <w:instrText> PAGEREF _Toc686949171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"_Toc686949172"</w:instrText>
      </w:r>
      <w:r>
        <w:fldChar w:fldCharType="separate"/>
      </w:r>
      <w:r>
        <w:t>4.1</w:t>
      </w:r>
      <w:r>
        <w:t xml:space="preserve"> </w:t>
      </w:r>
      <w:r>
        <w:t>Ⅰ组大鼠心肌细胞凋亡指数</w:t>
      </w:r>
      <w:r>
        <w:t>（</w:t>
      </w:r>
      <w:r>
        <w:t>AI</w:t>
      </w:r>
      <w:r>
        <w:t>）</w:t>
      </w:r>
      <w:r>
        <w:fldChar w:fldCharType="end"/>
      </w:r>
      <w:r>
        <w:rPr>
          <w:noProof/>
          <w:webHidden/>
        </w:rPr>
        <w:tab/>
      </w:r>
      <w:r>
        <w:rPr>
          <w:noProof/>
          <w:webHidden/>
        </w:rPr>
        <w:fldChar w:fldCharType="begin"/>
      </w:r>
      <w:r>
        <w:rPr>
          <w:noProof/>
          <w:webHidden/>
        </w:rPr>
        <w:instrText> PAGEREF _Toc686949172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"_Toc686949173"</w:instrText>
      </w:r>
      <w:r>
        <w:fldChar w:fldCharType="separate"/>
      </w:r>
      <w:r>
        <w:t>4.2</w:t>
      </w:r>
      <w:r>
        <w:t xml:space="preserve"> </w:t>
      </w:r>
      <w:r>
        <w:t>Ⅱ组大鼠心肌细胞凋亡指数</w:t>
      </w:r>
      <w:r>
        <w:t>（</w:t>
      </w:r>
      <w:r>
        <w:t>AI</w:t>
      </w:r>
      <w:r>
        <w:t>）</w:t>
      </w:r>
      <w:r>
        <w:fldChar w:fldCharType="end"/>
      </w:r>
      <w:r>
        <w:rPr>
          <w:noProof/>
          <w:webHidden/>
        </w:rPr>
        <w:tab/>
      </w:r>
      <w:r>
        <w:rPr>
          <w:noProof/>
          <w:webHidden/>
        </w:rPr>
        <w:fldChar w:fldCharType="begin"/>
      </w:r>
      <w:r>
        <w:rPr>
          <w:noProof/>
          <w:webHidden/>
        </w:rPr>
        <w:instrText> PAGEREF _Toc686949173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"_Toc686949174"</w:instrText>
      </w:r>
      <w:r>
        <w:fldChar w:fldCharType="separate"/>
      </w:r>
      <w:r>
        <w:t>4.3</w:t>
      </w:r>
      <w:r>
        <w:t xml:space="preserve"> </w:t>
      </w:r>
      <w:r>
        <w:t>Ⅰ组与Ⅱ组相大鼠心肌细胞凋亡指数</w:t>
      </w:r>
      <w:r>
        <w:t>（</w:t>
      </w:r>
      <w:r>
        <w:t>AI</w:t>
      </w:r>
      <w:r>
        <w:t>）</w:t>
      </w:r>
      <w:r>
        <w:t>的比较</w:t>
      </w:r>
      <w:r>
        <w:fldChar w:fldCharType="end"/>
      </w:r>
      <w:r>
        <w:rPr>
          <w:noProof/>
          <w:webHidden/>
        </w:rPr>
        <w:tab/>
      </w:r>
      <w:r>
        <w:rPr>
          <w:noProof/>
          <w:webHidden/>
        </w:rPr>
        <w:fldChar w:fldCharType="begin"/>
      </w:r>
      <w:r>
        <w:rPr>
          <w:noProof/>
          <w:webHidden/>
        </w:rPr>
        <w:instrText> PAGEREF _Toc686949174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"_Toc686949175"</w:instrText>
      </w:r>
      <w:r>
        <w:fldChar w:fldCharType="separate"/>
      </w:r>
      <w:r>
        <w:t>4.4</w:t>
      </w:r>
      <w:r>
        <w:t xml:space="preserve"> </w:t>
      </w:r>
      <w:r>
        <w:t>大鼠心肌细胞凋亡病理表现</w:t>
      </w:r>
      <w:r>
        <w:fldChar w:fldCharType="end"/>
      </w:r>
      <w:r>
        <w:rPr>
          <w:noProof/>
          <w:webHidden/>
        </w:rPr>
        <w:tab/>
      </w:r>
      <w:r>
        <w:rPr>
          <w:noProof/>
          <w:webHidden/>
        </w:rPr>
        <w:fldChar w:fldCharType="begin"/>
      </w:r>
      <w:r>
        <w:rPr>
          <w:noProof/>
          <w:webHidden/>
        </w:rPr>
        <w:instrText> PAGEREF _Toc686949175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"_Toc686949176"</w:instrText>
      </w:r>
      <w:r>
        <w:fldChar w:fldCharType="separate"/>
      </w:r>
      <w:r>
        <w:t>实验三</w:t>
      </w:r>
      <w:r w:rsidR="001852F3">
        <w:t xml:space="preserve">电针心俞、厥阴俞对心肌缺血再灌注大鼠心肌细胞凋亡调控因素的影响</w:t>
      </w:r>
      <w:r>
        <w:fldChar w:fldCharType="end"/>
      </w:r>
      <w:r>
        <w:rPr>
          <w:noProof/>
          <w:webHidden/>
        </w:rPr>
        <w:tab/>
      </w:r>
      <w:r>
        <w:rPr>
          <w:noProof/>
          <w:webHidden/>
        </w:rPr>
        <w:fldChar w:fldCharType="begin"/>
      </w:r>
      <w:r>
        <w:rPr>
          <w:noProof/>
          <w:webHidden/>
        </w:rPr>
        <w:instrText> PAGEREF _Toc686949176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"_Toc686949177"</w:instrText>
      </w:r>
      <w:r>
        <w:fldChar w:fldCharType="separate"/>
      </w:r>
      <w:r>
        <w:t>1</w:t>
      </w:r>
      <w:r>
        <w:t xml:space="preserve">  </w:t>
      </w:r>
      <w:r>
        <w:t>材料和方法</w:t>
      </w:r>
      <w:r>
        <w:fldChar w:fldCharType="end"/>
      </w:r>
      <w:r>
        <w:rPr>
          <w:noProof/>
          <w:webHidden/>
        </w:rPr>
        <w:tab/>
      </w:r>
      <w:r>
        <w:rPr>
          <w:noProof/>
          <w:webHidden/>
        </w:rPr>
        <w:fldChar w:fldCharType="begin"/>
      </w:r>
      <w:r>
        <w:rPr>
          <w:noProof/>
          <w:webHidden/>
        </w:rPr>
        <w:instrText> PAGEREF _Toc686949177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"_Toc686949178"</w:instrText>
      </w:r>
      <w:r>
        <w:fldChar w:fldCharType="separate"/>
      </w:r>
      <w:r>
        <w:t>1.1</w:t>
      </w:r>
      <w:r>
        <w:t xml:space="preserve"> </w:t>
      </w:r>
      <w:r>
        <w:t>材料</w:t>
      </w:r>
      <w:r>
        <w:fldChar w:fldCharType="end"/>
      </w:r>
      <w:r>
        <w:rPr>
          <w:noProof/>
          <w:webHidden/>
        </w:rPr>
        <w:tab/>
      </w:r>
      <w:r>
        <w:rPr>
          <w:noProof/>
          <w:webHidden/>
        </w:rPr>
        <w:fldChar w:fldCharType="begin"/>
      </w:r>
      <w:r>
        <w:rPr>
          <w:noProof/>
          <w:webHidden/>
        </w:rPr>
        <w:instrText> PAGEREF _Toc686949178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"_Toc686949179"</w:instrText>
      </w:r>
      <w:r>
        <w:fldChar w:fldCharType="separate"/>
      </w:r>
      <w:r>
        <w:t>1.2</w:t>
      </w:r>
      <w:r>
        <w:t xml:space="preserve"> </w:t>
      </w:r>
      <w:r>
        <w:t>方法</w:t>
      </w:r>
      <w:r>
        <w:fldChar w:fldCharType="end"/>
      </w:r>
      <w:r>
        <w:rPr>
          <w:noProof/>
          <w:webHidden/>
        </w:rPr>
        <w:tab/>
      </w:r>
      <w:r>
        <w:rPr>
          <w:noProof/>
          <w:webHidden/>
        </w:rPr>
        <w:fldChar w:fldCharType="begin"/>
      </w:r>
      <w:r>
        <w:rPr>
          <w:noProof/>
          <w:webHidden/>
        </w:rPr>
        <w:instrText> PAGEREF _Toc686949179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"_Toc686949180"</w:instrText>
      </w:r>
      <w:r>
        <w:fldChar w:fldCharType="separate"/>
      </w:r>
      <w:r>
        <w:t>2</w:t>
      </w:r>
      <w:r>
        <w:t xml:space="preserve">  </w:t>
      </w:r>
      <w:r>
        <w:t>观察指标及检测方法</w:t>
      </w:r>
      <w:r>
        <w:fldChar w:fldCharType="end"/>
      </w:r>
      <w:r>
        <w:rPr>
          <w:noProof/>
          <w:webHidden/>
        </w:rPr>
        <w:tab/>
      </w:r>
      <w:r>
        <w:rPr>
          <w:noProof/>
          <w:webHidden/>
        </w:rPr>
        <w:fldChar w:fldCharType="begin"/>
      </w:r>
      <w:r>
        <w:rPr>
          <w:noProof/>
          <w:webHidden/>
        </w:rPr>
        <w:instrText> PAGEREF _Toc686949180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"_Toc686949181"</w:instrText>
      </w:r>
      <w:r>
        <w:fldChar w:fldCharType="separate"/>
      </w:r>
      <w:r>
        <w:t>2.1</w:t>
      </w:r>
      <w:r>
        <w:t xml:space="preserve"> </w:t>
      </w:r>
      <w:r>
        <w:t>观察指标</w:t>
      </w:r>
      <w:r>
        <w:fldChar w:fldCharType="end"/>
      </w:r>
      <w:r>
        <w:rPr>
          <w:noProof/>
          <w:webHidden/>
        </w:rPr>
        <w:tab/>
      </w:r>
      <w:r>
        <w:rPr>
          <w:noProof/>
          <w:webHidden/>
        </w:rPr>
        <w:fldChar w:fldCharType="begin"/>
      </w:r>
      <w:r>
        <w:rPr>
          <w:noProof/>
          <w:webHidden/>
        </w:rPr>
        <w:instrText> PAGEREF _Toc686949181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"_Toc686949182"</w:instrText>
      </w:r>
      <w:r>
        <w:fldChar w:fldCharType="separate"/>
      </w:r>
      <w:r>
        <w:t>2.2</w:t>
      </w:r>
      <w:r>
        <w:t xml:space="preserve"> </w:t>
      </w:r>
      <w:r>
        <w:t>检测方法</w:t>
      </w:r>
      <w:r>
        <w:fldChar w:fldCharType="end"/>
      </w:r>
      <w:r>
        <w:rPr>
          <w:noProof/>
          <w:webHidden/>
        </w:rPr>
        <w:tab/>
      </w:r>
      <w:r>
        <w:rPr>
          <w:noProof/>
          <w:webHidden/>
        </w:rPr>
        <w:fldChar w:fldCharType="begin"/>
      </w:r>
      <w:r>
        <w:rPr>
          <w:noProof/>
          <w:webHidden/>
        </w:rPr>
        <w:instrText> PAGEREF _Toc686949182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"_Toc686949183"</w:instrText>
      </w:r>
      <w:r>
        <w:fldChar w:fldCharType="separate"/>
      </w:r>
      <w:r>
        <w:t>3</w:t>
      </w:r>
      <w:r>
        <w:t xml:space="preserve">  </w:t>
      </w:r>
      <w:r>
        <w:t>统计学方法</w:t>
      </w:r>
      <w:r>
        <w:fldChar w:fldCharType="end"/>
      </w:r>
      <w:r>
        <w:rPr>
          <w:noProof/>
          <w:webHidden/>
        </w:rPr>
        <w:tab/>
      </w:r>
      <w:r>
        <w:rPr>
          <w:noProof/>
          <w:webHidden/>
        </w:rPr>
        <w:fldChar w:fldCharType="begin"/>
      </w:r>
      <w:r>
        <w:rPr>
          <w:noProof/>
          <w:webHidden/>
        </w:rPr>
        <w:instrText> PAGEREF _Toc686949183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"_Toc686949184"</w:instrText>
      </w:r>
      <w:r>
        <w:fldChar w:fldCharType="separate"/>
      </w:r>
      <w:r>
        <w:t>4</w:t>
      </w:r>
      <w:r>
        <w:t xml:space="preserve">  </w:t>
      </w:r>
      <w:r>
        <w:t>实验结果与分析</w:t>
      </w:r>
      <w:r>
        <w:fldChar w:fldCharType="end"/>
      </w:r>
      <w:r>
        <w:rPr>
          <w:noProof/>
          <w:webHidden/>
        </w:rPr>
        <w:tab/>
      </w:r>
      <w:r>
        <w:rPr>
          <w:noProof/>
          <w:webHidden/>
        </w:rPr>
        <w:fldChar w:fldCharType="begin"/>
      </w:r>
      <w:r>
        <w:rPr>
          <w:noProof/>
          <w:webHidden/>
        </w:rPr>
        <w:instrText> PAGEREF _Toc686949184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"_Toc686949185"</w:instrText>
      </w:r>
      <w:r>
        <w:fldChar w:fldCharType="separate"/>
      </w:r>
      <w:r>
        <w:t>4.2</w:t>
      </w:r>
      <w:r>
        <w:t xml:space="preserve"> </w:t>
      </w:r>
      <w:r>
        <w:t>电针心俞、厥阴俞对心肌缺血再灌注大鼠心肌细胞</w:t>
      </w:r>
      <w:r>
        <w:t>P38MAPK</w:t>
      </w:r>
      <w:r/>
      <w:r>
        <w:t>的影响</w:t>
      </w:r>
      <w:r>
        <w:fldChar w:fldCharType="end"/>
      </w:r>
      <w:r>
        <w:rPr>
          <w:noProof/>
          <w:webHidden/>
        </w:rPr>
        <w:tab/>
      </w:r>
      <w:r>
        <w:rPr>
          <w:noProof/>
          <w:webHidden/>
        </w:rPr>
        <w:fldChar w:fldCharType="begin"/>
      </w:r>
      <w:r>
        <w:rPr>
          <w:noProof/>
          <w:webHidden/>
        </w:rPr>
        <w:instrText> PAGEREF _Toc686949185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"_Toc686949186"</w:instrText>
      </w:r>
      <w:r>
        <w:fldChar w:fldCharType="separate"/>
      </w:r>
      <w:r>
        <w:t>4.3</w:t>
      </w:r>
      <w:r>
        <w:t xml:space="preserve"> </w:t>
      </w:r>
      <w:r>
        <w:t>电针心俞、厥阴俞对肌缺血再灌注大鼠心肌细胞</w:t>
      </w:r>
      <w:r>
        <w:t>HtrA2</w:t>
      </w:r>
      <w:r/>
      <w:r>
        <w:t>的影响</w:t>
      </w:r>
      <w:r>
        <w:fldChar w:fldCharType="end"/>
      </w:r>
      <w:r>
        <w:rPr>
          <w:noProof/>
          <w:webHidden/>
        </w:rPr>
        <w:tab/>
      </w:r>
      <w:r>
        <w:rPr>
          <w:noProof/>
          <w:webHidden/>
        </w:rPr>
        <w:fldChar w:fldCharType="begin"/>
      </w:r>
      <w:r>
        <w:rPr>
          <w:noProof/>
          <w:webHidden/>
        </w:rPr>
        <w:instrText> PAGEREF _Toc686949186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"_Toc686949187"</w:instrText>
      </w:r>
      <w:r>
        <w:fldChar w:fldCharType="separate"/>
      </w:r>
      <w:r>
        <w:t>实验四</w:t>
      </w:r>
      <w:r w:rsidR="001852F3">
        <w:t xml:space="preserve">电针心俞、厥阴俞对心肌缺血再灌注大鼠</w:t>
      </w:r>
      <w:r>
        <w:t>5-LOX</w:t>
      </w:r>
      <w:r>
        <w:t>和</w:t>
      </w:r>
      <w:r>
        <w:t>CYP450</w:t>
      </w:r>
      <w:r>
        <w:t>的影响</w:t>
      </w:r>
      <w:r>
        <w:fldChar w:fldCharType="end"/>
      </w:r>
      <w:r>
        <w:rPr>
          <w:noProof/>
          <w:webHidden/>
        </w:rPr>
        <w:tab/>
      </w:r>
      <w:r>
        <w:rPr>
          <w:noProof/>
          <w:webHidden/>
        </w:rPr>
        <w:fldChar w:fldCharType="begin"/>
      </w:r>
      <w:r>
        <w:rPr>
          <w:noProof/>
          <w:webHidden/>
        </w:rPr>
        <w:instrText> PAGEREF _Toc686949187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"_Toc686949188"</w:instrText>
      </w:r>
      <w:r>
        <w:fldChar w:fldCharType="separate"/>
      </w:r>
      <w:r>
        <w:t>1</w:t>
      </w:r>
      <w:r>
        <w:t xml:space="preserve">  </w:t>
      </w:r>
      <w:r>
        <w:t>材料和方法</w:t>
      </w:r>
      <w:r>
        <w:fldChar w:fldCharType="end"/>
      </w:r>
      <w:r>
        <w:rPr>
          <w:noProof/>
          <w:webHidden/>
        </w:rPr>
        <w:tab/>
      </w:r>
      <w:r>
        <w:rPr>
          <w:noProof/>
          <w:webHidden/>
        </w:rPr>
        <w:fldChar w:fldCharType="begin"/>
      </w:r>
      <w:r>
        <w:rPr>
          <w:noProof/>
          <w:webHidden/>
        </w:rPr>
        <w:instrText> PAGEREF _Toc686949188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"_Toc686949189"</w:instrText>
      </w:r>
      <w:r>
        <w:fldChar w:fldCharType="separate"/>
      </w:r>
      <w:r>
        <w:t>1.1</w:t>
      </w:r>
      <w:r>
        <w:t xml:space="preserve"> </w:t>
      </w:r>
      <w:r>
        <w:t>材料</w:t>
      </w:r>
      <w:r>
        <w:fldChar w:fldCharType="end"/>
      </w:r>
      <w:r>
        <w:rPr>
          <w:noProof/>
          <w:webHidden/>
        </w:rPr>
        <w:tab/>
      </w:r>
      <w:r>
        <w:rPr>
          <w:noProof/>
          <w:webHidden/>
        </w:rPr>
        <w:fldChar w:fldCharType="begin"/>
      </w:r>
      <w:r>
        <w:rPr>
          <w:noProof/>
          <w:webHidden/>
        </w:rPr>
        <w:instrText> PAGEREF _Toc686949189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"_Toc686949190"</w:instrText>
      </w:r>
      <w:r>
        <w:fldChar w:fldCharType="separate"/>
      </w:r>
      <w:r>
        <w:t>1.2</w:t>
      </w:r>
      <w:r>
        <w:t xml:space="preserve"> </w:t>
      </w:r>
      <w:r>
        <w:t>方法</w:t>
      </w:r>
      <w:r>
        <w:fldChar w:fldCharType="end"/>
      </w:r>
      <w:r>
        <w:rPr>
          <w:noProof/>
          <w:webHidden/>
        </w:rPr>
        <w:tab/>
      </w:r>
      <w:r>
        <w:rPr>
          <w:noProof/>
          <w:webHidden/>
        </w:rPr>
        <w:fldChar w:fldCharType="begin"/>
      </w:r>
      <w:r>
        <w:rPr>
          <w:noProof/>
          <w:webHidden/>
        </w:rPr>
        <w:instrText> PAGEREF _Toc686949190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"_Toc686949191"</w:instrText>
      </w:r>
      <w:r>
        <w:fldChar w:fldCharType="separate"/>
      </w:r>
      <w:r>
        <w:t>2</w:t>
      </w:r>
      <w:r>
        <w:t xml:space="preserve">  </w:t>
      </w:r>
      <w:r>
        <w:t>观察指标及检测方法</w:t>
      </w:r>
      <w:r>
        <w:fldChar w:fldCharType="end"/>
      </w:r>
      <w:r>
        <w:rPr>
          <w:noProof/>
          <w:webHidden/>
        </w:rPr>
        <w:tab/>
      </w:r>
      <w:r>
        <w:rPr>
          <w:noProof/>
          <w:webHidden/>
        </w:rPr>
        <w:fldChar w:fldCharType="begin"/>
      </w:r>
      <w:r>
        <w:rPr>
          <w:noProof/>
          <w:webHidden/>
        </w:rPr>
        <w:instrText> PAGEREF _Toc686949191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"_Toc686949192"</w:instrText>
      </w:r>
      <w:r>
        <w:fldChar w:fldCharType="separate"/>
      </w:r>
      <w:r>
        <w:t>2.1</w:t>
      </w:r>
      <w:r>
        <w:t xml:space="preserve"> </w:t>
      </w:r>
      <w:r>
        <w:t>观察指标</w:t>
      </w:r>
      <w:r>
        <w:fldChar w:fldCharType="end"/>
      </w:r>
      <w:r>
        <w:rPr>
          <w:noProof/>
          <w:webHidden/>
        </w:rPr>
        <w:tab/>
      </w:r>
      <w:r>
        <w:rPr>
          <w:noProof/>
          <w:webHidden/>
        </w:rPr>
        <w:fldChar w:fldCharType="begin"/>
      </w:r>
      <w:r>
        <w:rPr>
          <w:noProof/>
          <w:webHidden/>
        </w:rPr>
        <w:instrText> PAGEREF _Toc686949192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"_Toc686949193"</w:instrText>
      </w:r>
      <w:r>
        <w:fldChar w:fldCharType="separate"/>
      </w:r>
      <w:r>
        <w:t>2.2</w:t>
      </w:r>
      <w:r>
        <w:t xml:space="preserve"> </w:t>
      </w:r>
      <w:r>
        <w:t>检测方法</w:t>
      </w:r>
      <w:r>
        <w:fldChar w:fldCharType="end"/>
      </w:r>
      <w:r>
        <w:rPr>
          <w:noProof/>
          <w:webHidden/>
        </w:rPr>
        <w:tab/>
      </w:r>
      <w:r>
        <w:rPr>
          <w:noProof/>
          <w:webHidden/>
        </w:rPr>
        <w:fldChar w:fldCharType="begin"/>
      </w:r>
      <w:r>
        <w:rPr>
          <w:noProof/>
          <w:webHidden/>
        </w:rPr>
        <w:instrText> PAGEREF _Toc686949193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"_Toc686949194"</w:instrText>
      </w:r>
      <w:r>
        <w:fldChar w:fldCharType="separate"/>
      </w:r>
      <w:r>
        <w:t>3</w:t>
      </w:r>
      <w:r>
        <w:t xml:space="preserve">  </w:t>
      </w:r>
      <w:r>
        <w:t>统计学方法</w:t>
      </w:r>
      <w:r>
        <w:fldChar w:fldCharType="end"/>
      </w:r>
      <w:r>
        <w:rPr>
          <w:noProof/>
          <w:webHidden/>
        </w:rPr>
        <w:tab/>
      </w:r>
      <w:r>
        <w:rPr>
          <w:noProof/>
          <w:webHidden/>
        </w:rPr>
        <w:fldChar w:fldCharType="begin"/>
      </w:r>
      <w:r>
        <w:rPr>
          <w:noProof/>
          <w:webHidden/>
        </w:rPr>
        <w:instrText> PAGEREF _Toc686949194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"_Toc686949195"</w:instrText>
      </w:r>
      <w:r>
        <w:fldChar w:fldCharType="separate"/>
      </w:r>
      <w:r>
        <w:t>4</w:t>
      </w:r>
      <w:r>
        <w:t xml:space="preserve">  </w:t>
      </w:r>
      <w:r>
        <w:t>实验结果与分析</w:t>
      </w:r>
      <w:r>
        <w:fldChar w:fldCharType="end"/>
      </w:r>
      <w:r>
        <w:rPr>
          <w:noProof/>
          <w:webHidden/>
        </w:rPr>
        <w:tab/>
      </w:r>
      <w:r>
        <w:rPr>
          <w:noProof/>
          <w:webHidden/>
        </w:rPr>
        <w:fldChar w:fldCharType="begin"/>
      </w:r>
      <w:r>
        <w:rPr>
          <w:noProof/>
          <w:webHidden/>
        </w:rPr>
        <w:instrText> PAGEREF _Toc686949195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"_Toc686949196"</w:instrText>
      </w:r>
      <w:r>
        <w:fldChar w:fldCharType="separate"/>
      </w:r>
      <w:r>
        <w:t>4.1</w:t>
      </w:r>
      <w:r>
        <w:t xml:space="preserve"> </w:t>
      </w:r>
      <w:r>
        <w:t>电针心俞、厥阴俞对心肌缺血再灌注大鼠心肌细胞</w:t>
      </w:r>
      <w:r>
        <w:t>5-LOX</w:t>
      </w:r>
      <w:r/>
      <w:r w:rsidR="001852F3">
        <w:t xml:space="preserve">的影响</w:t>
      </w:r>
      <w:r>
        <w:fldChar w:fldCharType="end"/>
      </w:r>
      <w:r>
        <w:rPr>
          <w:noProof/>
          <w:webHidden/>
        </w:rPr>
        <w:tab/>
      </w:r>
      <w:r>
        <w:rPr>
          <w:noProof/>
          <w:webHidden/>
        </w:rPr>
        <w:fldChar w:fldCharType="begin"/>
      </w:r>
      <w:r>
        <w:rPr>
          <w:noProof/>
          <w:webHidden/>
        </w:rPr>
        <w:instrText> PAGEREF _Toc686949196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"_Toc686949197"</w:instrText>
      </w:r>
      <w:r>
        <w:fldChar w:fldCharType="separate"/>
      </w:r>
      <w:r>
        <w:t>4.2</w:t>
      </w:r>
      <w:r>
        <w:t xml:space="preserve"> </w:t>
      </w:r>
      <w:r>
        <w:t>电针心俞、厥阴俞对心肌缺血再灌注大鼠心肌细胞</w:t>
      </w:r>
      <w:r>
        <w:t>CYP450</w:t>
      </w:r>
      <w:r/>
      <w:r>
        <w:t>的影响</w:t>
      </w:r>
      <w:r>
        <w:fldChar w:fldCharType="end"/>
      </w:r>
      <w:r>
        <w:rPr>
          <w:noProof/>
          <w:webHidden/>
        </w:rPr>
        <w:tab/>
      </w:r>
      <w:r>
        <w:rPr>
          <w:noProof/>
          <w:webHidden/>
        </w:rPr>
        <w:fldChar w:fldCharType="begin"/>
      </w:r>
      <w:r>
        <w:rPr>
          <w:noProof/>
          <w:webHidden/>
        </w:rPr>
        <w:instrText> PAGEREF _Toc686949197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"_Toc686949198"</w:instrText>
      </w:r>
      <w:r>
        <w:fldChar w:fldCharType="separate"/>
      </w:r>
      <w:r/>
      <w:r/>
      <w:r/>
      <w:r>
        <w:t>讨</w:t>
      </w:r>
      <w:r w:rsidR="001852F3">
        <w:t>论</w:t>
      </w:r>
      <w:r>
        <w:fldChar w:fldCharType="end"/>
      </w:r>
      <w:r>
        <w:rPr>
          <w:noProof/>
          <w:webHidden/>
        </w:rPr>
        <w:tab/>
      </w:r>
      <w:r>
        <w:rPr>
          <w:noProof/>
          <w:webHidden/>
        </w:rPr>
        <w:fldChar w:fldCharType="begin"/>
      </w:r>
      <w:r>
        <w:rPr>
          <w:noProof/>
          <w:webHidden/>
        </w:rPr>
        <w:instrText> PAGEREF _Toc686949198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"_Toc686949199"</w:instrText>
      </w:r>
      <w:r>
        <w:fldChar w:fldCharType="separate"/>
      </w:r>
      <w:r>
        <w:t>1</w:t>
      </w:r>
      <w:r>
        <w:t xml:space="preserve">  </w:t>
      </w:r>
      <w:r>
        <w:t>选穴依据</w:t>
      </w:r>
      <w:r>
        <w:fldChar w:fldCharType="end"/>
      </w:r>
      <w:r>
        <w:rPr>
          <w:noProof/>
          <w:webHidden/>
        </w:rPr>
        <w:tab/>
      </w:r>
      <w:r>
        <w:rPr>
          <w:noProof/>
          <w:webHidden/>
        </w:rPr>
        <w:fldChar w:fldCharType="begin"/>
      </w:r>
      <w:r>
        <w:rPr>
          <w:noProof/>
          <w:webHidden/>
        </w:rPr>
        <w:instrText> PAGEREF _Toc686949199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"_Toc686949200"</w:instrText>
      </w:r>
      <w:r>
        <w:fldChar w:fldCharType="separate"/>
      </w:r>
      <w:r>
        <w:t>2</w:t>
      </w:r>
      <w:r>
        <w:t xml:space="preserve">  </w:t>
      </w:r>
      <w:r>
        <w:t>现代医学对背俞穴作用机制的探讨</w:t>
      </w:r>
      <w:r>
        <w:fldChar w:fldCharType="end"/>
      </w:r>
      <w:r>
        <w:rPr>
          <w:noProof/>
          <w:webHidden/>
        </w:rPr>
        <w:tab/>
      </w:r>
      <w:r>
        <w:rPr>
          <w:noProof/>
          <w:webHidden/>
        </w:rPr>
        <w:fldChar w:fldCharType="begin"/>
      </w:r>
      <w:r>
        <w:rPr>
          <w:noProof/>
          <w:webHidden/>
        </w:rPr>
        <w:instrText> PAGEREF _Toc686949200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"_Toc686949201"</w:instrText>
      </w:r>
      <w:r>
        <w:fldChar w:fldCharType="separate"/>
      </w:r>
      <w:r>
        <w:t>3</w:t>
      </w:r>
      <w:r>
        <w:t xml:space="preserve">  </w:t>
      </w:r>
      <w:r>
        <w:t>电针心俞、厥阴俞对心肌缺血再灌注大鼠血清抗炎因子</w:t>
      </w:r>
      <w:r>
        <w:t>TNF-a</w:t>
      </w:r>
      <w:r>
        <w:t>、</w:t>
      </w:r>
      <w:r>
        <w:t>ICAM-1</w:t>
      </w:r>
      <w:r/>
      <w:r>
        <w:t>的影响</w:t>
      </w:r>
      <w:r>
        <w:fldChar w:fldCharType="end"/>
      </w:r>
      <w:r>
        <w:rPr>
          <w:noProof/>
          <w:webHidden/>
        </w:rPr>
        <w:tab/>
      </w:r>
      <w:r>
        <w:rPr>
          <w:noProof/>
          <w:webHidden/>
        </w:rPr>
        <w:fldChar w:fldCharType="begin"/>
      </w:r>
      <w:r>
        <w:rPr>
          <w:noProof/>
          <w:webHidden/>
        </w:rPr>
        <w:instrText> PAGEREF _Toc686949201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"_Toc686949202"</w:instrText>
      </w:r>
      <w:r>
        <w:fldChar w:fldCharType="separate"/>
      </w:r>
      <w:r>
        <w:t>4</w:t>
      </w:r>
      <w:r>
        <w:t xml:space="preserve">  </w:t>
      </w:r>
      <w:r>
        <w:t>电针心俞、厥阴俞穴对心肌缺血再灌注大鼠心肌细胞凋亡的影响</w:t>
      </w:r>
      <w:r>
        <w:fldChar w:fldCharType="end"/>
      </w:r>
      <w:r>
        <w:rPr>
          <w:noProof/>
          <w:webHidden/>
        </w:rPr>
        <w:tab/>
      </w:r>
      <w:r>
        <w:rPr>
          <w:noProof/>
          <w:webHidden/>
        </w:rPr>
        <w:fldChar w:fldCharType="begin"/>
      </w:r>
      <w:r>
        <w:rPr>
          <w:noProof/>
          <w:webHidden/>
        </w:rPr>
        <w:instrText> PAGEREF _Toc686949202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"_Toc686949203"</w:instrText>
      </w:r>
      <w:r>
        <w:fldChar w:fldCharType="separate"/>
      </w:r>
      <w:r>
        <w:t>3</w:t>
      </w:r>
      <w:r>
        <w:t xml:space="preserve">  </w:t>
      </w:r>
      <w:r w:rsidRPr="00DB64CE">
        <w:t>天</w:t>
      </w:r>
      <w:r>
        <w:t>（</w:t>
      </w:r>
      <w:r>
        <w:t>6.046±1.348</w:t>
      </w:r>
      <w:r>
        <w:t>）</w:t>
      </w:r>
      <w:r>
        <w:t>，亦呈现出心肌细胞持续凋亡的趋势，但各自都低于模型组，</w:t>
      </w:r>
      <w:r>
        <w:t>显然电针背俞可以抑制心肌细胞的凋亡，而且这种治疗持续有效，提示我们临床治疗</w:t>
      </w:r>
      <w:r>
        <w:t>时应长期针刺，而不能仅仅针刺</w:t>
      </w:r>
      <w:r>
        <w:t>1</w:t>
      </w:r>
      <w:r/>
      <w:r w:rsidR="001852F3">
        <w:t xml:space="preserve">天就结束治疗。</w:t>
      </w:r>
      <w:r>
        <w:fldChar w:fldCharType="end"/>
      </w:r>
      <w:r>
        <w:rPr>
          <w:noProof/>
          <w:webHidden/>
        </w:rPr>
        <w:tab/>
      </w:r>
      <w:r>
        <w:rPr>
          <w:noProof/>
          <w:webHidden/>
        </w:rPr>
        <w:fldChar w:fldCharType="begin"/>
      </w:r>
      <w:r>
        <w:rPr>
          <w:noProof/>
          <w:webHidden/>
        </w:rPr>
        <w:instrText> PAGEREF _Toc686949203 \h </w:instrText>
      </w:r>
      <w:r>
        <w:rPr>
          <w:noProof/>
          <w:webHidden/>
        </w:rPr>
        <w:fldChar w:fldCharType="separate"/>
      </w:r>
      <w:r>
        <w:rPr>
          <w:noProof/>
          <w:webHidden/>
        </w:rPr>
        <w:t>2</w:t>
      </w:r>
      <w:r>
        <w:rPr>
          <w:noProof/>
          <w:webHidden/>
        </w:rPr>
        <w:t>5</w:t>
      </w:r>
      <w:r>
        <w:rPr>
          <w:noProof/>
          <w:webHidden/>
        </w:rPr>
        <w:fldChar w:fldCharType="end"/>
      </w:r>
    </w:p>
    <w:p w:rsidR="0018722C">
      <w:pPr>
        <w:pStyle w:val="TOC1"/>
        <w:topLinePunct/>
      </w:pPr>
      <w:r>
        <w:fldChar w:fldCharType="begin"/>
      </w:r>
      <w:r>
        <w:instrText>HYPERLINK \l "_Toc686949204"</w:instrText>
      </w:r>
      <w:r>
        <w:fldChar w:fldCharType="separate"/>
      </w:r>
      <w:r>
        <w:t>5</w:t>
      </w:r>
      <w:r>
        <w:t xml:space="preserve">  </w:t>
      </w:r>
      <w:r>
        <w:t>电针心俞、厥阴俞穴对心肌缺血再灌注大鼠心肌细胞凋亡调控因素的影响</w:t>
      </w:r>
      <w:r>
        <w:fldChar w:fldCharType="end"/>
      </w:r>
      <w:r>
        <w:rPr>
          <w:noProof/>
          <w:webHidden/>
        </w:rPr>
        <w:tab/>
      </w:r>
      <w:r>
        <w:rPr>
          <w:noProof/>
          <w:webHidden/>
        </w:rPr>
        <w:fldChar w:fldCharType="begin"/>
      </w:r>
      <w:r>
        <w:rPr>
          <w:noProof/>
          <w:webHidden/>
        </w:rPr>
        <w:instrText> PAGEREF _Toc686949204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"_Toc686949205"</w:instrText>
      </w:r>
      <w:r>
        <w:fldChar w:fldCharType="separate"/>
      </w:r>
      <w:r>
        <w:t>5.1</w:t>
      </w:r>
      <w:r>
        <w:t xml:space="preserve"> </w:t>
      </w:r>
      <w:r>
        <w:t>电针心俞、厥阴俞对心肌缺血再灌注大鼠心肌细胞</w:t>
      </w:r>
      <w:r>
        <w:t>Fas</w:t>
      </w:r>
      <w:r>
        <w:t>、</w:t>
      </w:r>
      <w:r>
        <w:t>FasL</w:t>
      </w:r>
      <w:r/>
      <w:r>
        <w:t>的影响</w:t>
      </w:r>
      <w:r>
        <w:fldChar w:fldCharType="end"/>
      </w:r>
      <w:r>
        <w:rPr>
          <w:noProof/>
          <w:webHidden/>
        </w:rPr>
        <w:tab/>
      </w:r>
      <w:r>
        <w:rPr>
          <w:noProof/>
          <w:webHidden/>
        </w:rPr>
        <w:fldChar w:fldCharType="begin"/>
      </w:r>
      <w:r>
        <w:rPr>
          <w:noProof/>
          <w:webHidden/>
        </w:rPr>
        <w:instrText> PAGEREF _Toc686949205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"_Toc686949206"</w:instrText>
      </w:r>
      <w:r>
        <w:fldChar w:fldCharType="separate"/>
      </w:r>
      <w:r>
        <w:t>5.2</w:t>
      </w:r>
      <w:r>
        <w:t xml:space="preserve"> </w:t>
      </w:r>
      <w:r>
        <w:t>电针心俞、厥阴俞对心肌缺血再灌注大鼠心肌细胞</w:t>
      </w:r>
      <w:r>
        <w:t>P38MAPK</w:t>
      </w:r>
      <w:r/>
      <w:r>
        <w:t>的影响</w:t>
      </w:r>
      <w:r>
        <w:fldChar w:fldCharType="end"/>
      </w:r>
      <w:r>
        <w:rPr>
          <w:noProof/>
          <w:webHidden/>
        </w:rPr>
        <w:tab/>
      </w:r>
      <w:r>
        <w:rPr>
          <w:noProof/>
          <w:webHidden/>
        </w:rPr>
        <w:fldChar w:fldCharType="begin"/>
      </w:r>
      <w:r>
        <w:rPr>
          <w:noProof/>
          <w:webHidden/>
        </w:rPr>
        <w:instrText> PAGEREF _Toc686949206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"_Toc686949207"</w:instrText>
      </w:r>
      <w:r>
        <w:fldChar w:fldCharType="separate"/>
      </w:r>
      <w:r>
        <w:t>5.3</w:t>
      </w:r>
      <w:r>
        <w:t xml:space="preserve"> </w:t>
      </w:r>
      <w:r>
        <w:t>电针心俞、厥阴俞对心肌缺血再灌注大鼠心肌细胞</w:t>
      </w:r>
      <w:r>
        <w:t>HtrA2</w:t>
      </w:r>
      <w:r/>
      <w:r>
        <w:t>的影响</w:t>
      </w:r>
      <w:r>
        <w:fldChar w:fldCharType="end"/>
      </w:r>
      <w:r>
        <w:rPr>
          <w:noProof/>
          <w:webHidden/>
        </w:rPr>
        <w:tab/>
      </w:r>
      <w:r>
        <w:rPr>
          <w:noProof/>
          <w:webHidden/>
        </w:rPr>
        <w:fldChar w:fldCharType="begin"/>
      </w:r>
      <w:r>
        <w:rPr>
          <w:noProof/>
          <w:webHidden/>
        </w:rPr>
        <w:instrText> PAGEREF _Toc686949207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"_Toc686949208"</w:instrText>
      </w:r>
      <w:r>
        <w:fldChar w:fldCharType="separate"/>
      </w:r>
      <w:r>
        <w:t>6</w:t>
      </w:r>
      <w:r>
        <w:t xml:space="preserve">  </w:t>
      </w:r>
      <w:r>
        <w:t>电针心俞、厥阴俞穴对心肌缺血再灌注大鼠</w:t>
      </w:r>
      <w:r>
        <w:t>5-LOX</w:t>
      </w:r>
      <w:r/>
      <w:r>
        <w:t>和</w:t>
      </w:r>
      <w:r>
        <w:t>CYP450</w:t>
      </w:r>
      <w:r/>
      <w:r>
        <w:t>的影响</w:t>
      </w:r>
      <w:r>
        <w:fldChar w:fldCharType="end"/>
      </w:r>
      <w:r>
        <w:rPr>
          <w:noProof/>
          <w:webHidden/>
        </w:rPr>
        <w:tab/>
      </w:r>
      <w:r>
        <w:rPr>
          <w:noProof/>
          <w:webHidden/>
        </w:rPr>
        <w:fldChar w:fldCharType="begin"/>
      </w:r>
      <w:r>
        <w:rPr>
          <w:noProof/>
          <w:webHidden/>
        </w:rPr>
        <w:instrText> PAGEREF _Toc686949208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"_Toc686949209"</w:instrText>
      </w:r>
      <w:r>
        <w:fldChar w:fldCharType="separate"/>
      </w:r>
      <w:r>
        <w:t>6.1</w:t>
      </w:r>
      <w:r>
        <w:t xml:space="preserve"> </w:t>
      </w:r>
      <w:r>
        <w:t>电针心俞、厥阴俞对心肌缺血再灌注大鼠心肌细胞</w:t>
      </w:r>
      <w:r>
        <w:t>5-LOX</w:t>
      </w:r>
      <w:r/>
      <w:r>
        <w:t>的影响</w:t>
      </w:r>
      <w:r>
        <w:fldChar w:fldCharType="end"/>
      </w:r>
      <w:r>
        <w:rPr>
          <w:noProof/>
          <w:webHidden/>
        </w:rPr>
        <w:tab/>
      </w:r>
      <w:r>
        <w:rPr>
          <w:noProof/>
          <w:webHidden/>
        </w:rPr>
        <w:fldChar w:fldCharType="begin"/>
      </w:r>
      <w:r>
        <w:rPr>
          <w:noProof/>
          <w:webHidden/>
        </w:rPr>
        <w:instrText> PAGEREF _Toc686949209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"_Toc686949210"</w:instrText>
      </w:r>
      <w:r>
        <w:fldChar w:fldCharType="separate"/>
      </w:r>
      <w:r>
        <w:t>6.2</w:t>
      </w:r>
      <w:r>
        <w:t xml:space="preserve"> </w:t>
      </w:r>
      <w:r>
        <w:t>电针心俞、厥阴俞对心肌缺血再灌注大鼠心肌细胞</w:t>
      </w:r>
      <w:r>
        <w:t>CYP450</w:t>
      </w:r>
      <w:r/>
      <w:r>
        <w:t>的影响</w:t>
      </w:r>
      <w:r>
        <w:fldChar w:fldCharType="end"/>
      </w:r>
      <w:r>
        <w:rPr>
          <w:noProof/>
          <w:webHidden/>
        </w:rPr>
        <w:tab/>
      </w:r>
      <w:r>
        <w:rPr>
          <w:noProof/>
          <w:webHidden/>
        </w:rPr>
        <w:fldChar w:fldCharType="begin"/>
      </w:r>
      <w:r>
        <w:rPr>
          <w:noProof/>
          <w:webHidden/>
        </w:rPr>
        <w:instrText> PAGEREF _Toc686949210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"_Toc686949211"</w:instrText>
      </w:r>
      <w:r>
        <w:fldChar w:fldCharType="separate"/>
      </w:r>
      <w:r/>
      <w:r>
        <w:t>结</w:t>
      </w:r>
      <w:r w:rsidRPr="00000000">
        <w:t>语</w:t>
      </w:r>
      <w:r>
        <w:fldChar w:fldCharType="end"/>
      </w:r>
      <w:r>
        <w:rPr>
          <w:noProof/>
          <w:webHidden/>
        </w:rPr>
        <w:tab/>
      </w:r>
      <w:r>
        <w:rPr>
          <w:noProof/>
          <w:webHidden/>
        </w:rPr>
        <w:fldChar w:fldCharType="begin"/>
      </w:r>
      <w:r>
        <w:rPr>
          <w:noProof/>
          <w:webHidden/>
        </w:rPr>
        <w:instrText> PAGEREF _Toc686949211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"_Toc686949212"</w:instrText>
      </w:r>
      <w:r>
        <w:fldChar w:fldCharType="separate"/>
      </w:r>
      <w:r/>
      <w:r>
        <w:t>参考文献</w:t>
      </w:r>
      <w:r>
        <w:fldChar w:fldCharType="end"/>
      </w:r>
      <w:r>
        <w:rPr>
          <w:noProof/>
          <w:webHidden/>
        </w:rPr>
        <w:tab/>
      </w:r>
      <w:r>
        <w:rPr>
          <w:noProof/>
          <w:webHidden/>
        </w:rPr>
        <w:fldChar w:fldCharType="begin"/>
      </w:r>
      <w:r>
        <w:rPr>
          <w:noProof/>
          <w:webHidden/>
        </w:rPr>
        <w:instrText> PAGEREF _Toc686949212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"_Toc686949213"</w:instrText>
      </w:r>
      <w:r>
        <w:fldChar w:fldCharType="separate"/>
      </w:r>
      <w:r/>
      <w:r>
        <w:t>综</w:t>
      </w:r>
      <w:r w:rsidR="001852F3">
        <w:t>述</w:t>
      </w:r>
      <w:r>
        <w:fldChar w:fldCharType="end"/>
      </w:r>
      <w:r>
        <w:rPr>
          <w:noProof/>
          <w:webHidden/>
        </w:rPr>
        <w:tab/>
      </w:r>
      <w:r>
        <w:rPr>
          <w:noProof/>
          <w:webHidden/>
        </w:rPr>
        <w:fldChar w:fldCharType="begin"/>
      </w:r>
      <w:r>
        <w:rPr>
          <w:noProof/>
          <w:webHidden/>
        </w:rPr>
        <w:instrText> PAGEREF _Toc686949213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"_Toc686949214"</w:instrText>
      </w:r>
      <w:r>
        <w:fldChar w:fldCharType="separate"/>
      </w:r>
      <w:r>
        <w:t>参考文献</w:t>
      </w:r>
      <w:r>
        <w:fldChar w:fldCharType="end"/>
      </w:r>
      <w:r>
        <w:rPr>
          <w:noProof/>
          <w:webHidden/>
        </w:rPr>
        <w:tab/>
      </w:r>
      <w:r>
        <w:rPr>
          <w:noProof/>
          <w:webHidden/>
        </w:rPr>
        <w:fldChar w:fldCharType="begin"/>
      </w:r>
      <w:r>
        <w:rPr>
          <w:noProof/>
          <w:webHidden/>
        </w:rPr>
        <w:instrText> PAGEREF _Toc686949214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"_Toc686949215"</w:instrText>
      </w:r>
      <w:r>
        <w:fldChar w:fldCharType="separate"/>
      </w:r>
      <w:r/>
      <w:r>
        <w:t>附</w:t>
      </w:r>
      <w:r w:rsidRPr="00000000">
        <w:t>录</w:t>
      </w:r>
      <w:r>
        <w:fldChar w:fldCharType="end"/>
      </w:r>
      <w:r>
        <w:rPr>
          <w:noProof/>
          <w:webHidden/>
        </w:rPr>
        <w:tab/>
      </w:r>
      <w:r>
        <w:rPr>
          <w:noProof/>
          <w:webHidden/>
        </w:rPr>
        <w:fldChar w:fldCharType="begin"/>
      </w:r>
      <w:r>
        <w:rPr>
          <w:noProof/>
          <w:webHidden/>
        </w:rPr>
        <w:instrText> PAGEREF _Toc686949215 \h </w:instrText>
      </w:r>
      <w:r>
        <w:rPr>
          <w:noProof/>
          <w:webHidden/>
        </w:rPr>
        <w:fldChar w:fldCharType="separate"/>
      </w:r>
      <w:r>
        <w:rPr>
          <w:noProof/>
          <w:webHidden/>
        </w:rPr>
        <w:t>30</w:t>
      </w:r>
      <w:r>
        <w:rPr>
          <w:noProof/>
          <w:webHidden/>
        </w:rPr>
        <w:fldChar w:fldCharType="end"/>
      </w:r>
      <w:r>
        <w:fldChar w:fldCharType="end"/>
      </w:r>
    </w:p>
    <w:p w:rsidR="009F338D">
      <w:pPr>
        <w:sectPr w:rsidR="00556256">
          <w:headerReference w:type="even" r:id="rId77"/>
          <w:headerReference w:type="default" r:id="rId75"/>
          <w:footerReference w:type="even" r:id="rId73"/>
          <w:footerReference w:type="default" r:id="rId70"/>
          <w:footerReference w:type="first" r:id="rId68"/>
          <w:headerReference w:type="first" r:id="rId7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a"/>
        <w:topLinePunct/>
      </w:pPr>
      <w:bookmarkStart w:id="949150" w:name="_Toc686949150"/>
      <w:bookmarkStart w:name="_TOC_250006" w:id="3"/>
      <w:bookmarkStart w:name="引言 " w:id="4"/>
      <w:r/>
      <w:bookmarkEnd w:id="3"/>
      <w:r>
        <w:t>引</w:t>
      </w:r>
      <w:r w:rsidRPr="00000000">
        <w:tab/>
        <w:t>言</w:t>
      </w:r>
      <w:bookmarkEnd w:id="949150"/>
    </w:p>
    <w:p w:rsidR="0018722C">
      <w:pPr>
        <w:topLinePunct/>
      </w:pPr>
      <w:r>
        <w:t>缺血性心脏病是严重影响人类健康的常见病之一，世界卫生组织资料表明，全球</w:t>
      </w:r>
      <w:r>
        <w:t>冠心病患者已达</w:t>
      </w:r>
      <w:r>
        <w:t>1</w:t>
      </w:r>
      <w:r>
        <w:t>.</w:t>
      </w:r>
      <w:r>
        <w:t>6</w:t>
      </w:r>
      <w:r/>
      <w:r w:rsidR="001852F3">
        <w:t xml:space="preserve">亿，其发病率和病死率在逐年增加</w:t>
      </w:r>
      <w:r>
        <w:rPr>
          <w:vertAlign w:val="superscript"/>
          /&gt;
        </w:rPr>
        <w:t>[</w:t>
      </w:r>
      <w:r>
        <w:rPr>
          <w:vertAlign w:val="superscript"/>
          /&gt;
        </w:rPr>
        <w:t xml:space="preserve">1</w:t>
      </w:r>
      <w:r>
        <w:rPr>
          <w:vertAlign w:val="superscript"/>
          /&gt;
        </w:rPr>
        <w:t>]</w:t>
      </w:r>
      <w:r>
        <w:t>。大量报道显示，心脏缺血</w:t>
      </w:r>
      <w:r>
        <w:t>再灌注后，会造成心肌组织损伤加重，甚至发生不可逆性损伤的现象</w:t>
      </w:r>
      <w:r>
        <w:rPr>
          <w:vertAlign w:val="superscript"/>
          /&gt;
        </w:rPr>
        <w:t>[</w:t>
      </w:r>
      <w:r>
        <w:rPr>
          <w:vertAlign w:val="superscript"/>
          /&gt;
        </w:rPr>
        <w:t xml:space="preserve">2</w:t>
      </w:r>
      <w:r>
        <w:rPr>
          <w:vertAlign w:val="superscript"/>
          /&gt;
        </w:rPr>
        <w:t>]</w:t>
      </w:r>
      <w:r>
        <w:t>，被称为心肌缺血再灌注损伤</w:t>
      </w:r>
      <w:r>
        <w:t>（</w:t>
      </w:r>
      <w:r>
        <w:t xml:space="preserve">myocardial ischemiareperfusion injury,</w:t>
      </w:r>
      <w:r w:rsidR="001852F3">
        <w:t xml:space="preserve"> </w:t>
      </w:r>
      <w:r w:rsidR="001852F3">
        <w:t xml:space="preserve">MIRI</w:t>
      </w:r>
      <w:r>
        <w:t>）</w:t>
      </w:r>
      <w:r>
        <w:t>。如何避免或减轻</w:t>
      </w:r>
      <w:r w:rsidR="001852F3">
        <w:t xml:space="preserve">MIRI，成为急性缺心肌血治疗中的一项重要课题。临床实践证明，针灸疗法可有</w:t>
      </w:r>
      <w:r>
        <w:t>效缓解</w:t>
      </w:r>
      <w:r>
        <w:t>MIRI。本研究旨在通过动物实验，观察针刺对心肌缺血再灌注损伤模型大鼠</w:t>
      </w:r>
      <w:r>
        <w:t>的心脏损伤和心肌细胞凋亡的影响，探讨针刺治疗心肌缺血再灌注损伤的机理，为临床用穴提供大有裨益的思路和方法。</w:t>
      </w:r>
    </w:p>
    <w:p w:rsidR="0018722C">
      <w:pPr>
        <w:topLinePunct/>
      </w:pPr>
      <w:r>
        <w:t>研究显示，导致</w:t>
      </w:r>
      <w:r>
        <w:t>MIRI</w:t>
      </w:r>
      <w:r/>
      <w:r w:rsidR="001852F3">
        <w:t xml:space="preserve">的机理颇为复杂，它的发生与活性氧大量产生、细胞内钙</w:t>
      </w:r>
      <w:r>
        <w:t>超载、中性粒细胞活化和高能磷酸化合物生成障碍等有关，细胞凋亡可能是其发生机制的重要环节之一</w:t>
      </w:r>
      <w:r>
        <w:rPr>
          <w:vertAlign w:val="superscript"/>
          /&gt;
        </w:rPr>
        <w:t>[</w:t>
      </w:r>
      <w:r>
        <w:rPr>
          <w:vertAlign w:val="superscript"/>
          /&gt;
        </w:rPr>
        <w:t xml:space="preserve">3-5</w:t>
      </w:r>
      <w:r>
        <w:rPr>
          <w:vertAlign w:val="superscript"/>
          /&gt;
        </w:rPr>
        <w:t>]</w:t>
      </w:r>
      <w:r>
        <w:t>。细胞凋亡的多少决定心肌缺血再灌注损伤的轻重，心肌梗死</w:t>
      </w:r>
      <w:r>
        <w:t>灶周边区域的心肌细胞凋亡扩大了梗死面积，促进了心室重构，对心肌产生不利影</w:t>
      </w:r>
      <w:r>
        <w:t>响</w:t>
      </w:r>
    </w:p>
    <w:p w:rsidR="0018722C">
      <w:pPr>
        <w:topLinePunct/>
      </w:pPr>
      <w:r>
        <w:t>[</w:t>
      </w:r>
      <w:r>
        <w:t xml:space="preserve">6</w:t>
      </w:r>
      <w:r>
        <w:t>]</w:t>
      </w:r>
      <w:r>
        <w:t xml:space="preserve">. </w:t>
      </w:r>
      <w:r>
        <w:t>与细胞死亡不同，凋亡是由多种相关基因调控的一种可逆性的细胞主动性死亡的</w:t>
      </w:r>
    </w:p>
    <w:p w:rsidR="0018722C">
      <w:pPr>
        <w:topLinePunct/>
      </w:pPr>
      <w:r>
        <w:t>过程。针对细胞凋亡发生的原因及规律，在缺血再灌注过程中，通过促进抑凋亡基因的表达，阻断凋亡信息传导通路等，从而减轻细胞凋亡的发生。</w:t>
      </w:r>
    </w:p>
    <w:p w:rsidR="0018722C">
      <w:pPr>
        <w:topLinePunct/>
      </w:pPr>
      <w:r>
        <w:t>在针对细胞凋亡发生的原因及规律治疗</w:t>
      </w:r>
      <w:r>
        <w:t>MIRI</w:t>
      </w:r>
      <w:r/>
      <w:r w:rsidR="001852F3">
        <w:t xml:space="preserve">的研究中，无论运用西药、中医药</w:t>
      </w:r>
      <w:r>
        <w:t>还是手术操作，大多是先进行缺血预处理，从而减轻由再灌注引起的细胞凋亡，起到</w:t>
      </w:r>
      <w:r>
        <w:t>对心肌的保护作用。但临床应用很难做到在病人缺血前进行某种预处理，而在病人出</w:t>
      </w:r>
      <w:r>
        <w:t>现心肌缺血再灌注损伤后，进行及时有效治疗，更具临床意义。目前针对心肌缺血再</w:t>
      </w:r>
      <w:r>
        <w:t>灌注损伤后处理的研究，大多于集中在缺血再灌注数分钟至数小时，而研究表明心肌</w:t>
      </w:r>
      <w:r>
        <w:t>缺血再灌注后的细胞凋亡，可能会持续数天</w:t>
      </w:r>
      <w:r>
        <w:rPr>
          <w:vertAlign w:val="superscript"/>
        </w:rPr>
        <w:t>[</w:t>
      </w:r>
      <w:r>
        <w:rPr>
          <w:vertAlign w:val="superscript"/>
        </w:rPr>
        <w:t xml:space="preserve">7</w:t>
      </w:r>
      <w:r>
        <w:rPr>
          <w:vertAlign w:val="superscript"/>
        </w:rPr>
        <w:t>]</w:t>
      </w:r>
      <w:r>
        <w:t>，故需要将此研究的时间延长，探讨较长时间的后处理对心肌缺血再灌注损伤的影响。</w:t>
      </w:r>
    </w:p>
    <w:p w:rsidR="0018722C">
      <w:pPr>
        <w:topLinePunct/>
      </w:pPr>
      <w:r>
        <w:t>心肌缺血属于中医学的“心痛、胸痹、真心痛等”范畴，其病机为气滞血瘀，针</w:t>
      </w:r>
      <w:r>
        <w:t>刺治疗此病疗效确切。背俞穴作为脏腑气血输注于背腰部的一类特定穴，自古以来是</w:t>
      </w:r>
      <w:r>
        <w:t>针灸治疗脏腑疾病的首选之一，心俞和厥阴俞为心的气血输注所在，是临床治疗本病的常用穴</w:t>
      </w:r>
      <w:r>
        <w:rPr>
          <w:vertAlign w:val="superscript"/>
        </w:rPr>
        <w:t>[</w:t>
      </w:r>
      <w:r>
        <w:rPr>
          <w:vertAlign w:val="superscript"/>
        </w:rPr>
        <w:t xml:space="preserve">8</w:t>
      </w:r>
      <w:r>
        <w:rPr>
          <w:vertAlign w:val="superscript"/>
        </w:rPr>
        <w:t>]</w:t>
      </w:r>
      <w:r>
        <w:t>。</w:t>
      </w:r>
    </w:p>
    <w:p w:rsidR="0018722C">
      <w:pPr>
        <w:topLinePunct/>
      </w:pPr>
      <w:r>
        <w:t>肿瘤坏死因子</w:t>
      </w:r>
      <w:r>
        <w:t>-α</w:t>
      </w:r>
      <w:r>
        <w:t>（</w:t>
      </w:r>
      <w:r/>
      <w:r>
        <w:t>Tumor Necrosis </w:t>
      </w:r>
      <w:r>
        <w:t>Factor</w:t>
      </w:r>
      <w:r>
        <w:rPr>
          <w:spacing w:val="-22"/>
        </w:rPr>
        <w:t>,</w:t>
      </w:r>
      <w:r>
        <w:t> </w:t>
      </w:r>
      <w:r>
        <w:t>TNF-</w:t>
      </w:r>
      <w:r/>
      <w:r>
        <w:t>α</w:t>
      </w:r>
      <w:r>
        <w:t>）</w:t>
      </w:r>
      <w:r>
        <w:t>和细胞间黏附分子</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pict>
          <v:group style="margin-left:124.305pt;margin-top:619.544983pt;width:348.6pt;height:92.65pt;mso-position-horizontal-relative:page;mso-position-vertical-relative:page;z-index:-68320" coordorigin="2486,12391" coordsize="6972,1853">
            <v:line style="position:absolute" from="3029,12568" to="8468,12568" stroked="true" strokeweight=".75pt" strokecolor="#000000">
              <v:stroke dashstyle="solid"/>
            </v:line>
            <v:shape style="position:absolute;left:2968;top:12558;width:120;height:321" type="#_x0000_t75" stroked="false">
              <v:imagedata r:id="rId6" o:title=""/>
            </v:shape>
            <v:shape style="position:absolute;left:8408;top:12558;width:120;height:321" type="#_x0000_t75" stroked="false">
              <v:imagedata r:id="rId7" o:title=""/>
            </v:shape>
            <v:shape style="position:absolute;left:5767;top:12560;width:120;height:321" type="#_x0000_t75" stroked="false">
              <v:imagedata r:id="rId8" o:title=""/>
            </v:shape>
            <v:shape style="position:absolute;left:5648;top:12390;width:260;height:183" type="#_x0000_t75" stroked="false">
              <v:imagedata r:id="rId9" o:title=""/>
            </v:shape>
            <v:shape style="position:absolute;left:2493;top:12879;width:1464;height:1356" type="#_x0000_t202" filled="false" stroked="true" strokeweight=".75pt" strokecolor="#000000">
              <v:textbox inset="0,0,0,0">
                <w:txbxContent>
                  <w:p w:rsidR="0018722C">
                    <w:pPr>
                      <w:spacing w:line="274" w:lineRule="exact" w:before="37"/>
                      <w:ind w:leftChars="0" w:left="144" w:rightChars="0" w:right="0" w:firstLineChars="0" w:firstLine="0"/>
                      <w:jc w:val="left"/>
                      <w:rPr>
                        <w:rFonts w:ascii="黑体" w:eastAsia="黑体" w:hint="eastAsia"/>
                        <w:sz w:val="21"/>
                      </w:rPr>
                    </w:pPr>
                    <w:r>
                      <w:rPr>
                        <w:rFonts w:ascii="黑体" w:eastAsia="黑体" w:hint="eastAsia"/>
                        <w:sz w:val="21"/>
                      </w:rPr>
                      <w:t>ELISA 法 测</w:t>
                    </w:r>
                  </w:p>
                  <w:p w:rsidR="0018722C">
                    <w:pPr>
                      <w:spacing w:line="237" w:lineRule="auto" w:before="1"/>
                      <w:ind w:leftChars="0" w:left="144" w:rightChars="0" w:right="141" w:firstLineChars="0" w:firstLine="0"/>
                      <w:jc w:val="left"/>
                      <w:rPr>
                        <w:rFonts w:ascii="Trebuchet MS" w:hAnsi="Trebuchet MS" w:eastAsia="Trebuchet MS"/>
                        <w:sz w:val="21"/>
                      </w:rPr>
                    </w:pPr>
                    <w:r>
                      <w:rPr>
                        <w:rFonts w:ascii="黑体" w:hAnsi="黑体" w:eastAsia="黑体" w:hint="eastAsia"/>
                        <w:sz w:val="21"/>
                      </w:rPr>
                      <w:t>定 血 清 中TNF-</w:t>
                    </w:r>
                    <w:r>
                      <w:rPr>
                        <w:rFonts w:ascii="Trebuchet MS" w:hAnsi="Trebuchet MS" w:eastAsia="Trebuchet MS"/>
                        <w:sz w:val="21"/>
                      </w:rPr>
                      <w:t>α</w:t>
                    </w:r>
                  </w:p>
                  <w:p w:rsidR="0018722C">
                    <w:pPr>
                      <w:spacing w:line="255" w:lineRule="exact" w:before="0"/>
                      <w:ind w:leftChars="0" w:left="144" w:rightChars="0" w:right="0" w:firstLineChars="0" w:firstLine="0"/>
                      <w:jc w:val="left"/>
                      <w:rPr>
                        <w:rFonts w:ascii="黑体" w:eastAsia="黑体" w:hint="eastAsia"/>
                        <w:sz w:val="21"/>
                      </w:rPr>
                    </w:pPr>
                    <w:r>
                      <w:rPr>
                        <w:rFonts w:ascii="黑体" w:eastAsia="黑体" w:hint="eastAsia"/>
                        <w:sz w:val="21"/>
                      </w:rPr>
                      <w:t>ICAM-1 含量</w:t>
                    </w:r>
                  </w:p>
                </w:txbxContent>
              </v:textbox>
              <v:stroke dashstyle="solid"/>
              <w10:wrap type="none"/>
            </v:shape>
            <v:shape style="position:absolute;left:5080;top:12880;width:1454;height:1355" type="#_x0000_t202" filled="false" stroked="true" strokeweight=".75pt" strokecolor="#000000">
              <v:textbox inset="0,0,0,0">
                <w:txbxContent>
                  <w:p w:rsidR="0018722C">
                    <w:pPr>
                      <w:spacing w:line="274" w:lineRule="exact" w:before="37"/>
                      <w:ind w:leftChars="0" w:left="144" w:rightChars="0" w:right="0" w:firstLineChars="0" w:firstLine="0"/>
                      <w:jc w:val="left"/>
                      <w:rPr>
                        <w:rFonts w:ascii="黑体" w:eastAsia="黑体" w:hint="eastAsia"/>
                        <w:sz w:val="21"/>
                      </w:rPr>
                    </w:pPr>
                    <w:r>
                      <w:rPr>
                        <w:rFonts w:ascii="黑体" w:eastAsia="黑体" w:hint="eastAsia"/>
                        <w:sz w:val="21"/>
                      </w:rPr>
                      <w:t>TUNEL 法进</w:t>
                    </w:r>
                  </w:p>
                  <w:p w:rsidR="0018722C">
                    <w:pPr>
                      <w:spacing w:line="237" w:lineRule="auto" w:before="1"/>
                      <w:ind w:leftChars="0" w:left="144" w:rightChars="0" w:right="115" w:firstLineChars="0" w:firstLine="0"/>
                      <w:jc w:val="both"/>
                      <w:rPr>
                        <w:rFonts w:ascii="黑体" w:eastAsia="黑体" w:hint="eastAsia"/>
                        <w:sz w:val="21"/>
                      </w:rPr>
                    </w:pPr>
                    <w:r>
                      <w:rPr>
                        <w:rFonts w:ascii="黑体" w:eastAsia="黑体" w:hint="eastAsia"/>
                        <w:sz w:val="21"/>
                      </w:rPr>
                      <w:t>行心肌细胞凋亡指数检测</w:t>
                    </w:r>
                  </w:p>
                </w:txbxContent>
              </v:textbox>
              <v:stroke dashstyle="solid"/>
              <w10:wrap type="none"/>
            </v:shape>
            <v:shape style="position:absolute;left:7329;top:12878;width:2121;height:1356" type="#_x0000_t202" filled="false" stroked="true" strokeweight=".75pt" strokecolor="#000000">
              <v:textbox inset="0,0,0,0">
                <w:txbxContent>
                  <w:p w:rsidR="0018722C">
                    <w:pPr>
                      <w:spacing w:line="237" w:lineRule="auto" w:before="40"/>
                      <w:ind w:leftChars="0" w:left="144" w:rightChars="0" w:right="35" w:firstLineChars="0" w:firstLine="0"/>
                      <w:jc w:val="left"/>
                      <w:rPr>
                        <w:rFonts w:ascii="黑体" w:eastAsia="黑体" w:hint="eastAsia"/>
                        <w:sz w:val="21"/>
                      </w:rPr>
                    </w:pPr>
                    <w:r>
                      <w:rPr>
                        <w:rFonts w:ascii="黑体" w:eastAsia="黑体" w:hint="eastAsia"/>
                        <w:spacing w:val="17"/>
                        <w:sz w:val="21"/>
                      </w:rPr>
                      <w:t>用免疫组化法测定</w:t>
                    </w:r>
                    <w:r>
                      <w:rPr>
                        <w:rFonts w:ascii="黑体" w:eastAsia="黑体" w:hint="eastAsia"/>
                        <w:spacing w:val="15"/>
                        <w:sz w:val="21"/>
                      </w:rPr>
                      <w:t>心肌</w:t>
                    </w:r>
                    <w:r>
                      <w:rPr>
                        <w:rFonts w:ascii="黑体" w:eastAsia="黑体" w:hint="eastAsia"/>
                        <w:sz w:val="21"/>
                      </w:rPr>
                      <w:t>Fas</w:t>
                    </w:r>
                    <w:r>
                      <w:rPr>
                        <w:rFonts w:ascii="黑体" w:eastAsia="黑体" w:hint="eastAsia"/>
                        <w:spacing w:val="-106"/>
                        <w:sz w:val="21"/>
                      </w:rPr>
                      <w:t>、</w:t>
                    </w:r>
                    <w:r>
                      <w:rPr>
                        <w:rFonts w:ascii="黑体" w:eastAsia="黑体" w:hint="eastAsia"/>
                        <w:sz w:val="21"/>
                      </w:rPr>
                      <w:t>FasL</w:t>
                    </w:r>
                    <w:r>
                      <w:rPr>
                        <w:rFonts w:ascii="黑体" w:eastAsia="黑体" w:hint="eastAsia"/>
                        <w:spacing w:val="-106"/>
                        <w:sz w:val="21"/>
                      </w:rPr>
                      <w:t>、</w:t>
                    </w:r>
                    <w:r>
                      <w:rPr>
                        <w:rFonts w:ascii="黑体" w:eastAsia="黑体" w:hint="eastAsia"/>
                        <w:sz w:val="21"/>
                      </w:rPr>
                      <w:t>P38、5-LOX 、 Htra2</w:t>
                    </w:r>
                    <w:r>
                      <w:rPr>
                        <w:rFonts w:ascii="黑体" w:eastAsia="黑体" w:hint="eastAsia"/>
                        <w:spacing w:val="12"/>
                        <w:sz w:val="21"/>
                      </w:rPr>
                      <w:t> 、</w:t>
                    </w:r>
                  </w:p>
                  <w:p w:rsidR="0018722C">
                    <w:pPr>
                      <w:spacing w:line="272" w:lineRule="exact" w:before="0"/>
                      <w:ind w:leftChars="0" w:left="144" w:rightChars="0" w:right="0" w:firstLineChars="0" w:firstLine="0"/>
                      <w:jc w:val="left"/>
                      <w:rPr>
                        <w:rFonts w:ascii="黑体" w:eastAsia="黑体" w:hint="eastAsia"/>
                        <w:sz w:val="21"/>
                      </w:rPr>
                    </w:pPr>
                    <w:r>
                      <w:rPr>
                        <w:rFonts w:ascii="黑体" w:eastAsia="黑体" w:hint="eastAsia"/>
                        <w:sz w:val="21"/>
                      </w:rPr>
                      <w:t>cyp450 蛋白水平</w:t>
                    </w:r>
                  </w:p>
                </w:txbxContent>
              </v:textbox>
              <v:stroke dashstyle="solid"/>
              <w10:wrap type="none"/>
            </v:shape>
            <w10:wrap type="none"/>
          </v:group>
        </w:pict>
      </w:r>
    </w:p>
    <w:p w:rsidR="0018722C">
      <w:pPr>
        <w:pStyle w:val="ae"/>
        <w:topLinePunct/>
      </w:pPr>
      <w:bookmarkStart w:name="技术路线 " w:id="5"/>
      <w:bookmarkEnd w:id="5"/>
      <w:r>
        <w:t>-1(intercellular adhesion molecule-1</w:t>
      </w:r>
      <w:r>
        <w:t xml:space="preserve">, </w:t>
      </w:r>
      <w:r>
        <w:t>ICAM-1)炎症因子的含量与心肌缺血再灌</w:t>
      </w:r>
      <w:r>
        <w:rPr>
          <w:spacing w:val="-2"/>
        </w:rPr>
        <w:t>注损伤密切相关。</w:t>
      </w:r>
      <w:r>
        <w:t>5-脂氧合酶(5-lipoxygenase,</w:t>
      </w:r>
      <w:r>
        <w:rPr>
          <w:spacing w:val="-30"/>
        </w:rPr>
        <w:t> </w:t>
      </w:r>
      <w:r>
        <w:t>5-LOX)</w:t>
      </w:r>
      <w:r>
        <w:rPr>
          <w:spacing w:val="-2"/>
        </w:rPr>
        <w:t>、线粒体丝氨酸蛋白酶</w:t>
      </w:r>
      <w:r>
        <w:t>(high temperature requirementA2,</w:t>
      </w:r>
      <w:r w:rsidR="004B696B">
        <w:t xml:space="preserve"> </w:t>
      </w:r>
      <w:r w:rsidR="004B696B">
        <w:t>HtrA2)、细胞色素</w:t>
      </w:r>
      <w:r w:rsidR="001852F3">
        <w:t xml:space="preserve">P450</w:t>
      </w:r>
      <w:r w:rsidR="001852F3">
        <w:t xml:space="preserve">单氧化酶（cytochrome P450</w:t>
      </w:r>
    </w:p>
    <w:p w:rsidR="0018722C">
      <w:pPr>
        <w:topLinePunct/>
      </w:pPr>
      <w:r>
        <w:t>monooxygenase</w:t>
      </w:r>
      <w:r>
        <w:t>）</w:t>
      </w:r>
      <w:r>
        <w:t>、Fas</w:t>
      </w:r>
      <w:r/>
      <w:r w:rsidR="001852F3">
        <w:t xml:space="preserve">与</w:t>
      </w:r>
      <w:r>
        <w:t>FasL</w:t>
      </w:r>
      <w:r/>
      <w:r w:rsidR="001852F3">
        <w:t xml:space="preserve">及</w:t>
      </w:r>
      <w:r>
        <w:t>P38</w:t>
      </w:r>
      <w:r/>
      <w:r w:rsidR="001852F3">
        <w:t xml:space="preserve">丝裂原活化蛋白激酶</w:t>
      </w:r>
      <w:r>
        <w:t>(</w:t>
      </w:r>
      <w:r>
        <w:t xml:space="preserve">P38 mitogen-activated protein</w:t>
      </w:r>
      <w:r>
        <w:rPr>
          <w:spacing w:val="-24"/>
        </w:rPr>
        <w:t> </w:t>
      </w:r>
      <w:r>
        <w:t>kinase,</w:t>
      </w:r>
      <w:r>
        <w:rPr>
          <w:spacing w:val="-24"/>
        </w:rPr>
        <w:t> </w:t>
      </w:r>
      <w:r>
        <w:t>P38MAPK</w:t>
      </w:r>
      <w:r>
        <w:t>)</w:t>
      </w:r>
      <w:r>
        <w:t>等经研究证实参与了细胞凋亡的调控，其蛋白的表达，决定了心肌缺血再灌注损伤的程度</w:t>
      </w:r>
      <w:r>
        <w:rPr>
          <w:vertAlign w:val="superscript"/>
        </w:rPr>
        <w:t>[</w:t>
      </w:r>
      <w:r>
        <w:rPr>
          <w:vertAlign w:val="superscript"/>
          <w:position w:val="12"/>
        </w:rPr>
        <w:t xml:space="preserve">9</w:t>
      </w:r>
      <w:r>
        <w:rPr>
          <w:vertAlign w:val="superscript"/>
        </w:rPr>
        <w:t>]</w:t>
      </w:r>
      <w:r>
        <w:t>。</w:t>
      </w:r>
    </w:p>
    <w:p w:rsidR="0018722C">
      <w:pPr>
        <w:topLinePunct/>
      </w:pPr>
      <w:r>
        <w:t>本研究用结扎冠脉再灌的方法造模，将心肌缺血再灌注损伤的大鼠随机分为假手</w:t>
      </w:r>
      <w:r>
        <w:t>术组、模型组、治疗组、阳性对照组、阴性对照组，分别检测术后</w:t>
      </w:r>
      <w:r>
        <w:t>4</w:t>
      </w:r>
      <w:r/>
      <w:r w:rsidR="001852F3">
        <w:t xml:space="preserve">天</w:t>
      </w:r>
      <w:r>
        <w:t>（</w:t>
      </w:r>
      <w:r>
        <w:t>针刺</w:t>
      </w:r>
      <w:r>
        <w:t>3</w:t>
      </w:r>
      <w:r/>
      <w:r w:rsidR="001852F3">
        <w:t xml:space="preserve">天</w:t>
      </w:r>
      <w:r>
        <w:t>）</w:t>
      </w:r>
    </w:p>
    <w:p w:rsidR="0018722C">
      <w:pPr>
        <w:topLinePunct/>
      </w:pPr>
      <w:r>
        <w:t>和术后</w:t>
      </w:r>
      <w:r w:rsidR="001852F3">
        <w:t xml:space="preserve">8</w:t>
      </w:r>
      <w:r w:rsidR="001852F3">
        <w:t xml:space="preserve">天</w:t>
      </w:r>
      <w:r>
        <w:t>（</w:t>
      </w:r>
      <w:r>
        <w:t>针刺</w:t>
      </w:r>
      <w:r w:rsidR="001852F3">
        <w:t xml:space="preserve">7</w:t>
      </w:r>
      <w:r w:rsidR="001852F3">
        <w:t xml:space="preserve">天</w:t>
      </w:r>
      <w:r>
        <w:t>）</w:t>
      </w:r>
      <w:r>
        <w:t>各指标的情况，经统计学分析，探讨电针心俞、厥阴俞对</w:t>
      </w:r>
    </w:p>
    <w:p w:rsidR="0018722C">
      <w:pPr>
        <w:topLinePunct/>
      </w:pPr>
      <w:r>
        <w:t>MIRI</w:t>
      </w:r>
      <w:r w:rsidR="001852F3">
        <w:t xml:space="preserve">大鼠心肌保护作用的影响，并评价不同治疗时间的疗效差异。</w:t>
      </w:r>
    </w:p>
    <w:p w:rsidR="0018722C">
      <w:pPr>
        <w:pStyle w:val="ae"/>
        <w:topLinePunct/>
      </w:pPr>
      <w:r>
        <w:pict>
          <v:group style="margin-left:89.864998pt;margin-top:30.720911pt;width:410.45pt;height:94.25pt;mso-position-horizontal-relative:page;mso-position-vertical-relative:paragraph;z-index:-67984" coordorigin="1797,614" coordsize="8209,1885">
            <v:shape style="position:absolute;left:5704;top:1044;width:259;height:241" type="#_x0000_t75" stroked="false">
              <v:imagedata r:id="rId10" o:title=""/>
            </v:shape>
            <v:shape style="position:absolute;left:0;top:10831;width:6930;height:179" coordorigin="0,10832" coordsize="6930,179" path="m2365,1284l9295,1284m2365,1284l2368,1463e" filled="false" stroked="true" strokeweight=".75pt" strokecolor="#000000">
              <v:path arrowok="t"/>
              <v:stroke dashstyle="solid"/>
            </v:shape>
            <v:line style="position:absolute" from="4062,1284" to="4064,1433" stroked="true" strokeweight=".75pt" strokecolor="#000000">
              <v:stroke dashstyle="solid"/>
            </v:line>
            <v:line style="position:absolute" from="5836,1284" to="5839,1433" stroked="true" strokeweight=".75pt" strokecolor="#000000">
              <v:stroke dashstyle="solid"/>
            </v:line>
            <v:line style="position:absolute" from="7519,1277" to="7522,1446" stroked="true" strokeweight=".75pt" strokecolor="#000000">
              <v:stroke dashstyle="solid"/>
            </v:line>
            <v:line style="position:absolute" from="9292,1284" to="9295,1446" stroked="true" strokeweight=".75pt" strokecolor="#000000">
              <v:stroke dashstyle="solid"/>
            </v:line>
            <v:line style="position:absolute" from="2362,1895" to="2365,2043" stroked="true" strokeweight=".75pt" strokecolor="#000000">
              <v:stroke dashstyle="solid"/>
            </v:line>
            <v:rect style="position:absolute;left:1804;top:1463;width:1173;height:449" filled="true" fillcolor="#ffffff" stroked="false">
              <v:fill type="solid"/>
            </v:rect>
            <v:line style="position:absolute" from="4058,1895" to="4062,2043" stroked="true" strokeweight=".75pt" strokecolor="#000000">
              <v:stroke dashstyle="solid"/>
            </v:line>
            <v:line style="position:absolute" from="5836,1895" to="5842,2060" stroked="true" strokeweight=".75pt" strokecolor="#000000">
              <v:stroke dashstyle="solid"/>
            </v:line>
            <v:line style="position:absolute" from="7522,1895" to="7525,2043" stroked="true" strokeweight=".75pt" strokecolor="#000000">
              <v:stroke dashstyle="solid"/>
            </v:line>
            <v:line style="position:absolute" from="9298,1895" to="9301,2043" stroked="true" strokeweight=".75pt" strokecolor="#000000">
              <v:stroke dashstyle="solid"/>
            </v:line>
            <v:shape style="position:absolute;left:3729;top:621;width:4335;height:430" type="#_x0000_t202" filled="false" stroked="true" strokeweight=".75pt" strokecolor="#000000">
              <v:textbox inset="0,0,0,0">
                <w:txbxContent>
                  <w:p w:rsidR="0018722C">
                    <w:pPr>
                      <w:spacing w:before="37"/>
                      <w:ind w:leftChars="0" w:left="144" w:rightChars="0" w:right="0" w:firstLineChars="0" w:firstLine="0"/>
                      <w:jc w:val="left"/>
                      <w:rPr>
                        <w:rFonts w:ascii="黑体" w:eastAsia="黑体" w:hint="eastAsia"/>
                        <w:sz w:val="21"/>
                      </w:rPr>
                    </w:pPr>
                    <w:r>
                      <w:rPr>
                        <w:rFonts w:ascii="黑体" w:eastAsia="黑体" w:hint="eastAsia"/>
                        <w:sz w:val="21"/>
                      </w:rPr>
                      <w:t>Wistar</w:t>
                    </w:r>
                    <w:r>
                      <w:rPr>
                        <w:rFonts w:ascii="黑体" w:eastAsia="黑体" w:hint="eastAsia"/>
                        <w:spacing w:val="-28"/>
                        <w:sz w:val="21"/>
                      </w:rPr>
                      <w:t> 大鼠 </w:t>
                    </w:r>
                    <w:r>
                      <w:rPr>
                        <w:rFonts w:ascii="黑体" w:eastAsia="黑体" w:hint="eastAsia"/>
                        <w:sz w:val="21"/>
                      </w:rPr>
                      <w:t>80</w:t>
                    </w:r>
                    <w:r>
                      <w:rPr>
                        <w:rFonts w:ascii="黑体" w:eastAsia="黑体" w:hint="eastAsia"/>
                        <w:spacing w:val="-17"/>
                        <w:sz w:val="21"/>
                      </w:rPr>
                      <w:t> 只随机分为 </w:t>
                    </w:r>
                    <w:r>
                      <w:rPr>
                        <w:rFonts w:ascii="黑体" w:eastAsia="黑体" w:hint="eastAsia"/>
                        <w:sz w:val="21"/>
                      </w:rPr>
                      <w:t>10</w:t>
                    </w:r>
                    <w:r>
                      <w:rPr>
                        <w:rFonts w:ascii="黑体" w:eastAsia="黑体" w:hint="eastAsia"/>
                        <w:spacing w:val="-21"/>
                        <w:sz w:val="21"/>
                      </w:rPr>
                      <w:t> 组，每组 </w:t>
                    </w:r>
                    <w:r>
                      <w:rPr>
                        <w:rFonts w:ascii="黑体" w:eastAsia="黑体" w:hint="eastAsia"/>
                        <w:sz w:val="21"/>
                      </w:rPr>
                      <w:t>8</w:t>
                    </w:r>
                    <w:r>
                      <w:rPr>
                        <w:rFonts w:ascii="黑体" w:eastAsia="黑体" w:hint="eastAsia"/>
                        <w:spacing w:val="-27"/>
                        <w:sz w:val="21"/>
                      </w:rPr>
                      <w:t> 只</w:t>
                    </w:r>
                  </w:p>
                </w:txbxContent>
              </v:textbox>
              <v:stroke dashstyle="solid"/>
              <w10:wrap type="none"/>
            </v:shape>
            <v:shape style="position:absolute;left:1804;top:1463;width:1173;height:449" type="#_x0000_t202" filled="false" stroked="true" strokeweight=".75pt" strokecolor="#000000">
              <v:textbox inset="0,0,0,0">
                <w:txbxContent>
                  <w:p w:rsidR="0018722C">
                    <w:pPr>
                      <w:spacing w:before="37"/>
                      <w:ind w:leftChars="0" w:left="144" w:rightChars="0" w:right="0" w:firstLineChars="0" w:firstLine="0"/>
                      <w:jc w:val="left"/>
                      <w:rPr>
                        <w:rFonts w:ascii="黑体" w:hAnsi="黑体" w:eastAsia="黑体" w:hint="eastAsia"/>
                        <w:sz w:val="21"/>
                      </w:rPr>
                    </w:pPr>
                    <w:r>
                      <w:rPr>
                        <w:rFonts w:ascii="黑体" w:hAnsi="黑体" w:eastAsia="黑体" w:hint="eastAsia"/>
                        <w:sz w:val="21"/>
                      </w:rPr>
                      <w:t>治疗组Ⅰ</w:t>
                    </w:r>
                  </w:p>
                </w:txbxContent>
              </v:textbox>
              <v:stroke dashstyle="solid"/>
              <w10:wrap type="none"/>
            </v:shape>
            <v:shape style="position:absolute;left:3229;top:1446;width:1575;height:449" type="#_x0000_t202" filled="false" stroked="true" strokeweight=".75pt" strokecolor="#000000">
              <v:textbox inset="0,0,0,0">
                <w:txbxContent>
                  <w:p w:rsidR="0018722C">
                    <w:pPr>
                      <w:spacing w:before="36"/>
                      <w:ind w:leftChars="0" w:left="144" w:rightChars="0" w:right="0" w:firstLineChars="0" w:firstLine="0"/>
                      <w:jc w:val="left"/>
                      <w:rPr>
                        <w:rFonts w:ascii="黑体" w:hAnsi="黑体" w:eastAsia="黑体" w:hint="eastAsia"/>
                        <w:sz w:val="21"/>
                      </w:rPr>
                    </w:pPr>
                    <w:r>
                      <w:rPr>
                        <w:rFonts w:ascii="黑体" w:hAnsi="黑体" w:eastAsia="黑体" w:hint="eastAsia"/>
                        <w:sz w:val="21"/>
                      </w:rPr>
                      <w:t>阳性对照组Ⅰ</w:t>
                    </w:r>
                  </w:p>
                </w:txbxContent>
              </v:textbox>
              <v:stroke dashstyle="solid"/>
              <w10:wrap type="none"/>
            </v:shape>
            <v:shape style="position:absolute;left:5080;top:1446;width:1608;height:449" type="#_x0000_t202" filled="false" stroked="true" strokeweight=".75pt" strokecolor="#000000">
              <v:textbox inset="0,0,0,0">
                <w:txbxContent>
                  <w:p w:rsidR="0018722C">
                    <w:pPr>
                      <w:spacing w:before="36"/>
                      <w:ind w:leftChars="0" w:left="144" w:rightChars="0" w:right="0" w:firstLineChars="0" w:firstLine="0"/>
                      <w:jc w:val="left"/>
                      <w:rPr>
                        <w:rFonts w:ascii="黑体" w:hAnsi="黑体" w:eastAsia="黑体" w:hint="eastAsia"/>
                        <w:sz w:val="21"/>
                      </w:rPr>
                    </w:pPr>
                    <w:r>
                      <w:rPr>
                        <w:rFonts w:ascii="黑体" w:hAnsi="黑体" w:eastAsia="黑体" w:hint="eastAsia"/>
                        <w:sz w:val="21"/>
                      </w:rPr>
                      <w:t>阴性对照组Ⅰ</w:t>
                    </w:r>
                  </w:p>
                </w:txbxContent>
              </v:textbox>
              <v:stroke dashstyle="solid"/>
              <w10:wrap type="none"/>
            </v:shape>
            <v:shape style="position:absolute;left:6991;top:1446;width:1146;height:449" type="#_x0000_t202" filled="false" stroked="true" strokeweight=".75pt" strokecolor="#000000">
              <v:textbox inset="0,0,0,0">
                <w:txbxContent>
                  <w:p w:rsidR="0018722C">
                    <w:pPr>
                      <w:spacing w:before="36"/>
                      <w:ind w:leftChars="0" w:left="143" w:rightChars="0" w:right="0" w:firstLineChars="0" w:firstLine="0"/>
                      <w:jc w:val="left"/>
                      <w:rPr>
                        <w:rFonts w:ascii="黑体" w:hAnsi="黑体" w:eastAsia="黑体" w:hint="eastAsia"/>
                        <w:sz w:val="21"/>
                      </w:rPr>
                    </w:pPr>
                    <w:r>
                      <w:rPr>
                        <w:rFonts w:ascii="黑体" w:hAnsi="黑体" w:eastAsia="黑体" w:hint="eastAsia"/>
                        <w:sz w:val="21"/>
                      </w:rPr>
                      <w:t>模型组Ⅰ</w:t>
                    </w:r>
                  </w:p>
                </w:txbxContent>
              </v:textbox>
              <v:stroke dashstyle="solid"/>
              <w10:wrap type="none"/>
            </v:shape>
            <v:shape style="position:absolute;left:8642;top:1446;width:1356;height:449" type="#_x0000_t202" filled="false" stroked="true" strokeweight=".75pt" strokecolor="#000000">
              <v:textbox inset="0,0,0,0">
                <w:txbxContent>
                  <w:p w:rsidR="0018722C">
                    <w:pPr>
                      <w:spacing w:before="36"/>
                      <w:ind w:leftChars="0" w:left="144" w:rightChars="0" w:right="0" w:firstLineChars="0" w:firstLine="0"/>
                      <w:jc w:val="left"/>
                      <w:rPr>
                        <w:rFonts w:ascii="黑体" w:hAnsi="黑体" w:eastAsia="黑体" w:hint="eastAsia"/>
                        <w:sz w:val="21"/>
                      </w:rPr>
                    </w:pPr>
                    <w:r>
                      <w:rPr>
                        <w:rFonts w:ascii="黑体" w:hAnsi="黑体" w:eastAsia="黑体" w:hint="eastAsia"/>
                        <w:sz w:val="21"/>
                      </w:rPr>
                      <w:t>假手术组Ⅰ</w:t>
                    </w:r>
                  </w:p>
                </w:txbxContent>
              </v:textbox>
              <v:stroke dashstyle="solid"/>
              <w10:wrap type="none"/>
            </v:shape>
            <v:shape style="position:absolute;left:8642;top:2042;width:1356;height:449" type="#_x0000_t202" filled="false" stroked="true" strokeweight=".75pt" strokecolor="#000000">
              <v:textbox inset="0,0,0,0">
                <w:txbxContent>
                  <w:p w:rsidR="0018722C">
                    <w:pPr>
                      <w:spacing w:before="37"/>
                      <w:ind w:leftChars="0" w:left="144" w:rightChars="0" w:right="0" w:firstLineChars="0" w:firstLine="0"/>
                      <w:jc w:val="left"/>
                      <w:rPr>
                        <w:rFonts w:ascii="黑体" w:hAnsi="黑体" w:eastAsia="黑体" w:hint="eastAsia"/>
                        <w:sz w:val="21"/>
                      </w:rPr>
                    </w:pPr>
                    <w:r>
                      <w:rPr>
                        <w:rFonts w:ascii="黑体" w:hAnsi="黑体" w:eastAsia="黑体" w:hint="eastAsia"/>
                        <w:sz w:val="21"/>
                      </w:rPr>
                      <w:t>假手术组Ⅱ</w:t>
                    </w:r>
                  </w:p>
                </w:txbxContent>
              </v:textbox>
              <v:stroke dashstyle="solid"/>
              <w10:wrap type="none"/>
            </v:shape>
            <w10:wrap type="none"/>
          </v:group>
        </w:pict>
      </w:r>
    </w:p>
    <w:p w:rsidR="0018722C">
      <w:pPr>
        <w:pStyle w:val="ae"/>
        <w:topLinePunct/>
      </w:pPr>
      <w:r>
        <w:rPr>
          <w:rFonts w:ascii="黑体" w:eastAsia="黑体" w:hint="eastAsia"/>
        </w:rPr>
        <w:t>技术路线：</w:t>
      </w:r>
    </w:p>
    <w:tbl>
      <w:tblPr>
        <w:tblW w:w="0" w:type="auto"/>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8"/>
        <w:gridCol w:w="627"/>
        <w:gridCol w:w="248"/>
        <w:gridCol w:w="843"/>
        <w:gridCol w:w="730"/>
        <w:gridCol w:w="276"/>
        <w:gridCol w:w="760"/>
        <w:gridCol w:w="846"/>
        <w:gridCol w:w="301"/>
        <w:gridCol w:w="535"/>
        <w:gridCol w:w="608"/>
      </w:tblGrid>
      <w:tr>
        <w:trPr>
          <w:trHeight w:val="420" w:hRule="atLeast"/>
        </w:trPr>
        <w:tc>
          <w:tcPr>
            <w:tcW w:w="1175" w:type="dxa"/>
            <w:gridSpan w:val="2"/>
          </w:tcPr>
          <w:p w:rsidR="0018722C">
            <w:pPr>
              <w:topLinePunct/>
              <w:ind w:leftChars="0" w:left="0" w:rightChars="0" w:right="0" w:firstLineChars="0" w:firstLine="0"/>
              <w:spacing w:line="240" w:lineRule="atLeast"/>
            </w:pPr>
            <w:r>
              <w:rPr>
                <w:rFonts w:ascii="黑体" w:hAnsi="黑体" w:eastAsia="黑体" w:hint="eastAsia"/>
              </w:rPr>
              <w:t>治疗组Ⅱ</w:t>
            </w:r>
          </w:p>
        </w:tc>
        <w:tc>
          <w:tcPr>
            <w:tcW w:w="248" w:type="dxa"/>
            <w:tcBorders>
              <w:top w:val="nil"/>
              <w:bottom w:val="nil"/>
            </w:tcBorders>
          </w:tcPr>
          <w:p w:rsidR="0018722C">
            <w:pPr>
              <w:topLinePunct/>
              <w:ind w:leftChars="0" w:left="0" w:rightChars="0" w:right="0" w:firstLineChars="0" w:firstLine="0"/>
              <w:spacing w:line="240" w:lineRule="atLeast"/>
            </w:pPr>
          </w:p>
        </w:tc>
        <w:tc>
          <w:tcPr>
            <w:tcW w:w="1573" w:type="dxa"/>
            <w:gridSpan w:val="2"/>
          </w:tcPr>
          <w:p w:rsidR="0018722C">
            <w:pPr>
              <w:topLinePunct/>
              <w:ind w:leftChars="0" w:left="0" w:rightChars="0" w:right="0" w:firstLineChars="0" w:firstLine="0"/>
              <w:spacing w:line="240" w:lineRule="atLeast"/>
            </w:pPr>
            <w:r>
              <w:rPr>
                <w:rFonts w:ascii="黑体" w:hAnsi="黑体" w:eastAsia="黑体" w:hint="eastAsia"/>
              </w:rPr>
              <w:t>阳性对照组Ⅱ</w:t>
            </w:r>
          </w:p>
        </w:tc>
        <w:tc>
          <w:tcPr>
            <w:tcW w:w="276" w:type="dxa"/>
            <w:tcBorders>
              <w:top w:val="nil"/>
              <w:bottom w:val="nil"/>
            </w:tcBorders>
          </w:tcPr>
          <w:p w:rsidR="0018722C">
            <w:pPr>
              <w:topLinePunct/>
              <w:ind w:leftChars="0" w:left="0" w:rightChars="0" w:right="0" w:firstLineChars="0" w:firstLine="0"/>
              <w:spacing w:line="240" w:lineRule="atLeast"/>
            </w:pPr>
          </w:p>
        </w:tc>
        <w:tc>
          <w:tcPr>
            <w:tcW w:w="1606" w:type="dxa"/>
            <w:gridSpan w:val="2"/>
          </w:tcPr>
          <w:p w:rsidR="0018722C">
            <w:pPr>
              <w:topLinePunct/>
              <w:ind w:leftChars="0" w:left="0" w:rightChars="0" w:right="0" w:firstLineChars="0" w:firstLine="0"/>
              <w:spacing w:line="240" w:lineRule="atLeast"/>
            </w:pPr>
            <w:r>
              <w:rPr>
                <w:rFonts w:ascii="黑体" w:hAnsi="黑体" w:eastAsia="黑体" w:hint="eastAsia"/>
              </w:rPr>
              <w:t>阴性对照组Ⅱ</w:t>
            </w:r>
          </w:p>
        </w:tc>
        <w:tc>
          <w:tcPr>
            <w:tcW w:w="301" w:type="dxa"/>
            <w:tcBorders>
              <w:top w:val="nil"/>
              <w:bottom w:val="nil"/>
            </w:tcBorders>
          </w:tcPr>
          <w:p w:rsidR="0018722C">
            <w:pPr>
              <w:topLinePunct/>
              <w:ind w:leftChars="0" w:left="0" w:rightChars="0" w:right="0" w:firstLineChars="0" w:firstLine="0"/>
              <w:spacing w:line="240" w:lineRule="atLeast"/>
            </w:pPr>
          </w:p>
        </w:tc>
        <w:tc>
          <w:tcPr>
            <w:tcW w:w="1143" w:type="dxa"/>
            <w:gridSpan w:val="2"/>
          </w:tcPr>
          <w:p w:rsidR="0018722C">
            <w:pPr>
              <w:topLinePunct/>
              <w:ind w:leftChars="0" w:left="0" w:rightChars="0" w:right="0" w:firstLineChars="0" w:firstLine="0"/>
              <w:spacing w:line="240" w:lineRule="atLeast"/>
            </w:pPr>
            <w:r>
              <w:rPr>
                <w:rFonts w:ascii="黑体" w:hAnsi="黑体" w:eastAsia="黑体" w:hint="eastAsia"/>
              </w:rPr>
              <w:t>模型组Ⅱ</w:t>
            </w:r>
          </w:p>
        </w:tc>
      </w:tr>
      <w:tr>
        <w:trPr>
          <w:trHeight w:val="160" w:hRule="atLeast"/>
        </w:trPr>
        <w:tc>
          <w:tcPr>
            <w:tcW w:w="548" w:type="dxa"/>
            <w:tcBorders>
              <w:left w:val="nil"/>
              <w:bottom w:val="nil"/>
            </w:tcBorders>
          </w:tcPr>
          <w:p w:rsidR="0018722C">
            <w:pPr>
              <w:topLinePunct/>
              <w:ind w:leftChars="0" w:left="0" w:rightChars="0" w:right="0" w:firstLineChars="0" w:firstLine="0"/>
              <w:spacing w:line="240" w:lineRule="atLeast"/>
            </w:pPr>
          </w:p>
        </w:tc>
        <w:tc>
          <w:tcPr>
            <w:tcW w:w="1718" w:type="dxa"/>
            <w:gridSpan w:val="3"/>
            <w:tcBorders>
              <w:bottom w:val="single" w:sz="8" w:space="0" w:color="000000"/>
            </w:tcBorders>
          </w:tcPr>
          <w:p w:rsidR="0018722C">
            <w:pPr>
              <w:topLinePunct/>
              <w:ind w:leftChars="0" w:left="0" w:rightChars="0" w:right="0" w:firstLineChars="0" w:firstLine="0"/>
              <w:spacing w:line="240" w:lineRule="atLeast"/>
            </w:pPr>
          </w:p>
        </w:tc>
        <w:tc>
          <w:tcPr>
            <w:tcW w:w="1766" w:type="dxa"/>
            <w:gridSpan w:val="3"/>
            <w:tcBorders>
              <w:bottom w:val="single" w:sz="8" w:space="0" w:color="000000"/>
            </w:tcBorders>
          </w:tcPr>
          <w:p w:rsidR="0018722C">
            <w:pPr>
              <w:topLinePunct/>
              <w:ind w:leftChars="0" w:left="0" w:rightChars="0" w:right="0" w:firstLineChars="0" w:firstLine="0"/>
              <w:spacing w:line="240" w:lineRule="atLeast"/>
            </w:pPr>
          </w:p>
        </w:tc>
        <w:tc>
          <w:tcPr>
            <w:tcW w:w="1682" w:type="dxa"/>
            <w:gridSpan w:val="3"/>
            <w:tcBorders>
              <w:top w:val="nil"/>
              <w:bottom w:val="single" w:sz="8" w:space="0" w:color="000000"/>
            </w:tcBorders>
          </w:tcPr>
          <w:p w:rsidR="0018722C">
            <w:pPr>
              <w:topLinePunct/>
              <w:ind w:leftChars="0" w:left="0" w:rightChars="0" w:right="0" w:firstLineChars="0" w:firstLine="0"/>
              <w:spacing w:line="240" w:lineRule="atLeast"/>
            </w:pPr>
          </w:p>
        </w:tc>
        <w:tc>
          <w:tcPr>
            <w:tcW w:w="608"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tbl>
      <w:tblPr>
        <w:tblW w:w="0" w:type="auto"/>
        <w:tblInd w:w="18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10"/>
        <w:gridCol w:w="1315"/>
        <w:gridCol w:w="2732"/>
        <w:gridCol w:w="519"/>
        <w:gridCol w:w="470"/>
      </w:tblGrid>
      <w:tr>
        <w:trPr>
          <w:trHeight w:val="440" w:hRule="atLeast"/>
        </w:trPr>
        <w:tc>
          <w:tcPr>
            <w:tcW w:w="2625" w:type="dxa"/>
            <w:gridSpan w:val="2"/>
          </w:tcPr>
          <w:p w:rsidR="0018722C">
            <w:pPr>
              <w:topLinePunct/>
              <w:ind w:leftChars="0" w:left="0" w:rightChars="0" w:right="0" w:firstLineChars="0" w:firstLine="0"/>
              <w:spacing w:line="240" w:lineRule="atLeast"/>
            </w:pPr>
            <w:r>
              <w:rPr>
                <w:rFonts w:ascii="黑体" w:eastAsia="黑体" w:hint="eastAsia"/>
              </w:rPr>
              <w:t>结扎冠脉左前降支再灌注</w:t>
            </w:r>
          </w:p>
        </w:tc>
        <w:tc>
          <w:tcPr>
            <w:tcW w:w="2732" w:type="dxa"/>
            <w:tcBorders>
              <w:top w:val="nil"/>
              <w:bottom w:val="nil"/>
            </w:tcBorders>
          </w:tcPr>
          <w:p w:rsidR="0018722C">
            <w:pPr>
              <w:topLinePunct/>
              <w:ind w:leftChars="0" w:left="0" w:rightChars="0" w:right="0" w:firstLineChars="0" w:firstLine="0"/>
              <w:spacing w:line="240" w:lineRule="atLeast"/>
            </w:pPr>
          </w:p>
        </w:tc>
        <w:tc>
          <w:tcPr>
            <w:tcW w:w="989" w:type="dxa"/>
            <w:gridSpan w:val="2"/>
          </w:tcPr>
          <w:p w:rsidR="0018722C">
            <w:pPr>
              <w:topLinePunct/>
              <w:ind w:leftChars="0" w:left="0" w:rightChars="0" w:right="0" w:firstLineChars="0" w:firstLine="0"/>
              <w:spacing w:line="240" w:lineRule="atLeast"/>
            </w:pPr>
            <w:r>
              <w:rPr>
                <w:rFonts w:ascii="黑体" w:eastAsia="黑体" w:hint="eastAsia"/>
              </w:rPr>
              <w:t>假手术</w:t>
            </w:r>
          </w:p>
        </w:tc>
      </w:tr>
      <w:tr>
        <w:trPr>
          <w:trHeight w:val="160" w:hRule="atLeast"/>
        </w:trPr>
        <w:tc>
          <w:tcPr>
            <w:tcW w:w="1310" w:type="dxa"/>
            <w:tcBorders>
              <w:left w:val="nil"/>
              <w:bottom w:val="nil"/>
            </w:tcBorders>
          </w:tcPr>
          <w:p w:rsidR="0018722C">
            <w:pPr>
              <w:topLinePunct/>
              <w:ind w:leftChars="0" w:left="0" w:rightChars="0" w:right="0" w:firstLineChars="0" w:firstLine="0"/>
              <w:spacing w:line="240" w:lineRule="atLeast"/>
            </w:pPr>
          </w:p>
        </w:tc>
        <w:tc>
          <w:tcPr>
            <w:tcW w:w="4566" w:type="dxa"/>
            <w:gridSpan w:val="3"/>
            <w:tcBorders>
              <w:top w:val="single" w:sz="12" w:space="0" w:color="000000"/>
            </w:tcBorders>
          </w:tcPr>
          <w:p w:rsidR="0018722C">
            <w:pPr>
              <w:topLinePunct/>
              <w:ind w:leftChars="0" w:left="0" w:rightChars="0" w:right="0" w:firstLineChars="0" w:firstLine="0"/>
              <w:spacing w:line="240" w:lineRule="atLeast"/>
            </w:pPr>
          </w:p>
        </w:tc>
        <w:tc>
          <w:tcPr>
            <w:tcW w:w="470"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p>
    <w:p w:rsidR="0018722C">
      <w:pPr>
        <w:pStyle w:val="aff7"/>
        <w:topLinePunct/>
      </w:pPr>
      <w:r>
        <w:rPr>
          <w:kern w:val="2"/>
          <w:sz w:val="22"/>
          <w:szCs w:val="22"/>
          <w:rFonts w:cstheme="minorBidi" w:hAnsiTheme="minorHAnsi" w:eastAsiaTheme="minorHAnsi" w:asciiTheme="minorHAnsi"/>
        </w:rPr>
        <w:pict>
          <v:group style="position:absolute;margin-left:92.985001pt;margin-top:-5.091869pt;width:226.55pt;height:63.65pt;mso-position-horizontal-relative:page;mso-position-vertical-relative:paragraph;z-index:-68200" coordorigin="1860,-102" coordsize="4531,1273">
            <v:shape style="position:absolute;left:2288;top:528;width:119;height:178" type="#_x0000_t75" stroked="false">
              <v:imagedata r:id="rId11" o:title=""/>
            </v:shape>
            <v:shape style="position:absolute;left:5539;top:528;width:120;height:178" type="#_x0000_t75" stroked="false">
              <v:imagedata r:id="rId12" o:title=""/>
            </v:shape>
            <v:line style="position:absolute" from="2342,536" to="5597,536" stroked="true" strokeweight=".75pt" strokecolor="#000000">
              <v:stroke dashstyle="solid"/>
            </v:line>
            <v:shape style="position:absolute;left:4009;top:373;width:120;height:333" type="#_x0000_t75" stroked="false">
              <v:imagedata r:id="rId13" o:title=""/>
            </v:shape>
            <v:shape style="position:absolute;left:2977;top:-95;width:2168;height:476" type="#_x0000_t202" filled="false" stroked="true" strokeweight=".75pt" strokecolor="#000000">
              <v:textbox inset="0,0,0,0">
                <w:txbxContent>
                  <w:p w:rsidR="0018722C">
                    <w:pPr>
                      <w:spacing w:before="37"/>
                      <w:ind w:leftChars="0" w:left="143" w:rightChars="0" w:right="0" w:firstLineChars="0" w:firstLine="0"/>
                      <w:jc w:val="left"/>
                      <w:rPr>
                        <w:rFonts w:ascii="黑体" w:eastAsia="黑体" w:hint="eastAsia"/>
                        <w:sz w:val="21"/>
                      </w:rPr>
                    </w:pPr>
                    <w:r>
                      <w:rPr>
                        <w:rFonts w:ascii="黑体" w:eastAsia="黑体" w:hint="eastAsia"/>
                        <w:sz w:val="21"/>
                      </w:rPr>
                      <w:t>术后第 2 天开始针刺</w:t>
                    </w:r>
                  </w:p>
                </w:txbxContent>
              </v:textbox>
              <v:stroke dashstyle="solid"/>
              <w10:wrap type="none"/>
            </v:shape>
            <v:shape style="position:absolute;left:4808;top:706;width:1575;height:458" type="#_x0000_t202" filled="false" stroked="true" strokeweight=".75pt" strokecolor="#000000">
              <v:textbox inset="0,0,0,0">
                <w:txbxContent>
                  <w:p w:rsidR="0018722C">
                    <w:pPr>
                      <w:spacing w:before="37"/>
                      <w:ind w:leftChars="0" w:left="143" w:rightChars="0" w:right="0" w:firstLineChars="0" w:firstLine="0"/>
                      <w:jc w:val="left"/>
                      <w:rPr>
                        <w:rFonts w:ascii="黑体" w:eastAsia="黑体" w:hint="eastAsia"/>
                        <w:sz w:val="21"/>
                      </w:rPr>
                    </w:pPr>
                    <w:r>
                      <w:rPr>
                        <w:rFonts w:ascii="黑体" w:eastAsia="黑体" w:hint="eastAsia"/>
                        <w:sz w:val="21"/>
                      </w:rPr>
                      <w:t>阴性对照组</w:t>
                    </w:r>
                  </w:p>
                </w:txbxContent>
              </v:textbox>
              <v:stroke dashstyle="solid"/>
              <w10:wrap type="none"/>
            </v:shape>
            <v:shape style="position:absolute;left:1867;top:706;width:1362;height:458" type="#_x0000_t202" filled="false" stroked="true" strokeweight=".75pt" strokecolor="#000000">
              <v:textbox inset="0,0,0,0">
                <w:txbxContent>
                  <w:p w:rsidR="0018722C">
                    <w:pPr>
                      <w:spacing w:before="37"/>
                      <w:ind w:leftChars="0" w:left="143" w:rightChars="0" w:right="0" w:firstLineChars="0" w:firstLine="0"/>
                      <w:jc w:val="left"/>
                      <w:rPr>
                        <w:rFonts w:ascii="黑体" w:eastAsia="黑体" w:hint="eastAsia"/>
                        <w:sz w:val="21"/>
                      </w:rPr>
                    </w:pPr>
                    <w:r>
                      <w:rPr>
                        <w:rFonts w:ascii="黑体" w:eastAsia="黑体" w:hint="eastAsia"/>
                        <w:sz w:val="21"/>
                      </w:rPr>
                      <w:t>治疗组</w:t>
                    </w:r>
                  </w:p>
                </w:txbxContent>
              </v:textbox>
              <v:stroke dashstyle="solid"/>
              <w10:wrap type="none"/>
            </v:shape>
            <v:shape style="position:absolute;left:3334;top:706;width:1362;height:458" type="#_x0000_t202" filled="false" stroked="true" strokeweight=".75pt" strokecolor="#000000">
              <v:textbox inset="0,0,0,0">
                <w:txbxContent>
                  <w:p w:rsidR="0018722C">
                    <w:pPr>
                      <w:spacing w:before="37"/>
                      <w:ind w:leftChars="0" w:left="144" w:rightChars="0" w:right="0" w:firstLineChars="0" w:firstLine="0"/>
                      <w:jc w:val="left"/>
                      <w:rPr>
                        <w:rFonts w:ascii="黑体" w:eastAsia="黑体" w:hint="eastAsia"/>
                        <w:sz w:val="21"/>
                      </w:rPr>
                    </w:pPr>
                    <w:r>
                      <w:rPr>
                        <w:rFonts w:ascii="黑体" w:eastAsia="黑体" w:hint="eastAsia"/>
                        <w:sz w:val="21"/>
                      </w:rPr>
                      <w:t>阳性对照组</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200.460007pt;margin-top:-25.176868pt;width:210.7pt;height:35.9pt;mso-position-horizontal-relative:page;mso-position-vertical-relative:paragraph;z-index:-68176" coordorigin="4009,-504" coordsize="4214,718">
            <v:shape style="position:absolute;left:4009;top:-312;width:120;height:218" type="#_x0000_t75" stroked="false">
              <v:imagedata r:id="rId14" o:title=""/>
            </v:shape>
            <v:shape style="position:absolute;left:8102;top:-312;width:120;height:526" coordorigin="8102,-312" coordsize="120,526" path="m8154,94l8102,94,8162,214,8209,122,8162,122,8156,119,8154,114,8154,94xm8162,-312l8156,-309,8154,-304,8154,114,8156,119,8162,122,8167,119,8170,114,8170,-304,8167,-309,8162,-312xm8222,94l8170,94,8170,114,8167,119,8162,122,8209,122,8222,94xe" filled="true" fillcolor="#000000" stroked="false">
              <v:path arrowok="t"/>
              <v:fill type="solid"/>
            </v:shape>
            <v:line style="position:absolute" from="4073,-304" to="8165,-304" stroked="true" strokeweight=".75pt" strokecolor="#000000">
              <v:stroke dashstyle="solid"/>
            </v:line>
            <v:shape style="position:absolute;left:6322;top:-504;width:120;height:200" type="#_x0000_t75" stroked="false">
              <v:imagedata r:id="rId15" o:title=""/>
            </v:shape>
            <w10:wrap type="none"/>
          </v:group>
        </w:pict>
      </w:r>
      <w:r>
        <w:rPr>
          <w:kern w:val="2"/>
          <w:sz w:val="22"/>
          <w:szCs w:val="22"/>
          <w:rFonts w:cstheme="minorBidi" w:hAnsiTheme="minorHAnsi" w:eastAsiaTheme="minorHAnsi" w:asciiTheme="minorHAnsi"/>
        </w:rPr>
        <w:pict>
          <v:group style="position:absolute;margin-left:116.745003pt;margin-top:34.928131pt;width:358pt;height:51.7pt;mso-position-horizontal-relative:page;mso-position-vertical-relative:paragraph;z-index:-67912" coordorigin="2335,699" coordsize="7160,1034">
            <v:line style="position:absolute" from="2350,1344" to="8813,1344" stroked="true" strokeweight=".75pt" strokecolor="#000000">
              <v:stroke dashstyle="solid"/>
            </v:line>
            <v:line style="position:absolute" from="7343,1163" to="7343,1344" stroked="true" strokeweight=".75pt" strokecolor="#000000">
              <v:stroke dashstyle="solid"/>
            </v:line>
            <v:line style="position:absolute" from="8813,1163" to="8813,1344" stroked="true" strokeweight=".75pt" strokecolor="#000000">
              <v:stroke dashstyle="solid"/>
            </v:line>
            <v:line style="position:absolute" from="2342,1163" to="2342,1344" stroked="true" strokeweight=".75pt" strokecolor="#000000">
              <v:stroke dashstyle="solid"/>
            </v:line>
            <v:line style="position:absolute" from="4070,1163" to="4070,1344" stroked="true" strokeweight=".75pt" strokecolor="#000000">
              <v:stroke dashstyle="solid"/>
            </v:line>
            <v:shape style="position:absolute;left:5460;top:1163;width:259;height:357" type="#_x0000_t75" stroked="false">
              <v:imagedata r:id="rId16" o:title=""/>
            </v:shape>
            <v:shape style="position:absolute;left:3788;top:1505;width:120;height:227" type="#_x0000_t75" stroked="false">
              <v:imagedata r:id="rId17" o:title=""/>
            </v:shape>
            <v:shape style="position:absolute;left:7746;top:1505;width:120;height:227" type="#_x0000_t75" stroked="false">
              <v:imagedata r:id="rId18" o:title=""/>
            </v:shape>
            <v:line style="position:absolute" from="3848,1512" to="7806,1512" stroked="true" strokeweight=".75pt" strokecolor="#000000">
              <v:stroke dashstyle="solid"/>
            </v:line>
            <v:shape style="position:absolute;left:6632;top:706;width:1362;height:458" type="#_x0000_t202" filled="false" stroked="true" strokeweight=".75pt" strokecolor="#000000">
              <v:textbox inset="0,0,0,0">
                <w:txbxContent>
                  <w:p w:rsidR="0018722C">
                    <w:pPr>
                      <w:tabs>
                        <w:tab w:pos="565" w:val="left" w:leader="none"/>
                        <w:tab w:pos="985" w:val="left" w:leader="none"/>
                      </w:tabs>
                      <w:spacing w:before="37"/>
                      <w:ind w:leftChars="0" w:left="143" w:rightChars="0" w:right="0" w:firstLineChars="0" w:firstLine="0"/>
                      <w:jc w:val="left"/>
                      <w:rPr>
                        <w:rFonts w:ascii="黑体" w:eastAsia="黑体" w:hint="eastAsia"/>
                        <w:sz w:val="21"/>
                      </w:rPr>
                    </w:pPr>
                    <w:r>
                      <w:rPr>
                        <w:rFonts w:ascii="黑体" w:eastAsia="黑体" w:hint="eastAsia"/>
                        <w:sz w:val="21"/>
                      </w:rPr>
                      <w:t>模</w:t>
                      <w:tab/>
                      <w:t>型</w:t>
                      <w:tab/>
                      <w:t>组</w:t>
                    </w:r>
                  </w:p>
                </w:txbxContent>
              </v:textbox>
              <v:stroke dashstyle="solid"/>
              <w10:wrap type="none"/>
            </v:shape>
            <v:shape style="position:absolute;left:8125;top:706;width:1362;height:458" type="#_x0000_t202" filled="false" stroked="true" strokeweight=".75pt" strokecolor="#000000">
              <v:textbox inset="0,0,0,0">
                <w:txbxContent>
                  <w:p w:rsidR="0018722C">
                    <w:pPr>
                      <w:spacing w:before="37"/>
                      <w:ind w:leftChars="0" w:left="144" w:rightChars="0" w:right="0" w:firstLineChars="0" w:firstLine="0"/>
                      <w:jc w:val="left"/>
                      <w:rPr>
                        <w:rFonts w:ascii="黑体" w:eastAsia="黑体" w:hint="eastAsia"/>
                        <w:sz w:val="21"/>
                      </w:rPr>
                    </w:pPr>
                    <w:r>
                      <w:rPr>
                        <w:rFonts w:ascii="黑体" w:eastAsia="黑体" w:hint="eastAsia"/>
                        <w:sz w:val="21"/>
                      </w:rPr>
                      <w:t>假 手 术组</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364.140015pt;margin-top:10.343131pt;width:6pt;height:25pt;mso-position-horizontal-relative:page;mso-position-vertical-relative:paragraph;z-index:-67888" coordorigin="7283,207" coordsize="120,500" path="m7336,586l7283,586,7343,706,7389,614,7343,614,7338,611,7336,606,7336,586xm7343,207l7338,209,7336,214,7336,606,7338,611,7343,614,7349,611,7350,606,7350,214,7349,209,7343,207xm7403,586l7350,586,7350,606,7349,611,7343,614,7389,614,7403,586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437.640015pt;margin-top:10.343131pt;width:6pt;height:25pt;mso-position-horizontal-relative:page;mso-position-vertical-relative:paragraph;z-index:-67864" coordorigin="8753,207" coordsize="120,500" path="m8806,586l8753,586,8813,706,8859,614,8813,614,8808,611,8806,606,8806,586xm8813,207l8808,209,8806,214,8806,606,8808,611,8813,614,8819,611,8820,606,8820,214,8819,209,8813,207xm8873,586l8820,586,8820,606,8819,611,8813,614,8859,614,8873,586xe" filled="true" fillcolor="#000000" stroked="false">
            <v:path arrowok="t"/>
            <v:fill type="solid"/>
            <w10:wrap type="none"/>
          </v:shape>
        </w:pict>
      </w:r>
      <w:r>
        <w:rPr>
          <w:kern w:val="2"/>
          <w:sz w:val="22"/>
          <w:szCs w:val="22"/>
          <w:rFonts w:cstheme="minorBidi" w:hAnsiTheme="minorHAnsi" w:eastAsiaTheme="minorHAnsi" w:asciiTheme="minorHAnsi"/>
        </w:rPr>
        <w:drawing>
          <wp:anchor distT="0" distB="0" distL="0" distR="0" allowOverlap="1" layoutInCell="1" locked="0" behindDoc="1" simplePos="0" relativeHeight="268367615">
            <wp:simplePos x="0" y="0"/>
            <wp:positionH relativeFrom="page">
              <wp:posOffset>5887973</wp:posOffset>
            </wp:positionH>
            <wp:positionV relativeFrom="paragraph">
              <wp:posOffset>-978876</wp:posOffset>
            </wp:positionV>
            <wp:extent cx="76814" cy="238125"/>
            <wp:effectExtent l="0" t="0" r="0" b="0"/>
            <wp:wrapNone/>
            <wp:docPr id="1" name="image14.png" descr=""/>
            <wp:cNvGraphicFramePr>
              <a:graphicFrameLocks noChangeAspect="1"/>
            </wp:cNvGraphicFramePr>
            <a:graphic>
              <a:graphicData uri="http://schemas.openxmlformats.org/drawingml/2006/picture">
                <pic:pic>
                  <pic:nvPicPr>
                    <pic:cNvPr id="2" name="image14.png"/>
                    <pic:cNvPicPr/>
                  </pic:nvPicPr>
                  <pic:blipFill>
                    <a:blip r:embed="rId19" cstate="print"/>
                    <a:stretch>
                      <a:fillRect/>
                    </a:stretch>
                  </pic:blipFill>
                  <pic:spPr>
                    <a:xfrm>
                      <a:off x="0" y="0"/>
                      <a:ext cx="76814" cy="2381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367639">
            <wp:simplePos x="0" y="0"/>
            <wp:positionH relativeFrom="page">
              <wp:posOffset>2977705</wp:posOffset>
            </wp:positionH>
            <wp:positionV relativeFrom="paragraph">
              <wp:posOffset>-850288</wp:posOffset>
            </wp:positionV>
            <wp:extent cx="164749" cy="116586"/>
            <wp:effectExtent l="0" t="0" r="0" b="0"/>
            <wp:wrapNone/>
            <wp:docPr id="3" name="image15.png" descr=""/>
            <wp:cNvGraphicFramePr>
              <a:graphicFrameLocks noChangeAspect="1"/>
            </wp:cNvGraphicFramePr>
            <a:graphic>
              <a:graphicData uri="http://schemas.openxmlformats.org/drawingml/2006/picture">
                <pic:pic>
                  <pic:nvPicPr>
                    <pic:cNvPr id="4" name="image15.png"/>
                    <pic:cNvPicPr/>
                  </pic:nvPicPr>
                  <pic:blipFill>
                    <a:blip r:embed="rId20" cstate="print"/>
                    <a:stretch>
                      <a:fillRect/>
                    </a:stretch>
                  </pic:blipFill>
                  <pic:spPr>
                    <a:xfrm>
                      <a:off x="0" y="0"/>
                      <a:ext cx="164749" cy="116586"/>
                    </a:xfrm>
                    <a:prstGeom prst="rect">
                      <a:avLst/>
                    </a:prstGeom>
                  </pic:spPr>
                </pic:pic>
              </a:graphicData>
            </a:graphic>
          </wp:anchor>
        </w:drawing>
      </w:r>
    </w:p>
    <w:tbl>
      <w:tblPr>
        <w:tblW w:w="0" w:type="auto"/>
        <w:tblInd w:w="7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30"/>
        <w:gridCol w:w="1350"/>
        <w:gridCol w:w="1172"/>
        <w:gridCol w:w="1489"/>
        <w:gridCol w:w="1346"/>
      </w:tblGrid>
      <w:tr>
        <w:trPr>
          <w:trHeight w:val="440" w:hRule="atLeast"/>
        </w:trPr>
        <w:tc>
          <w:tcPr>
            <w:tcW w:w="2880" w:type="dxa"/>
            <w:gridSpan w:val="2"/>
          </w:tcPr>
          <w:p w:rsidR="0018722C">
            <w:pPr>
              <w:topLinePunct/>
              <w:ind w:leftChars="0" w:left="0" w:rightChars="0" w:right="0" w:firstLineChars="0" w:firstLine="0"/>
              <w:spacing w:line="240" w:lineRule="atLeast"/>
            </w:pPr>
            <w:r>
              <w:rPr>
                <w:rFonts w:ascii="黑体" w:hAnsi="黑体" w:eastAsia="黑体" w:hint="eastAsia"/>
              </w:rPr>
              <w:t>Ⅰ组术后 4 天取材观测指标</w:t>
            </w:r>
          </w:p>
        </w:tc>
        <w:tc>
          <w:tcPr>
            <w:tcW w:w="1172" w:type="dxa"/>
            <w:tcBorders>
              <w:top w:val="nil"/>
              <w:bottom w:val="nil"/>
            </w:tcBorders>
          </w:tcPr>
          <w:p w:rsidR="0018722C">
            <w:pPr>
              <w:topLinePunct/>
              <w:ind w:leftChars="0" w:left="0" w:rightChars="0" w:right="0" w:firstLineChars="0" w:firstLine="0"/>
              <w:spacing w:line="240" w:lineRule="atLeast"/>
            </w:pPr>
          </w:p>
        </w:tc>
        <w:tc>
          <w:tcPr>
            <w:tcW w:w="2835" w:type="dxa"/>
            <w:gridSpan w:val="2"/>
          </w:tcPr>
          <w:p w:rsidR="0018722C">
            <w:pPr>
              <w:topLinePunct/>
              <w:ind w:leftChars="0" w:left="0" w:rightChars="0" w:right="0" w:firstLineChars="0" w:firstLine="0"/>
              <w:spacing w:line="240" w:lineRule="atLeast"/>
            </w:pPr>
            <w:r>
              <w:rPr>
                <w:rFonts w:ascii="黑体" w:hAnsi="黑体" w:eastAsia="黑体" w:hint="eastAsia"/>
              </w:rPr>
              <w:t>Ⅱ组术后 8 天取材观测指标</w:t>
            </w:r>
          </w:p>
        </w:tc>
      </w:tr>
      <w:tr>
        <w:trPr>
          <w:trHeight w:val="140" w:hRule="atLeast"/>
        </w:trPr>
        <w:tc>
          <w:tcPr>
            <w:tcW w:w="1530" w:type="dxa"/>
            <w:tcBorders>
              <w:left w:val="nil"/>
              <w:bottom w:val="nil"/>
            </w:tcBorders>
          </w:tcPr>
          <w:p w:rsidR="0018722C">
            <w:pPr>
              <w:topLinePunct/>
              <w:ind w:leftChars="0" w:left="0" w:rightChars="0" w:right="0" w:firstLineChars="0" w:firstLine="0"/>
              <w:spacing w:line="240" w:lineRule="atLeast"/>
            </w:pPr>
          </w:p>
        </w:tc>
        <w:tc>
          <w:tcPr>
            <w:tcW w:w="4011" w:type="dxa"/>
            <w:gridSpan w:val="3"/>
          </w:tcPr>
          <w:p w:rsidR="0018722C">
            <w:pPr>
              <w:topLinePunct/>
              <w:ind w:leftChars="0" w:left="0" w:rightChars="0" w:right="0" w:firstLineChars="0" w:firstLine="0"/>
              <w:spacing w:line="240" w:lineRule="atLeast"/>
            </w:pPr>
          </w:p>
        </w:tc>
        <w:tc>
          <w:tcPr>
            <w:tcW w:w="1346" w:type="dxa"/>
            <w:tcBorders>
              <w:bottom w:val="nil"/>
              <w:right w:val="nil"/>
            </w:tcBorders>
          </w:tcPr>
          <w:p w:rsidR="0018722C">
            <w:pPr>
              <w:topLinePunct/>
              <w:ind w:leftChars="0" w:left="0" w:rightChars="0" w:right="0" w:firstLineChars="0" w:firstLine="0"/>
              <w:spacing w:line="240" w:lineRule="atLeast"/>
            </w:pPr>
          </w:p>
        </w:tc>
      </w:tr>
    </w:tbl>
    <w:p w:rsidR="0018722C">
      <w:spacing w:beforeLines="0" w:before="0" w:afterLines="0" w:after="0" w:line="440" w:lineRule="auto"/>
      <w:pPr>
        <w:sectPr w:rsidR="00556256">
          <w:pgSz w:w="11906" w:h="16838" w:code="9"/>
          <w:pgMar w:top="1418" w:right="1134" w:bottom="1134" w:left="1418" w:header="851" w:footer="907" w:gutter="0"/>
          <w:pgNumType w:start="1"/>
        </w:sectPr>
        <w:topLinePunct/>
        <w:pStyle w:val="affa"/>
      </w:pPr>
    </w:p>
    <w:p w:rsidR="0018722C">
      <w:pPr>
        <w:topLinePunct/>
      </w:pPr>
      <w:bookmarkStart w:name="实验一 电针心俞、厥阴俞对心肌缺血再灌注大鼠血清炎症因子 TNF-α、ICAM-" w:id="6"/>
      <w:bookmarkEnd w:id="6"/>
      <w:bookmarkStart w:name="1 材料和方法 " w:id="7"/>
      <w:bookmarkEnd w:id="7"/>
      <w:bookmarkStart w:name="1.1 材料 " w:id="8"/>
      <w:bookmarkEnd w:id="8"/>
      <w:r>
        <w:rPr>
          <w:rFonts w:ascii="黑体" w:eastAsia="黑体" w:hint="eastAsia"/>
        </w:rPr>
        <w:t>实验一</w:t>
      </w:r>
      <w:r w:rsidRPr="00000000">
        <w:tab/>
        <w:t>电针心俞、厥阴俞对心肌缺血再灌注大鼠血清炎症因子</w:t>
      </w:r>
      <w:r>
        <w:rPr>
          <w:rFonts w:ascii="Times New Roman" w:eastAsia="宋体"/>
        </w:rPr>
        <w:t>TNF-a</w:t>
      </w:r>
      <w:r>
        <w:rPr>
          <w:rFonts w:ascii="黑体" w:eastAsia="黑体" w:hint="eastAsia"/>
        </w:rPr>
        <w:t>、</w:t>
      </w:r>
      <w:r>
        <w:rPr>
          <w:rFonts w:ascii="Times New Roman" w:eastAsia="宋体"/>
        </w:rPr>
        <w:t>ICAM-1</w:t>
      </w:r>
      <w:r>
        <w:rPr>
          <w:rFonts w:ascii="黑体" w:eastAsia="黑体" w:hint="eastAsia"/>
        </w:rPr>
        <w:t>的影响</w:t>
      </w:r>
    </w:p>
    <w:p w:rsidR="0018722C">
      <w:pPr>
        <w:topLinePunct/>
      </w:pPr>
      <w:r>
        <w:t>对于急性心肌缺血的治疗，首要是恢复血液灌注，解除组织的缺氧和营养物质供</w:t>
      </w:r>
      <w:r>
        <w:t>应不足的状态，以阻止缺血性损伤的发展或促使其恢复，且大量临床证明，这种治疗</w:t>
      </w:r>
      <w:r>
        <w:t>在大多数情况下都获得了较好的效果。因此，解痉、溶栓、手术取栓、血管成形术等</w:t>
      </w:r>
      <w:r>
        <w:t>已成为传统的治疗方法而广泛应用，并不断发展。</w:t>
      </w:r>
      <w:r>
        <w:t>近年</w:t>
      </w:r>
      <w:r>
        <w:t>来随着研究的深入，人们发现</w:t>
      </w:r>
      <w:r>
        <w:t>心肌缺血后再灌注可以导致进一步的损伤，如心率失常，梗死面积扩大，持久性心室</w:t>
      </w:r>
      <w:r>
        <w:t>收缩功能低下等。如何在心肌缺血后再灌时对心肌进行保护，从而减轻或者消除心肌缺血再灌注而引起的损伤，成为</w:t>
      </w:r>
      <w:r>
        <w:t>近年</w:t>
      </w:r>
      <w:r>
        <w:t>来研究的热点。</w:t>
      </w:r>
    </w:p>
    <w:p w:rsidR="0018722C">
      <w:pPr>
        <w:topLinePunct/>
      </w:pPr>
      <w:r>
        <w:t>针刺可以有效的改善心脏的心肌缺血症状</w:t>
      </w:r>
      <w:r>
        <w:rPr>
          <w:vertAlign w:val="superscript"/>
          /&gt;
        </w:rPr>
        <w:t>[</w:t>
      </w:r>
      <w:r>
        <w:rPr>
          <w:vertAlign w:val="superscript"/>
          <w:position w:val="12"/>
        </w:rPr>
        <w:t xml:space="preserve">10</w:t>
      </w:r>
      <w:r>
        <w:rPr>
          <w:vertAlign w:val="superscript"/>
          /&gt;
        </w:rPr>
        <w:t>]</w:t>
      </w:r>
      <w:r>
        <w:t>，对于针刺是否能够改善心肌缺血再</w:t>
      </w:r>
      <w:r>
        <w:t>灌注损伤，</w:t>
      </w:r>
      <w:r>
        <w:t>近年</w:t>
      </w:r>
      <w:r>
        <w:t>来的实验研究也颇多，已有证明针刺预处理后，可以有效预防心肌缺</w:t>
      </w:r>
      <w:r>
        <w:t>血再灌注损伤对心脏造成的影响</w:t>
      </w:r>
      <w:r>
        <w:rPr>
          <w:vertAlign w:val="superscript"/>
          /&gt;
        </w:rPr>
        <w:t>[</w:t>
      </w:r>
      <w:r>
        <w:rPr>
          <w:vertAlign w:val="superscript"/>
          <w:position w:val="12"/>
        </w:rPr>
        <w:t xml:space="preserve">11-13</w:t>
      </w:r>
      <w:r>
        <w:rPr>
          <w:vertAlign w:val="superscript"/>
          /&gt;
        </w:rPr>
        <w:t>]</w:t>
      </w:r>
      <w:r>
        <w:t>。背俞穴是针灸临床常用来治疗脏腑疾病的一类</w:t>
      </w:r>
      <w:r>
        <w:t>特定穴，其中心俞和厥阴俞是治疗心脏疾病常用穴。既往的研究报道中，使用背俞穴治疗心肌缺血类疾病的临床报道居多</w:t>
      </w:r>
      <w:r>
        <w:rPr>
          <w:vertAlign w:val="superscript"/>
          /&gt;
        </w:rPr>
        <w:t>[</w:t>
      </w:r>
      <w:r>
        <w:rPr>
          <w:vertAlign w:val="superscript"/>
          <w:position w:val="12"/>
        </w:rPr>
        <w:t xml:space="preserve">14-16</w:t>
      </w:r>
      <w:r>
        <w:rPr>
          <w:vertAlign w:val="superscript"/>
          /&gt;
        </w:rPr>
        <w:t>]</w:t>
      </w:r>
      <w:r>
        <w:t>，而实验研究较少。</w:t>
      </w:r>
    </w:p>
    <w:p w:rsidR="0018722C">
      <w:pPr>
        <w:topLinePunct/>
      </w:pPr>
      <w:r>
        <w:t>肿瘤坏死因子-α</w:t>
      </w:r>
      <w:r>
        <w:t>（</w:t>
      </w:r>
      <w:r>
        <w:t>Tumor</w:t>
      </w:r>
      <w:r>
        <w:t> </w:t>
      </w:r>
      <w:r>
        <w:t>Necrosis</w:t>
      </w:r>
      <w:r>
        <w:t> </w:t>
      </w:r>
      <w:r>
        <w:t>Factor</w:t>
      </w:r>
      <w:r>
        <w:t xml:space="preserve">, </w:t>
      </w:r>
      <w:r>
        <w:t>TNF-α</w:t>
      </w:r>
      <w:r>
        <w:t>）</w:t>
      </w:r>
      <w:r>
        <w:t>是一种能够直接杀伤肿瘤</w:t>
      </w:r>
      <w:r>
        <w:t>细胞而对正常细胞无明显毒性的细胞因子，是迄今为止所发现的直接杀伤肿瘤作用最</w:t>
      </w:r>
      <w:r>
        <w:t>强的生物活性因子之一，具有广泛生物学效应，参与多种心血管疾病的发生、发展过程</w:t>
      </w:r>
      <w:r>
        <w:rPr>
          <w:rFonts w:hint="eastAsia"/>
        </w:rPr>
        <w:t>，</w:t>
      </w:r>
      <w:r>
        <w:t>其在心肌缺血再灌注损伤中具有重要作用。在正常情况下，TNF-α的产生仅在心</w:t>
      </w:r>
      <w:r>
        <w:t>肌间质的巨噬细胞中；当心肌受损时，心肌中</w:t>
      </w:r>
      <w:r>
        <w:t>TNF-α含量明显增加。</w:t>
      </w:r>
    </w:p>
    <w:p w:rsidR="0018722C">
      <w:pPr>
        <w:topLinePunct/>
      </w:pPr>
      <w:r>
        <w:t>细胞间黏附分子-1</w:t>
      </w:r>
      <w:r>
        <w:t>(</w:t>
      </w:r>
      <w:r>
        <w:t>intercellular adhesion molecule-1</w:t>
      </w:r>
      <w:r>
        <w:t xml:space="preserve">, </w:t>
      </w:r>
      <w:r>
        <w:t>ICAM-1</w:t>
      </w:r>
      <w:r>
        <w:t>)</w:t>
      </w:r>
      <w:r>
        <w:t>是体内重要的细胞活性分子</w:t>
      </w:r>
      <w:r>
        <w:rPr>
          <w:rFonts w:hint="eastAsia"/>
        </w:rPr>
        <w:t>，</w:t>
      </w:r>
      <w:r w:rsidR="001852F3">
        <w:t xml:space="preserve">参与了机体免疫过程及炎症反应。作为免疫球蛋白超家族的成员ICAM-1</w:t>
      </w:r>
      <w:r>
        <w:t>，在心肌细胞在正常情况下仅表达极少量，但在某些因素如心脏移植排斥反应、</w:t>
      </w:r>
      <w:r>
        <w:t>缺血再灌注及</w:t>
      </w:r>
      <w:r>
        <w:t>TNF-α等细胞因子的作用下，ICAM-1</w:t>
      </w:r>
      <w:r/>
      <w:r w:rsidR="001852F3">
        <w:t xml:space="preserve">的表达量则可大幅增加。</w:t>
      </w:r>
    </w:p>
    <w:p w:rsidR="0018722C">
      <w:pPr>
        <w:topLinePunct/>
      </w:pPr>
      <w:r>
        <w:t>本实验通过建立心肌缺血再灌注损伤大鼠，分别将治疗组、阳性对照组和阴性</w:t>
      </w:r>
      <w:r>
        <w:t>对照组针刺不同天数后血清</w:t>
      </w:r>
      <w:r>
        <w:t>TNF-α、ICAM-1</w:t>
      </w:r>
      <w:r/>
      <w:r w:rsidR="001852F3">
        <w:t xml:space="preserve">含量，与假手术组、模型组进行对比分</w:t>
      </w:r>
      <w:r>
        <w:t>析，研究电针心俞、厥阴俞对</w:t>
      </w:r>
      <w:r>
        <w:t>MIRI</w:t>
      </w:r>
      <w:r/>
      <w:r w:rsidR="001852F3">
        <w:t xml:space="preserve">大鼠血清炎症因子的影响。</w:t>
      </w:r>
    </w:p>
    <w:p w:rsidR="0018722C">
      <w:pPr>
        <w:pStyle w:val="Heading1"/>
        <w:topLinePunct/>
      </w:pPr>
      <w:bookmarkStart w:id="949151" w:name="_Toc686949151"/>
      <w:r>
        <w:t>1</w:t>
      </w:r>
      <w:r>
        <w:t xml:space="preserve">  </w:t>
      </w:r>
      <w:r>
        <w:t>材料和方法</w:t>
      </w:r>
      <w:bookmarkEnd w:id="949151"/>
    </w:p>
    <w:p w:rsidR="0018722C">
      <w:pPr>
        <w:pStyle w:val="Heading2"/>
        <w:topLinePunct/>
        <w:ind w:left="171" w:hangingChars="171" w:hanging="171"/>
      </w:pPr>
      <w:bookmarkStart w:id="949152" w:name="_Toc686949152"/>
      <w:r>
        <w:t>1.1</w:t>
      </w:r>
      <w:r>
        <w:t xml:space="preserve"> </w:t>
      </w:r>
      <w:r>
        <w:t>材料</w:t>
      </w:r>
      <w:bookmarkEnd w:id="949152"/>
    </w:p>
    <w:p w:rsidR="0018722C">
      <w:pPr>
        <w:pStyle w:val="Heading3"/>
        <w:topLinePunct/>
        <w:ind w:left="200" w:hangingChars="200" w:hanging="200"/>
      </w:pPr>
      <w:r>
        <w:t>1.1.1</w:t>
      </w:r>
      <w:r>
        <w:t xml:space="preserve"> </w:t>
      </w:r>
      <w:r>
        <w:t>动物</w:t>
      </w:r>
    </w:p>
    <w:p w:rsidR="0018722C">
      <w:pPr>
        <w:topLinePunct/>
      </w:pPr>
      <w:bookmarkStart w:name="1.2 方法 " w:id="9"/>
      <w:bookmarkEnd w:id="9"/>
      <w:r>
        <w:t>实验动物采用</w:t>
      </w:r>
      <w:r>
        <w:t>Wistar</w:t>
      </w:r>
      <w:r/>
      <w:r w:rsidR="001852F3">
        <w:t xml:space="preserve">大鼠</w:t>
      </w:r>
      <w:r>
        <w:t>80</w:t>
      </w:r>
      <w:r/>
      <w:r w:rsidR="001852F3">
        <w:t xml:space="preserve">只，由</w:t>
      </w:r>
      <w:r>
        <w:t>ft东鲁抗医药公司提供，200g～250g</w:t>
      </w:r>
      <w:r/>
      <w:r w:rsidR="001852F3">
        <w:t xml:space="preserve">成年大鼠，雌雄各半。动物合格证号：</w:t>
      </w:r>
      <w:r w:rsidR="001852F3">
        <w:t xml:space="preserve">SCXK</w:t>
      </w:r>
      <w:r>
        <w:t>(</w:t>
      </w:r>
      <w:r>
        <w:t>鲁</w:t>
      </w:r>
      <w:r>
        <w:t>)</w:t>
      </w:r>
      <w:r w:rsidR="004B696B">
        <w:t xml:space="preserve"> </w:t>
      </w:r>
      <w:r>
        <w:t>20080002</w:t>
      </w:r>
      <w:r>
        <w:t>。每笼</w:t>
      </w:r>
      <w:r>
        <w:t>8</w:t>
      </w:r>
      <w:r/>
      <w:r w:rsidR="001852F3">
        <w:t xml:space="preserve">只饲养，饲养环境为</w:t>
      </w:r>
      <w:r>
        <w:t>室温</w:t>
      </w:r>
      <w:r>
        <w:t>20～25℃，</w:t>
      </w:r>
      <w:r>
        <w:t>湿度</w:t>
      </w:r>
      <w:r>
        <w:t>60～65%，</w:t>
      </w:r>
      <w:r>
        <w:t>每</w:t>
      </w:r>
      <w:r>
        <w:t>12</w:t>
      </w:r>
      <w:r/>
      <w:r w:rsidR="001852F3">
        <w:t xml:space="preserve">小时供食一次，自由饮水摄食。</w:t>
      </w:r>
    </w:p>
    <w:p w:rsidR="0018722C">
      <w:pPr>
        <w:pStyle w:val="Heading3"/>
        <w:topLinePunct/>
        <w:ind w:left="200" w:hangingChars="200" w:hanging="200"/>
      </w:pPr>
      <w:r>
        <w:t>1.1.2</w:t>
      </w:r>
      <w:r>
        <w:t xml:space="preserve"> </w:t>
      </w:r>
      <w:r>
        <w:t>实验器材</w:t>
      </w:r>
    </w:p>
    <w:p w:rsidR="0018722C">
      <w:pPr>
        <w:topLinePunct/>
      </w:pPr>
      <w:r>
        <w:t>BL-420E</w:t>
      </w:r>
      <w:r/>
      <w:r w:rsidR="001852F3">
        <w:t xml:space="preserve">生物机能实验系统</w:t>
      </w:r>
      <w:r>
        <w:t>（</w:t>
      </w:r>
      <w:r>
        <w:t>成都泰盟科技有限公司</w:t>
      </w:r>
      <w:r>
        <w:t>）</w:t>
      </w:r>
      <w:r>
        <w:t>；</w:t>
      </w:r>
      <w:r w:rsidR="001852F3">
        <w:t xml:space="preserve">HX-200</w:t>
      </w:r>
      <w:r/>
      <w:r w:rsidR="001852F3">
        <w:t xml:space="preserve">动物呼吸机</w:t>
      </w:r>
      <w:r>
        <w:t>（</w:t>
      </w:r>
      <w:r>
        <w:t>成都泰盟科技有限公司</w:t>
      </w:r>
      <w:r>
        <w:t>）</w:t>
      </w:r>
      <w:r>
        <w:t>；</w:t>
      </w:r>
    </w:p>
    <w:p w:rsidR="0018722C">
      <w:pPr>
        <w:topLinePunct/>
      </w:pPr>
      <w:r>
        <w:t>手术操作主要使用眼科手术器械，包括</w:t>
      </w:r>
      <w:r>
        <w:t>1</w:t>
      </w:r>
      <w:r>
        <w:t>/</w:t>
      </w:r>
      <w:r>
        <w:t>2</w:t>
      </w:r>
      <w:r/>
      <w:r w:rsidR="001852F3">
        <w:t xml:space="preserve">弧</w:t>
      </w:r>
      <w:r>
        <w:t>3×4</w:t>
      </w:r>
      <w:r/>
      <w:r w:rsidR="001852F3">
        <w:t xml:space="preserve">圆形手术缝合针</w:t>
      </w:r>
      <w:r>
        <w:t>，5</w:t>
      </w:r>
      <w:r>
        <w:t>/</w:t>
      </w:r>
      <w:r>
        <w:t>0</w:t>
      </w:r>
      <w:r/>
      <w:r w:rsidR="001852F3">
        <w:t xml:space="preserve">号缝合线，兔开睑器，眼科手术剪，弯头无齿镊，小持针器。</w:t>
      </w:r>
    </w:p>
    <w:p w:rsidR="0018722C">
      <w:pPr>
        <w:topLinePunct/>
      </w:pPr>
      <w:r>
        <w:t>华佗牌针灸针。</w:t>
      </w:r>
    </w:p>
    <w:p w:rsidR="0018722C">
      <w:pPr>
        <w:pStyle w:val="Heading3"/>
        <w:topLinePunct/>
        <w:ind w:left="200" w:hangingChars="200" w:hanging="200"/>
      </w:pPr>
      <w:r>
        <w:t>1.1.3</w:t>
      </w:r>
      <w:r>
        <w:t xml:space="preserve"> </w:t>
      </w:r>
      <w:r>
        <w:t>实验试剂</w:t>
      </w:r>
      <w:r w:rsidR="001852F3">
        <w:t xml:space="preserve">4%水合氯醛。</w:t>
      </w:r>
    </w:p>
    <w:p w:rsidR="0018722C">
      <w:pPr>
        <w:pStyle w:val="Heading2"/>
        <w:topLinePunct/>
        <w:ind w:left="171" w:hangingChars="171" w:hanging="171"/>
      </w:pPr>
      <w:bookmarkStart w:id="949153" w:name="_Toc686949153"/>
      <w:r>
        <w:t>1.2</w:t>
      </w:r>
      <w:r>
        <w:t xml:space="preserve"> </w:t>
      </w:r>
      <w:r>
        <w:t>方法</w:t>
      </w:r>
      <w:bookmarkEnd w:id="949153"/>
    </w:p>
    <w:p w:rsidR="0018722C">
      <w:pPr>
        <w:pStyle w:val="Heading3"/>
        <w:topLinePunct/>
        <w:ind w:left="200" w:hangingChars="200" w:hanging="200"/>
      </w:pPr>
      <w:r>
        <w:t>1.2.1</w:t>
      </w:r>
      <w:r>
        <w:t xml:space="preserve"> </w:t>
      </w:r>
      <w:r>
        <w:t>动物分组与造模</w:t>
      </w:r>
    </w:p>
    <w:p w:rsidR="0018722C">
      <w:pPr>
        <w:pStyle w:val="4"/>
        <w:topLinePunct/>
        <w:ind w:left="200" w:hangingChars="200" w:hanging="200"/>
      </w:pPr>
      <w:r>
        <w:t>1.2.1.1</w:t>
      </w:r>
      <w:r>
        <w:t xml:space="preserve"> </w:t>
      </w:r>
      <w:r>
        <w:t>分组</w:t>
      </w:r>
    </w:p>
    <w:p w:rsidR="0018722C">
      <w:pPr>
        <w:topLinePunct/>
      </w:pPr>
      <w:r>
        <w:t>将大鼠随机分为</w:t>
      </w:r>
      <w:r w:rsidR="001852F3">
        <w:t xml:space="preserve">10</w:t>
      </w:r>
      <w:r w:rsidR="001852F3">
        <w:t xml:space="preserve">组，每组</w:t>
      </w:r>
      <w:r w:rsidR="001852F3">
        <w:t xml:space="preserve">8</w:t>
      </w:r>
      <w:r w:rsidR="001852F3">
        <w:t xml:space="preserve">只，见表</w:t>
      </w:r>
      <w:r w:rsidR="001852F3">
        <w:t xml:space="preserve"> 1</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1</w:t>
      </w:r>
      <w:r>
        <w:t xml:space="preserve">  </w:t>
      </w:r>
      <w:r w:rsidR="001852F3">
        <w:t>大鼠分组</w:t>
      </w:r>
    </w:p>
    <w:p w:rsidR="0018722C">
      <w:pPr>
        <w:pStyle w:val="aff7"/>
        <w:topLinePunct/>
      </w:pPr>
      <w:r>
        <w:pict>
          <v:line style="position:absolute;mso-position-horizontal-relative:page;mso-position-vertical-relative:paragraph;z-index:1624;mso-wrap-distance-left:0;mso-wrap-distance-right:0" from="84.480003pt,10.05878pt" to="524.640003pt,10.05878pt" stroked="true" strokeweight=".95999pt" strokecolor="#000000">
            <v:stroke dashstyle="solid"/>
            <w10:wrap type="topAndBottom"/>
          </v:line>
        </w:pict>
      </w:r>
    </w:p>
    <w:p w:rsidR="0018722C">
      <w:pPr>
        <w:pStyle w:val="affff1"/>
        <w:topLinePunct/>
      </w:pPr>
      <w:r>
        <w:rPr>
          <w:rFonts w:cstheme="minorBidi" w:hAnsiTheme="minorHAnsi" w:eastAsiaTheme="minorHAnsi" w:asciiTheme="minorHAnsi"/>
        </w:rPr>
        <w:t>Ⅰ组</w:t>
      </w:r>
      <w:r>
        <w:rPr>
          <w:rFonts w:cstheme="minorBidi" w:hAnsiTheme="minorHAnsi" w:eastAsiaTheme="minorHAnsi" w:asciiTheme="minorHAnsi"/>
        </w:rPr>
        <w:t>（</w:t>
      </w:r>
      <w:r>
        <w:rPr>
          <w:kern w:val="2"/>
          <w:sz w:val="21"/>
          <w:szCs w:val="22"/>
          <w:rFonts w:cstheme="minorBidi" w:hAnsiTheme="minorHAnsi" w:eastAsiaTheme="minorHAnsi" w:asciiTheme="minorHAnsi"/>
        </w:rPr>
        <w:t>电针治疗</w:t>
      </w:r>
      <w:r>
        <w:rPr>
          <w:kern w:val="2"/>
          <w:szCs w:val="22"/>
          <w:rFonts w:cstheme="minorBidi" w:hAnsiTheme="minorHAnsi" w:eastAsiaTheme="minorHAnsi" w:asciiTheme="minorHAnsi"/>
          <w:sz w:val="21"/>
        </w:rPr>
        <w:t>3d</w:t>
      </w:r>
      <w:r>
        <w:rPr>
          <w:rFonts w:cstheme="minorBidi" w:hAnsiTheme="minorHAnsi" w:eastAsiaTheme="minorHAnsi" w:asciiTheme="minorHAnsi"/>
        </w:rPr>
        <w:t>）</w:t>
      </w:r>
      <w:r w:rsidR="001852F3">
        <w:rPr>
          <w:rFonts w:cstheme="minorBidi" w:hAnsiTheme="minorHAnsi" w:eastAsiaTheme="minorHAnsi" w:asciiTheme="minorHAnsi"/>
        </w:rPr>
        <w:t>Ⅱ组</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电针治疗</w:t>
      </w:r>
      <w:r>
        <w:rPr>
          <w:kern w:val="2"/>
          <w:szCs w:val="22"/>
          <w:rFonts w:cstheme="minorBidi" w:hAnsiTheme="minorHAnsi" w:eastAsiaTheme="minorHAnsi" w:asciiTheme="minorHAnsi"/>
          <w:sz w:val="21"/>
        </w:rPr>
        <w:t>7d</w:t>
      </w:r>
      <w:r>
        <w:rPr>
          <w:rFonts w:cstheme="minorBidi" w:hAnsiTheme="minorHAnsi" w:eastAsiaTheme="minorHAnsi" w:asciiTheme="minorHAnsi"/>
        </w:rPr>
        <w:t>）</w:t>
      </w:r>
    </w:p>
    <w:p w:rsidR="0018722C">
      <w:pPr>
        <w:pStyle w:val="aff7"/>
        <w:topLinePunct/>
      </w:pPr>
      <w:r>
        <w:rPr>
          <w:sz w:val="2"/>
        </w:rPr>
        <w:pict>
          <v:group style="width:440.2pt;height:.5pt;mso-position-horizontal-relative:char;mso-position-vertical-relative:line" coordorigin="0,0" coordsize="8804,10">
            <v:line style="position:absolute" from="0,5" to="8803,5" stroked="true" strokeweight=".47998pt" strokecolor="#000000">
              <v:stroke dashstyle="solid"/>
            </v:line>
          </v:group>
        </w:pict>
      </w:r>
      <w:r/>
    </w:p>
    <w:p w:rsidR="0018722C">
      <w:pPr>
        <w:pStyle w:val="affff1"/>
        <w:tabs>
          <w:tab w:pos="6212" w:val="left" w:leader="none"/>
        </w:tabs>
        <w:spacing w:before="50"/>
        <w:ind w:leftChars="0" w:left="1807" w:rightChars="0" w:right="0" w:firstLineChars="0" w:firstLine="0"/>
        <w:jc w:val="left"/>
        <w:topLinePunct/>
      </w:pPr>
      <w:r>
        <w:rPr>
          <w:kern w:val="2"/>
          <w:sz w:val="21"/>
          <w:szCs w:val="22"/>
          <w:rFonts w:cstheme="minorBidi" w:hAnsiTheme="minorHAnsi" w:eastAsiaTheme="minorHAnsi" w:asciiTheme="minorHAnsi"/>
        </w:rPr>
        <w:t>假手术组Ⅰ</w:t>
      </w:r>
      <w:r w:rsidR="001852F3">
        <w:rPr>
          <w:kern w:val="2"/>
          <w:sz w:val="22"/>
          <w:szCs w:val="22"/>
          <w:rFonts w:cstheme="minorBidi" w:hAnsiTheme="minorHAnsi" w:eastAsiaTheme="minorHAnsi" w:asciiTheme="minorHAnsi"/>
        </w:rPr>
        <w:t>假手术组Ⅱ</w:t>
      </w: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11"/>
          <w:szCs w:val="24"/>
          <w:rFonts w:cstheme="minorBidi" w:ascii="宋体" w:hAnsi="宋体" w:eastAsia="宋体" w:cs="宋体"/>
        </w:rPr>
      </w:pPr>
    </w:p>
    <w:p w:rsidR="0018722C">
      <w:pPr>
        <w:tabs>
          <w:tab w:pos="4405" w:val="left" w:leader="none"/>
        </w:tabs>
        <w:spacing w:before="35"/>
        <w:ind w:leftChars="0" w:left="0" w:rightChars="0" w:right="54" w:firstLineChars="0" w:firstLine="0"/>
        <w:jc w:val="center"/>
        <w:topLinePunct/>
      </w:pPr>
      <w:r>
        <w:rPr>
          <w:kern w:val="2"/>
          <w:sz w:val="21"/>
          <w:szCs w:val="22"/>
          <w:rFonts w:cstheme="minorBidi" w:hAnsiTheme="minorHAnsi" w:eastAsiaTheme="minorHAnsi" w:asciiTheme="minorHAnsi"/>
        </w:rPr>
        <w:t>模型组Ⅰ</w:t>
      </w:r>
      <w:r w:rsidR="001852F3">
        <w:rPr>
          <w:kern w:val="2"/>
          <w:sz w:val="22"/>
          <w:szCs w:val="22"/>
          <w:rFonts w:cstheme="minorBidi" w:hAnsiTheme="minorHAnsi" w:eastAsiaTheme="minorHAnsi" w:asciiTheme="minorHAnsi"/>
        </w:rPr>
        <w:t>模型组Ⅱ</w:t>
      </w:r>
    </w:p>
    <w:p w:rsidR="0018722C">
      <w:pPr>
        <w:tabs>
          <w:tab w:pos="4405" w:val="left" w:leader="none"/>
        </w:tabs>
        <w:spacing w:before="1"/>
        <w:ind w:leftChars="0" w:left="0" w:rightChars="0" w:right="54" w:firstLineChars="0" w:firstLine="0"/>
        <w:jc w:val="center"/>
        <w:topLinePunct/>
      </w:pPr>
      <w:r>
        <w:rPr>
          <w:kern w:val="2"/>
          <w:sz w:val="21"/>
          <w:szCs w:val="22"/>
          <w:rFonts w:cstheme="minorBidi" w:hAnsiTheme="minorHAnsi" w:eastAsiaTheme="minorHAnsi" w:asciiTheme="minorHAnsi"/>
        </w:rPr>
        <w:t>治疗组Ⅰ</w:t>
      </w:r>
      <w:r w:rsidR="001852F3">
        <w:rPr>
          <w:kern w:val="2"/>
          <w:sz w:val="22"/>
          <w:szCs w:val="22"/>
          <w:rFonts w:cstheme="minorBidi" w:hAnsiTheme="minorHAnsi" w:eastAsiaTheme="minorHAnsi" w:asciiTheme="minorHAnsi"/>
        </w:rPr>
        <w:t>治疗组Ⅱ</w:t>
      </w:r>
    </w:p>
    <w:p w:rsidR="0018722C">
      <w:pPr>
        <w:tabs>
          <w:tab w:pos="4405" w:val="left" w:leader="none"/>
        </w:tabs>
        <w:spacing w:before="0"/>
        <w:ind w:leftChars="0" w:left="0" w:rightChars="0" w:right="54" w:firstLineChars="0" w:firstLine="0"/>
        <w:jc w:val="center"/>
        <w:topLinePunct/>
      </w:pPr>
      <w:r>
        <w:rPr>
          <w:kern w:val="2"/>
          <w:sz w:val="21"/>
          <w:szCs w:val="22"/>
          <w:rFonts w:cstheme="minorBidi" w:hAnsiTheme="minorHAnsi" w:eastAsiaTheme="minorHAnsi" w:asciiTheme="minorHAnsi"/>
        </w:rPr>
        <w:t>阳性对照组Ⅰ</w:t>
      </w:r>
      <w:r w:rsidR="001852F3">
        <w:rPr>
          <w:kern w:val="2"/>
          <w:sz w:val="22"/>
          <w:szCs w:val="22"/>
          <w:rFonts w:cstheme="minorBidi" w:hAnsiTheme="minorHAnsi" w:eastAsiaTheme="minorHAnsi" w:asciiTheme="minorHAnsi"/>
        </w:rPr>
        <w:t>阳性对照组Ⅱ</w:t>
      </w:r>
    </w:p>
    <w:p w:rsidR="0018722C">
      <w:pPr>
        <w:pStyle w:val="ae"/>
        <w:topLinePunct/>
      </w:pPr>
      <w:r>
        <w:rPr>
          <w:kern w:val="2"/>
          <w:sz w:val="22"/>
          <w:szCs w:val="22"/>
          <w:rFonts w:cstheme="minorBidi" w:hAnsiTheme="minorHAnsi" w:eastAsiaTheme="minorHAnsi" w:asciiTheme="minorHAnsi"/>
        </w:rPr>
        <w:pict>
          <v:group style="margin-left:83.760002pt;margin-top:20.305130pt;width:411.58pt;height:0.93pt;mso-position-horizontal-relative:page;mso-position-vertical-relative:paragraph;z-index:1672;mso-wrap-distance-left:0;mso-wrap-distance-right:0" coordorigin="1675,406" coordsize="8825,20">
            <v:line style="position:absolute" from="1675,416" to="6095,416" stroked="true" strokeweight=".95999pt" strokecolor="#000000">
              <v:stroke dashstyle="solid"/>
            </v:line>
            <v:line style="position:absolute" from="6080,416" to="10500,416" stroked="true" strokeweight=".95999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阴性对照组Ⅰ</w:t>
      </w:r>
      <w:r w:rsidR="001852F3">
        <w:rPr>
          <w:kern w:val="2"/>
          <w:sz w:val="22"/>
          <w:szCs w:val="22"/>
          <w:rFonts w:cstheme="minorBidi" w:hAnsiTheme="minorHAnsi" w:eastAsiaTheme="minorHAnsi" w:asciiTheme="minorHAnsi"/>
        </w:rPr>
        <w:t>阴性对照组Ⅱ</w:t>
      </w:r>
    </w:p>
    <w:p w:rsidR="0018722C">
      <w:pPr>
        <w:pStyle w:val="4"/>
        <w:topLinePunct/>
        <w:ind w:left="200" w:hangingChars="200" w:hanging="200"/>
      </w:pPr>
      <w:r>
        <w:t>1.2.1.2</w:t>
      </w:r>
      <w:r>
        <w:t xml:space="preserve"> </w:t>
      </w:r>
      <w:r>
        <w:t>造模方法</w:t>
      </w:r>
    </w:p>
    <w:p w:rsidR="0018722C">
      <w:pPr>
        <w:topLinePunct/>
      </w:pPr>
      <w:r>
        <w:t>大鼠用</w:t>
      </w:r>
      <w:r w:rsidR="001852F3">
        <w:t xml:space="preserve">4%水合氯醛腹腔注射</w:t>
      </w:r>
      <w:r>
        <w:rPr>
          <w:rFonts w:hint="eastAsia"/>
        </w:rPr>
        <w:t>，</w:t>
      </w:r>
      <w:r>
        <w:t>做全身麻醉</w:t>
      </w:r>
      <w:r>
        <w:rPr>
          <w:rFonts w:hint="eastAsia"/>
        </w:rPr>
        <w:t>，</w:t>
      </w:r>
      <w:r>
        <w:t>仰卧固定在鼠台上，接泰盟</w:t>
      </w:r>
      <w:r w:rsidR="001852F3">
        <w:t xml:space="preserve">BL-420E</w:t>
      </w:r>
      <w:r>
        <w:t>生物机能实验系统进行心脏监护。颈胸部去毛，碘伏消毒手术视野，行口腔目视下插</w:t>
      </w:r>
      <w:r>
        <w:t>入气管法</w:t>
      </w:r>
      <w:r>
        <w:t>（</w:t>
      </w:r>
      <w:r>
        <w:t>将输液器的细软管针头剪下，软管内插一根细铜丝，捏住大鼠舌头，将大</w:t>
      </w:r>
      <w:r>
        <w:t>鼠口腔最大程度打开，将带金属线的细软管沿大鼠上颚轻轻插入，因气管有会厌软骨</w:t>
      </w:r>
      <w:r>
        <w:t>覆盖，所以插入时有轻微阻抗感，当软管以进入口中</w:t>
      </w:r>
      <w:r>
        <w:t>7～8cm</w:t>
      </w:r>
      <w:r/>
      <w:r w:rsidR="001852F3">
        <w:t xml:space="preserve">后，将软管中的铜丝抽掉，用以棉絮放置软管的外口出，若见到棉絮随大鼠的呼吸飘荡，说明已插入气管</w:t>
      </w:r>
      <w:r w:rsidR="001852F3">
        <w:t>，</w:t>
      </w:r>
    </w:p>
    <w:p w:rsidR="0018722C">
      <w:pPr>
        <w:topLinePunct/>
      </w:pPr>
      <w:r>
        <w:t>否则为插入食管，可以拔出软管，再次操作，直到插入气管中</w:t>
      </w:r>
      <w:r>
        <w:t>）</w:t>
      </w:r>
      <w:r>
        <w:t>接动物呼吸机，潮气</w:t>
      </w:r>
      <w:r>
        <w:t>量</w:t>
      </w:r>
      <w:r>
        <w:t>5～6 mL</w:t>
      </w:r>
      <w:r>
        <w:t>/</w:t>
      </w:r>
      <w:r>
        <w:t>100g，</w:t>
      </w:r>
      <w:r>
        <w:t>呼吸频率</w:t>
      </w:r>
      <w:r>
        <w:t>70</w:t>
      </w:r>
      <w:r/>
      <w:r w:rsidR="001852F3">
        <w:t xml:space="preserve">次</w:t>
      </w:r>
      <w:r>
        <w:t>/</w:t>
      </w:r>
      <w:r>
        <w:t>min，</w:t>
      </w:r>
      <w:r>
        <w:t>吸呼比</w:t>
      </w:r>
      <w:r>
        <w:t>1</w:t>
      </w:r>
      <w:r>
        <w:t xml:space="preserve">: </w:t>
      </w:r>
      <w:r>
        <w:t>2。胸部去毛，于正中线左边</w:t>
      </w:r>
      <w:r>
        <w:t>约</w:t>
      </w:r>
    </w:p>
    <w:p w:rsidR="0018722C">
      <w:pPr>
        <w:topLinePunct/>
      </w:pPr>
      <w:r>
        <w:t>1cm</w:t>
      </w:r>
      <w:r/>
      <w:r w:rsidR="001852F3">
        <w:t xml:space="preserve">处作约</w:t>
      </w:r>
      <w:r>
        <w:t>2cm</w:t>
      </w:r>
      <w:r/>
      <w:r w:rsidR="001852F3">
        <w:t xml:space="preserve">长的纵向切口，钝性分离胸大肌，暴露肋骨，小心于第</w:t>
      </w:r>
      <w:r>
        <w:t>4、5</w:t>
      </w:r>
      <w:r/>
      <w:r w:rsidR="001852F3">
        <w:t xml:space="preserve">肋之间</w:t>
      </w:r>
      <w:r>
        <w:t>做横向切口约</w:t>
      </w:r>
      <w:r>
        <w:t>2cm</w:t>
      </w:r>
      <w:r>
        <w:t>，在切口处放置两块生理盐水浸泡过的小纱布，将兔开睑器沿肋骨</w:t>
      </w:r>
      <w:r>
        <w:t>方向放入，轻轻撑开开睑器，充分暴露心脏。这时将大鼠的左下肢松开，固定于大鼠右上肢处，使大鼠腹部向右侧翻转</w:t>
      </w:r>
      <w:r>
        <w:t>（</w:t>
      </w:r>
      <w:r>
        <w:t>如</w:t>
      </w:r>
      <w:r>
        <w:t>图</w:t>
      </w:r>
      <w:r>
        <w:t>1</w:t>
      </w:r>
      <w:r>
        <w:t>）</w:t>
      </w:r>
      <w:r>
        <w:t>。用小圆弯镊剥脱心包</w:t>
      </w:r>
      <w:r>
        <w:rPr>
          <w:rFonts w:hint="eastAsia"/>
        </w:rPr>
        <w:t>，</w:t>
      </w:r>
      <w:r>
        <w:t>使左心耳与动</w:t>
      </w:r>
      <w:r>
        <w:t>脉圆锥之间的静脉清晰可见</w:t>
      </w:r>
      <w:r>
        <w:rPr>
          <w:rFonts w:hint="eastAsia"/>
        </w:rPr>
        <w:t>，</w:t>
      </w:r>
      <w:r>
        <w:t>以此为标志进行结扎。用眼科针于左心耳下方约</w:t>
      </w:r>
      <w:r>
        <w:t>2</w:t>
      </w:r>
      <w:r>
        <w:t> </w:t>
      </w:r>
      <w:r>
        <w:t>mm</w:t>
      </w:r>
      <w:r>
        <w:t>处进针，穿</w:t>
      </w:r>
      <w:r>
        <w:t>5</w:t>
      </w:r>
      <w:r>
        <w:t>/</w:t>
      </w:r>
      <w:r>
        <w:t>0</w:t>
      </w:r>
      <w:r/>
      <w:r w:rsidR="001852F3">
        <w:t xml:space="preserve">号缝合线，在穿线处置一硅胶管结扎左前降支，迅速将心脏复位。止</w:t>
      </w:r>
      <w:r>
        <w:t>血钳关闭胸腔，心电监护示</w:t>
      </w:r>
      <w:r>
        <w:t>ST-T</w:t>
      </w:r>
      <w:r/>
      <w:r w:rsidR="001852F3">
        <w:t xml:space="preserve">抬高</w:t>
      </w:r>
      <w:r>
        <w:t>，20min</w:t>
      </w:r>
      <w:r/>
      <w:r w:rsidR="001852F3">
        <w:t xml:space="preserve">后打开胸腔，剪开硅胶管，恢复左前</w:t>
      </w:r>
      <w:r>
        <w:t>降支灌注，心脏复位，将切口逐层缝合，用针筒抽出胸腔气体，呼吸机维持呼吸</w:t>
      </w:r>
      <w:r>
        <w:t>30min</w:t>
      </w:r>
      <w:r>
        <w:t>后，拔掉气管插管。假手术组仅穿线，不结扎。待动物苏醒后，置小笼中单独饲养 </w:t>
      </w:r>
      <w:r>
        <w:t>1</w:t>
      </w:r>
    </w:p>
    <w:p w:rsidR="0018722C">
      <w:pPr>
        <w:topLinePunct/>
      </w:pPr>
      <w:r>
        <w:t>天，术后第</w:t>
      </w:r>
      <w:r w:rsidR="001852F3">
        <w:t xml:space="preserve">2</w:t>
      </w:r>
      <w:r w:rsidR="001852F3">
        <w:t xml:space="preserve">天放回原笼中饲养。</w:t>
      </w:r>
    </w:p>
    <w:p w:rsidR="0018722C">
      <w:pPr>
        <w:pStyle w:val="aff7"/>
        <w:topLinePunct/>
      </w:pPr>
      <w:r>
        <w:drawing>
          <wp:inline>
            <wp:extent cx="2183130" cy="2571750"/>
            <wp:effectExtent l="0" t="0" r="0" b="0"/>
            <wp:docPr id="5" name="image16.png" descr=""/>
            <wp:cNvGraphicFramePr>
              <a:graphicFrameLocks noChangeAspect="1"/>
            </wp:cNvGraphicFramePr>
            <a:graphic>
              <a:graphicData uri="http://schemas.openxmlformats.org/drawingml/2006/picture">
                <pic:pic>
                  <pic:nvPicPr>
                    <pic:cNvPr id="6" name="image16.png"/>
                    <pic:cNvPicPr/>
                  </pic:nvPicPr>
                  <pic:blipFill>
                    <a:blip r:embed="rId21" cstate="print"/>
                    <a:stretch>
                      <a:fillRect/>
                    </a:stretch>
                  </pic:blipFill>
                  <pic:spPr>
                    <a:xfrm>
                      <a:off x="0" y="0"/>
                      <a:ext cx="2183130" cy="2571750"/>
                    </a:xfrm>
                    <a:prstGeom prst="rect">
                      <a:avLst/>
                    </a:prstGeom>
                  </pic:spPr>
                </pic:pic>
              </a:graphicData>
            </a:graphic>
          </wp:inline>
        </w:drawing>
      </w:r>
    </w:p>
    <w:p w:rsidR="0018722C">
      <w:pPr>
        <w:pStyle w:val="a9"/>
        <w:topLinePunct/>
      </w:pPr>
      <w:r>
        <w:rPr>
          <w:rFonts w:ascii="黑体" w:eastAsia="黑体" w:hint="eastAsia"/>
        </w:rPr>
        <w:t>图</w:t>
      </w:r>
      <w:r>
        <w:rPr>
          <w:rFonts w:ascii="黑体" w:eastAsia="黑体" w:hint="eastAsia"/>
          <w:spacing w:val="-30"/>
        </w:rPr>
        <w:t> </w:t>
      </w:r>
      <w:r>
        <w:rPr>
          <w:rFonts w:ascii="黑体" w:eastAsia="黑体" w:hint="eastAsia"/>
        </w:rPr>
        <w:t>1</w:t>
      </w:r>
      <w:r>
        <w:t xml:space="preserve">  </w:t>
      </w:r>
      <w:r w:rsidR="001852F3">
        <w:t>大鼠手术开胸体位示意图</w:t>
      </w:r>
    </w:p>
    <w:p w:rsidR="0018722C">
      <w:pPr>
        <w:pStyle w:val="Heading3"/>
        <w:topLinePunct/>
        <w:ind w:left="200" w:hangingChars="200" w:hanging="200"/>
      </w:pPr>
      <w:r>
        <w:t>1.2.2</w:t>
      </w:r>
      <w:r>
        <w:t xml:space="preserve"> </w:t>
      </w:r>
      <w:r>
        <w:t>实验方法</w:t>
      </w:r>
    </w:p>
    <w:p w:rsidR="0018722C">
      <w:pPr>
        <w:topLinePunct/>
      </w:pPr>
      <w:r>
        <w:t>假手术组：只穿线，不对冠脉进行结扎。术后不进行治疗。Ⅰ组术后</w:t>
      </w:r>
      <w:r>
        <w:t>4</w:t>
      </w:r>
      <w:r/>
      <w:r w:rsidR="001852F3">
        <w:t xml:space="preserve">天取标本；</w:t>
      </w:r>
    </w:p>
    <w:p w:rsidR="0018722C">
      <w:pPr>
        <w:topLinePunct/>
      </w:pPr>
      <w:r>
        <w:t>Ⅱ组术后</w:t>
      </w:r>
      <w:r w:rsidR="001852F3">
        <w:t xml:space="preserve">8</w:t>
      </w:r>
      <w:r w:rsidR="001852F3">
        <w:t xml:space="preserve">天取标本。</w:t>
      </w:r>
    </w:p>
    <w:p w:rsidR="0018722C">
      <w:pPr>
        <w:topLinePunct/>
      </w:pPr>
      <w:r>
        <w:t>模型组：造模成功后置于笼中饲养，于术后第</w:t>
      </w:r>
      <w:r w:rsidR="001852F3">
        <w:t xml:space="preserve">2</w:t>
      </w:r>
      <w:r w:rsidR="001852F3">
        <w:t xml:space="preserve">天开始，每天于针刺用鼠架上绑</w:t>
      </w:r>
    </w:p>
    <w:p w:rsidR="0018722C">
      <w:pPr>
        <w:topLinePunct/>
      </w:pPr>
      <w:r>
        <w:t>定</w:t>
      </w:r>
      <w:r w:rsidR="001852F3">
        <w:t xml:space="preserve">30 min。Ⅰ组术后</w:t>
      </w:r>
      <w:r w:rsidR="001852F3">
        <w:t xml:space="preserve">4</w:t>
      </w:r>
      <w:r w:rsidR="001852F3">
        <w:t xml:space="preserve">天取标本；Ⅱ组术后</w:t>
      </w:r>
      <w:r w:rsidR="001852F3">
        <w:t xml:space="preserve">8</w:t>
      </w:r>
      <w:r w:rsidR="001852F3">
        <w:t xml:space="preserve">天取标本。</w:t>
      </w:r>
    </w:p>
    <w:p w:rsidR="0018722C">
      <w:pPr>
        <w:topLinePunct/>
      </w:pPr>
      <w:r>
        <w:t>治疗组：术后第</w:t>
      </w:r>
      <w:r>
        <w:t>2</w:t>
      </w:r>
      <w:r/>
      <w:r w:rsidR="001852F3">
        <w:t xml:space="preserve">天开始治疗。参照中国针灸学会实验针灸分会制定的《动物针</w:t>
      </w:r>
      <w:r>
        <w:t>灸穴位图谱》取双侧心俞、厥阴俞针刺，选用</w:t>
      </w:r>
      <w:r>
        <w:t>30</w:t>
      </w:r>
      <w:r/>
      <w:r w:rsidR="001852F3">
        <w:t xml:space="preserve">号</w:t>
      </w:r>
      <w:r>
        <w:t>，0.5</w:t>
      </w:r>
      <w:r/>
      <w:r w:rsidR="001852F3">
        <w:t xml:space="preserve">寸</w:t>
      </w:r>
      <w:r>
        <w:t>（</w:t>
      </w:r>
      <w:r>
        <w:t>φ0.30mm</w:t>
      </w:r>
      <w:r>
        <w:t xml:space="preserve">, </w:t>
      </w:r>
      <w:r>
        <w:t>13mm</w:t>
      </w:r>
      <w:r>
        <w:t>）</w:t>
      </w:r>
      <w:r>
        <w:t>针</w:t>
      </w:r>
    </w:p>
    <w:p w:rsidR="0018722C">
      <w:pPr>
        <w:topLinePunct/>
      </w:pPr>
      <w:bookmarkStart w:name="2 观察指标及检测方法 " w:id="10"/>
      <w:bookmarkEnd w:id="10"/>
      <w:bookmarkStart w:name="2.1 观察指标 " w:id="11"/>
      <w:bookmarkEnd w:id="11"/>
      <w:bookmarkStart w:name="2.2 检测方法 " w:id="12"/>
      <w:bookmarkEnd w:id="12"/>
      <w:r>
        <w:t>灸针针刺，进针</w:t>
      </w:r>
      <w:r>
        <w:t>6mm</w:t>
      </w:r>
      <w:r>
        <w:t>，接</w:t>
      </w:r>
      <w:r>
        <w:t>HANS-100</w:t>
      </w:r>
      <w:r/>
      <w:r w:rsidR="001852F3">
        <w:t xml:space="preserve">型韩氏镇痛仪，每组电极接同侧的穴位，疏密波，</w:t>
      </w:r>
      <w:r>
        <w:t>强度</w:t>
      </w:r>
      <w:r>
        <w:t>1 mA，</w:t>
      </w:r>
      <w:r>
        <w:t>刺激量</w:t>
      </w:r>
      <w:r>
        <w:t>2</w:t>
      </w:r>
      <w:r>
        <w:t>/</w:t>
      </w:r>
      <w:r>
        <w:t>15Hz，</w:t>
      </w:r>
      <w:r>
        <w:t>留针</w:t>
      </w:r>
      <w:r>
        <w:t>30 min</w:t>
      </w:r>
      <w:r>
        <w:t>。Ⅰ组连续治疗</w:t>
      </w:r>
      <w:r>
        <w:t>3</w:t>
      </w:r>
      <w:r/>
      <w:r w:rsidR="001852F3">
        <w:t xml:space="preserve">天；Ⅱ组连续治疗</w:t>
      </w:r>
      <w:r>
        <w:t>7</w:t>
      </w:r>
      <w:r/>
      <w:r w:rsidR="001852F3">
        <w:t xml:space="preserve">天。</w:t>
      </w:r>
    </w:p>
    <w:p w:rsidR="0018722C">
      <w:pPr>
        <w:topLinePunct/>
      </w:pPr>
      <w:r>
        <w:t>阳性对照组：术后第</w:t>
      </w:r>
      <w:r w:rsidR="001852F3">
        <w:t xml:space="preserve">2</w:t>
      </w:r>
      <w:r w:rsidR="001852F3">
        <w:t xml:space="preserve">天开始针刺。取双侧内关针刺，选用</w:t>
      </w:r>
      <w:r w:rsidR="001852F3">
        <w:t xml:space="preserve">30</w:t>
      </w:r>
      <w:r w:rsidR="001852F3">
        <w:t xml:space="preserve">号，0.5</w:t>
      </w:r>
      <w:r w:rsidR="001852F3">
        <w:t xml:space="preserve">寸</w:t>
      </w:r>
      <w:r>
        <w:t>（</w:t>
      </w:r>
      <w:r>
        <w:t>φ</w:t>
      </w:r>
    </w:p>
    <w:p w:rsidR="0018722C">
      <w:pPr>
        <w:topLinePunct/>
      </w:pPr>
      <w:r>
        <w:t>0.30mm，13mm</w:t>
      </w:r>
      <w:r>
        <w:t>）</w:t>
      </w:r>
      <w:r>
        <w:t>针灸针针刺，进针</w:t>
      </w:r>
      <w:r>
        <w:t>1mm</w:t>
      </w:r>
      <w:r>
        <w:t>，接</w:t>
      </w:r>
      <w:r>
        <w:t>HANS-100</w:t>
      </w:r>
      <w:r/>
      <w:r w:rsidR="001852F3">
        <w:t xml:space="preserve">型韩氏镇痛仪，疏密波，强度</w:t>
      </w:r>
      <w:r>
        <w:t>1 mA，</w:t>
      </w:r>
      <w:r>
        <w:t>刺激量</w:t>
      </w:r>
      <w:r>
        <w:t>2</w:t>
      </w:r>
      <w:r>
        <w:t>/</w:t>
      </w:r>
      <w:r>
        <w:t>15Hz，</w:t>
      </w:r>
      <w:r>
        <w:t>留针</w:t>
      </w:r>
      <w:r>
        <w:t>30 min</w:t>
      </w:r>
      <w:r>
        <w:t>。Ⅰ组连续治疗</w:t>
      </w:r>
      <w:r>
        <w:t>3</w:t>
      </w:r>
      <w:r/>
      <w:r w:rsidR="001852F3">
        <w:t xml:space="preserve">天；Ⅱ组连续治疗</w:t>
      </w:r>
      <w:r>
        <w:t>7</w:t>
      </w:r>
      <w:r/>
      <w:r w:rsidR="001852F3">
        <w:t xml:space="preserve">天。</w:t>
      </w:r>
    </w:p>
    <w:p w:rsidR="0018722C">
      <w:pPr>
        <w:topLinePunct/>
      </w:pPr>
      <w:r>
        <w:t>阴性对照组：术后第</w:t>
      </w:r>
      <w:r w:rsidR="001852F3">
        <w:t xml:space="preserve">2</w:t>
      </w:r>
      <w:r w:rsidR="001852F3">
        <w:t xml:space="preserve">天开始针刺。取双侧阳陵泉穴，针刺方法同治疗组。Ⅰ组</w:t>
      </w:r>
    </w:p>
    <w:p w:rsidR="0018722C">
      <w:pPr>
        <w:topLinePunct/>
      </w:pPr>
      <w:r>
        <w:t>连续治疗</w:t>
      </w:r>
      <w:r>
        <w:t>3</w:t>
      </w:r>
      <w:r/>
      <w:r w:rsidR="001852F3">
        <w:t xml:space="preserve">天；Ⅱ组连续治疗</w:t>
      </w:r>
      <w:r>
        <w:t>7</w:t>
      </w:r>
      <w:r/>
      <w:r w:rsidR="001852F3">
        <w:t xml:space="preserve">天。1.2.3.取材</w:t>
      </w:r>
    </w:p>
    <w:p w:rsidR="0018722C">
      <w:pPr>
        <w:pStyle w:val="4"/>
        <w:topLinePunct/>
        <w:ind w:left="200" w:hangingChars="200" w:hanging="200"/>
      </w:pPr>
      <w:r>
        <w:t>1.2.3.1</w:t>
      </w:r>
      <w:r>
        <w:t xml:space="preserve"> </w:t>
      </w:r>
      <w:r>
        <w:t>取材时间：</w:t>
      </w:r>
    </w:p>
    <w:p w:rsidR="0018722C">
      <w:pPr>
        <w:topLinePunct/>
      </w:pPr>
      <w:r>
        <w:t>假手术组</w:t>
      </w:r>
      <w:r>
        <w:t>I</w:t>
      </w:r>
      <w:r>
        <w:t>、模型组</w:t>
      </w:r>
      <w:r>
        <w:t>I</w:t>
      </w:r>
      <w:r/>
      <w:r w:rsidR="001852F3">
        <w:t xml:space="preserve">、治疗组</w:t>
      </w:r>
      <w:r>
        <w:t>I</w:t>
      </w:r>
      <w:r>
        <w:t>、阳性对照组</w:t>
      </w:r>
      <w:r>
        <w:t>I</w:t>
      </w:r>
      <w:r/>
      <w:r w:rsidR="001852F3">
        <w:t xml:space="preserve">和阴性对照组</w:t>
      </w:r>
      <w:r>
        <w:t>I</w:t>
      </w:r>
      <w:r/>
      <w:r w:rsidR="001852F3">
        <w:t xml:space="preserve">分别于术后第</w:t>
      </w:r>
    </w:p>
    <w:p w:rsidR="0018722C">
      <w:pPr>
        <w:topLinePunct/>
      </w:pPr>
      <w:r>
        <w:t>4</w:t>
      </w:r>
      <w:r w:rsidR="001852F3">
        <w:t xml:space="preserve">天取材；</w:t>
      </w:r>
    </w:p>
    <w:p w:rsidR="0018722C">
      <w:pPr>
        <w:topLinePunct/>
      </w:pPr>
      <w:r>
        <w:t>假手术组</w:t>
      </w:r>
      <w:r>
        <w:t>II</w:t>
      </w:r>
      <w:r>
        <w:t>、模型组</w:t>
      </w:r>
      <w:r>
        <w:t>II</w:t>
      </w:r>
      <w:r>
        <w:t>、治疗组</w:t>
      </w:r>
      <w:r>
        <w:t>II</w:t>
      </w:r>
      <w:r>
        <w:t>、阳性对照组</w:t>
      </w:r>
      <w:r>
        <w:t>II</w:t>
      </w:r>
      <w:r/>
      <w:r w:rsidR="001852F3">
        <w:t xml:space="preserve">和阴性对照组</w:t>
      </w:r>
      <w:r>
        <w:t>II</w:t>
      </w:r>
      <w:r/>
      <w:r w:rsidR="001852F3">
        <w:t xml:space="preserve">分别于术</w:t>
      </w:r>
      <w:r>
        <w:t>后第</w:t>
      </w:r>
      <w:r>
        <w:t>8</w:t>
      </w:r>
      <w:r/>
      <w:r w:rsidR="001852F3">
        <w:t xml:space="preserve">天取材。</w:t>
      </w:r>
    </w:p>
    <w:p w:rsidR="0018722C">
      <w:pPr>
        <w:pStyle w:val="4"/>
        <w:topLinePunct/>
        <w:ind w:left="200" w:hangingChars="200" w:hanging="200"/>
      </w:pPr>
      <w:r>
        <w:t>1.2.3.2</w:t>
      </w:r>
      <w:r>
        <w:t xml:space="preserve"> </w:t>
      </w:r>
      <w:r>
        <w:t>取材方法</w:t>
      </w:r>
    </w:p>
    <w:p w:rsidR="0018722C">
      <w:pPr>
        <w:topLinePunct/>
      </w:pPr>
      <w:r>
        <w:t>将大鼠麻醉</w:t>
      </w:r>
      <w:r>
        <w:rPr>
          <w:rFonts w:hint="eastAsia"/>
        </w:rPr>
        <w:t>，</w:t>
      </w:r>
      <w:r>
        <w:t>从下腔静脉缓慢取血</w:t>
      </w:r>
      <w:r>
        <w:t>5</w:t>
      </w:r>
      <w:r>
        <w:t> </w:t>
      </w:r>
      <w:r>
        <w:t>mL</w:t>
      </w:r>
      <w:r>
        <w:t>，置于标记好的试管中，室温静止</w:t>
      </w:r>
      <w:r>
        <w:t>30min，</w:t>
      </w:r>
    </w:p>
    <w:p w:rsidR="0018722C">
      <w:pPr>
        <w:topLinePunct/>
      </w:pPr>
      <w:r>
        <w:t>3000</w:t>
      </w:r>
      <w:r w:rsidR="001852F3">
        <w:t xml:space="preserve">转离心</w:t>
      </w:r>
      <w:r w:rsidR="001852F3">
        <w:t xml:space="preserve">10min</w:t>
      </w:r>
      <w:r w:rsidR="001852F3">
        <w:t xml:space="preserve">取血清</w:t>
      </w:r>
      <w:r>
        <w:rPr>
          <w:rFonts w:hint="eastAsia"/>
        </w:rPr>
        <w:t>，</w:t>
      </w:r>
      <w:r w:rsidR="001852F3">
        <w:t xml:space="preserve">-20℃冷冻待测。</w:t>
      </w:r>
    </w:p>
    <w:p w:rsidR="0018722C">
      <w:pPr>
        <w:pStyle w:val="Heading1"/>
        <w:topLinePunct/>
      </w:pPr>
      <w:bookmarkStart w:id="949154" w:name="_Toc686949154"/>
      <w:r>
        <w:t>2</w:t>
      </w:r>
      <w:r>
        <w:t xml:space="preserve">  </w:t>
      </w:r>
      <w:r>
        <w:t>观察指标及检测方法</w:t>
      </w:r>
      <w:bookmarkEnd w:id="949154"/>
    </w:p>
    <w:p w:rsidR="0018722C">
      <w:pPr>
        <w:pStyle w:val="Heading2"/>
        <w:topLinePunct/>
        <w:ind w:left="171" w:hangingChars="171" w:hanging="171"/>
      </w:pPr>
      <w:bookmarkStart w:id="949155" w:name="_Toc686949155"/>
      <w:r>
        <w:t>2.1</w:t>
      </w:r>
      <w:r>
        <w:t xml:space="preserve"> </w:t>
      </w:r>
      <w:r>
        <w:t>观察指标</w:t>
      </w:r>
      <w:bookmarkEnd w:id="949155"/>
    </w:p>
    <w:p w:rsidR="0018722C">
      <w:pPr>
        <w:topLinePunct/>
      </w:pPr>
      <w:r>
        <w:t>用酶联免疫分析法</w:t>
      </w:r>
      <w:r>
        <w:t>（</w:t>
      </w:r>
      <w:r>
        <w:t>ELISA</w:t>
      </w:r>
      <w:r>
        <w:t>）</w:t>
      </w:r>
      <w:r>
        <w:t>检测大鼠血清</w:t>
      </w:r>
      <w:r w:rsidR="001852F3">
        <w:t xml:space="preserve">ICAM-1、TNF-α含量。</w:t>
      </w:r>
    </w:p>
    <w:p w:rsidR="0018722C">
      <w:pPr>
        <w:pStyle w:val="Heading2"/>
        <w:topLinePunct/>
        <w:ind w:left="171" w:hangingChars="171" w:hanging="171"/>
      </w:pPr>
      <w:bookmarkStart w:id="949156" w:name="_Toc686949156"/>
      <w:r>
        <w:t>2.2</w:t>
      </w:r>
      <w:r>
        <w:t xml:space="preserve"> </w:t>
      </w:r>
      <w:r>
        <w:t>检测方法</w:t>
      </w:r>
      <w:bookmarkEnd w:id="949156"/>
    </w:p>
    <w:p w:rsidR="0018722C">
      <w:pPr>
        <w:spacing w:after="0" w:line="240" w:lineRule="auto"/>
        <w:jc w:val="left"/>
        <w:rPr>
          <w:rFonts w:ascii="Trebuchet MS" w:eastAsia="Trebuchet MS"/>
          <w:sz w:val="24"/>
        </w:rPr>
        <w:sectPr w:rsidR="00556256">
          <w:pgSz w:w="11910" w:h="16840"/>
          <w:pgMar w:header="0" w:footer="1305" w:top="1480" w:bottom="1500" w:left="1600" w:right="11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2200">
            <wp:simplePos x="0" y="0"/>
            <wp:positionH relativeFrom="page">
              <wp:posOffset>1526857</wp:posOffset>
            </wp:positionH>
            <wp:positionV relativeFrom="page">
              <wp:posOffset>1436941</wp:posOffset>
            </wp:positionV>
            <wp:extent cx="99832" cy="205358"/>
            <wp:effectExtent l="0" t="0" r="0" b="0"/>
            <wp:wrapNone/>
            <wp:docPr id="7" name="image17.png" descr=""/>
            <wp:cNvGraphicFramePr>
              <a:graphicFrameLocks noChangeAspect="1"/>
            </wp:cNvGraphicFramePr>
            <a:graphic>
              <a:graphicData uri="http://schemas.openxmlformats.org/drawingml/2006/picture">
                <pic:pic>
                  <pic:nvPicPr>
                    <pic:cNvPr id="8" name="image17.png"/>
                    <pic:cNvPicPr/>
                  </pic:nvPicPr>
                  <pic:blipFill>
                    <a:blip r:embed="rId22" cstate="print"/>
                    <a:stretch>
                      <a:fillRect/>
                    </a:stretch>
                  </pic:blipFill>
                  <pic:spPr>
                    <a:xfrm>
                      <a:off x="0" y="0"/>
                      <a:ext cx="99832" cy="205358"/>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368263">
            <wp:simplePos x="0" y="0"/>
            <wp:positionH relativeFrom="page">
              <wp:posOffset>1526857</wp:posOffset>
            </wp:positionH>
            <wp:positionV relativeFrom="page">
              <wp:posOffset>1913191</wp:posOffset>
            </wp:positionV>
            <wp:extent cx="99832" cy="205358"/>
            <wp:effectExtent l="0" t="0" r="0" b="0"/>
            <wp:wrapNone/>
            <wp:docPr id="9" name="image17.png" descr=""/>
            <wp:cNvGraphicFramePr>
              <a:graphicFrameLocks noChangeAspect="1"/>
            </wp:cNvGraphicFramePr>
            <a:graphic>
              <a:graphicData uri="http://schemas.openxmlformats.org/drawingml/2006/picture">
                <pic:pic>
                  <pic:nvPicPr>
                    <pic:cNvPr id="10" name="image17.png"/>
                    <pic:cNvPicPr/>
                  </pic:nvPicPr>
                  <pic:blipFill>
                    <a:blip r:embed="rId22" cstate="print"/>
                    <a:stretch>
                      <a:fillRect/>
                    </a:stretch>
                  </pic:blipFill>
                  <pic:spPr>
                    <a:xfrm>
                      <a:off x="0" y="0"/>
                      <a:ext cx="99832" cy="205358"/>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368287">
            <wp:simplePos x="0" y="0"/>
            <wp:positionH relativeFrom="page">
              <wp:posOffset>1526857</wp:posOffset>
            </wp:positionH>
            <wp:positionV relativeFrom="page">
              <wp:posOffset>2395537</wp:posOffset>
            </wp:positionV>
            <wp:extent cx="99554" cy="204787"/>
            <wp:effectExtent l="0" t="0" r="0" b="0"/>
            <wp:wrapNone/>
            <wp:docPr id="11" name="image18.png" descr=""/>
            <wp:cNvGraphicFramePr>
              <a:graphicFrameLocks noChangeAspect="1"/>
            </wp:cNvGraphicFramePr>
            <a:graphic>
              <a:graphicData uri="http://schemas.openxmlformats.org/drawingml/2006/picture">
                <pic:pic>
                  <pic:nvPicPr>
                    <pic:cNvPr id="12" name="image18.png"/>
                    <pic:cNvPicPr/>
                  </pic:nvPicPr>
                  <pic:blipFill>
                    <a:blip r:embed="rId23" cstate="print"/>
                    <a:stretch>
                      <a:fillRect/>
                    </a:stretch>
                  </pic:blipFill>
                  <pic:spPr>
                    <a:xfrm>
                      <a:off x="0" y="0"/>
                      <a:ext cx="99554" cy="204787"/>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368311">
            <wp:simplePos x="0" y="0"/>
            <wp:positionH relativeFrom="page">
              <wp:posOffset>1526857</wp:posOffset>
            </wp:positionH>
            <wp:positionV relativeFrom="page">
              <wp:posOffset>2871787</wp:posOffset>
            </wp:positionV>
            <wp:extent cx="99554" cy="204787"/>
            <wp:effectExtent l="0" t="0" r="0" b="0"/>
            <wp:wrapNone/>
            <wp:docPr id="13" name="image18.png" descr=""/>
            <wp:cNvGraphicFramePr>
              <a:graphicFrameLocks noChangeAspect="1"/>
            </wp:cNvGraphicFramePr>
            <a:graphic>
              <a:graphicData uri="http://schemas.openxmlformats.org/drawingml/2006/picture">
                <pic:pic>
                  <pic:nvPicPr>
                    <pic:cNvPr id="14" name="image18.png"/>
                    <pic:cNvPicPr/>
                  </pic:nvPicPr>
                  <pic:blipFill>
                    <a:blip r:embed="rId23" cstate="print"/>
                    <a:stretch>
                      <a:fillRect/>
                    </a:stretch>
                  </pic:blipFill>
                  <pic:spPr>
                    <a:xfrm>
                      <a:off x="0" y="0"/>
                      <a:ext cx="99554" cy="204787"/>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368335">
            <wp:simplePos x="0" y="0"/>
            <wp:positionH relativeFrom="page">
              <wp:posOffset>1526857</wp:posOffset>
            </wp:positionH>
            <wp:positionV relativeFrom="page">
              <wp:posOffset>3348037</wp:posOffset>
            </wp:positionV>
            <wp:extent cx="99554" cy="204787"/>
            <wp:effectExtent l="0" t="0" r="0" b="0"/>
            <wp:wrapNone/>
            <wp:docPr id="15" name="image18.png" descr=""/>
            <wp:cNvGraphicFramePr>
              <a:graphicFrameLocks noChangeAspect="1"/>
            </wp:cNvGraphicFramePr>
            <a:graphic>
              <a:graphicData uri="http://schemas.openxmlformats.org/drawingml/2006/picture">
                <pic:pic>
                  <pic:nvPicPr>
                    <pic:cNvPr id="16" name="image18.png"/>
                    <pic:cNvPicPr/>
                  </pic:nvPicPr>
                  <pic:blipFill>
                    <a:blip r:embed="rId23" cstate="print"/>
                    <a:stretch>
                      <a:fillRect/>
                    </a:stretch>
                  </pic:blipFill>
                  <pic:spPr>
                    <a:xfrm>
                      <a:off x="0" y="0"/>
                      <a:ext cx="99554" cy="204787"/>
                    </a:xfrm>
                    <a:prstGeom prst="rect">
                      <a:avLst/>
                    </a:prstGeom>
                  </pic:spPr>
                </pic:pic>
              </a:graphicData>
            </a:graphic>
          </wp:anchor>
        </w:drawing>
      </w:r>
      <w:r>
        <w:rPr>
          <w:kern w:val="2"/>
          <w:sz w:val="24"/>
          <w:szCs w:val="24"/>
          <w:rFonts w:cstheme="minorBidi" w:ascii="宋体" w:hAnsi="宋体" w:eastAsia="宋体" w:cs="宋体"/>
        </w:rPr>
        <w:pict>
          <v:shape style="position:absolute;margin-left:159.119995pt;margin-top:133.020004pt;width:44.9pt;height:6pt;mso-position-horizontal-relative:page;mso-position-vertical-relative:page;z-index:2320" coordorigin="3182,2660" coordsize="898,120" path="m3302,2660l3182,2720,3302,2780,3302,2729,3282,2729,3277,2726,3275,2720,3277,2716,3282,2713,3302,2713,3302,2660xm3302,2713l3282,2713,3277,2716,3275,2720,3277,2726,3282,2729,3302,2729,3302,2713xm4072,2713l3302,2713,3302,2729,4072,2729,4078,2726,4080,2720,4078,2716,4072,2713xe" filled="true" fillcolor="#000000" stroked="false">
            <v:path arrowok="t"/>
            <v:fill type="solid"/>
            <w10:wrap type="none"/>
          </v:shape>
        </w:pict>
      </w:r>
      <w:r>
        <w:rPr>
          <w:kern w:val="2"/>
          <w:sz w:val="24"/>
          <w:szCs w:val="24"/>
          <w:rFonts w:cstheme="minorBidi" w:ascii="宋体" w:hAnsi="宋体" w:eastAsia="宋体" w:cs="宋体"/>
        </w:rPr>
        <w:drawing>
          <wp:anchor distT="0" distB="0" distL="0" distR="0" allowOverlap="1" layoutInCell="1" locked="0" behindDoc="1" simplePos="0" relativeHeight="268368383">
            <wp:simplePos x="0" y="0"/>
            <wp:positionH relativeFrom="page">
              <wp:posOffset>1526857</wp:posOffset>
            </wp:positionH>
            <wp:positionV relativeFrom="page">
              <wp:posOffset>3824287</wp:posOffset>
            </wp:positionV>
            <wp:extent cx="99554" cy="204787"/>
            <wp:effectExtent l="0" t="0" r="0" b="0"/>
            <wp:wrapNone/>
            <wp:docPr id="17" name="image18.png" descr=""/>
            <wp:cNvGraphicFramePr>
              <a:graphicFrameLocks noChangeAspect="1"/>
            </wp:cNvGraphicFramePr>
            <a:graphic>
              <a:graphicData uri="http://schemas.openxmlformats.org/drawingml/2006/picture">
                <pic:pic>
                  <pic:nvPicPr>
                    <pic:cNvPr id="18" name="image18.png"/>
                    <pic:cNvPicPr/>
                  </pic:nvPicPr>
                  <pic:blipFill>
                    <a:blip r:embed="rId23" cstate="print"/>
                    <a:stretch>
                      <a:fillRect/>
                    </a:stretch>
                  </pic:blipFill>
                  <pic:spPr>
                    <a:xfrm>
                      <a:off x="0" y="0"/>
                      <a:ext cx="99554" cy="204787"/>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368407">
            <wp:simplePos x="0" y="0"/>
            <wp:positionH relativeFrom="page">
              <wp:posOffset>1526857</wp:posOffset>
            </wp:positionH>
            <wp:positionV relativeFrom="page">
              <wp:posOffset>4776787</wp:posOffset>
            </wp:positionV>
            <wp:extent cx="99554" cy="204787"/>
            <wp:effectExtent l="0" t="0" r="0" b="0"/>
            <wp:wrapNone/>
            <wp:docPr id="19" name="image18.png" descr=""/>
            <wp:cNvGraphicFramePr>
              <a:graphicFrameLocks noChangeAspect="1"/>
            </wp:cNvGraphicFramePr>
            <a:graphic>
              <a:graphicData uri="http://schemas.openxmlformats.org/drawingml/2006/picture">
                <pic:pic>
                  <pic:nvPicPr>
                    <pic:cNvPr id="20" name="image18.png"/>
                    <pic:cNvPicPr/>
                  </pic:nvPicPr>
                  <pic:blipFill>
                    <a:blip r:embed="rId23" cstate="print"/>
                    <a:stretch>
                      <a:fillRect/>
                    </a:stretch>
                  </pic:blipFill>
                  <pic:spPr>
                    <a:xfrm>
                      <a:off x="0" y="0"/>
                      <a:ext cx="99554" cy="204787"/>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368431">
            <wp:simplePos x="0" y="0"/>
            <wp:positionH relativeFrom="page">
              <wp:posOffset>1526857</wp:posOffset>
            </wp:positionH>
            <wp:positionV relativeFrom="page">
              <wp:posOffset>4300537</wp:posOffset>
            </wp:positionV>
            <wp:extent cx="99554" cy="204787"/>
            <wp:effectExtent l="0" t="0" r="0" b="0"/>
            <wp:wrapNone/>
            <wp:docPr id="21" name="image18.png" descr=""/>
            <wp:cNvGraphicFramePr>
              <a:graphicFrameLocks noChangeAspect="1"/>
            </wp:cNvGraphicFramePr>
            <a:graphic>
              <a:graphicData uri="http://schemas.openxmlformats.org/drawingml/2006/picture">
                <pic:pic>
                  <pic:nvPicPr>
                    <pic:cNvPr id="22" name="image18.png"/>
                    <pic:cNvPicPr/>
                  </pic:nvPicPr>
                  <pic:blipFill>
                    <a:blip r:embed="rId23" cstate="print"/>
                    <a:stretch>
                      <a:fillRect/>
                    </a:stretch>
                  </pic:blipFill>
                  <pic:spPr>
                    <a:xfrm>
                      <a:off x="0" y="0"/>
                      <a:ext cx="99554" cy="204787"/>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368455">
            <wp:simplePos x="0" y="0"/>
            <wp:positionH relativeFrom="page">
              <wp:posOffset>1526857</wp:posOffset>
            </wp:positionH>
            <wp:positionV relativeFrom="page">
              <wp:posOffset>5253037</wp:posOffset>
            </wp:positionV>
            <wp:extent cx="99554" cy="204787"/>
            <wp:effectExtent l="0" t="0" r="0" b="0"/>
            <wp:wrapNone/>
            <wp:docPr id="23" name="image18.png" descr=""/>
            <wp:cNvGraphicFramePr>
              <a:graphicFrameLocks noChangeAspect="1"/>
            </wp:cNvGraphicFramePr>
            <a:graphic>
              <a:graphicData uri="http://schemas.openxmlformats.org/drawingml/2006/picture">
                <pic:pic>
                  <pic:nvPicPr>
                    <pic:cNvPr id="24" name="image18.png"/>
                    <pic:cNvPicPr/>
                  </pic:nvPicPr>
                  <pic:blipFill>
                    <a:blip r:embed="rId23" cstate="print"/>
                    <a:stretch>
                      <a:fillRect/>
                    </a:stretch>
                  </pic:blipFill>
                  <pic:spPr>
                    <a:xfrm>
                      <a:off x="0" y="0"/>
                      <a:ext cx="99554" cy="204787"/>
                    </a:xfrm>
                    <a:prstGeom prst="rect">
                      <a:avLst/>
                    </a:prstGeom>
                  </pic:spPr>
                </pic:pic>
              </a:graphicData>
            </a:graphic>
          </wp:anchor>
        </w:drawing>
      </w:r>
      <w:r>
        <w:rPr>
          <w:kern w:val="2"/>
          <w:sz w:val="24"/>
          <w:szCs w:val="24"/>
          <w:rFonts w:cstheme="minorBidi" w:ascii="宋体" w:hAnsi="宋体" w:eastAsia="宋体" w:cs="宋体"/>
        </w:rPr>
        <w:pict>
          <v:shape style="position:absolute;margin-left:159.119995pt;margin-top:399.480011pt;width:44.4pt;height:6pt;mso-position-horizontal-relative:page;mso-position-vertical-relative:page;z-index:-66928" coordorigin="3182,7990" coordsize="888,120" path="m3302,7990l3182,8050,3302,8110,3302,8058,3282,8058,3277,8056,3275,8050,3277,8045,3282,8042,3302,8042,3302,7990xm3302,8042l3282,8042,3277,8045,3275,8050,3277,8056,3282,8058,3302,8058,3302,8042xm4063,8042l3302,8042,3302,8058,4063,8058,4068,8056,4070,8050,4068,8045,4063,8042xe" filled="true" fillcolor="#000000" stroked="false">
            <v:path arrowok="t"/>
            <v:fill type="solid"/>
            <w10:wrap type="none"/>
          </v:shape>
        </w:pict>
      </w:r>
      <w:r>
        <w:rPr>
          <w:kern w:val="2"/>
          <w:sz w:val="24"/>
          <w:szCs w:val="24"/>
          <w:rFonts w:cstheme="minorBidi" w:ascii="宋体" w:hAnsi="宋体" w:eastAsia="宋体" w:cs="宋体"/>
        </w:rPr>
        <w:pict>
          <v:shape style="position:absolute;margin-left:158.639999pt;margin-top:437.940002pt;width:44.9pt;height:6pt;mso-position-horizontal-relative:page;mso-position-vertical-relative:page;z-index:-66904" coordorigin="3173,8759" coordsize="898,120" path="m3293,8759l3173,8819,3293,8879,3293,8826,3272,8826,3268,8825,3265,8819,3268,8814,3272,8812,3293,8812,3293,8759xm3293,8812l3272,8812,3268,8814,3265,8819,3268,8825,3272,8826,3293,8826,3293,8812xm4063,8810l3293,8812,3293,8826,4063,8826,4068,8824,4070,8818,4068,8813,4063,8810xe" filled="true" fillcolor="#000000" stroked="false">
            <v:path arrowok="t"/>
            <v:fill type="solid"/>
            <w10:wrap type="none"/>
          </v:shape>
        </w:pict>
      </w:r>
      <w:r>
        <w:rPr>
          <w:kern w:val="2"/>
          <w:sz w:val="24"/>
          <w:szCs w:val="24"/>
          <w:rFonts w:cstheme="minorBidi" w:ascii="宋体" w:hAnsi="宋体" w:eastAsia="宋体" w:cs="宋体"/>
        </w:rPr>
        <w:pict>
          <v:shape style="position:absolute;margin-left:203.580002pt;margin-top:79.019997pt;width:310.5pt;height:83pt;mso-position-horizontal-relative:page;mso-position-vertical-relative:page;z-index:2584" type="#_x0000_t202" filled="false" stroked="true" strokeweight=".75pt" strokecolor="#000000">
            <v:textbox inset="0,0,0,0">
              <w:txbxContent>
                <w:p w:rsidR="0018722C">
                  <w:pPr>
                    <w:spacing w:line="237" w:lineRule="auto" w:before="39"/>
                    <w:ind w:leftChars="0" w:left="144" w:rightChars="0" w:right="139" w:firstLineChars="0" w:firstLine="0"/>
                    <w:jc w:val="both"/>
                    <w:rPr>
                      <w:sz w:val="21"/>
                    </w:rPr>
                  </w:pPr>
                  <w:r>
                    <w:rPr>
                      <w:sz w:val="21"/>
                    </w:rPr>
                    <w:t>分别设空白孔（空白对照孔不加样品及酶标试剂，其余各步骤操作相同</w:t>
                  </w:r>
                  <w:r>
                    <w:rPr>
                      <w:spacing w:val="-105"/>
                      <w:sz w:val="21"/>
                    </w:rPr>
                    <w:t>）</w:t>
                  </w:r>
                  <w:r>
                    <w:rPr>
                      <w:spacing w:val="-10"/>
                      <w:sz w:val="21"/>
                    </w:rPr>
                    <w:t>、标准品孔、待测样品孔。在酶标包被板上标准品孔中加</w:t>
                  </w:r>
                  <w:r>
                    <w:rPr>
                      <w:spacing w:val="-14"/>
                      <w:sz w:val="21"/>
                    </w:rPr>
                    <w:t>入稀释好的标准品 </w:t>
                  </w:r>
                  <w:r>
                    <w:rPr>
                      <w:sz w:val="21"/>
                    </w:rPr>
                    <w:t>50ul；</w:t>
                  </w:r>
                  <w:r>
                    <w:rPr>
                      <w:spacing w:val="-3"/>
                      <w:sz w:val="21"/>
                    </w:rPr>
                    <w:t>待测样品孔中先加样品稀释液 </w:t>
                  </w:r>
                  <w:r>
                    <w:rPr>
                      <w:sz w:val="21"/>
                    </w:rPr>
                    <w:t>40 ul， </w:t>
                  </w:r>
                  <w:r>
                    <w:rPr>
                      <w:spacing w:val="-7"/>
                      <w:sz w:val="21"/>
                    </w:rPr>
                    <w:t>然后加待测样品 </w:t>
                  </w:r>
                  <w:r>
                    <w:rPr>
                      <w:sz w:val="21"/>
                    </w:rPr>
                    <w:t>10 ul（</w:t>
                  </w:r>
                  <w:r>
                    <w:rPr>
                      <w:spacing w:val="-6"/>
                      <w:sz w:val="21"/>
                    </w:rPr>
                    <w:t>样品最终稀释度为 </w:t>
                  </w:r>
                  <w:r>
                    <w:rPr>
                      <w:sz w:val="21"/>
                    </w:rPr>
                    <w:t>5</w:t>
                  </w:r>
                  <w:r>
                    <w:rPr>
                      <w:spacing w:val="-27"/>
                      <w:sz w:val="21"/>
                    </w:rPr>
                    <w:t> 倍</w:t>
                  </w:r>
                  <w:r>
                    <w:rPr>
                      <w:spacing w:val="-106"/>
                      <w:sz w:val="21"/>
                    </w:rPr>
                    <w:t>）</w:t>
                  </w:r>
                  <w:r>
                    <w:rPr>
                      <w:sz w:val="21"/>
                    </w:rPr>
                    <w:t>。加样时应将样品加于酶标板底部，轻轻晃动混匀，尽量避免起泡。</w:t>
                  </w:r>
                </w:p>
              </w:txbxContent>
            </v:textbox>
            <v:stroke dashstyle="solid"/>
            <w10:wrap type="none"/>
          </v:shape>
        </w:pict>
      </w:r>
      <w:r>
        <w:rPr>
          <w:kern w:val="2"/>
          <w:sz w:val="24"/>
          <w:szCs w:val="24"/>
          <w:rFonts w:cstheme="minorBidi" w:ascii="宋体" w:hAnsi="宋体" w:eastAsia="宋体" w:cs="宋体"/>
        </w:rPr>
        <w:pict>
          <v:shape style="position:absolute;margin-left:90.120003pt;margin-top:91.5pt;width:69pt;height:22.05pt;mso-position-horizontal-relative:page;mso-position-vertical-relative:page;z-index:2608" type="#_x0000_t202" filled="false" stroked="true" strokeweight=".75pt" strokecolor="#000000">
            <v:textbox inset="0,0,0,0">
              <w:txbxContent>
                <w:p w:rsidR="0018722C">
                  <w:pPr>
                    <w:spacing w:before="37"/>
                    <w:ind w:leftChars="0" w:left="143" w:rightChars="0" w:right="0" w:firstLineChars="0" w:firstLine="0"/>
                    <w:jc w:val="left"/>
                    <w:rPr>
                      <w:sz w:val="21"/>
                    </w:rPr>
                  </w:pPr>
                  <w:r>
                    <w:rPr>
                      <w:sz w:val="21"/>
                    </w:rPr>
                    <w:t>稀释标准品</w:t>
                  </w:r>
                </w:p>
              </w:txbxContent>
            </v:textbox>
            <v:stroke dashstyle="solid"/>
            <w10:wrap type="none"/>
          </v:shape>
        </w:pict>
      </w:r>
      <w:r>
        <w:rPr>
          <w:kern w:val="2"/>
          <w:sz w:val="24"/>
          <w:szCs w:val="24"/>
          <w:rFonts w:cstheme="minorBidi" w:ascii="宋体" w:hAnsi="宋体" w:eastAsia="宋体" w:cs="宋体"/>
        </w:rPr>
        <w:pict>
          <v:shape style="position:absolute;margin-left:90.120003pt;margin-top:129pt;width:69pt;height:22.05pt;mso-position-horizontal-relative:page;mso-position-vertical-relative:page;z-index:2632" type="#_x0000_t202" filled="false" stroked="true" strokeweight=".75pt" strokecolor="#000000">
            <v:textbox inset="0,0,0,0">
              <w:txbxContent>
                <w:p w:rsidR="0018722C">
                  <w:pPr>
                    <w:tabs>
                      <w:tab w:pos="875" w:val="left" w:leader="none"/>
                    </w:tabs>
                    <w:spacing w:before="37"/>
                    <w:ind w:leftChars="0" w:left="350" w:rightChars="0" w:right="0" w:firstLineChars="0" w:firstLine="0"/>
                    <w:jc w:val="left"/>
                    <w:rPr>
                      <w:sz w:val="21"/>
                    </w:rPr>
                  </w:pPr>
                  <w:r>
                    <w:rPr>
                      <w:sz w:val="21"/>
                    </w:rPr>
                    <w:t>加</w:t>
                    <w:tab/>
                    <w:t>样</w:t>
                  </w:r>
                </w:p>
              </w:txbxContent>
            </v:textbox>
            <v:stroke dashstyle="solid"/>
            <w10:wrap type="none"/>
          </v:shape>
        </w:pic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1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94"/>
        <w:jc w:val="left"/>
        <w:autoSpaceDE w:val="0"/>
        <w:autoSpaceDN w:val="0"/>
        <w:pBdr>
          <w:bottom w:val="none" w:sz="0" w:space="0" w:color="auto"/>
        </w:pBdr>
        <w:rPr>
          <w:kern w:val="2"/>
          <w:sz w:val="20"/>
          <w:szCs w:val="24"/>
          <w:rFonts w:cstheme="minorBidi" w:ascii="宋体" w:hAnsi="宋体" w:eastAsia="宋体" w:cs="宋体"/>
        </w:rPr>
      </w:pPr>
      <w:bookmarkStart w:name="3 统计学方法 " w:id="13"/>
      <w:bookmarkEnd w:id="13"/>
      <w:bookmarkStart w:name="4 实验结果与分析 " w:id="14"/>
      <w:bookmarkEnd w:id="14"/>
      <w:bookmarkStart w:name="4.1 Ⅰ组大鼠血清中 TNF-α、ICAM-1 的含量比较 " w:id="15"/>
      <w:bookmarkEnd w:id="15"/>
      <w:r>
        <w:rPr>
          <w:kern w:val="2"/>
          <w:szCs w:val="24"/>
          <w:rFonts w:cstheme="minorBidi" w:ascii="宋体" w:hAnsi="宋体" w:eastAsia="宋体" w:cs="宋体"/>
          <w:sz w:val="20"/>
        </w:rPr>
        <w:pict>
          <v:group style="width:443.15pt;height:210.75pt;mso-position-horizontal-relative:char;mso-position-vertical-relative:line" coordorigin="0,0" coordsize="8863,4215">
            <v:shape style="position:absolute;left:1387;top:203;width:888;height:120" coordorigin="1388,203" coordsize="888,120" path="m1508,203l1388,263,1508,323,1508,271,1487,271,1482,269,1480,263,1482,258,1487,256,1508,256,1508,203xm1508,256l1487,256,1482,258,1480,263,1482,269,1487,271,1508,271,1508,256xm2268,256l1508,256,1508,271,2268,271,2273,269,2276,263,2273,258,2268,256xe" filled="true" fillcolor="#000000" stroked="false">
              <v:path arrowok="t"/>
              <v:fill type="solid"/>
            </v:shape>
            <v:rect style="position:absolute;left:2268;top:7;width:5060;height:450" filled="false" stroked="true" strokeweight=".75pt" strokecolor="#000000">
              <v:stroke dashstyle="solid"/>
            </v:rect>
            <v:shape style="position:absolute;left:1387;top:953;width:898;height:120" coordorigin="1388,953" coordsize="898,120" path="m1508,953l1388,1013,1508,1073,1508,1021,1487,1021,1482,1019,1480,1013,1482,1008,1487,1006,1508,1006,1508,953xm1508,1006l1487,1006,1482,1008,1480,1013,1482,1019,1487,1021,1508,1021,1508,1006xm2277,1006l1508,1006,1508,1021,2277,1021,2283,1019,2285,1013,2283,1008,2277,1006xe" filled="true" fillcolor="#000000" stroked="false">
              <v:path arrowok="t"/>
              <v:fill type="solid"/>
            </v:shape>
            <v:rect style="position:absolute;left:2276;top:757;width:5111;height:450" filled="false" stroked="true" strokeweight=".75pt" strokecolor="#000000">
              <v:stroke dashstyle="solid"/>
            </v:rect>
            <v:shape style="position:absolute;left:1387;top:1767;width:898;height:120" coordorigin="1388,1768" coordsize="898,120" path="m1508,1768l1388,1828,1508,1888,1508,1835,1487,1835,1482,1833,1480,1828,1482,1822,1487,1819,1508,1819,1508,1768xm1508,1819l1487,1819,1482,1822,1480,1828,1482,1833,1487,1835,1508,1835,1508,1819xm1508,1835l1487,1835,1508,1835,1508,1835xm2277,1819l1508,1819,1508,1835,2277,1834,2283,1831,2285,1827,2283,1821,2277,1819xe" filled="true" fillcolor="#000000" stroked="false">
              <v:path arrowok="t"/>
              <v:fill type="solid"/>
            </v:shape>
            <v:rect style="position:absolute;left:2268;top:1377;width:5681;height:790" filled="false" stroked="true" strokeweight=".75pt" strokecolor="#000000">
              <v:stroke dashstyle="solid"/>
            </v:rect>
            <v:shape style="position:absolute;left:1377;top:2408;width:898;height:120" coordorigin="1378,2409" coordsize="898,120" path="m1498,2409l1378,2469,1498,2529,1498,2476,1477,2476,1473,2473,1470,2469,1473,2463,1477,2460,1498,2460,1498,2409xm1498,2460l1477,2460,1473,2463,1470,2469,1473,2473,1477,2476,1498,2476,1498,2460xm1498,2476l1477,2476,1498,2476,1498,2476xm2268,2460l1498,2460,1498,2476,2268,2475,2273,2472,2275,2467,2273,2463,2268,2460xe" filled="true" fillcolor="#000000" stroked="false">
              <v:path arrowok="t"/>
              <v:fill type="solid"/>
            </v:shape>
            <v:rect style="position:absolute;left:2268;top:2267;width:5681;height:441" filled="false" stroked="true" strokeweight=".75pt" strokecolor="#000000">
              <v:stroke dashstyle="solid"/>
            </v:rect>
            <v:shape style="position:absolute;left:1387;top:255;width:6898;height:3062" coordorigin="1388,256" coordsize="6898,3062" path="m1508,3197l1388,3257,1508,3317,1508,3266,1487,3266,1482,3263,1480,3257,1482,3252,1487,3250,1508,3250,1508,3197xm1508,3250l1487,3250,1482,3252,1480,3257,1482,3263,1487,3266,1508,3266,1508,3250xm8270,3250l1508,3250,1508,3266,8277,3266,8283,3263,8285,3257,8270,3257,8270,3250xm8270,263l8270,3257,8277,3250,8285,3250,8285,272,8277,272,8270,263xm8285,3250l8277,3250,8270,3257,8285,3257,8285,3250xm8277,256l7328,256,7322,258,7319,263,7322,269,7328,272,8270,272,8270,263,8285,263,8283,258,8277,256xm8285,263l8270,263,8277,272,8285,272,8285,263xe" filled="true" fillcolor="#000000" stroked="false">
              <v:path arrowok="t"/>
              <v:fill type="solid"/>
            </v:shape>
            <v:shape style="position:absolute;left:1387;top:1819;width:7475;height:2229" coordorigin="1388,1819" coordsize="7475,2229" path="m1508,3928l1388,3988,1508,4048,1508,3995,1487,3995,1482,3993,1480,3988,1482,3982,1487,3979,1508,3979,1508,3928xm1508,3979l1487,3979,1482,3982,1480,3988,1482,3993,1487,3995,1508,3995,1508,3979xm8847,3979l1508,3979,1508,3995,8854,3995,8860,3993,8862,3988,8847,3988,8847,3979xm8847,1827l8847,3988,8854,3979,8862,3979,8862,1834,8854,1834,8847,1827xm8862,3979l8854,3979,8847,3988,8862,3988,8862,3979xm8854,1819l7958,1819,7953,1821,7950,1827,7953,1831,7958,1834,8847,1834,8847,1827,8862,1827,8860,1821,8854,1819xm8862,1827l8847,1827,8854,1834,8862,1834,8862,1827xe" filled="true" fillcolor="#000000" stroked="false">
              <v:path arrowok="t"/>
              <v:fill type="solid"/>
            </v:shape>
            <v:shape style="position:absolute;left:2420;top:100;width:4608;height:244" type="#_x0000_t202" filled="false" stroked="false">
              <v:textbox inset="0,0,0,0">
                <w:txbxContent>
                  <w:p w:rsidR="0018722C">
                    <w:pPr>
                      <w:spacing w:line="244" w:lineRule="exact" w:before="0"/>
                      <w:ind w:leftChars="0" w:left="0" w:rightChars="0" w:right="0" w:firstLineChars="0" w:firstLine="0"/>
                      <w:jc w:val="left"/>
                      <w:rPr>
                        <w:sz w:val="21"/>
                      </w:rPr>
                    </w:pPr>
                    <w:r>
                      <w:rPr>
                        <w:spacing w:val="-4"/>
                        <w:sz w:val="21"/>
                      </w:rPr>
                      <w:t>加盖或用用封板膜封板后，置 </w:t>
                    </w:r>
                    <w:r>
                      <w:rPr>
                        <w:rFonts w:ascii="Trebuchet MS" w:hAnsi="Trebuchet MS" w:eastAsia="Trebuchet MS"/>
                        <w:spacing w:val="-5"/>
                        <w:sz w:val="21"/>
                      </w:rPr>
                      <w:t>37</w:t>
                    </w:r>
                    <w:r>
                      <w:rPr>
                        <w:spacing w:val="-13"/>
                        <w:sz w:val="21"/>
                      </w:rPr>
                      <w:t>℃温育 </w:t>
                    </w:r>
                    <w:r>
                      <w:rPr>
                        <w:rFonts w:ascii="Trebuchet MS" w:hAnsi="Trebuchet MS" w:eastAsia="Trebuchet MS"/>
                        <w:sz w:val="21"/>
                      </w:rPr>
                      <w:t>30 </w:t>
                    </w:r>
                    <w:r>
                      <w:rPr>
                        <w:sz w:val="21"/>
                      </w:rPr>
                      <w:t>分钟。</w:t>
                    </w:r>
                  </w:p>
                </w:txbxContent>
              </v:textbox>
              <w10:wrap type="none"/>
            </v:shape>
            <v:shape style="position:absolute;left:2429;top:867;width:4429;height:210" type="#_x0000_t202" filled="false" stroked="false">
              <v:textbox inset="0,0,0,0">
                <w:txbxContent>
                  <w:p w:rsidR="0018722C">
                    <w:pPr>
                      <w:spacing w:line="210" w:lineRule="exact" w:before="0"/>
                      <w:ind w:leftChars="0" w:left="0" w:rightChars="0" w:right="0" w:firstLineChars="0" w:firstLine="0"/>
                      <w:jc w:val="left"/>
                      <w:rPr>
                        <w:sz w:val="21"/>
                      </w:rPr>
                    </w:pPr>
                    <w:r>
                      <w:rPr>
                        <w:spacing w:val="-29"/>
                        <w:sz w:val="21"/>
                      </w:rPr>
                      <w:t>将 </w:t>
                    </w:r>
                    <w:r>
                      <w:rPr>
                        <w:sz w:val="21"/>
                      </w:rPr>
                      <w:t>30</w:t>
                    </w:r>
                    <w:r>
                      <w:rPr>
                        <w:spacing w:val="-12"/>
                        <w:sz w:val="21"/>
                      </w:rPr>
                      <w:t> 倍浓缩洗涤液用蒸馏水稀释 </w:t>
                    </w:r>
                    <w:r>
                      <w:rPr>
                        <w:sz w:val="21"/>
                      </w:rPr>
                      <w:t>30</w:t>
                    </w:r>
                    <w:r>
                      <w:rPr>
                        <w:spacing w:val="-10"/>
                        <w:sz w:val="21"/>
                      </w:rPr>
                      <w:t> 倍后备用。</w:t>
                    </w:r>
                  </w:p>
                </w:txbxContent>
              </v:textbox>
              <w10:wrap type="none"/>
            </v:shape>
            <v:shape style="position:absolute;left:2420;top:1486;width:5503;height:483" type="#_x0000_t202" filled="false" stroked="false">
              <v:textbox inset="0,0,0,0">
                <w:txbxContent>
                  <w:p w:rsidR="0018722C">
                    <w:pPr>
                      <w:spacing w:line="209" w:lineRule="exact" w:before="0"/>
                      <w:ind w:leftChars="0" w:left="0" w:rightChars="0" w:right="0" w:hanging="1"/>
                      <w:jc w:val="left"/>
                      <w:rPr>
                        <w:sz w:val="21"/>
                      </w:rPr>
                    </w:pPr>
                    <w:r>
                      <w:rPr>
                        <w:spacing w:val="-16"/>
                        <w:sz w:val="21"/>
                      </w:rPr>
                      <w:t>小心揭去封板膜，弃去液体，甩干，每孔加满稀释后洗涤液，</w:t>
                    </w:r>
                  </w:p>
                  <w:p w:rsidR="0018722C">
                    <w:pPr>
                      <w:spacing w:line="274" w:lineRule="exact" w:before="0"/>
                      <w:ind w:leftChars="0" w:left="0" w:rightChars="0" w:right="0" w:firstLineChars="0" w:firstLine="0"/>
                      <w:jc w:val="left"/>
                      <w:rPr>
                        <w:sz w:val="21"/>
                      </w:rPr>
                    </w:pPr>
                    <w:r>
                      <w:rPr>
                        <w:spacing w:val="-20"/>
                        <w:sz w:val="21"/>
                      </w:rPr>
                      <w:t>震荡 </w:t>
                    </w:r>
                    <w:r>
                      <w:rPr>
                        <w:sz w:val="21"/>
                      </w:rPr>
                      <w:t>30</w:t>
                    </w:r>
                    <w:r>
                      <w:rPr>
                        <w:spacing w:val="-12"/>
                        <w:sz w:val="21"/>
                      </w:rPr>
                      <w:t> 秒后弃去洗涤液，如此重复 </w:t>
                    </w:r>
                    <w:r>
                      <w:rPr>
                        <w:sz w:val="21"/>
                      </w:rPr>
                      <w:t>5</w:t>
                    </w:r>
                    <w:r>
                      <w:rPr>
                        <w:spacing w:val="-8"/>
                        <w:sz w:val="21"/>
                      </w:rPr>
                      <w:t> 次，用吸水纸拍干。</w:t>
                    </w:r>
                  </w:p>
                </w:txbxContent>
              </v:textbox>
              <w10:wrap type="none"/>
            </v:shape>
            <v:shape style="position:absolute;left:2420;top:2377;width:5218;height:210" type="#_x0000_t202" filled="false" stroked="false">
              <v:textbox inset="0,0,0,0">
                <w:txbxContent>
                  <w:p w:rsidR="0018722C">
                    <w:pPr>
                      <w:spacing w:line="210" w:lineRule="exact" w:before="0"/>
                      <w:ind w:leftChars="0" w:left="0" w:rightChars="0" w:right="0" w:firstLineChars="0" w:firstLine="0"/>
                      <w:jc w:val="left"/>
                      <w:rPr>
                        <w:sz w:val="21"/>
                      </w:rPr>
                    </w:pPr>
                    <w:r>
                      <w:rPr>
                        <w:spacing w:val="-4"/>
                        <w:sz w:val="21"/>
                      </w:rPr>
                      <w:t>除空白孔外，每孔加入酶标试剂 </w:t>
                    </w:r>
                    <w:r>
                      <w:rPr>
                        <w:sz w:val="21"/>
                      </w:rPr>
                      <w:t>50 ul，轻轻晃动混匀。</w:t>
                    </w:r>
                  </w:p>
                </w:txbxContent>
              </v:textbox>
              <w10:wrap type="none"/>
            </v:shape>
            <v:shape style="position:absolute;left:7;top:17;width:1380;height:441" type="#_x0000_t202" filled="false" stroked="true" strokeweight=".75pt" strokecolor="#000000">
              <v:textbox inset="0,0,0,0">
                <w:txbxContent>
                  <w:p w:rsidR="0018722C">
                    <w:pPr>
                      <w:tabs>
                        <w:tab w:pos="875" w:val="left" w:leader="none"/>
                      </w:tabs>
                      <w:spacing w:before="37"/>
                      <w:ind w:leftChars="0" w:left="350" w:rightChars="0" w:right="0" w:firstLineChars="0" w:firstLine="0"/>
                      <w:jc w:val="left"/>
                      <w:rPr>
                        <w:sz w:val="21"/>
                      </w:rPr>
                    </w:pPr>
                    <w:r>
                      <w:rPr>
                        <w:sz w:val="21"/>
                      </w:rPr>
                      <w:t>温</w:t>
                      <w:tab/>
                      <w:t>育</w:t>
                    </w:r>
                  </w:p>
                </w:txbxContent>
              </v:textbox>
              <v:stroke dashstyle="solid"/>
              <w10:wrap type="none"/>
            </v:shape>
            <v:shape style="position:absolute;left:7;top:767;width:1380;height:441" type="#_x0000_t202" filled="false" stroked="true" strokeweight=".75pt" strokecolor="#000000">
              <v:textbox inset="0,0,0,0">
                <w:txbxContent>
                  <w:p w:rsidR="0018722C">
                    <w:pPr>
                      <w:tabs>
                        <w:tab w:pos="875" w:val="left" w:leader="none"/>
                      </w:tabs>
                      <w:spacing w:before="37"/>
                      <w:ind w:leftChars="0" w:left="350" w:rightChars="0" w:right="0" w:firstLineChars="0" w:firstLine="0"/>
                      <w:jc w:val="left"/>
                      <w:rPr>
                        <w:sz w:val="21"/>
                      </w:rPr>
                    </w:pPr>
                    <w:r>
                      <w:rPr>
                        <w:sz w:val="21"/>
                      </w:rPr>
                      <w:t>配</w:t>
                      <w:tab/>
                      <w:t>液</w:t>
                    </w:r>
                  </w:p>
                </w:txbxContent>
              </v:textbox>
              <v:stroke dashstyle="solid"/>
              <w10:wrap type="none"/>
            </v:shape>
            <v:shape style="position:absolute;left:7;top:1517;width:1380;height:441" type="#_x0000_t202" filled="false" stroked="true" strokeweight=".75pt" strokecolor="#000000">
              <v:textbox inset="0,0,0,0">
                <w:txbxContent>
                  <w:p w:rsidR="0018722C">
                    <w:pPr>
                      <w:tabs>
                        <w:tab w:pos="875" w:val="left" w:leader="none"/>
                      </w:tabs>
                      <w:spacing w:before="37"/>
                      <w:ind w:leftChars="0" w:left="350" w:rightChars="0" w:right="0" w:firstLineChars="0" w:firstLine="0"/>
                      <w:jc w:val="left"/>
                      <w:rPr>
                        <w:sz w:val="21"/>
                      </w:rPr>
                    </w:pPr>
                    <w:r>
                      <w:rPr>
                        <w:sz w:val="21"/>
                      </w:rPr>
                      <w:t>洗</w:t>
                      <w:tab/>
                      <w:t>涤</w:t>
                    </w:r>
                  </w:p>
                </w:txbxContent>
              </v:textbox>
              <v:stroke dashstyle="solid"/>
              <w10:wrap type="none"/>
            </v:shape>
            <v:shape style="position:absolute;left:7;top:2267;width:1380;height:441" type="#_x0000_t202" filled="false" stroked="true" strokeweight=".75pt" strokecolor="#000000">
              <v:textbox inset="0,0,0,0">
                <w:txbxContent>
                  <w:p w:rsidR="0018722C">
                    <w:pPr>
                      <w:tabs>
                        <w:tab w:pos="875" w:val="left" w:leader="none"/>
                      </w:tabs>
                      <w:spacing w:before="37"/>
                      <w:ind w:leftChars="0" w:left="350" w:rightChars="0" w:right="0" w:firstLineChars="0" w:firstLine="0"/>
                      <w:jc w:val="left"/>
                      <w:rPr>
                        <w:sz w:val="21"/>
                      </w:rPr>
                    </w:pPr>
                    <w:r>
                      <w:rPr>
                        <w:sz w:val="21"/>
                      </w:rPr>
                      <w:t>加</w:t>
                      <w:tab/>
                      <w:t>酶</w:t>
                    </w:r>
                  </w:p>
                </w:txbxContent>
              </v:textbox>
              <v:stroke dashstyle="solid"/>
              <w10:wrap type="none"/>
            </v:shape>
            <v:shape style="position:absolute;left:7;top:3017;width:1380;height:441" type="#_x0000_t202" filled="false" stroked="true" strokeweight=".75pt" strokecolor="#000000">
              <v:textbox inset="0,0,0,0">
                <w:txbxContent>
                  <w:p w:rsidR="0018722C">
                    <w:pPr>
                      <w:tabs>
                        <w:tab w:pos="771" w:val="left" w:leader="none"/>
                      </w:tabs>
                      <w:spacing w:before="37"/>
                      <w:ind w:leftChars="0" w:left="350" w:rightChars="0" w:right="0" w:firstLineChars="0" w:firstLine="0"/>
                      <w:jc w:val="left"/>
                      <w:rPr>
                        <w:sz w:val="21"/>
                      </w:rPr>
                    </w:pPr>
                    <w:r>
                      <w:rPr>
                        <w:sz w:val="21"/>
                      </w:rPr>
                      <w:t>温</w:t>
                      <w:tab/>
                      <w:t>育</w:t>
                    </w:r>
                  </w:p>
                </w:txbxContent>
              </v:textbox>
              <v:stroke dashstyle="solid"/>
              <w10:wrap type="none"/>
            </v:shape>
            <v:shape style="position:absolute;left:7;top:3767;width:1380;height:441" type="#_x0000_t202" filled="false" stroked="true" strokeweight=".75pt" strokecolor="#000000">
              <v:textbox inset="0,0,0,0">
                <w:txbxContent>
                  <w:p w:rsidR="0018722C">
                    <w:pPr>
                      <w:tabs>
                        <w:tab w:pos="771" w:val="left" w:leader="none"/>
                      </w:tabs>
                      <w:spacing w:before="37"/>
                      <w:ind w:leftChars="0" w:left="350" w:rightChars="0" w:right="0" w:firstLineChars="0" w:firstLine="0"/>
                      <w:jc w:val="left"/>
                      <w:rPr>
                        <w:sz w:val="21"/>
                      </w:rPr>
                    </w:pPr>
                    <w:r>
                      <w:rPr>
                        <w:sz w:val="21"/>
                      </w:rPr>
                      <w:t>洗</w:t>
                      <w:tab/>
                      <w:t>涤</w:t>
                    </w:r>
                  </w:p>
                </w:txbxContent>
              </v:textbox>
              <v:stroke dashstyle="solid"/>
              <w10:wrap type="none"/>
            </v:shape>
          </v:group>
        </w:pict>
      </w:r>
    </w:p>
    <w:p w:rsidR="0018722C">
      <w:pPr>
        <w:tabs>
          <w:tab w:pos="2464" w:val="left" w:leader="none"/>
        </w:tabs>
        <w:spacing w:line="240" w:lineRule="auto"/>
        <w:ind w:leftChars="0" w:left="194" w:rightChars="0" w:right="0" w:firstLineChars="0" w:firstLine="0"/>
        <w:rPr>
          <w:sz w:val="20"/>
        </w:rPr>
      </w:pPr>
      <w:r>
        <w:rPr>
          <w:rFonts w:ascii="Times New Roman"/>
          <w:spacing w:val="-49"/>
          <w:sz w:val="20"/>
        </w:rPr>
        <w:t> </w:t>
      </w:r>
      <w:r>
        <w:rPr>
          <w:spacing w:val="-49"/>
          <w:position w:val="13"/>
          <w:sz w:val="20"/>
        </w:rPr>
        <w:pict>
          <v:shape style="width:69pt;height:22.05pt;mso-position-horizontal-relative:char;mso-position-vertical-relative:line" type="#_x0000_t202" filled="false" stroked="true" strokeweight=".75pt" strokecolor="#000000">
            <w10:anchorlock/>
            <v:textbox inset="0,0,0,0">
              <w:txbxContent>
                <w:p w:rsidR="0018722C">
                  <w:pPr>
                    <w:tabs>
                      <w:tab w:pos="771" w:val="left" w:leader="none"/>
                    </w:tabs>
                    <w:spacing w:before="37"/>
                    <w:ind w:leftChars="0" w:left="350" w:rightChars="0" w:right="0" w:firstLineChars="0" w:firstLine="0"/>
                    <w:jc w:val="left"/>
                    <w:rPr>
                      <w:sz w:val="21"/>
                    </w:rPr>
                  </w:pPr>
                  <w:r>
                    <w:rPr>
                      <w:sz w:val="21"/>
                    </w:rPr>
                    <w:t>显</w:t>
                    <w:tab/>
                    <w:t>色</w:t>
                  </w:r>
                </w:p>
              </w:txbxContent>
            </v:textbox>
            <v:stroke dashstyle="solid"/>
          </v:shape>
        </w:pict>
      </w:r>
      <w:r/>
      <w:r>
        <w:rPr>
          <w:spacing w:val="-49"/>
          <w:position w:val="13"/>
          <w:sz w:val="20"/>
        </w:rPr>
        <w:tab/>
      </w:r>
      <w:r>
        <w:rPr>
          <w:spacing w:val="-49"/>
          <w:sz w:val="20"/>
        </w:rPr>
        <w:pict>
          <v:shape style="width:260.55pt;height:39.5pt;mso-position-horizontal-relative:char;mso-position-vertical-relative:line" type="#_x0000_t202" filled="false" stroked="true" strokeweight=".75pt" strokecolor="#000000">
            <w10:anchorlock/>
            <v:textbox inset="0,0,0,0">
              <w:txbxContent>
                <w:p w:rsidR="0018722C">
                  <w:pPr>
                    <w:spacing w:line="237" w:lineRule="auto" w:before="40"/>
                    <w:ind w:leftChars="0" w:left="144" w:rightChars="0" w:right="7" w:firstLineChars="0" w:firstLine="0"/>
                    <w:jc w:val="left"/>
                    <w:rPr>
                      <w:sz w:val="21"/>
                    </w:rPr>
                  </w:pPr>
                  <w:r>
                    <w:rPr>
                      <w:sz w:val="21"/>
                    </w:rPr>
                    <w:t>每孔先加入显色剂 A50 ul，再加入显色剂 B50 ul，轻轻震荡混匀，37℃避光显色 15 分钟。</w:t>
                  </w:r>
                </w:p>
              </w:txbxContent>
            </v:textbox>
            <v:stroke dashstyle="solid"/>
          </v:shape>
        </w:pict>
      </w:r>
      <w: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7"/>
          <w:szCs w:val="24"/>
          <w:rFonts w:cstheme="minorBidi" w:ascii="宋体" w:hAnsi="宋体" w:eastAsia="宋体" w:cs="宋体"/>
        </w:rPr>
      </w:pPr>
      <w:r>
        <w:rPr>
          <w:kern w:val="2"/>
          <w:sz w:val="24"/>
          <w:szCs w:val="24"/>
          <w:rFonts w:cstheme="minorBidi" w:ascii="宋体" w:hAnsi="宋体" w:eastAsia="宋体" w:cs="宋体"/>
        </w:rPr>
        <w:pict>
          <v:shape style="position:absolute;margin-left:90.120003pt;margin-top:7.387813pt;width:69pt;height:22pt;mso-position-horizontal-relative:page;mso-position-vertical-relative:paragraph;z-index:2032;mso-wrap-distance-left:0;mso-wrap-distance-right:0" type="#_x0000_t202" filled="false" stroked="true" strokeweight=".75pt" strokecolor="#000000">
            <v:textbox inset="0,0,0,0">
              <w:txbxContent>
                <w:p w:rsidR="0018722C">
                  <w:pPr>
                    <w:tabs>
                      <w:tab w:pos="771" w:val="left" w:leader="none"/>
                    </w:tabs>
                    <w:spacing w:before="37"/>
                    <w:ind w:leftChars="0" w:left="350" w:rightChars="0" w:right="0" w:firstLineChars="0" w:firstLine="0"/>
                    <w:jc w:val="left"/>
                    <w:rPr>
                      <w:sz w:val="21"/>
                    </w:rPr>
                  </w:pPr>
                  <w:r>
                    <w:rPr>
                      <w:sz w:val="21"/>
                    </w:rPr>
                    <w:t>终</w:t>
                    <w:tab/>
                    <w:t>止</w:t>
                  </w:r>
                </w:p>
              </w:txbxContent>
            </v:textbox>
            <v:stroke dashstyle="solid"/>
            <w10:wrap type="topAndBottom"/>
          </v:shape>
        </w:pict>
      </w:r>
      <w:r>
        <w:rPr>
          <w:kern w:val="2"/>
          <w:sz w:val="24"/>
          <w:szCs w:val="24"/>
          <w:rFonts w:cstheme="minorBidi" w:ascii="宋体" w:hAnsi="宋体" w:eastAsia="宋体" w:cs="宋体"/>
        </w:rPr>
        <w:pict>
          <v:shape style="position:absolute;margin-left:203.160004pt;margin-top:7.387813pt;width:320.5pt;height:22pt;mso-position-horizontal-relative:page;mso-position-vertical-relative:paragraph;z-index:2056;mso-wrap-distance-left:0;mso-wrap-distance-right:0" type="#_x0000_t202" filled="false" stroked="true" strokeweight=".75pt" strokecolor="#000000">
            <v:textbox inset="0,0,0,0">
              <w:txbxContent>
                <w:p w:rsidR="0018722C">
                  <w:pPr>
                    <w:spacing w:before="37"/>
                    <w:ind w:leftChars="0" w:left="144" w:rightChars="0" w:right="0" w:firstLineChars="0" w:firstLine="0"/>
                    <w:jc w:val="left"/>
                    <w:rPr>
                      <w:sz w:val="21"/>
                    </w:rPr>
                  </w:pPr>
                  <w:r>
                    <w:rPr>
                      <w:spacing w:val="-4"/>
                      <w:sz w:val="21"/>
                    </w:rPr>
                    <w:t>取出酶标板后每孔加终止液 </w:t>
                  </w:r>
                  <w:r>
                    <w:rPr>
                      <w:sz w:val="21"/>
                    </w:rPr>
                    <w:t>50</w:t>
                  </w:r>
                  <w:r>
                    <w:rPr>
                      <w:spacing w:val="-52"/>
                      <w:sz w:val="21"/>
                    </w:rPr>
                    <w:t> </w:t>
                  </w:r>
                  <w:r>
                    <w:rPr>
                      <w:spacing w:val="-16"/>
                      <w:sz w:val="21"/>
                    </w:rPr>
                    <w:t>ul</w:t>
                  </w:r>
                  <w:r>
                    <w:rPr>
                      <w:spacing w:val="-13"/>
                      <w:sz w:val="21"/>
                    </w:rPr>
                    <w:t>，终止反应</w:t>
                  </w:r>
                  <w:r>
                    <w:rPr>
                      <w:sz w:val="21"/>
                    </w:rPr>
                    <w:t>（此时蓝色立转黄色</w:t>
                  </w:r>
                  <w:r>
                    <w:rPr>
                      <w:spacing w:val="-105"/>
                      <w:sz w:val="21"/>
                    </w:rPr>
                    <w:t>）</w:t>
                  </w:r>
                  <w:r>
                    <w:rPr>
                      <w:sz w:val="21"/>
                    </w:rPr>
                    <w:t>。</w:t>
                  </w:r>
                </w:p>
              </w:txbxContent>
            </v:textbox>
            <v:stroke dashstyle="solid"/>
            <w10:wrap type="topAndBottom"/>
          </v:shape>
        </w:pict>
      </w:r>
      <w:r>
        <w:rPr>
          <w:kern w:val="2"/>
          <w:sz w:val="24"/>
          <w:szCs w:val="24"/>
          <w:rFonts w:cstheme="minorBidi" w:ascii="宋体" w:hAnsi="宋体" w:eastAsia="宋体" w:cs="宋体"/>
        </w:rPr>
        <w:pict>
          <v:shape style="position:absolute;margin-left:89.639999pt;margin-top:44.827812pt;width:69pt;height:22.05pt;mso-position-horizontal-relative:page;mso-position-vertical-relative:paragraph;z-index:2080;mso-wrap-distance-left:0;mso-wrap-distance-right:0" type="#_x0000_t202" filled="false" stroked="true" strokeweight=".75pt" strokecolor="#000000">
            <v:textbox inset="0,0,0,0">
              <w:txbxContent>
                <w:p w:rsidR="0018722C">
                  <w:pPr>
                    <w:tabs>
                      <w:tab w:pos="772" w:val="left" w:leader="none"/>
                    </w:tabs>
                    <w:spacing w:before="37"/>
                    <w:ind w:leftChars="0" w:left="351" w:rightChars="0" w:right="0" w:firstLineChars="0" w:firstLine="0"/>
                    <w:jc w:val="left"/>
                    <w:rPr>
                      <w:sz w:val="21"/>
                    </w:rPr>
                  </w:pPr>
                  <w:r>
                    <w:rPr>
                      <w:sz w:val="21"/>
                    </w:rPr>
                    <w:t>测</w:t>
                    <w:tab/>
                    <w:t>定</w:t>
                  </w:r>
                </w:p>
              </w:txbxContent>
            </v:textbox>
            <v:stroke dashstyle="solid"/>
            <w10:wrap type="topAndBottom"/>
          </v:shape>
        </w:pict>
      </w:r>
      <w:r>
        <w:rPr>
          <w:kern w:val="2"/>
          <w:sz w:val="24"/>
          <w:szCs w:val="24"/>
          <w:rFonts w:cstheme="minorBidi" w:ascii="宋体" w:hAnsi="宋体" w:eastAsia="宋体" w:cs="宋体"/>
        </w:rPr>
        <w:pict>
          <v:shape style="position:absolute;margin-left:203.580002pt;margin-top:36.847813pt;width:284.05pt;height:36.5pt;mso-position-horizontal-relative:page;mso-position-vertical-relative:paragraph;z-index:2104;mso-wrap-distance-left:0;mso-wrap-distance-right:0" type="#_x0000_t202" filled="false" stroked="true" strokeweight=".75pt" strokecolor="#000000">
            <v:textbox inset="0,0,0,0">
              <w:txbxContent>
                <w:p w:rsidR="0018722C">
                  <w:pPr>
                    <w:spacing w:line="274" w:lineRule="exact" w:before="37"/>
                    <w:ind w:leftChars="0" w:left="144" w:rightChars="0" w:right="0" w:firstLineChars="0" w:firstLine="0"/>
                    <w:jc w:val="left"/>
                    <w:rPr>
                      <w:sz w:val="21"/>
                    </w:rPr>
                  </w:pPr>
                  <w:r>
                    <w:rPr>
                      <w:sz w:val="21"/>
                    </w:rPr>
                    <w:t>测定应在加终止液后 15 分钟以内进行。以空白孔调零，在</w:t>
                  </w:r>
                </w:p>
                <w:p w:rsidR="0018722C">
                  <w:pPr>
                    <w:spacing w:line="274" w:lineRule="exact" w:before="0"/>
                    <w:ind w:leftChars="0" w:left="144" w:rightChars="0" w:right="0" w:firstLineChars="0" w:firstLine="0"/>
                    <w:jc w:val="left"/>
                    <w:rPr>
                      <w:sz w:val="21"/>
                    </w:rPr>
                  </w:pPr>
                  <w:r>
                    <w:rPr>
                      <w:sz w:val="21"/>
                    </w:rPr>
                    <w:t>450nm</w:t>
                  </w:r>
                  <w:r>
                    <w:rPr>
                      <w:spacing w:val="-8"/>
                      <w:sz w:val="21"/>
                    </w:rPr>
                    <w:t> 波长下依序测量各孔的吸光度值</w:t>
                  </w:r>
                  <w:r>
                    <w:rPr>
                      <w:sz w:val="21"/>
                    </w:rPr>
                    <w:t>（OD</w:t>
                  </w:r>
                  <w:r>
                    <w:rPr>
                      <w:spacing w:val="-27"/>
                      <w:sz w:val="21"/>
                    </w:rPr>
                    <w:t> 值</w:t>
                  </w:r>
                  <w:r>
                    <w:rPr>
                      <w:spacing w:val="-105"/>
                      <w:sz w:val="21"/>
                    </w:rPr>
                    <w:t>）</w:t>
                  </w:r>
                  <w:r>
                    <w:rPr>
                      <w:sz w:val="21"/>
                    </w:rPr>
                    <w:t>。</w:t>
                  </w:r>
                </w:p>
              </w:txbxContent>
            </v:textbox>
            <v:stroke dashstyle="solid"/>
            <w10:wrap type="topAndBottom"/>
          </v:shape>
        </w:pict>
      </w:r>
      <w:r>
        <w:rPr>
          <w:kern w:val="2"/>
          <w:sz w:val="24"/>
          <w:szCs w:val="24"/>
          <w:rFonts w:cstheme="minorBidi" w:ascii="宋体" w:hAnsi="宋体" w:eastAsia="宋体" w:cs="宋体"/>
        </w:rPr>
        <w:pict>
          <v:shape style="position:absolute;margin-left:89.639999pt;margin-top:82.327812pt;width:69pt;height:22.05pt;mso-position-horizontal-relative:page;mso-position-vertical-relative:paragraph;z-index:2128;mso-wrap-distance-left:0;mso-wrap-distance-right:0" type="#_x0000_t202" filled="false" stroked="true" strokeweight=".75pt" strokecolor="#000000">
            <v:textbox inset="0,0,0,0">
              <w:txbxContent>
                <w:p w:rsidR="0018722C">
                  <w:pPr>
                    <w:tabs>
                      <w:tab w:pos="772" w:val="left" w:leader="none"/>
                    </w:tabs>
                    <w:spacing w:before="37"/>
                    <w:ind w:leftChars="0" w:left="351" w:rightChars="0" w:right="0" w:firstLineChars="0" w:firstLine="0"/>
                    <w:jc w:val="left"/>
                    <w:rPr>
                      <w:sz w:val="21"/>
                    </w:rPr>
                  </w:pPr>
                  <w:r>
                    <w:rPr>
                      <w:sz w:val="21"/>
                    </w:rPr>
                    <w:t>计</w:t>
                    <w:tab/>
                    <w:t>算</w:t>
                  </w:r>
                </w:p>
              </w:txbxContent>
            </v:textbox>
            <v:stroke dashstyle="solid"/>
            <w10:wrap type="topAndBottom"/>
          </v:shape>
        </w:pict>
      </w:r>
      <w:r>
        <w:rPr>
          <w:kern w:val="2"/>
          <w:sz w:val="24"/>
          <w:szCs w:val="24"/>
          <w:rFonts w:cstheme="minorBidi" w:ascii="宋体" w:hAnsi="宋体" w:eastAsia="宋体" w:cs="宋体"/>
        </w:rPr>
        <w:pict>
          <v:shape style="position:absolute;margin-left:203.580002pt;margin-top:82.327812pt;width:320.55pt;height:53.05pt;mso-position-horizontal-relative:page;mso-position-vertical-relative:paragraph;z-index:2152;mso-wrap-distance-left:0;mso-wrap-distance-right:0" type="#_x0000_t202" filled="false" stroked="true" strokeweight=".75pt" strokecolor="#000000">
            <v:textbox inset="0,0,0,0">
              <w:txbxContent>
                <w:p w:rsidR="0018722C">
                  <w:pPr>
                    <w:spacing w:line="237" w:lineRule="auto" w:before="40"/>
                    <w:ind w:leftChars="0" w:left="144" w:rightChars="0" w:right="141" w:firstLineChars="0" w:firstLine="0"/>
                    <w:jc w:val="both"/>
                    <w:rPr>
                      <w:sz w:val="21"/>
                    </w:rPr>
                  </w:pPr>
                  <w:r>
                    <w:rPr>
                      <w:spacing w:val="-1"/>
                      <w:sz w:val="21"/>
                    </w:rPr>
                    <w:t>以标准品的浓度为横坐标，</w:t>
                  </w:r>
                  <w:r>
                    <w:rPr>
                      <w:spacing w:val="-6"/>
                      <w:sz w:val="21"/>
                    </w:rPr>
                    <w:t>OD</w:t>
                  </w:r>
                  <w:r>
                    <w:rPr>
                      <w:spacing w:val="-9"/>
                      <w:sz w:val="21"/>
                    </w:rPr>
                    <w:t> 值为纵坐标，在坐标纸上绘出标准曲</w:t>
                  </w:r>
                  <w:r>
                    <w:rPr>
                      <w:spacing w:val="-15"/>
                      <w:sz w:val="21"/>
                    </w:rPr>
                    <w:t>线，再根据样品的 </w:t>
                  </w:r>
                  <w:r>
                    <w:rPr>
                      <w:sz w:val="21"/>
                    </w:rPr>
                    <w:t>OD</w:t>
                  </w:r>
                  <w:r>
                    <w:rPr>
                      <w:spacing w:val="-11"/>
                      <w:sz w:val="21"/>
                    </w:rPr>
                    <w:t> 值由标准曲线查出相应的浓度。由于样品为稀释过的，其实际浓度应乘以总稀释倍数。</w:t>
                  </w:r>
                </w:p>
              </w:txbxContent>
            </v:textbox>
            <v:stroke dashstyle="solid"/>
            <w10:wrap type="topAndBottom"/>
          </v:shape>
        </w:pict>
      </w:r>
    </w:p>
    <w:p w:rsidR="0018722C">
      <w:pPr>
        <w:pStyle w:val="Heading1"/>
        <w:textAlignment w:val="center"/>
        <w:topLinePunct/>
      </w:pPr>
      <w:bookmarkStart w:id="949157" w:name="_Toc686949157"/>
      <w:r>
        <w:t>3</w:t>
      </w:r>
      <w:r>
        <w:t xml:space="preserve">  </w:t>
      </w:r>
      <w:r>
        <w:pict>
          <v:shape style="margin-left:159.119995pt;margin-top:-87.184074pt;width:44.9pt;height:6pt;mso-position-horizontal-relative:page;mso-position-vertical-relative:paragraph;z-index:-66976" coordorigin="3182,-1744" coordsize="898,120" path="m3302,-1744l3182,-1684,3302,-1624,3302,-1675,3282,-1675,3277,-1678,3275,-1684,3277,-1688,3282,-1691,3302,-1691,3302,-1744xm3302,-1691l3282,-1691,3277,-1688,3275,-1684,3277,-1678,3282,-1675,3302,-1675,3302,-1691xm3302,-1675l3282,-1675,3302,-1675,3302,-1675xm4072,-1692l3302,-1691,3302,-1675,4072,-1676,4078,-1679,4080,-1684,4078,-1690,4072,-1692xe" filled="true" fillcolor="#000000" stroked="false">
            <v:path arrowok="t"/>
            <v:fill type="solid"/>
            <w10:wrap type="none"/>
          </v:shape>
        </w:pict>
      </w:r>
      <w:r>
        <w:pict>
          <v:shape style="margin-left:158.639999pt;margin-top:-49.144077pt;width:44.9pt;height:6pt;mso-position-horizontal-relative:page;mso-position-vertical-relative:paragraph;z-index:-66952" coordorigin="3173,-983" coordsize="898,120" path="m3293,-983l3173,-923,3293,-863,3293,-916,3272,-916,3268,-918,3265,-923,3268,-929,3272,-931,3293,-931,3293,-983xm3293,-931l3272,-931,3268,-929,3265,-923,3268,-918,3272,-916,3293,-916,3293,-931xm3293,-916l3272,-916,3293,-916,3293,-916xm4063,-931l3293,-931,3293,-916,4063,-917,4068,-919,4070,-924,4068,-929,4063,-931xe" filled="true" fillcolor="#000000" stroked="false">
            <v:path arrowok="t"/>
            <v:fill type="solid"/>
            <w10:wrap type="none"/>
          </v:shape>
        </w:pict>
      </w:r>
      <w:r>
        <w:drawing>
          <wp:anchor distT="0" distB="0" distL="0" distR="0" allowOverlap="1" layoutInCell="1" locked="0" behindDoc="1" simplePos="0" relativeHeight="268368575">
            <wp:simplePos x="0" y="0"/>
            <wp:positionH relativeFrom="page">
              <wp:posOffset>1526857</wp:posOffset>
            </wp:positionH>
            <wp:positionV relativeFrom="paragraph">
              <wp:posOffset>-946646</wp:posOffset>
            </wp:positionV>
            <wp:extent cx="99554" cy="204787"/>
            <wp:effectExtent l="0" t="0" r="0" b="0"/>
            <wp:wrapNone/>
            <wp:docPr id="25" name="image18.png" descr=""/>
            <wp:cNvGraphicFramePr>
              <a:graphicFrameLocks noChangeAspect="1"/>
            </wp:cNvGraphicFramePr>
            <a:graphic>
              <a:graphicData uri="http://schemas.openxmlformats.org/drawingml/2006/picture">
                <pic:pic>
                  <pic:nvPicPr>
                    <pic:cNvPr id="26" name="image18.png"/>
                    <pic:cNvPicPr/>
                  </pic:nvPicPr>
                  <pic:blipFill>
                    <a:blip r:embed="rId23" cstate="print"/>
                    <a:stretch>
                      <a:fillRect/>
                    </a:stretch>
                  </pic:blipFill>
                  <pic:spPr>
                    <a:xfrm>
                      <a:off x="0" y="0"/>
                      <a:ext cx="99554" cy="204787"/>
                    </a:xfrm>
                    <a:prstGeom prst="rect">
                      <a:avLst/>
                    </a:prstGeom>
                  </pic:spPr>
                </pic:pic>
              </a:graphicData>
            </a:graphic>
          </wp:anchor>
        </w:drawing>
      </w:r>
      <w:r>
        <w:drawing>
          <wp:anchor distT="0" distB="0" distL="0" distR="0" allowOverlap="1" layoutInCell="1" locked="0" behindDoc="1" simplePos="0" relativeHeight="268368599">
            <wp:simplePos x="0" y="0"/>
            <wp:positionH relativeFrom="page">
              <wp:posOffset>1526857</wp:posOffset>
            </wp:positionH>
            <wp:positionV relativeFrom="paragraph">
              <wp:posOffset>-1422896</wp:posOffset>
            </wp:positionV>
            <wp:extent cx="99554" cy="204787"/>
            <wp:effectExtent l="0" t="0" r="0" b="0"/>
            <wp:wrapNone/>
            <wp:docPr id="27" name="image18.png" descr=""/>
            <wp:cNvGraphicFramePr>
              <a:graphicFrameLocks noChangeAspect="1"/>
            </wp:cNvGraphicFramePr>
            <a:graphic>
              <a:graphicData uri="http://schemas.openxmlformats.org/drawingml/2006/picture">
                <pic:pic>
                  <pic:nvPicPr>
                    <pic:cNvPr id="28" name="image18.png"/>
                    <pic:cNvPicPr/>
                  </pic:nvPicPr>
                  <pic:blipFill>
                    <a:blip r:embed="rId23" cstate="print"/>
                    <a:stretch>
                      <a:fillRect/>
                    </a:stretch>
                  </pic:blipFill>
                  <pic:spPr>
                    <a:xfrm>
                      <a:off x="0" y="0"/>
                      <a:ext cx="99554" cy="204787"/>
                    </a:xfrm>
                    <a:prstGeom prst="rect">
                      <a:avLst/>
                    </a:prstGeom>
                  </pic:spPr>
                </pic:pic>
              </a:graphicData>
            </a:graphic>
          </wp:anchor>
        </w:drawing>
      </w:r>
      <w:r>
        <w:t>统计学方法</w:t>
      </w:r>
      <w:bookmarkEnd w:id="949157"/>
    </w:p>
    <w:p w:rsidR="0018722C">
      <w:pPr>
        <w:pStyle w:val="ae"/>
        <w:topLinePunct/>
      </w:pPr>
      <w:r>
        <w:pict>
          <v:line style="position:absolute;mso-position-horizontal-relative:page;mso-position-vertical-relative:paragraph;z-index:-67240" from="171.059998pt,11.405926pt" to="176.519998pt,11.405926pt" stroked="true" strokeweight=".497pt" strokecolor="#000000">
            <v:stroke dashstyle="solid"/>
            <w10:wrap type="none"/>
          </v:line>
        </w:pict>
      </w:r>
      <w:r>
        <w:rPr>
          <w:spacing w:val="-6"/>
        </w:rPr>
        <w:t>各组数据以</w:t>
      </w:r>
      <w:r>
        <w:rPr>
          <w:rFonts w:ascii="Times New Roman" w:hAnsi="Times New Roman" w:eastAsia="宋体"/>
          <w:i/>
        </w:rPr>
        <w:t>x</w:t>
      </w:r>
      <w:r>
        <w:t>±s</w:t>
      </w:r>
      <w:r w:rsidR="001852F3">
        <w:rPr>
          <w:spacing w:val="-13"/>
        </w:rPr>
        <w:t xml:space="preserve">表示，采用</w:t>
      </w:r>
      <w:r>
        <w:t>SPSS13.0</w:t>
      </w:r>
      <w:r w:rsidR="001852F3">
        <w:rPr>
          <w:spacing w:val="-6"/>
        </w:rPr>
        <w:t xml:space="preserve">统计学软件。多组间比较采用单因素方差</w:t>
      </w:r>
      <w:r>
        <w:rPr>
          <w:spacing w:val="-18"/>
        </w:rPr>
        <w:t>分析</w:t>
      </w:r>
      <w:r>
        <w:t>（One</w:t>
      </w:r>
      <w:r>
        <w:rPr>
          <w:spacing w:val="-28"/>
        </w:rPr>
        <w:t> </w:t>
      </w:r>
      <w:r>
        <w:t>Way</w:t>
      </w:r>
      <w:r>
        <w:rPr>
          <w:spacing w:val="-28"/>
        </w:rPr>
        <w:t> </w:t>
      </w:r>
      <w:r>
        <w:rPr>
          <w:spacing w:val="-4"/>
        </w:rPr>
        <w:t>ANOVA）</w:t>
      </w:r>
      <w:r>
        <w:rPr>
          <w:spacing w:val="-4"/>
        </w:rPr>
        <w:t>,两组间比较用两个独立样本的</w:t>
      </w:r>
      <w:r>
        <w:t>t</w:t>
      </w:r>
      <w:r w:rsidR="001852F3">
        <w:rPr>
          <w:spacing w:val="-20"/>
        </w:rPr>
        <w:t xml:space="preserve">检验</w:t>
      </w:r>
      <w:r>
        <w:rPr>
          <w:spacing w:val="-2"/>
        </w:rPr>
        <w:t>（One-Samples</w:t>
      </w:r>
      <w:r>
        <w:rPr>
          <w:i/>
          <w:spacing w:val="-2"/>
          <w:sz w:val="29"/>
        </w:rPr>
        <w:t>t</w:t>
      </w:r>
      <w:r>
        <w:rPr>
          <w:spacing w:val="-2"/>
        </w:rPr>
        <w:t>-Test）</w:t>
      </w:r>
      <w:r>
        <w:t>。</w:t>
      </w:r>
      <w:r>
        <w:rPr>
          <w:spacing w:val="-15"/>
        </w:rPr>
        <w:t>以</w:t>
      </w:r>
      <w:r>
        <w:t>P＜0.05</w:t>
      </w:r>
      <w:r w:rsidR="001852F3">
        <w:rPr>
          <w:spacing w:val="-4"/>
        </w:rPr>
        <w:t xml:space="preserve">为有统计学差异。</w:t>
      </w:r>
    </w:p>
    <w:p w:rsidR="0018722C">
      <w:pPr>
        <w:pStyle w:val="Heading1"/>
        <w:topLinePunct/>
      </w:pPr>
      <w:bookmarkStart w:id="949158" w:name="_Toc686949158"/>
      <w:r>
        <w:t>4</w:t>
      </w:r>
      <w:r>
        <w:t xml:space="preserve">  </w:t>
      </w:r>
      <w:r>
        <w:t>实验结果与分析</w:t>
      </w:r>
      <w:bookmarkEnd w:id="949158"/>
    </w:p>
    <w:p w:rsidR="0018722C">
      <w:pPr>
        <w:pStyle w:val="Heading2"/>
        <w:topLinePunct/>
        <w:ind w:left="171" w:hangingChars="171" w:hanging="171"/>
      </w:pPr>
      <w:bookmarkStart w:id="949159" w:name="_Toc686949159"/>
      <w:r>
        <w:t>4.1</w:t>
      </w:r>
      <w:r>
        <w:t xml:space="preserve"> </w:t>
      </w:r>
      <w:r>
        <w:t>Ⅰ组大鼠血清中</w:t>
      </w:r>
      <w:r>
        <w:t>TNF-</w:t>
      </w:r>
      <w:r>
        <w:t>α、</w:t>
      </w:r>
      <w:r>
        <w:t>ICAM-1</w:t>
      </w:r>
      <w:r/>
      <w:r>
        <w:t>的含量比较</w:t>
      </w:r>
      <w:bookmarkEnd w:id="949159"/>
    </w:p>
    <w:p w:rsidR="0018722C">
      <w:pPr>
        <w:topLinePunct/>
      </w:pPr>
      <w:r>
        <w:t>术后</w:t>
      </w:r>
      <w:r>
        <w:t>4</w:t>
      </w:r>
      <w:r/>
      <w:r w:rsidR="001852F3">
        <w:t xml:space="preserve">天，其他各组大鼠血清中的</w:t>
      </w:r>
      <w:r>
        <w:t>TNF-α、ICAM-1</w:t>
      </w:r>
      <w:r/>
      <w:r w:rsidR="001852F3">
        <w:t xml:space="preserve">的含量均高于假手术组，经</w:t>
      </w:r>
      <w:r>
        <w:t>比较有统计学差异</w:t>
      </w:r>
      <w:r>
        <w:t>（</w:t>
      </w:r>
      <w:r>
        <w:t>P＜</w:t>
      </w:r>
      <w:r>
        <w:t>0.0</w:t>
      </w:r>
      <w:r>
        <w:t>5</w:t>
      </w:r>
      <w:r>
        <w:t>）</w:t>
      </w:r>
      <w:r>
        <w:t>，表明心肌缺血再灌注手术使大鼠血清中的炎性因</w:t>
      </w:r>
      <w:r>
        <w:t>子</w:t>
      </w:r>
    </w:p>
    <w:p w:rsidR="0018722C">
      <w:pPr>
        <w:topLinePunct/>
      </w:pPr>
      <w:r>
        <w:t>TNF-α</w:t>
      </w:r>
      <w:r>
        <w:t>、</w:t>
      </w:r>
      <w:r>
        <w:t>ICAM-1</w:t>
      </w:r>
      <w:r/>
      <w:r w:rsidR="001852F3">
        <w:t xml:space="preserve">含量增高。治疗组、阳性对照组和阴性对照组的</w:t>
      </w:r>
      <w:r>
        <w:t>TNF-α</w:t>
      </w:r>
      <w:r>
        <w:t>、</w:t>
      </w:r>
      <w:r>
        <w:t>ICAM-1</w:t>
      </w:r>
      <w:r/>
      <w:r w:rsidR="001852F3">
        <w:t xml:space="preserve">的</w:t>
      </w:r>
      <w:r>
        <w:t>含量与模型组比较，无统计学异</w:t>
      </w:r>
      <w:r>
        <w:t>（</w:t>
      </w:r>
      <w:r>
        <w:t>P＞0.05</w:t>
      </w:r>
      <w:r>
        <w:t>）</w:t>
      </w:r>
      <w:r>
        <w:t>。阳性对照组和阴性对照组与治疗组比较</w:t>
      </w:r>
      <w:r w:rsidR="001852F3">
        <w:t xml:space="preserve">TNF-α、ICAM-1</w:t>
      </w:r>
      <w:r/>
      <w:r w:rsidR="001852F3">
        <w:t xml:space="preserve">的含量均无统计学差异</w:t>
      </w:r>
      <w:r>
        <w:t>（</w:t>
      </w:r>
      <w:r>
        <w:t>P＞0.05</w:t>
      </w:r>
      <w:r>
        <w:t>）</w:t>
      </w:r>
      <w:r>
        <w:t>（</w:t>
      </w:r>
      <w:r>
        <w:rPr>
          <w:spacing w:val="-10"/>
        </w:rPr>
        <w:t>见</w:t>
      </w:r>
      <w:r>
        <w:rPr>
          <w:spacing w:val="-10"/>
        </w:rPr>
        <w:t>表</w:t>
      </w:r>
      <w:r>
        <w:t>2</w:t>
      </w:r>
      <w:r>
        <w:t>，</w:t>
      </w:r>
      <w:r>
        <w:rPr>
          <w:spacing w:val="-15"/>
        </w:rPr>
        <w:t>图</w:t>
      </w:r>
      <w:r>
        <w:t>2</w:t>
      </w:r>
      <w:r>
        <w:rPr>
          <w:spacing w:val="-10"/>
        </w:rPr>
        <w:t>、</w:t>
      </w:r>
      <w:r>
        <w:rPr>
          <w:spacing w:val="-10"/>
        </w:rPr>
        <w:t>图</w:t>
      </w:r>
      <w:r>
        <w:t>3</w:t>
      </w:r>
      <w:r>
        <w:t>）</w:t>
      </w:r>
      <w:r>
        <w:t>。</w:t>
      </w:r>
    </w:p>
    <w:p w:rsidR="0018722C">
      <w:pPr>
        <w:pStyle w:val="a8"/>
        <w:textAlignment w:val="center"/>
        <w:topLinePunct/>
      </w:pPr>
      <w:r>
        <w:pict>
          <v:line style="position:absolute;mso-position-horizontal-relative:page;mso-position-vertical-relative:paragraph;z-index:-66736" from="412.799988pt,6.45593pt" to="418.259988pt,6.45593pt" stroked="true" strokeweight=".501pt" strokecolor="#000000">
            <v:stroke dashstyle="solid"/>
            <w10:wrap type="none"/>
          </v:line>
        </w:pict>
      </w:r>
      <w:r>
        <w:rPr>
          <w:rFonts w:ascii="黑体" w:hAnsi="黑体" w:eastAsia="黑体" w:hint="eastAsia"/>
        </w:rPr>
        <w:t>表</w:t>
      </w:r>
      <w:r>
        <w:rPr>
          <w:rFonts w:ascii="黑体" w:hAnsi="黑体" w:eastAsia="黑体" w:hint="eastAsia"/>
          <w:spacing w:val="-30"/>
        </w:rPr>
        <w:t> </w:t>
      </w:r>
      <w:r>
        <w:rPr>
          <w:rFonts w:ascii="黑体" w:hAnsi="黑体" w:eastAsia="黑体" w:hint="eastAsia"/>
        </w:rPr>
        <w:t>2</w:t>
      </w:r>
      <w:r>
        <w:t xml:space="preserve">  </w:t>
      </w:r>
      <w:r w:rsidR="001852F3">
        <w:t>Ⅰ组大鼠血清中</w:t>
      </w:r>
      <w:r>
        <w:rPr>
          <w:rFonts w:ascii="黑体" w:hAnsi="黑体" w:eastAsia="黑体" w:hint="eastAsia"/>
        </w:rPr>
        <w:t>TNF-α、ICAM-1</w:t>
      </w:r>
      <w:r>
        <w:rPr>
          <w:rFonts w:ascii="黑体" w:hAnsi="黑体" w:eastAsia="黑体" w:hint="eastAsia"/>
        </w:rPr>
        <w:t>的含量（</w:t>
      </w:r>
      <w:r>
        <w:rPr>
          <w:rFonts w:ascii="Times New Roman" w:hAnsi="Times New Roman" w:eastAsia="Times New Roman"/>
          <w:i/>
        </w:rPr>
        <w:t>x</w:t>
      </w:r>
      <w:r>
        <w:rPr>
          <w:rFonts w:ascii="黑体" w:hAnsi="黑体" w:eastAsia="黑体" w:hint="eastAsia"/>
        </w:rPr>
        <w:t>士</w:t>
      </w:r>
      <w:r>
        <w:rPr>
          <w:rFonts w:ascii="黑体" w:hAnsi="黑体" w:eastAsia="黑体" w:hint="eastAsia"/>
        </w:rPr>
        <w:t>S）</w:t>
      </w:r>
    </w:p>
    <w:tbl>
      <w:tblPr>
        <w:tblW w:w="5000" w:type="pct"/>
        <w:tblInd w:w="2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43"/>
        <w:gridCol w:w="1651"/>
        <w:gridCol w:w="2403"/>
        <w:gridCol w:w="2127"/>
      </w:tblGrid>
      <w:tr>
        <w:trPr>
          <w:tblHeader/>
        </w:trPr>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410" w:type="pct"/>
            <w:vAlign w:val="center"/>
            <w:tcBorders>
              <w:bottom w:val="single" w:sz="4" w:space="0" w:color="auto"/>
            </w:tcBorders>
          </w:tcPr>
          <w:p w:rsidR="0018722C">
            <w:pPr>
              <w:pStyle w:val="a7"/>
              <w:topLinePunct/>
              <w:ind w:leftChars="0" w:left="0" w:rightChars="0" w:right="0" w:firstLineChars="0" w:firstLine="0"/>
              <w:spacing w:line="240" w:lineRule="atLeast"/>
            </w:pPr>
            <w:r>
              <w:t>TNF-α</w:t>
            </w:r>
            <w:r>
              <w:t>(</w:t>
            </w:r>
            <w:r>
              <w:t>ng*L</w:t>
            </w:r>
            <w:r>
              <w:rPr>
                <w:vertAlign w:val="superscript"/>
                /&gt;
              </w:rPr>
              <w:t>-1</w:t>
            </w:r>
            <w:r>
              <w:t>)</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ICAM-1</w:t>
            </w:r>
            <w:r>
              <w:t>(</w:t>
            </w:r>
            <w:r>
              <w:t>ng*L</w:t>
            </w:r>
            <w:r>
              <w:rPr>
                <w:vertAlign w:val="superscript"/>
                /&gt;
              </w:rPr>
              <w:t>-1</w:t>
            </w:r>
            <w:r>
              <w:t>)</w:t>
            </w:r>
          </w:p>
        </w:tc>
      </w:tr>
      <w:tr>
        <w:tc>
          <w:tcPr>
            <w:tcW w:w="1374" w:type="pct"/>
            <w:vAlign w:val="center"/>
          </w:tcPr>
          <w:p w:rsidR="0018722C">
            <w:pPr>
              <w:pStyle w:val="ac"/>
              <w:topLinePunct/>
              <w:ind w:leftChars="0" w:left="0" w:rightChars="0" w:right="0" w:firstLineChars="0" w:firstLine="0"/>
              <w:spacing w:line="240" w:lineRule="atLeast"/>
            </w:pPr>
            <w:r>
              <w:t>假手术组Ⅰ</w:t>
            </w:r>
          </w:p>
        </w:tc>
        <w:tc>
          <w:tcPr>
            <w:tcW w:w="968" w:type="pct"/>
            <w:vAlign w:val="center"/>
          </w:tcPr>
          <w:p w:rsidR="0018722C">
            <w:pPr>
              <w:pStyle w:val="affff9"/>
              <w:topLinePunct/>
              <w:ind w:leftChars="0" w:left="0" w:rightChars="0" w:right="0" w:firstLineChars="0" w:firstLine="0"/>
              <w:spacing w:line="240" w:lineRule="atLeast"/>
            </w:pPr>
            <w:r>
              <w:t>8</w:t>
            </w:r>
          </w:p>
        </w:tc>
        <w:tc>
          <w:tcPr>
            <w:tcW w:w="1410" w:type="pct"/>
            <w:vAlign w:val="center"/>
          </w:tcPr>
          <w:p w:rsidR="0018722C">
            <w:pPr>
              <w:pStyle w:val="a5"/>
              <w:topLinePunct/>
              <w:ind w:leftChars="0" w:left="0" w:rightChars="0" w:right="0" w:firstLineChars="0" w:firstLine="0"/>
              <w:spacing w:line="240" w:lineRule="atLeast"/>
            </w:pPr>
            <w:r>
              <w:t>45.15±3.43</w:t>
            </w:r>
          </w:p>
        </w:tc>
        <w:tc>
          <w:tcPr>
            <w:tcW w:w="1248" w:type="pct"/>
            <w:vAlign w:val="center"/>
          </w:tcPr>
          <w:p w:rsidR="0018722C">
            <w:pPr>
              <w:pStyle w:val="ad"/>
              <w:topLinePunct/>
              <w:ind w:leftChars="0" w:left="0" w:rightChars="0" w:right="0" w:firstLineChars="0" w:firstLine="0"/>
              <w:spacing w:line="240" w:lineRule="atLeast"/>
            </w:pPr>
            <w:r>
              <w:t>29.61±1.15</w:t>
            </w:r>
          </w:p>
        </w:tc>
      </w:tr>
      <w:tr>
        <w:tc>
          <w:tcPr>
            <w:tcW w:w="1374" w:type="pct"/>
            <w:vAlign w:val="center"/>
          </w:tcPr>
          <w:p w:rsidR="0018722C">
            <w:pPr>
              <w:pStyle w:val="ac"/>
              <w:topLinePunct/>
              <w:ind w:leftChars="0" w:left="0" w:rightChars="0" w:right="0" w:firstLineChars="0" w:firstLine="0"/>
              <w:spacing w:line="240" w:lineRule="atLeast"/>
            </w:pPr>
            <w:r>
              <w:t>模型组Ⅰ</w:t>
            </w:r>
          </w:p>
        </w:tc>
        <w:tc>
          <w:tcPr>
            <w:tcW w:w="968" w:type="pct"/>
            <w:vAlign w:val="center"/>
          </w:tcPr>
          <w:p w:rsidR="0018722C">
            <w:pPr>
              <w:pStyle w:val="affff9"/>
              <w:topLinePunct/>
              <w:ind w:leftChars="0" w:left="0" w:rightChars="0" w:right="0" w:firstLineChars="0" w:firstLine="0"/>
              <w:spacing w:line="240" w:lineRule="atLeast"/>
            </w:pPr>
            <w:r>
              <w:t>8</w:t>
            </w:r>
          </w:p>
        </w:tc>
        <w:tc>
          <w:tcPr>
            <w:tcW w:w="1410" w:type="pct"/>
            <w:vAlign w:val="center"/>
          </w:tcPr>
          <w:p w:rsidR="0018722C">
            <w:pPr>
              <w:pStyle w:val="a5"/>
              <w:topLinePunct/>
              <w:ind w:leftChars="0" w:left="0" w:rightChars="0" w:right="0" w:firstLineChars="0" w:firstLine="0"/>
              <w:spacing w:line="240" w:lineRule="atLeast"/>
            </w:pPr>
            <w:r>
              <w:t>57.25±9.03</w:t>
            </w:r>
            <w:r>
              <w:rPr>
                <w:vertAlign w:val="superscript"/>
                /&gt;
              </w:rPr>
              <w:t>*</w:t>
            </w:r>
          </w:p>
        </w:tc>
        <w:tc>
          <w:tcPr>
            <w:tcW w:w="1248" w:type="pct"/>
            <w:vAlign w:val="center"/>
          </w:tcPr>
          <w:p w:rsidR="0018722C">
            <w:pPr>
              <w:pStyle w:val="ad"/>
              <w:topLinePunct/>
              <w:ind w:leftChars="0" w:left="0" w:rightChars="0" w:right="0" w:firstLineChars="0" w:firstLine="0"/>
              <w:spacing w:line="240" w:lineRule="atLeast"/>
            </w:pPr>
            <w:r>
              <w:t>36.95±3.89</w:t>
            </w:r>
            <w:r>
              <w:rPr>
                <w:vertAlign w:val="superscript"/>
                /&gt;
              </w:rPr>
              <w:t>*</w:t>
            </w:r>
          </w:p>
        </w:tc>
      </w:tr>
      <w:tr>
        <w:tc>
          <w:tcPr>
            <w:tcW w:w="1374" w:type="pct"/>
            <w:vAlign w:val="center"/>
          </w:tcPr>
          <w:p w:rsidR="0018722C">
            <w:pPr>
              <w:pStyle w:val="ac"/>
              <w:topLinePunct/>
              <w:ind w:leftChars="0" w:left="0" w:rightChars="0" w:right="0" w:firstLineChars="0" w:firstLine="0"/>
              <w:spacing w:line="240" w:lineRule="atLeast"/>
            </w:pPr>
            <w:r>
              <w:t>治疗组Ⅰ</w:t>
            </w:r>
          </w:p>
        </w:tc>
        <w:tc>
          <w:tcPr>
            <w:tcW w:w="968" w:type="pct"/>
            <w:vAlign w:val="center"/>
          </w:tcPr>
          <w:p w:rsidR="0018722C">
            <w:pPr>
              <w:pStyle w:val="affff9"/>
              <w:topLinePunct/>
              <w:ind w:leftChars="0" w:left="0" w:rightChars="0" w:right="0" w:firstLineChars="0" w:firstLine="0"/>
              <w:spacing w:line="240" w:lineRule="atLeast"/>
            </w:pPr>
            <w:r>
              <w:t>8</w:t>
            </w:r>
          </w:p>
        </w:tc>
        <w:tc>
          <w:tcPr>
            <w:tcW w:w="1410" w:type="pct"/>
            <w:vAlign w:val="center"/>
          </w:tcPr>
          <w:p w:rsidR="0018722C">
            <w:pPr>
              <w:pStyle w:val="a5"/>
              <w:topLinePunct/>
              <w:ind w:leftChars="0" w:left="0" w:rightChars="0" w:right="0" w:firstLineChars="0" w:firstLine="0"/>
              <w:spacing w:line="240" w:lineRule="atLeast"/>
            </w:pPr>
            <w:r>
              <w:t>60.79±12.51</w:t>
            </w:r>
            <w:r>
              <w:rPr>
                <w:vertAlign w:val="superscript"/>
                /&gt;
              </w:rPr>
              <w:t>*</w:t>
            </w:r>
          </w:p>
        </w:tc>
        <w:tc>
          <w:tcPr>
            <w:tcW w:w="1248" w:type="pct"/>
            <w:vAlign w:val="center"/>
          </w:tcPr>
          <w:p w:rsidR="0018722C">
            <w:pPr>
              <w:pStyle w:val="ad"/>
              <w:topLinePunct/>
              <w:ind w:leftChars="0" w:left="0" w:rightChars="0" w:right="0" w:firstLineChars="0" w:firstLine="0"/>
              <w:spacing w:line="240" w:lineRule="atLeast"/>
            </w:pPr>
            <w:r>
              <w:t>35.11±4.04</w:t>
            </w:r>
            <w:r>
              <w:rPr>
                <w:vertAlign w:val="superscript"/>
                /&gt;
              </w:rPr>
              <w:t>*</w:t>
            </w:r>
          </w:p>
        </w:tc>
      </w:tr>
      <w:tr>
        <w:tc>
          <w:tcPr>
            <w:tcW w:w="1374" w:type="pct"/>
            <w:vAlign w:val="center"/>
          </w:tcPr>
          <w:p w:rsidR="0018722C">
            <w:pPr>
              <w:pStyle w:val="ac"/>
              <w:topLinePunct/>
              <w:ind w:leftChars="0" w:left="0" w:rightChars="0" w:right="0" w:firstLineChars="0" w:firstLine="0"/>
              <w:spacing w:line="240" w:lineRule="atLeast"/>
            </w:pPr>
            <w:r>
              <w:t>阳性对照组Ⅰ</w:t>
            </w:r>
          </w:p>
        </w:tc>
        <w:tc>
          <w:tcPr>
            <w:tcW w:w="968" w:type="pct"/>
            <w:vAlign w:val="center"/>
          </w:tcPr>
          <w:p w:rsidR="0018722C">
            <w:pPr>
              <w:pStyle w:val="affff9"/>
              <w:topLinePunct/>
              <w:ind w:leftChars="0" w:left="0" w:rightChars="0" w:right="0" w:firstLineChars="0" w:firstLine="0"/>
              <w:spacing w:line="240" w:lineRule="atLeast"/>
            </w:pPr>
            <w:r>
              <w:t>8</w:t>
            </w:r>
          </w:p>
        </w:tc>
        <w:tc>
          <w:tcPr>
            <w:tcW w:w="1410" w:type="pct"/>
            <w:vAlign w:val="center"/>
          </w:tcPr>
          <w:p w:rsidR="0018722C">
            <w:pPr>
              <w:pStyle w:val="a5"/>
              <w:topLinePunct/>
              <w:ind w:leftChars="0" w:left="0" w:rightChars="0" w:right="0" w:firstLineChars="0" w:firstLine="0"/>
              <w:spacing w:line="240" w:lineRule="atLeast"/>
            </w:pPr>
            <w:r>
              <w:t>55.37±10.55</w:t>
            </w:r>
            <w:r>
              <w:rPr>
                <w:vertAlign w:val="superscript"/>
                /&gt;
              </w:rPr>
              <w:t>*</w:t>
            </w:r>
          </w:p>
        </w:tc>
        <w:tc>
          <w:tcPr>
            <w:tcW w:w="1248" w:type="pct"/>
            <w:vAlign w:val="center"/>
          </w:tcPr>
          <w:p w:rsidR="0018722C">
            <w:pPr>
              <w:pStyle w:val="ad"/>
              <w:topLinePunct/>
              <w:ind w:leftChars="0" w:left="0" w:rightChars="0" w:right="0" w:firstLineChars="0" w:firstLine="0"/>
              <w:spacing w:line="240" w:lineRule="atLeast"/>
            </w:pPr>
            <w:r>
              <w:t>35.87±3.95</w:t>
            </w:r>
            <w:r>
              <w:rPr>
                <w:vertAlign w:val="superscript"/>
                /&gt;
              </w:rPr>
              <w:t>*</w:t>
            </w:r>
          </w:p>
        </w:tc>
      </w:tr>
      <w:tr>
        <w:tc>
          <w:tcPr>
            <w:tcW w:w="1374" w:type="pct"/>
            <w:vAlign w:val="center"/>
          </w:tcPr>
          <w:p w:rsidR="0018722C">
            <w:pPr>
              <w:pStyle w:val="ac"/>
              <w:topLinePunct/>
              <w:ind w:leftChars="0" w:left="0" w:rightChars="0" w:right="0" w:firstLineChars="0" w:firstLine="0"/>
              <w:spacing w:line="240" w:lineRule="atLeast"/>
            </w:pPr>
            <w:r>
              <w:t>阴性对照组Ⅰ</w:t>
            </w:r>
          </w:p>
        </w:tc>
        <w:tc>
          <w:tcPr>
            <w:tcW w:w="968" w:type="pct"/>
            <w:vAlign w:val="center"/>
          </w:tcPr>
          <w:p w:rsidR="0018722C">
            <w:pPr>
              <w:pStyle w:val="affff9"/>
              <w:topLinePunct/>
              <w:ind w:leftChars="0" w:left="0" w:rightChars="0" w:right="0" w:firstLineChars="0" w:firstLine="0"/>
              <w:spacing w:line="240" w:lineRule="atLeast"/>
            </w:pPr>
            <w:r>
              <w:t>8</w:t>
            </w:r>
          </w:p>
        </w:tc>
        <w:tc>
          <w:tcPr>
            <w:tcW w:w="1410" w:type="pct"/>
            <w:vAlign w:val="center"/>
          </w:tcPr>
          <w:p w:rsidR="0018722C">
            <w:pPr>
              <w:pStyle w:val="a5"/>
              <w:topLinePunct/>
              <w:ind w:leftChars="0" w:left="0" w:rightChars="0" w:right="0" w:firstLineChars="0" w:firstLine="0"/>
              <w:spacing w:line="240" w:lineRule="atLeast"/>
            </w:pPr>
            <w:r>
              <w:t>63.05±13.07</w:t>
            </w:r>
            <w:r>
              <w:rPr>
                <w:vertAlign w:val="superscript"/>
                /&gt;
              </w:rPr>
              <w:t>*</w:t>
            </w:r>
          </w:p>
        </w:tc>
        <w:tc>
          <w:tcPr>
            <w:tcW w:w="1248" w:type="pct"/>
            <w:vAlign w:val="center"/>
          </w:tcPr>
          <w:p w:rsidR="0018722C">
            <w:pPr>
              <w:pStyle w:val="ad"/>
              <w:topLinePunct/>
              <w:ind w:leftChars="0" w:left="0" w:rightChars="0" w:right="0" w:firstLineChars="0" w:firstLine="0"/>
              <w:spacing w:line="240" w:lineRule="atLeast"/>
            </w:pPr>
            <w:r>
              <w:t>38.13±5.26</w:t>
            </w:r>
            <w:r>
              <w:rPr>
                <w:vertAlign w:val="superscript"/>
                /&gt;
              </w:rPr>
              <w:t>*</w:t>
            </w:r>
          </w:p>
        </w:tc>
      </w:tr>
      <w:tr>
        <w:tc>
          <w:tcPr>
            <w:tcW w:w="1374" w:type="pct"/>
            <w:vAlign w:val="center"/>
            <w:tcBorders>
              <w:top w:val="single" w:sz="4" w:space="0" w:color="auto"/>
            </w:tcBorders>
          </w:tcPr>
          <w:p w:rsidR="0018722C">
            <w:pPr>
              <w:pStyle w:val="ac"/>
              <w:topLinePunct/>
              <w:ind w:leftChars="0" w:left="0" w:rightChars="0" w:right="0" w:firstLineChars="0" w:firstLine="0"/>
              <w:spacing w:line="240" w:lineRule="atLeast"/>
            </w:pPr>
            <w:r>
              <w:t>（</w:t>
            </w:r>
            <w:r>
              <w:t>与假手术组相比，*</w:t>
            </w:r>
          </w:p>
        </w:tc>
        <w:tc>
          <w:tcPr>
            <w:tcW w:w="968" w:type="pct"/>
            <w:vAlign w:val="center"/>
            <w:tcBorders>
              <w:top w:val="single" w:sz="4" w:space="0" w:color="auto"/>
            </w:tcBorders>
          </w:tcPr>
          <w:p w:rsidR="0018722C">
            <w:pPr>
              <w:pStyle w:val="aff1"/>
              <w:topLinePunct/>
              <w:ind w:leftChars="0" w:left="0" w:rightChars="0" w:right="0" w:firstLineChars="0" w:firstLine="0"/>
              <w:spacing w:line="240" w:lineRule="atLeast"/>
            </w:pPr>
            <w:r>
              <w:t>P＜0.05</w:t>
            </w:r>
            <w:r>
              <w:t>)</w:t>
            </w:r>
          </w:p>
        </w:tc>
        <w:tc>
          <w:tcPr>
            <w:tcW w:w="14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ff7"/>
        <w:topLinePunct/>
      </w:pPr>
      <w:r>
        <w:drawing>
          <wp:inline>
            <wp:extent cx="5265965" cy="2834640"/>
            <wp:effectExtent l="0" t="0" r="0" b="0"/>
            <wp:docPr id="29" name="image19.png" descr=""/>
            <wp:cNvGraphicFramePr>
              <a:graphicFrameLocks noChangeAspect="1"/>
            </wp:cNvGraphicFramePr>
            <a:graphic>
              <a:graphicData uri="http://schemas.openxmlformats.org/drawingml/2006/picture">
                <pic:pic>
                  <pic:nvPicPr>
                    <pic:cNvPr id="30" name="image19.png"/>
                    <pic:cNvPicPr/>
                  </pic:nvPicPr>
                  <pic:blipFill>
                    <a:blip r:embed="rId24" cstate="print"/>
                    <a:stretch>
                      <a:fillRect/>
                    </a:stretch>
                  </pic:blipFill>
                  <pic:spPr>
                    <a:xfrm>
                      <a:off x="0" y="0"/>
                      <a:ext cx="5265965" cy="2834640"/>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ascii="黑体" w:hAnsi="黑体" w:eastAsia="黑体" w:hint="eastAsia" w:cstheme="minorBidi"/>
        </w:rPr>
        <w:t>2</w:t>
      </w:r>
      <w:r>
        <w:t xml:space="preserve">  </w:t>
      </w:r>
      <w:r w:rsidR="001852F3">
        <w:rPr>
          <w:rFonts w:cstheme="minorBidi" w:hAnsiTheme="minorHAnsi" w:eastAsiaTheme="minorHAnsi" w:asciiTheme="minorHAnsi"/>
        </w:rPr>
        <w:t>Ⅰ组大鼠血清中</w:t>
      </w:r>
      <w:r>
        <w:rPr>
          <w:rFonts w:ascii="黑体" w:hAnsi="黑体" w:eastAsia="黑体" w:hint="eastAsia" w:cstheme="minorBidi"/>
          <w:b/>
        </w:rPr>
        <w:t>TNF-α含量</w:t>
      </w:r>
      <w:r>
        <w:rPr>
          <w:rFonts w:ascii="黑体" w:hAnsi="黑体" w:eastAsia="黑体" w:hint="eastAsia" w:cstheme="minorBidi"/>
        </w:rPr>
        <w:t>（</w:t>
      </w:r>
      <w:r>
        <w:rPr>
          <w:rFonts w:cstheme="minorBidi" w:hAnsiTheme="minorHAnsi" w:eastAsiaTheme="minorHAnsi" w:asciiTheme="minorHAnsi"/>
        </w:rPr>
        <w:t>与假手术组相比，</w:t>
      </w:r>
      <w:r>
        <w:rPr>
          <w:rFonts w:ascii="黑体" w:hAnsi="黑体" w:eastAsia="黑体" w:hint="eastAsia" w:cstheme="minorBidi"/>
        </w:rPr>
        <w:t>*</w:t>
      </w:r>
      <w:r>
        <w:rPr>
          <w:rFonts w:ascii="黑体" w:hAnsi="黑体" w:eastAsia="黑体" w:hint="eastAsia" w:cstheme="minorBidi"/>
        </w:rPr>
        <w:t> </w:t>
      </w:r>
      <w:r>
        <w:rPr>
          <w:rFonts w:ascii="黑体" w:hAnsi="黑体" w:eastAsia="黑体" w:hint="eastAsia" w:cstheme="minorBidi"/>
        </w:rPr>
        <w:t>P＜0.05</w:t>
      </w:r>
      <w:r>
        <w:rPr>
          <w:rFonts w:ascii="黑体" w:hAnsi="黑体" w:eastAsia="黑体" w:hint="eastAsia" w:cstheme="minorBidi"/>
        </w:rPr>
        <w:t>）</w:t>
      </w:r>
    </w:p>
    <w:p w:rsidR="0018722C">
      <w:pPr>
        <w:pStyle w:val="affff5"/>
        <w:keepNext/>
        <w:topLinePunct/>
      </w:pPr>
      <w:bookmarkStart w:name="4.2 Ⅱ组大鼠血清中 TNF-α、ICAM-1 的含量比较 " w:id="16"/>
      <w:bookmarkEnd w:id="16"/>
      <w:r/>
      <w:r>
        <w:rPr>
          <w:rFonts w:ascii="黑体"/>
          <w:sz w:val="20"/>
        </w:rPr>
        <w:drawing>
          <wp:inline distT="0" distB="0" distL="0" distR="0">
            <wp:extent cx="4878500" cy="2437838"/>
            <wp:effectExtent l="0" t="0" r="0" b="0"/>
            <wp:docPr id="31" name="image20.png" descr=""/>
            <wp:cNvGraphicFramePr>
              <a:graphicFrameLocks noChangeAspect="1"/>
            </wp:cNvGraphicFramePr>
            <a:graphic>
              <a:graphicData uri="http://schemas.openxmlformats.org/drawingml/2006/picture">
                <pic:pic>
                  <pic:nvPicPr>
                    <pic:cNvPr id="32" name="image20.png"/>
                    <pic:cNvPicPr/>
                  </pic:nvPicPr>
                  <pic:blipFill>
                    <a:blip r:embed="rId25" cstate="print"/>
                    <a:stretch>
                      <a:fillRect/>
                    </a:stretch>
                  </pic:blipFill>
                  <pic:spPr>
                    <a:xfrm>
                      <a:off x="0" y="0"/>
                      <a:ext cx="5269995" cy="2633472"/>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ascii="黑体" w:hAnsi="黑体" w:eastAsia="黑体" w:hint="eastAsia" w:cstheme="minorBidi"/>
        </w:rPr>
        <w:t>3</w:t>
      </w:r>
      <w:r>
        <w:t xml:space="preserve">  </w:t>
      </w:r>
      <w:r w:rsidR="001852F3">
        <w:rPr>
          <w:rFonts w:cstheme="minorBidi" w:hAnsiTheme="minorHAnsi" w:eastAsiaTheme="minorHAnsi" w:asciiTheme="minorHAnsi"/>
        </w:rPr>
        <w:t>Ⅰ组大鼠血清中</w:t>
      </w:r>
      <w:r>
        <w:rPr>
          <w:rFonts w:ascii="黑体" w:hAnsi="黑体" w:eastAsia="黑体" w:hint="eastAsia" w:cstheme="minorBidi"/>
          <w:b/>
        </w:rPr>
        <w:t>ICAM-1</w:t>
      </w:r>
      <w:r>
        <w:rPr>
          <w:rFonts w:ascii="黑体" w:hAnsi="黑体" w:eastAsia="黑体" w:hint="eastAsia" w:cstheme="minorBidi"/>
          <w:b/>
        </w:rPr>
        <w:t>含量</w:t>
      </w:r>
      <w:r>
        <w:rPr>
          <w:rFonts w:ascii="黑体" w:hAnsi="黑体" w:eastAsia="黑体" w:hint="eastAsia" w:cstheme="minorBidi"/>
        </w:rPr>
        <w:t>（</w:t>
      </w:r>
      <w:r>
        <w:rPr>
          <w:rFonts w:cstheme="minorBidi" w:hAnsiTheme="minorHAnsi" w:eastAsiaTheme="minorHAnsi" w:asciiTheme="minorHAnsi"/>
        </w:rPr>
        <w:t>与假手术组相比，</w:t>
      </w:r>
      <w:r>
        <w:rPr>
          <w:rFonts w:ascii="黑体" w:hAnsi="黑体" w:eastAsia="黑体" w:hint="eastAsia" w:cstheme="minorBidi"/>
        </w:rPr>
        <w:t>*</w:t>
      </w:r>
      <w:r>
        <w:rPr>
          <w:rFonts w:ascii="黑体" w:hAnsi="黑体" w:eastAsia="黑体" w:hint="eastAsia" w:cstheme="minorBidi"/>
        </w:rPr>
        <w:t> </w:t>
      </w:r>
      <w:r>
        <w:rPr>
          <w:rFonts w:ascii="黑体" w:hAnsi="黑体" w:eastAsia="黑体" w:hint="eastAsia" w:cstheme="minorBidi"/>
        </w:rPr>
        <w:t>P＜0.05</w:t>
      </w:r>
      <w:r>
        <w:rPr>
          <w:rFonts w:ascii="黑体" w:hAnsi="黑体" w:eastAsia="黑体" w:hint="eastAsia" w:cstheme="minorBidi"/>
        </w:rPr>
        <w:t>）</w:t>
      </w:r>
    </w:p>
    <w:p w:rsidR="0018722C">
      <w:pPr>
        <w:pStyle w:val="Heading2"/>
        <w:topLinePunct/>
        <w:ind w:left="171" w:hangingChars="171" w:hanging="171"/>
      </w:pPr>
      <w:bookmarkStart w:id="949160" w:name="_Toc686949160"/>
      <w:r>
        <w:t>4.2</w:t>
      </w:r>
      <w:r>
        <w:t xml:space="preserve"> </w:t>
      </w:r>
      <w:r>
        <w:t>Ⅱ组大鼠血清中</w:t>
      </w:r>
      <w:r>
        <w:t>TNF-</w:t>
      </w:r>
      <w:r>
        <w:t>α、</w:t>
      </w:r>
      <w:r>
        <w:t>ICAM-1</w:t>
      </w:r>
      <w:r/>
      <w:r>
        <w:t>的含量比较</w:t>
      </w:r>
      <w:bookmarkEnd w:id="949160"/>
    </w:p>
    <w:p w:rsidR="0018722C">
      <w:pPr>
        <w:topLinePunct/>
      </w:pPr>
      <w:r>
        <w:t>术后</w:t>
      </w:r>
      <w:r>
        <w:t>8</w:t>
      </w:r>
      <w:r/>
      <w:r w:rsidR="001852F3">
        <w:t xml:space="preserve">天，其他各组大鼠血清中的</w:t>
      </w:r>
      <w:r>
        <w:t>TNF-α、ICAM-1</w:t>
      </w:r>
      <w:r/>
      <w:r w:rsidR="001852F3">
        <w:t xml:space="preserve">的含量均高于假手术组，经</w:t>
      </w:r>
      <w:r>
        <w:t>比较有统计学差异</w:t>
      </w:r>
      <w:r>
        <w:t>（</w:t>
      </w:r>
      <w:r>
        <w:t>P＜0.05</w:t>
      </w:r>
      <w:r>
        <w:t>）</w:t>
      </w:r>
      <w:r>
        <w:t>，表明术后</w:t>
      </w:r>
      <w:r>
        <w:t>8</w:t>
      </w:r>
      <w:r/>
      <w:r w:rsidR="001852F3">
        <w:t xml:space="preserve">天，心肌缺血再灌注手术造成的血清中的</w:t>
      </w:r>
      <w:r>
        <w:t>炎性因子</w:t>
      </w:r>
      <w:r>
        <w:t>TNF-α</w:t>
      </w:r>
      <w:r>
        <w:t>、</w:t>
      </w:r>
      <w:r>
        <w:t>ICAM-1</w:t>
      </w:r>
      <w:r/>
      <w:r w:rsidR="001852F3">
        <w:t xml:space="preserve">仍增高。治疗组、阳性对照组的</w:t>
      </w:r>
      <w:r>
        <w:t>TNF-α</w:t>
      </w:r>
      <w:r>
        <w:t>、</w:t>
      </w:r>
      <w:r>
        <w:t>ICAM-1</w:t>
      </w:r>
      <w:r/>
      <w:r w:rsidR="001852F3">
        <w:t xml:space="preserve">的含量低于模型组，有统计学差异</w:t>
      </w:r>
      <w:r>
        <w:t>（</w:t>
      </w:r>
      <w:r>
        <w:rPr>
          <w:spacing w:val="-6"/>
        </w:rPr>
        <w:t>P＜0.05</w:t>
      </w:r>
      <w:r>
        <w:t>）</w:t>
      </w:r>
      <w:r>
        <w:t>。治疗组与阳性对照组比较</w:t>
      </w:r>
      <w:r>
        <w:t>TNF-α、ICAM-1</w:t>
      </w:r>
      <w:r/>
      <w:r w:rsidR="001852F3">
        <w:t xml:space="preserve">的含量无统计学差异</w:t>
      </w:r>
      <w:r>
        <w:t>（</w:t>
      </w:r>
      <w:r>
        <w:rPr>
          <w:spacing w:val="-12"/>
        </w:rPr>
        <w:t>P＞0.05</w:t>
      </w:r>
      <w:r>
        <w:t>）</w:t>
      </w:r>
      <w:r>
        <w:t>，而治疗组</w:t>
      </w:r>
      <w:r>
        <w:t>TNF-α、ICAM-1</w:t>
      </w:r>
      <w:r/>
      <w:r w:rsidR="001852F3">
        <w:t xml:space="preserve">的含量低于阴性对照组，</w:t>
      </w:r>
      <w:r>
        <w:t>有统计学差异</w:t>
      </w:r>
      <w:r>
        <w:t>（</w:t>
      </w:r>
      <w:r>
        <w:t>P＜0.05</w:t>
      </w:r>
      <w:r>
        <w:t>）</w:t>
      </w:r>
      <w:r>
        <w:t>，阴性对照组与模型组比较无统计学差异</w:t>
      </w:r>
      <w:r>
        <w:t>（</w:t>
      </w:r>
      <w:r>
        <w:t>P＞0.05</w:t>
      </w:r>
      <w:r>
        <w:t>）</w:t>
      </w:r>
      <w:r>
        <w:t>（</w:t>
      </w:r>
      <w:r>
        <w:t xml:space="preserve">见</w:t>
      </w:r>
      <w:r>
        <w:t>表</w:t>
      </w:r>
      <w:r w:rsidR="001852F3">
        <w:t xml:space="preserve">3</w:t>
      </w:r>
      <w:r w:rsidR="001852F3">
        <w:t>，</w:t>
      </w:r>
      <w:r>
        <w:rPr>
          <w:spacing w:val="-15"/>
        </w:rPr>
        <w:t>图</w:t>
      </w:r>
      <w:r>
        <w:t>4</w:t>
      </w:r>
      <w:r>
        <w:rPr>
          <w:spacing w:val="-10"/>
        </w:rPr>
        <w:t>、</w:t>
      </w:r>
      <w:r>
        <w:rPr>
          <w:spacing w:val="-10"/>
        </w:rPr>
        <w:t>图</w:t>
      </w:r>
      <w:r>
        <w:t>5</w:t>
      </w:r>
      <w:r>
        <w:t>）</w:t>
      </w:r>
      <w:r>
        <w:t>。</w:t>
      </w:r>
    </w:p>
    <w:p w:rsidR="0018722C">
      <w:pPr>
        <w:pStyle w:val="a8"/>
        <w:textAlignment w:val="center"/>
        <w:topLinePunct/>
      </w:pPr>
      <w:r>
        <w:pict>
          <v:line style="position:absolute;mso-position-horizontal-relative:page;mso-position-vertical-relative:paragraph;z-index:-66712" from="415.799988pt,6.455924pt" to="421.259988pt,6.455924pt" stroked="true" strokeweight=".501pt" strokecolor="#000000">
            <v:stroke dashstyle="solid"/>
            <w10:wrap type="none"/>
          </v:line>
        </w:pict>
      </w:r>
      <w:r>
        <w:rPr>
          <w:rFonts w:ascii="黑体" w:hAnsi="黑体" w:eastAsia="黑体" w:hint="eastAsia"/>
        </w:rPr>
        <w:t>表</w:t>
      </w:r>
      <w:r>
        <w:rPr>
          <w:rFonts w:ascii="黑体" w:hAnsi="黑体" w:eastAsia="黑体" w:hint="eastAsia"/>
          <w:spacing w:val="-30"/>
        </w:rPr>
        <w:t> </w:t>
      </w:r>
      <w:r>
        <w:rPr>
          <w:rFonts w:ascii="黑体" w:hAnsi="黑体" w:eastAsia="黑体" w:hint="eastAsia"/>
        </w:rPr>
        <w:t>3</w:t>
      </w:r>
      <w:r>
        <w:t xml:space="preserve">  </w:t>
      </w:r>
      <w:r w:rsidR="001852F3">
        <w:t>Ⅱ组大鼠血清中</w:t>
      </w:r>
      <w:r>
        <w:rPr>
          <w:rFonts w:ascii="黑体" w:hAnsi="黑体" w:eastAsia="黑体" w:hint="eastAsia"/>
        </w:rPr>
        <w:t>TNF-α、ICAM-1</w:t>
      </w:r>
      <w:r>
        <w:rPr>
          <w:rFonts w:ascii="黑体" w:hAnsi="黑体" w:eastAsia="黑体" w:hint="eastAsia"/>
        </w:rPr>
        <w:t>的含量（</w:t>
      </w:r>
      <w:r>
        <w:rPr>
          <w:rFonts w:ascii="Times New Roman" w:hAnsi="Times New Roman" w:eastAsia="Times New Roman"/>
          <w:i/>
        </w:rPr>
        <w:t>x</w:t>
      </w:r>
      <w:r>
        <w:rPr>
          <w:rFonts w:ascii="黑体" w:hAnsi="黑体" w:eastAsia="黑体" w:hint="eastAsia"/>
        </w:rPr>
        <w:t>士</w:t>
      </w:r>
      <w:r>
        <w:rPr>
          <w:rFonts w:ascii="黑体" w:hAnsi="黑体" w:eastAsia="黑体" w:hint="eastAsia"/>
        </w:rPr>
        <w:t>S）</w:t>
      </w:r>
    </w:p>
    <w:tbl>
      <w:tblPr>
        <w:tblW w:w="5000" w:type="pct"/>
        <w:tblInd w:w="2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6"/>
        <w:gridCol w:w="1498"/>
        <w:gridCol w:w="2476"/>
        <w:gridCol w:w="2126"/>
      </w:tblGrid>
      <w:tr>
        <w:trPr>
          <w:tblHeader/>
        </w:trPr>
        <w:tc>
          <w:tcPr>
            <w:tcW w:w="142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452" w:type="pct"/>
            <w:vAlign w:val="center"/>
            <w:tcBorders>
              <w:bottom w:val="single" w:sz="4" w:space="0" w:color="auto"/>
            </w:tcBorders>
          </w:tcPr>
          <w:p w:rsidR="0018722C">
            <w:pPr>
              <w:pStyle w:val="a7"/>
              <w:topLinePunct/>
              <w:ind w:leftChars="0" w:left="0" w:rightChars="0" w:right="0" w:firstLineChars="0" w:firstLine="0"/>
              <w:spacing w:line="240" w:lineRule="atLeast"/>
            </w:pPr>
            <w:r>
              <w:t>TNF-α</w:t>
            </w:r>
            <w:r>
              <w:t>(</w:t>
            </w:r>
            <w:r>
              <w:t>ng*L</w:t>
            </w:r>
            <w:r>
              <w:rPr>
                <w:vertAlign w:val="superscript"/>
                /&gt;
              </w:rPr>
              <w:t>-1</w:t>
            </w:r>
            <w:r>
              <w:t>)</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ICAM-1</w:t>
            </w:r>
            <w:r>
              <w:t>(</w:t>
            </w:r>
            <w:r>
              <w:t>ng*L</w:t>
            </w:r>
            <w:r>
              <w:rPr>
                <w:vertAlign w:val="superscript"/>
                /&gt;
              </w:rPr>
              <w:t>-1</w:t>
            </w:r>
            <w:r>
              <w:t>)</w:t>
            </w:r>
          </w:p>
        </w:tc>
      </w:tr>
      <w:tr>
        <w:tc>
          <w:tcPr>
            <w:tcW w:w="1423" w:type="pct"/>
            <w:vAlign w:val="center"/>
          </w:tcPr>
          <w:p w:rsidR="0018722C">
            <w:pPr>
              <w:pStyle w:val="ac"/>
              <w:topLinePunct/>
              <w:ind w:leftChars="0" w:left="0" w:rightChars="0" w:right="0" w:firstLineChars="0" w:firstLine="0"/>
              <w:spacing w:line="240" w:lineRule="atLeast"/>
            </w:pPr>
            <w:r>
              <w:t>假手术组Ⅱ</w:t>
            </w:r>
          </w:p>
        </w:tc>
        <w:tc>
          <w:tcPr>
            <w:tcW w:w="878" w:type="pct"/>
            <w:vAlign w:val="center"/>
          </w:tcPr>
          <w:p w:rsidR="0018722C">
            <w:pPr>
              <w:pStyle w:val="affff9"/>
              <w:topLinePunct/>
              <w:ind w:leftChars="0" w:left="0" w:rightChars="0" w:right="0" w:firstLineChars="0" w:firstLine="0"/>
              <w:spacing w:line="240" w:lineRule="atLeast"/>
            </w:pPr>
            <w:r>
              <w:t>8</w:t>
            </w:r>
          </w:p>
        </w:tc>
        <w:tc>
          <w:tcPr>
            <w:tcW w:w="1452" w:type="pct"/>
            <w:vAlign w:val="center"/>
          </w:tcPr>
          <w:p w:rsidR="0018722C">
            <w:pPr>
              <w:pStyle w:val="a5"/>
              <w:topLinePunct/>
              <w:ind w:leftChars="0" w:left="0" w:rightChars="0" w:right="0" w:firstLineChars="0" w:firstLine="0"/>
              <w:spacing w:line="240" w:lineRule="atLeast"/>
            </w:pPr>
            <w:r>
              <w:t>44.67±3.31</w:t>
            </w:r>
          </w:p>
        </w:tc>
        <w:tc>
          <w:tcPr>
            <w:tcW w:w="1247" w:type="pct"/>
            <w:vAlign w:val="center"/>
          </w:tcPr>
          <w:p w:rsidR="0018722C">
            <w:pPr>
              <w:pStyle w:val="ad"/>
              <w:topLinePunct/>
              <w:ind w:leftChars="0" w:left="0" w:rightChars="0" w:right="0" w:firstLineChars="0" w:firstLine="0"/>
              <w:spacing w:line="240" w:lineRule="atLeast"/>
            </w:pPr>
            <w:r>
              <w:t>27.35±4.24</w:t>
            </w:r>
          </w:p>
        </w:tc>
      </w:tr>
      <w:tr>
        <w:tc>
          <w:tcPr>
            <w:tcW w:w="1423" w:type="pct"/>
            <w:vAlign w:val="center"/>
          </w:tcPr>
          <w:p w:rsidR="0018722C">
            <w:pPr>
              <w:pStyle w:val="ac"/>
              <w:topLinePunct/>
              <w:ind w:leftChars="0" w:left="0" w:rightChars="0" w:right="0" w:firstLineChars="0" w:firstLine="0"/>
              <w:spacing w:line="240" w:lineRule="atLeast"/>
            </w:pPr>
            <w:r>
              <w:t>模型组Ⅱ</w:t>
            </w:r>
          </w:p>
        </w:tc>
        <w:tc>
          <w:tcPr>
            <w:tcW w:w="878" w:type="pct"/>
            <w:vAlign w:val="center"/>
          </w:tcPr>
          <w:p w:rsidR="0018722C">
            <w:pPr>
              <w:pStyle w:val="affff9"/>
              <w:topLinePunct/>
              <w:ind w:leftChars="0" w:left="0" w:rightChars="0" w:right="0" w:firstLineChars="0" w:firstLine="0"/>
              <w:spacing w:line="240" w:lineRule="atLeast"/>
            </w:pPr>
            <w:r>
              <w:t>8</w:t>
            </w:r>
          </w:p>
        </w:tc>
        <w:tc>
          <w:tcPr>
            <w:tcW w:w="1452" w:type="pct"/>
            <w:vAlign w:val="center"/>
          </w:tcPr>
          <w:p w:rsidR="0018722C">
            <w:pPr>
              <w:pStyle w:val="a5"/>
              <w:topLinePunct/>
              <w:ind w:leftChars="0" w:left="0" w:rightChars="0" w:right="0" w:firstLineChars="0" w:firstLine="0"/>
              <w:spacing w:line="240" w:lineRule="atLeast"/>
            </w:pPr>
            <w:r>
              <w:t>58.21±10.09</w:t>
            </w:r>
            <w:r>
              <w:t>△</w:t>
            </w:r>
          </w:p>
        </w:tc>
        <w:tc>
          <w:tcPr>
            <w:tcW w:w="1247" w:type="pct"/>
            <w:vAlign w:val="center"/>
          </w:tcPr>
          <w:p w:rsidR="0018722C">
            <w:pPr>
              <w:pStyle w:val="ad"/>
              <w:topLinePunct/>
              <w:ind w:leftChars="0" w:left="0" w:rightChars="0" w:right="0" w:firstLineChars="0" w:firstLine="0"/>
              <w:spacing w:line="240" w:lineRule="atLeast"/>
            </w:pPr>
            <w:r>
              <w:t>37.27±6.40</w:t>
            </w:r>
            <w:r>
              <w:t>△</w:t>
            </w:r>
          </w:p>
        </w:tc>
      </w:tr>
      <w:tr>
        <w:tc>
          <w:tcPr>
            <w:tcW w:w="1423" w:type="pct"/>
            <w:vAlign w:val="center"/>
          </w:tcPr>
          <w:p w:rsidR="0018722C">
            <w:pPr>
              <w:pStyle w:val="ac"/>
              <w:topLinePunct/>
              <w:ind w:leftChars="0" w:left="0" w:rightChars="0" w:right="0" w:firstLineChars="0" w:firstLine="0"/>
              <w:spacing w:line="240" w:lineRule="atLeast"/>
            </w:pPr>
            <w:r>
              <w:t>治疗组Ⅱ</w:t>
            </w:r>
          </w:p>
        </w:tc>
        <w:tc>
          <w:tcPr>
            <w:tcW w:w="878" w:type="pct"/>
            <w:vAlign w:val="center"/>
          </w:tcPr>
          <w:p w:rsidR="0018722C">
            <w:pPr>
              <w:pStyle w:val="affff9"/>
              <w:topLinePunct/>
              <w:ind w:leftChars="0" w:left="0" w:rightChars="0" w:right="0" w:firstLineChars="0" w:firstLine="0"/>
              <w:spacing w:line="240" w:lineRule="atLeast"/>
            </w:pPr>
            <w:r>
              <w:t>8</w:t>
            </w:r>
          </w:p>
        </w:tc>
        <w:tc>
          <w:tcPr>
            <w:tcW w:w="1452" w:type="pct"/>
            <w:vAlign w:val="center"/>
          </w:tcPr>
          <w:p w:rsidR="0018722C">
            <w:pPr>
              <w:pStyle w:val="a5"/>
              <w:topLinePunct/>
              <w:ind w:leftChars="0" w:left="0" w:rightChars="0" w:right="0" w:firstLineChars="0" w:firstLine="0"/>
              <w:spacing w:line="240" w:lineRule="atLeast"/>
            </w:pPr>
            <w:r>
              <w:t>49.03±4.80</w:t>
            </w:r>
            <w:r>
              <w:t>△</w:t>
            </w:r>
            <w:r>
              <w:t>﹡</w:t>
            </w:r>
          </w:p>
        </w:tc>
        <w:tc>
          <w:tcPr>
            <w:tcW w:w="1247" w:type="pct"/>
            <w:vAlign w:val="center"/>
          </w:tcPr>
          <w:p w:rsidR="0018722C">
            <w:pPr>
              <w:pStyle w:val="ad"/>
              <w:topLinePunct/>
              <w:ind w:leftChars="0" w:left="0" w:rightChars="0" w:right="0" w:firstLineChars="0" w:firstLine="0"/>
              <w:spacing w:line="240" w:lineRule="atLeast"/>
            </w:pPr>
            <w:r>
              <w:t>32.27±3.81</w:t>
            </w:r>
            <w:r>
              <w:t>△</w:t>
            </w:r>
            <w:r>
              <w:t>﹡</w:t>
            </w:r>
          </w:p>
        </w:tc>
      </w:tr>
      <w:tr>
        <w:tc>
          <w:tcPr>
            <w:tcW w:w="1423" w:type="pct"/>
            <w:vAlign w:val="center"/>
          </w:tcPr>
          <w:p w:rsidR="0018722C">
            <w:pPr>
              <w:pStyle w:val="ac"/>
              <w:topLinePunct/>
              <w:ind w:leftChars="0" w:left="0" w:rightChars="0" w:right="0" w:firstLineChars="0" w:firstLine="0"/>
              <w:spacing w:line="240" w:lineRule="atLeast"/>
            </w:pPr>
            <w:r>
              <w:t>阳性对照组Ⅱ</w:t>
            </w:r>
          </w:p>
        </w:tc>
        <w:tc>
          <w:tcPr>
            <w:tcW w:w="878" w:type="pct"/>
            <w:vAlign w:val="center"/>
          </w:tcPr>
          <w:p w:rsidR="0018722C">
            <w:pPr>
              <w:pStyle w:val="affff9"/>
              <w:topLinePunct/>
              <w:ind w:leftChars="0" w:left="0" w:rightChars="0" w:right="0" w:firstLineChars="0" w:firstLine="0"/>
              <w:spacing w:line="240" w:lineRule="atLeast"/>
            </w:pPr>
            <w:r>
              <w:t>8</w:t>
            </w:r>
          </w:p>
        </w:tc>
        <w:tc>
          <w:tcPr>
            <w:tcW w:w="1452" w:type="pct"/>
            <w:vAlign w:val="center"/>
          </w:tcPr>
          <w:p w:rsidR="0018722C">
            <w:pPr>
              <w:pStyle w:val="a5"/>
              <w:topLinePunct/>
              <w:ind w:leftChars="0" w:left="0" w:rightChars="0" w:right="0" w:firstLineChars="0" w:firstLine="0"/>
              <w:spacing w:line="240" w:lineRule="atLeast"/>
            </w:pPr>
            <w:r>
              <w:t>49.41±4.31</w:t>
            </w:r>
            <w:r>
              <w:t>△</w:t>
            </w:r>
            <w:r>
              <w:t>﹡</w:t>
            </w:r>
          </w:p>
        </w:tc>
        <w:tc>
          <w:tcPr>
            <w:tcW w:w="1247" w:type="pct"/>
            <w:vAlign w:val="center"/>
          </w:tcPr>
          <w:p w:rsidR="0018722C">
            <w:pPr>
              <w:pStyle w:val="ad"/>
              <w:topLinePunct/>
              <w:ind w:leftChars="0" w:left="0" w:rightChars="0" w:right="0" w:firstLineChars="0" w:firstLine="0"/>
              <w:spacing w:line="240" w:lineRule="atLeast"/>
            </w:pPr>
            <w:r>
              <w:t>32.74±4.29</w:t>
            </w:r>
            <w:r>
              <w:t>△</w:t>
            </w:r>
            <w:r>
              <w:t>﹡</w:t>
            </w:r>
          </w:p>
        </w:tc>
      </w:tr>
      <w:tr>
        <w:tc>
          <w:tcPr>
            <w:tcW w:w="1423" w:type="pct"/>
            <w:vAlign w:val="center"/>
            <w:tcBorders>
              <w:top w:val="single" w:sz="4" w:space="0" w:color="auto"/>
            </w:tcBorders>
          </w:tcPr>
          <w:p w:rsidR="0018722C">
            <w:pPr>
              <w:pStyle w:val="ac"/>
              <w:topLinePunct/>
              <w:ind w:leftChars="0" w:left="0" w:rightChars="0" w:right="0" w:firstLineChars="0" w:firstLine="0"/>
              <w:spacing w:line="240" w:lineRule="atLeast"/>
            </w:pPr>
            <w:r>
              <w:t>阴性对照组Ⅱ</w:t>
            </w:r>
          </w:p>
        </w:tc>
        <w:tc>
          <w:tcPr>
            <w:tcW w:w="878"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452" w:type="pct"/>
            <w:vAlign w:val="center"/>
            <w:tcBorders>
              <w:top w:val="single" w:sz="4" w:space="0" w:color="auto"/>
            </w:tcBorders>
          </w:tcPr>
          <w:p w:rsidR="0018722C">
            <w:pPr>
              <w:pStyle w:val="aff1"/>
              <w:topLinePunct/>
              <w:ind w:leftChars="0" w:left="0" w:rightChars="0" w:right="0" w:firstLineChars="0" w:firstLine="0"/>
              <w:spacing w:line="240" w:lineRule="atLeast"/>
            </w:pPr>
            <w:r>
              <w:t>59.34±10.21</w:t>
            </w:r>
            <w:r>
              <w:t>△＃</w:t>
            </w:r>
          </w:p>
        </w:tc>
        <w:tc>
          <w:tcPr>
            <w:tcW w:w="1247" w:type="pct"/>
            <w:vAlign w:val="center"/>
            <w:tcBorders>
              <w:top w:val="single" w:sz="4" w:space="0" w:color="auto"/>
            </w:tcBorders>
          </w:tcPr>
          <w:p w:rsidR="0018722C">
            <w:pPr>
              <w:pStyle w:val="ad"/>
              <w:topLinePunct/>
              <w:ind w:leftChars="0" w:left="0" w:rightChars="0" w:right="0" w:firstLineChars="0" w:firstLine="0"/>
              <w:spacing w:line="240" w:lineRule="atLeast"/>
            </w:pPr>
            <w:r>
              <w:t>37.08±1.98</w:t>
            </w:r>
            <w:r>
              <w:t>△＃</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与假手术组比较</w:t>
      </w:r>
      <w:r>
        <w:rPr>
          <w:rFonts w:hint="eastAsia"/>
        </w:rPr>
        <w:t>，</w:t>
      </w:r>
      <w:r>
        <w:rPr>
          <w:rFonts w:cstheme="minorBidi" w:hAnsiTheme="minorHAnsi" w:eastAsiaTheme="minorHAnsi" w:asciiTheme="minorHAnsi"/>
        </w:rPr>
        <w:t>△P＜0.05；</w:t>
      </w:r>
      <w:r>
        <w:rPr>
          <w:rFonts w:cstheme="minorBidi" w:hAnsiTheme="minorHAnsi" w:eastAsiaTheme="minorHAnsi" w:asciiTheme="minorHAnsi"/>
        </w:rPr>
        <w:t>与模型组比较</w:t>
      </w:r>
      <w:r>
        <w:rPr>
          <w:kern w:val="2"/>
          <w:sz w:val="21"/>
          <w:rFonts w:hint="eastAsia"/>
        </w:rPr>
        <w:t>，</w:t>
      </w:r>
      <w:r>
        <w:rPr>
          <w:rFonts w:cstheme="minorBidi" w:hAnsiTheme="minorHAnsi" w:eastAsiaTheme="minorHAnsi" w:asciiTheme="minorHAnsi"/>
        </w:rPr>
        <w:t>﹡P＜0.</w:t>
      </w:r>
      <w:r>
        <w:rPr>
          <w:rFonts w:cstheme="minorBidi" w:hAnsiTheme="minorHAnsi" w:eastAsiaTheme="minorHAnsi" w:asciiTheme="minorHAnsi"/>
        </w:rPr>
        <w:t> </w:t>
      </w:r>
      <w:r>
        <w:rPr>
          <w:rFonts w:cstheme="minorBidi" w:hAnsiTheme="minorHAnsi" w:eastAsiaTheme="minorHAnsi" w:asciiTheme="minorHAnsi"/>
        </w:rPr>
        <w:t>05</w:t>
      </w:r>
      <w:r>
        <w:rPr>
          <w:rFonts w:cstheme="minorBidi" w:hAnsiTheme="minorHAnsi" w:eastAsiaTheme="minorHAnsi" w:asciiTheme="minorHAnsi"/>
        </w:rPr>
        <w:t>，；与治疗组比较，</w:t>
      </w:r>
      <w:r>
        <w:rPr>
          <w:rFonts w:cstheme="minorBidi" w:hAnsiTheme="minorHAnsi" w:eastAsiaTheme="minorHAnsi" w:asciiTheme="minorHAnsi"/>
        </w:rPr>
        <w:t>＃P＜0.</w:t>
      </w:r>
      <w:r>
        <w:rPr>
          <w:rFonts w:cstheme="minorBidi" w:hAnsiTheme="minorHAnsi" w:eastAsiaTheme="minorHAnsi" w:asciiTheme="minorHAnsi"/>
        </w:rPr>
        <w:t> </w:t>
      </w:r>
      <w:r>
        <w:rPr>
          <w:rFonts w:cstheme="minorBidi" w:hAnsiTheme="minorHAnsi" w:eastAsiaTheme="minorHAnsi" w:asciiTheme="minorHAnsi"/>
        </w:rPr>
        <w:t>05</w:t>
      </w:r>
      <w:r>
        <w:rPr>
          <w:rFonts w:cstheme="minorBidi" w:hAnsiTheme="minorHAnsi" w:eastAsiaTheme="minorHAnsi" w:asciiTheme="minorHAnsi"/>
        </w:rPr>
        <w:t>）</w:t>
      </w:r>
    </w:p>
    <w:p w:rsidR="0018722C">
      <w:pPr>
        <w:pStyle w:val="affff5"/>
        <w:keepNext/>
        <w:topLinePunct/>
      </w:pPr>
      <w:bookmarkStart w:name="4.3 Ⅰ组与Ⅱ组 TNF-α含量的比较 " w:id="17"/>
      <w:bookmarkEnd w:id="17"/>
      <w:r/>
      <w:r>
        <w:rPr>
          <w:sz w:val="20"/>
        </w:rPr>
        <w:drawing>
          <wp:inline distT="0" distB="0" distL="0" distR="0">
            <wp:extent cx="4878500" cy="2627483"/>
            <wp:effectExtent l="0" t="0" r="0" b="0"/>
            <wp:docPr id="33" name="image21.png" descr=""/>
            <wp:cNvGraphicFramePr>
              <a:graphicFrameLocks noChangeAspect="1"/>
            </wp:cNvGraphicFramePr>
            <a:graphic>
              <a:graphicData uri="http://schemas.openxmlformats.org/drawingml/2006/picture">
                <pic:pic>
                  <pic:nvPicPr>
                    <pic:cNvPr id="34" name="image21.png"/>
                    <pic:cNvPicPr/>
                  </pic:nvPicPr>
                  <pic:blipFill>
                    <a:blip r:embed="rId26" cstate="print"/>
                    <a:stretch>
                      <a:fillRect/>
                    </a:stretch>
                  </pic:blipFill>
                  <pic:spPr>
                    <a:xfrm>
                      <a:off x="0" y="0"/>
                      <a:ext cx="5263133" cy="2834640"/>
                    </a:xfrm>
                    <a:prstGeom prst="rect">
                      <a:avLst/>
                    </a:prstGeom>
                  </pic:spPr>
                </pic:pic>
              </a:graphicData>
            </a:graphic>
          </wp:inline>
        </w:drawing>
      </w:r>
      <w:r/>
    </w:p>
    <w:p w:rsidR="0018722C">
      <w:pPr>
        <w:pStyle w:val="a9"/>
        <w:topLinePunct/>
      </w:pPr>
      <w:r>
        <w:rPr>
          <w:kern w:val="2"/>
          <w:sz w:val="24"/>
          <w:szCs w:val="22"/>
          <w:rFonts w:cstheme="minorBidi" w:hAnsiTheme="minorHAnsi" w:eastAsiaTheme="minorHAnsi" w:asciiTheme="minorHAnsi" w:ascii="黑体" w:hAnsi="黑体" w:eastAsia="黑体" w:hint="eastAsia"/>
        </w:rPr>
        <w:t>图</w:t>
      </w:r>
      <w:r>
        <w:rPr>
          <w:kern w:val="2"/>
          <w:szCs w:val="22"/>
          <w:rFonts w:ascii="黑体" w:hAnsi="黑体" w:eastAsia="黑体" w:hint="eastAsia" w:cstheme="minorBidi"/>
          <w:spacing w:val="-30"/>
          <w:sz w:val="24"/>
        </w:rPr>
        <w:t> </w:t>
      </w:r>
      <w:r>
        <w:rPr>
          <w:kern w:val="2"/>
          <w:szCs w:val="22"/>
          <w:rFonts w:ascii="黑体" w:hAnsi="黑体" w:eastAsia="黑体" w:hint="eastAsia" w:cstheme="minorBidi"/>
          <w:sz w:val="24"/>
        </w:rPr>
        <w:t>4</w:t>
      </w:r>
      <w:r>
        <w:t xml:space="preserve">  </w:t>
      </w:r>
      <w:r w:rsidR="001852F3">
        <w:rPr>
          <w:kern w:val="2"/>
          <w:sz w:val="22"/>
          <w:szCs w:val="22"/>
          <w:rFonts w:cstheme="minorBidi" w:hAnsiTheme="minorHAnsi" w:eastAsiaTheme="minorHAnsi" w:asciiTheme="minorHAnsi"/>
        </w:rPr>
        <w:t>Ⅱ组大鼠血清中</w:t>
      </w:r>
      <w:r>
        <w:rPr>
          <w:kern w:val="2"/>
          <w:szCs w:val="22"/>
          <w:rFonts w:ascii="黑体" w:hAnsi="黑体" w:eastAsia="黑体" w:hint="eastAsia" w:cstheme="minorBidi"/>
          <w:b/>
          <w:sz w:val="24"/>
        </w:rPr>
        <w:t>TNF-α含量</w:t>
      </w:r>
    </w:p>
    <w:p w:rsidR="0018722C">
      <w:pPr>
        <w:topLinePunct/>
      </w:pPr>
      <w:r>
        <w:rPr>
          <w:rFonts w:cstheme="minorBidi" w:hAnsiTheme="minorHAnsi" w:eastAsiaTheme="minorHAnsi" w:asciiTheme="minorHAnsi"/>
        </w:rPr>
        <w:t>（</w:t>
      </w:r>
      <w:r>
        <w:rPr>
          <w:rFonts w:cstheme="minorBidi" w:hAnsiTheme="minorHAnsi" w:eastAsiaTheme="minorHAnsi" w:asciiTheme="minorHAnsi"/>
        </w:rPr>
        <w:t>与假手术组比较，△P＜0.05；与模型组比较，﹡P＜0.</w:t>
      </w:r>
      <w:r>
        <w:rPr>
          <w:rFonts w:cstheme="minorBidi" w:hAnsiTheme="minorHAnsi" w:eastAsiaTheme="minorHAnsi" w:asciiTheme="minorHAnsi"/>
        </w:rPr>
        <w:t> </w:t>
      </w:r>
      <w:r>
        <w:rPr>
          <w:rFonts w:cstheme="minorBidi" w:hAnsiTheme="minorHAnsi" w:eastAsiaTheme="minorHAnsi" w:asciiTheme="minorHAnsi"/>
        </w:rPr>
        <w:t>05</w:t>
      </w:r>
      <w:r>
        <w:rPr>
          <w:rFonts w:cstheme="minorBidi" w:hAnsiTheme="minorHAnsi" w:eastAsiaTheme="minorHAnsi" w:asciiTheme="minorHAnsi"/>
        </w:rPr>
        <w:t>；与治疗组比较，</w:t>
      </w:r>
      <w:r w:rsidR="001852F3">
        <w:rPr>
          <w:rFonts w:cstheme="minorBidi" w:hAnsiTheme="minorHAnsi" w:eastAsiaTheme="minorHAnsi" w:asciiTheme="minorHAnsi"/>
        </w:rPr>
        <w:t xml:space="preserve">＃</w:t>
      </w:r>
      <w:r>
        <w:rPr>
          <w:rFonts w:cstheme="minorBidi" w:hAnsiTheme="minorHAnsi" w:eastAsiaTheme="minorHAnsi" w:asciiTheme="minorHAnsi"/>
        </w:rPr>
        <w:t>P＜0.</w:t>
      </w:r>
      <w:r>
        <w:rPr>
          <w:rFonts w:cstheme="minorBidi" w:hAnsiTheme="minorHAnsi" w:eastAsiaTheme="minorHAnsi" w:asciiTheme="minorHAnsi"/>
        </w:rPr>
        <w:t> </w:t>
      </w:r>
      <w:r>
        <w:rPr>
          <w:rFonts w:cstheme="minorBidi" w:hAnsiTheme="minorHAnsi" w:eastAsiaTheme="minorHAnsi" w:asciiTheme="minorHAnsi"/>
        </w:rPr>
        <w:t>05</w:t>
      </w:r>
      <w:r>
        <w:rPr>
          <w:rFonts w:cstheme="minorBidi" w:hAnsiTheme="minorHAnsi" w:eastAsiaTheme="minorHAnsi" w:asciiTheme="minorHAnsi"/>
        </w:rPr>
        <w:t>）</w:t>
      </w:r>
    </w:p>
    <w:p w:rsidR="0018722C">
      <w:pPr>
        <w:pStyle w:val="aff7"/>
        <w:topLinePunct/>
      </w:pPr>
      <w:r>
        <w:drawing>
          <wp:inline>
            <wp:extent cx="5265358" cy="2743200"/>
            <wp:effectExtent l="0" t="0" r="0" b="0"/>
            <wp:docPr id="35" name="image22.png" descr=""/>
            <wp:cNvGraphicFramePr>
              <a:graphicFrameLocks noChangeAspect="1"/>
            </wp:cNvGraphicFramePr>
            <a:graphic>
              <a:graphicData uri="http://schemas.openxmlformats.org/drawingml/2006/picture">
                <pic:pic>
                  <pic:nvPicPr>
                    <pic:cNvPr id="36" name="image22.png"/>
                    <pic:cNvPicPr/>
                  </pic:nvPicPr>
                  <pic:blipFill>
                    <a:blip r:embed="rId27" cstate="print"/>
                    <a:stretch>
                      <a:fillRect/>
                    </a:stretch>
                  </pic:blipFill>
                  <pic:spPr>
                    <a:xfrm>
                      <a:off x="0" y="0"/>
                      <a:ext cx="5265358" cy="2743200"/>
                    </a:xfrm>
                    <a:prstGeom prst="rect">
                      <a:avLst/>
                    </a:prstGeom>
                  </pic:spPr>
                </pic:pic>
              </a:graphicData>
            </a:graphic>
          </wp:inline>
        </w:drawing>
      </w:r>
    </w:p>
    <w:p w:rsidR="0018722C">
      <w:pPr>
        <w:pStyle w:val="a9"/>
        <w:topLinePunct/>
      </w:pPr>
      <w:r>
        <w:rPr>
          <w:kern w:val="2"/>
          <w:sz w:val="24"/>
          <w:szCs w:val="22"/>
          <w:rFonts w:cstheme="minorBidi" w:hAnsiTheme="minorHAnsi" w:eastAsiaTheme="minorHAnsi" w:asciiTheme="minorHAnsi" w:ascii="黑体" w:hAnsi="黑体" w:eastAsia="黑体" w:hint="eastAsia"/>
        </w:rPr>
        <w:t>图</w:t>
      </w:r>
      <w:r>
        <w:rPr>
          <w:kern w:val="2"/>
          <w:szCs w:val="22"/>
          <w:rFonts w:ascii="黑体" w:hAnsi="黑体" w:eastAsia="黑体" w:hint="eastAsia" w:cstheme="minorBidi"/>
          <w:spacing w:val="-30"/>
          <w:sz w:val="24"/>
        </w:rPr>
        <w:t> </w:t>
      </w:r>
      <w:r>
        <w:rPr>
          <w:kern w:val="2"/>
          <w:szCs w:val="22"/>
          <w:rFonts w:ascii="黑体" w:hAnsi="黑体" w:eastAsia="黑体" w:hint="eastAsia" w:cstheme="minorBidi"/>
          <w:sz w:val="24"/>
        </w:rPr>
        <w:t>5</w:t>
      </w:r>
      <w:r>
        <w:t xml:space="preserve">  </w:t>
      </w:r>
      <w:r w:rsidR="001852F3">
        <w:rPr>
          <w:kern w:val="2"/>
          <w:sz w:val="22"/>
          <w:szCs w:val="22"/>
          <w:rFonts w:cstheme="minorBidi" w:hAnsiTheme="minorHAnsi" w:eastAsiaTheme="minorHAnsi" w:asciiTheme="minorHAnsi"/>
        </w:rPr>
        <w:t>Ⅱ组大鼠血清中</w:t>
      </w:r>
      <w:r>
        <w:rPr>
          <w:kern w:val="2"/>
          <w:szCs w:val="22"/>
          <w:rFonts w:ascii="黑体" w:hAnsi="黑体" w:eastAsia="黑体" w:hint="eastAsia" w:cstheme="minorBidi"/>
          <w:b/>
          <w:sz w:val="24"/>
        </w:rPr>
        <w:t>ICAM-1</w:t>
      </w:r>
      <w:r>
        <w:rPr>
          <w:kern w:val="2"/>
          <w:szCs w:val="22"/>
          <w:rFonts w:ascii="黑体" w:hAnsi="黑体" w:eastAsia="黑体" w:hint="eastAsia" w:cstheme="minorBidi"/>
          <w:sz w:val="24"/>
        </w:rPr>
        <w:t>含量</w:t>
      </w:r>
    </w:p>
    <w:p w:rsidR="0018722C">
      <w:pPr>
        <w:topLinePunct/>
      </w:pPr>
      <w:r>
        <w:rPr>
          <w:rFonts w:cstheme="minorBidi" w:hAnsiTheme="minorHAnsi" w:eastAsiaTheme="minorHAnsi" w:asciiTheme="minorHAnsi"/>
        </w:rPr>
        <w:t>（</w:t>
      </w:r>
      <w:r>
        <w:rPr>
          <w:rFonts w:cstheme="minorBidi" w:hAnsiTheme="minorHAnsi" w:eastAsiaTheme="minorHAnsi" w:asciiTheme="minorHAnsi"/>
        </w:rPr>
        <w:t>与假手术组比较，△P＜0.05；与模型组比较，﹡P＜0.</w:t>
      </w:r>
      <w:r>
        <w:rPr>
          <w:rFonts w:cstheme="minorBidi" w:hAnsiTheme="minorHAnsi" w:eastAsiaTheme="minorHAnsi" w:asciiTheme="minorHAnsi"/>
        </w:rPr>
        <w:t> </w:t>
      </w:r>
      <w:r>
        <w:rPr>
          <w:rFonts w:cstheme="minorBidi" w:hAnsiTheme="minorHAnsi" w:eastAsiaTheme="minorHAnsi" w:asciiTheme="minorHAnsi"/>
        </w:rPr>
        <w:t>05</w:t>
      </w:r>
      <w:r>
        <w:rPr>
          <w:rFonts w:cstheme="minorBidi" w:hAnsiTheme="minorHAnsi" w:eastAsiaTheme="minorHAnsi" w:asciiTheme="minorHAnsi"/>
        </w:rPr>
        <w:t>；与治疗组比较，</w:t>
      </w:r>
      <w:r w:rsidR="001852F3">
        <w:rPr>
          <w:rFonts w:cstheme="minorBidi" w:hAnsiTheme="minorHAnsi" w:eastAsiaTheme="minorHAnsi" w:asciiTheme="minorHAnsi"/>
        </w:rPr>
        <w:t xml:space="preserve">＃</w:t>
      </w:r>
      <w:r>
        <w:rPr>
          <w:rFonts w:cstheme="minorBidi" w:hAnsiTheme="minorHAnsi" w:eastAsiaTheme="minorHAnsi" w:asciiTheme="minorHAnsi"/>
        </w:rPr>
        <w:t>P＜0.</w:t>
      </w:r>
      <w:r>
        <w:rPr>
          <w:rFonts w:cstheme="minorBidi" w:hAnsiTheme="minorHAnsi" w:eastAsiaTheme="minorHAnsi" w:asciiTheme="minorHAnsi"/>
        </w:rPr>
        <w:t> </w:t>
      </w:r>
      <w:r>
        <w:rPr>
          <w:rFonts w:cstheme="minorBidi" w:hAnsiTheme="minorHAnsi" w:eastAsiaTheme="minorHAnsi" w:asciiTheme="minorHAnsi"/>
        </w:rPr>
        <w:t>05</w:t>
      </w:r>
      <w:r>
        <w:rPr>
          <w:rFonts w:cstheme="minorBidi" w:hAnsiTheme="minorHAnsi" w:eastAsiaTheme="minorHAnsi" w:asciiTheme="minorHAnsi"/>
        </w:rPr>
        <w:t>）</w:t>
      </w:r>
    </w:p>
    <w:p w:rsidR="0018722C">
      <w:pPr>
        <w:pStyle w:val="Heading2"/>
        <w:topLinePunct/>
        <w:ind w:left="171" w:hangingChars="171" w:hanging="171"/>
      </w:pPr>
      <w:bookmarkStart w:id="949161" w:name="_Toc686949161"/>
      <w:r>
        <w:t>4.3</w:t>
      </w:r>
      <w:r>
        <w:t xml:space="preserve"> </w:t>
      </w:r>
      <w:r>
        <w:t>Ⅰ组与Ⅱ组</w:t>
      </w:r>
      <w:r>
        <w:t>TNF-</w:t>
      </w:r>
      <w:r>
        <w:t>α含量的比较</w:t>
      </w:r>
      <w:bookmarkEnd w:id="949161"/>
    </w:p>
    <w:p w:rsidR="0018722C">
      <w:pPr>
        <w:topLinePunct/>
      </w:pPr>
      <w:r>
        <w:t>Ⅰ组与Ⅱ组</w:t>
      </w:r>
      <w:r w:rsidR="001852F3">
        <w:t xml:space="preserve">TNF-α含量的相比，假手术组、模型组、阴性对照组均无统计学差异</w:t>
      </w:r>
      <w:r>
        <w:t>（</w:t>
      </w:r>
      <w:r>
        <w:t>P＞0.</w:t>
      </w:r>
      <w:r>
        <w:t>0</w:t>
      </w:r>
      <w:r>
        <w:t>5</w:t>
      </w:r>
      <w:r>
        <w:t>）</w:t>
      </w:r>
      <w:r>
        <w:t>，治疗组和阳性对照组</w:t>
      </w:r>
      <w:r w:rsidR="001852F3">
        <w:t xml:space="preserve">TNF-α含量Ⅱ组均低于Ⅰ组，经统计学分析</w:t>
      </w:r>
      <w:r w:rsidR="001852F3">
        <w:t>有</w:t>
      </w:r>
    </w:p>
    <w:p w:rsidR="0018722C">
      <w:pPr>
        <w:topLinePunct/>
      </w:pPr>
      <w:bookmarkStart w:name="4.4 Ⅰ组与Ⅱ组 ICAM-1 含量的比较 " w:id="18"/>
      <w:bookmarkEnd w:id="18"/>
      <w:r>
        <w:t>差异</w:t>
      </w:r>
      <w:r>
        <w:t>（</w:t>
      </w:r>
      <w:r>
        <w:rPr>
          <w:spacing w:val="0"/>
        </w:rPr>
        <w:t>P＜0.05</w:t>
      </w:r>
      <w:r>
        <w:t>）</w:t>
      </w:r>
      <w:r>
        <w:t>，说明电针心俞、厥阴俞和电针内关穴针刺</w:t>
      </w:r>
      <w:r>
        <w:t>7</w:t>
      </w:r>
      <w:r/>
      <w:r w:rsidR="001852F3">
        <w:t xml:space="preserve">天比针刺</w:t>
      </w:r>
      <w:r>
        <w:t>3</w:t>
      </w:r>
      <w:r/>
      <w:r w:rsidR="001852F3">
        <w:t xml:space="preserve">天血清</w:t>
      </w:r>
      <w:r>
        <w:t>TNF-</w:t>
      </w:r>
      <w:r w:rsidR="001852F3">
        <w:t xml:space="preserve">α含量降低</w:t>
      </w:r>
      <w:r>
        <w:t>（</w:t>
      </w:r>
      <w:r>
        <w:rPr>
          <w:spacing w:val="-10"/>
        </w:rPr>
        <w:t>见</w:t>
      </w:r>
      <w:r>
        <w:rPr>
          <w:spacing w:val="-10"/>
        </w:rPr>
        <w:t>表</w:t>
      </w:r>
      <w:r>
        <w:t>4</w:t>
      </w:r>
      <w:r>
        <w:t>，</w:t>
      </w:r>
      <w:r>
        <w:rPr>
          <w:spacing w:val="-15"/>
        </w:rPr>
        <w:t>图</w:t>
      </w:r>
      <w:r>
        <w:t>6</w:t>
      </w:r>
      <w:r>
        <w:t>）</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66640" from="368.100006pt,12.515896pt" to="373.560006pt,12.515896pt" stroked="true" strokeweight=".499pt" strokecolor="#000000">
            <v:stroke dashstyle="solid"/>
            <w10:wrap type="none"/>
          </v:line>
        </w:pict>
      </w:r>
      <w:r>
        <w:rPr>
          <w:kern w:val="2"/>
          <w:szCs w:val="22"/>
          <w:rFonts w:ascii="黑体" w:hAnsi="黑体" w:eastAsia="黑体" w:hint="eastAsia" w:cstheme="minorBidi"/>
          <w:sz w:val="24"/>
        </w:rPr>
        <w:t>表</w:t>
      </w:r>
      <w:r>
        <w:rPr>
          <w:kern w:val="2"/>
          <w:szCs w:val="22"/>
          <w:rFonts w:ascii="黑体" w:hAnsi="黑体" w:eastAsia="黑体" w:hint="eastAsia" w:cstheme="minorBidi"/>
          <w:spacing w:val="-30"/>
          <w:sz w:val="24"/>
        </w:rPr>
        <w:t> </w:t>
      </w:r>
      <w:r>
        <w:rPr>
          <w:kern w:val="2"/>
          <w:szCs w:val="22"/>
          <w:rFonts w:ascii="黑体" w:hAnsi="黑体" w:eastAsia="黑体" w:hint="eastAsia" w:cstheme="minorBidi"/>
          <w:sz w:val="24"/>
        </w:rPr>
        <w:t>4</w:t>
      </w:r>
      <w:r>
        <w:t xml:space="preserve">  </w:t>
      </w:r>
      <w:r w:rsidR="001852F3">
        <w:rPr>
          <w:kern w:val="2"/>
          <w:sz w:val="22"/>
          <w:szCs w:val="22"/>
          <w:rFonts w:cstheme="minorBidi" w:hAnsiTheme="minorHAnsi" w:eastAsiaTheme="minorHAnsi" w:asciiTheme="minorHAnsi"/>
        </w:rPr>
        <w:t>Ⅰ组与Ⅱ组血清</w:t>
      </w:r>
      <w:r>
        <w:rPr>
          <w:kern w:val="2"/>
          <w:szCs w:val="22"/>
          <w:rFonts w:ascii="黑体" w:hAnsi="黑体" w:eastAsia="黑体" w:hint="eastAsia" w:cstheme="minorBidi"/>
          <w:sz w:val="24"/>
        </w:rPr>
        <w:t>TNF-α含量（</w:t>
      </w:r>
      <w:r>
        <w:rPr>
          <w:kern w:val="2"/>
          <w:szCs w:val="22"/>
          <w:rFonts w:ascii="Times New Roman" w:hAnsi="Times New Roman" w:eastAsia="Times New Roman" w:cstheme="minorBidi"/>
          <w:i/>
          <w:w w:val="99"/>
          <w:sz w:val="24"/>
        </w:rPr>
        <w:t>x</w:t>
      </w:r>
      <w:r>
        <w:rPr>
          <w:kern w:val="2"/>
          <w:szCs w:val="22"/>
          <w:rFonts w:ascii="黑体" w:hAnsi="黑体" w:eastAsia="黑体" w:hint="eastAsia" w:cstheme="minorBidi"/>
          <w:sz w:val="24"/>
        </w:rPr>
        <w:t>士</w:t>
      </w:r>
      <w:r>
        <w:rPr>
          <w:kern w:val="2"/>
          <w:szCs w:val="22"/>
          <w:rFonts w:ascii="黑体" w:hAnsi="黑体" w:eastAsia="黑体" w:hint="eastAsia" w:cstheme="minorBidi"/>
          <w:sz w:val="24"/>
        </w:rPr>
        <w:t>S</w:t>
      </w:r>
      <w:r>
        <w:rPr>
          <w:kern w:val="2"/>
          <w:szCs w:val="22"/>
          <w:rFonts w:ascii="黑体" w:hAnsi="黑体" w:eastAsia="黑体" w:hint="eastAsia" w:cstheme="minorBidi"/>
          <w:spacing w:val="-60"/>
          <w:sz w:val="24"/>
        </w:rPr>
        <w:t>）</w:t>
      </w:r>
      <w:r>
        <w:rPr>
          <w:kern w:val="2"/>
          <w:szCs w:val="22"/>
          <w:rFonts w:cstheme="minorBidi" w:hAnsiTheme="minorHAnsi" w:eastAsiaTheme="minorHAnsi" w:asciiTheme="minorHAnsi"/>
          <w:sz w:val="21"/>
        </w:rPr>
        <w:t>（﹡P＜0.05）</w:t>
      </w:r>
    </w:p>
    <w:tbl>
      <w:tblPr>
        <w:tblW w:w="5000" w:type="pct"/>
        <w:tblInd w:w="2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74"/>
        <w:gridCol w:w="1606"/>
        <w:gridCol w:w="2394"/>
        <w:gridCol w:w="2156"/>
      </w:tblGrid>
      <w:tr>
        <w:trPr>
          <w:tblHeader/>
        </w:trPr>
        <w:tc>
          <w:tcPr>
            <w:tcW w:w="1392"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403" w:type="pct"/>
            <w:vAlign w:val="center"/>
            <w:tcBorders>
              <w:bottom w:val="single" w:sz="4" w:space="0" w:color="auto"/>
            </w:tcBorders>
          </w:tcPr>
          <w:p w:rsidR="0018722C">
            <w:pPr>
              <w:pStyle w:val="a7"/>
              <w:topLinePunct/>
              <w:ind w:leftChars="0" w:left="0" w:rightChars="0" w:right="0" w:firstLineChars="0" w:firstLine="0"/>
              <w:spacing w:line="240" w:lineRule="atLeast"/>
            </w:pPr>
            <w:r>
              <w:t>Ⅰ组</w:t>
            </w:r>
          </w:p>
        </w:tc>
        <w:tc>
          <w:tcPr>
            <w:tcW w:w="1264" w:type="pct"/>
            <w:vAlign w:val="center"/>
            <w:tcBorders>
              <w:bottom w:val="single" w:sz="4" w:space="0" w:color="auto"/>
            </w:tcBorders>
          </w:tcPr>
          <w:p w:rsidR="0018722C">
            <w:pPr>
              <w:pStyle w:val="a7"/>
              <w:topLinePunct/>
              <w:ind w:leftChars="0" w:left="0" w:rightChars="0" w:right="0" w:firstLineChars="0" w:firstLine="0"/>
              <w:spacing w:line="240" w:lineRule="atLeast"/>
            </w:pPr>
            <w:r>
              <w:t>Ⅱ组</w:t>
            </w:r>
          </w:p>
        </w:tc>
      </w:tr>
      <w:tr>
        <w:tc>
          <w:tcPr>
            <w:tcW w:w="1392" w:type="pct"/>
            <w:vAlign w:val="center"/>
          </w:tcPr>
          <w:p w:rsidR="0018722C">
            <w:pPr>
              <w:pStyle w:val="ac"/>
              <w:topLinePunct/>
              <w:ind w:leftChars="0" w:left="0" w:rightChars="0" w:right="0" w:firstLineChars="0" w:firstLine="0"/>
              <w:spacing w:line="240" w:lineRule="atLeast"/>
            </w:pPr>
            <w:r>
              <w:t>假手术组</w:t>
            </w:r>
          </w:p>
        </w:tc>
        <w:tc>
          <w:tcPr>
            <w:tcW w:w="941" w:type="pct"/>
            <w:vAlign w:val="center"/>
          </w:tcPr>
          <w:p w:rsidR="0018722C">
            <w:pPr>
              <w:pStyle w:val="affff9"/>
              <w:topLinePunct/>
              <w:ind w:leftChars="0" w:left="0" w:rightChars="0" w:right="0" w:firstLineChars="0" w:firstLine="0"/>
              <w:spacing w:line="240" w:lineRule="atLeast"/>
            </w:pPr>
            <w:r>
              <w:t>8</w:t>
            </w:r>
          </w:p>
        </w:tc>
        <w:tc>
          <w:tcPr>
            <w:tcW w:w="1403" w:type="pct"/>
            <w:vAlign w:val="center"/>
          </w:tcPr>
          <w:p w:rsidR="0018722C">
            <w:pPr>
              <w:pStyle w:val="a5"/>
              <w:topLinePunct/>
              <w:ind w:leftChars="0" w:left="0" w:rightChars="0" w:right="0" w:firstLineChars="0" w:firstLine="0"/>
              <w:spacing w:line="240" w:lineRule="atLeast"/>
            </w:pPr>
            <w:r>
              <w:t>45.15±3.43</w:t>
            </w:r>
          </w:p>
        </w:tc>
        <w:tc>
          <w:tcPr>
            <w:tcW w:w="1264" w:type="pct"/>
            <w:vAlign w:val="center"/>
          </w:tcPr>
          <w:p w:rsidR="0018722C">
            <w:pPr>
              <w:pStyle w:val="ad"/>
              <w:topLinePunct/>
              <w:ind w:leftChars="0" w:left="0" w:rightChars="0" w:right="0" w:firstLineChars="0" w:firstLine="0"/>
              <w:spacing w:line="240" w:lineRule="atLeast"/>
            </w:pPr>
            <w:r>
              <w:t>44.67±3.31</w:t>
            </w:r>
          </w:p>
        </w:tc>
      </w:tr>
      <w:tr>
        <w:tc>
          <w:tcPr>
            <w:tcW w:w="1392" w:type="pct"/>
            <w:vAlign w:val="center"/>
          </w:tcPr>
          <w:p w:rsidR="0018722C">
            <w:pPr>
              <w:pStyle w:val="ac"/>
              <w:topLinePunct/>
              <w:ind w:leftChars="0" w:left="0" w:rightChars="0" w:right="0" w:firstLineChars="0" w:firstLine="0"/>
              <w:spacing w:line="240" w:lineRule="atLeast"/>
            </w:pPr>
            <w:r>
              <w:t>模型组</w:t>
            </w:r>
          </w:p>
        </w:tc>
        <w:tc>
          <w:tcPr>
            <w:tcW w:w="941" w:type="pct"/>
            <w:vAlign w:val="center"/>
          </w:tcPr>
          <w:p w:rsidR="0018722C">
            <w:pPr>
              <w:pStyle w:val="affff9"/>
              <w:topLinePunct/>
              <w:ind w:leftChars="0" w:left="0" w:rightChars="0" w:right="0" w:firstLineChars="0" w:firstLine="0"/>
              <w:spacing w:line="240" w:lineRule="atLeast"/>
            </w:pPr>
            <w:r>
              <w:t>8</w:t>
            </w:r>
          </w:p>
        </w:tc>
        <w:tc>
          <w:tcPr>
            <w:tcW w:w="1403" w:type="pct"/>
            <w:vAlign w:val="center"/>
          </w:tcPr>
          <w:p w:rsidR="0018722C">
            <w:pPr>
              <w:pStyle w:val="a5"/>
              <w:topLinePunct/>
              <w:ind w:leftChars="0" w:left="0" w:rightChars="0" w:right="0" w:firstLineChars="0" w:firstLine="0"/>
              <w:spacing w:line="240" w:lineRule="atLeast"/>
            </w:pPr>
            <w:r>
              <w:t>57.26±9.03</w:t>
            </w:r>
          </w:p>
        </w:tc>
        <w:tc>
          <w:tcPr>
            <w:tcW w:w="1264" w:type="pct"/>
            <w:vAlign w:val="center"/>
          </w:tcPr>
          <w:p w:rsidR="0018722C">
            <w:pPr>
              <w:pStyle w:val="ad"/>
              <w:topLinePunct/>
              <w:ind w:leftChars="0" w:left="0" w:rightChars="0" w:right="0" w:firstLineChars="0" w:firstLine="0"/>
              <w:spacing w:line="240" w:lineRule="atLeast"/>
            </w:pPr>
            <w:r>
              <w:t>58.21±10.09</w:t>
            </w:r>
          </w:p>
        </w:tc>
      </w:tr>
      <w:tr>
        <w:tc>
          <w:tcPr>
            <w:tcW w:w="1392" w:type="pct"/>
            <w:vAlign w:val="center"/>
          </w:tcPr>
          <w:p w:rsidR="0018722C">
            <w:pPr>
              <w:pStyle w:val="ac"/>
              <w:topLinePunct/>
              <w:ind w:leftChars="0" w:left="0" w:rightChars="0" w:right="0" w:firstLineChars="0" w:firstLine="0"/>
              <w:spacing w:line="240" w:lineRule="atLeast"/>
            </w:pPr>
            <w:r>
              <w:t>治疗组</w:t>
            </w:r>
          </w:p>
        </w:tc>
        <w:tc>
          <w:tcPr>
            <w:tcW w:w="941" w:type="pct"/>
            <w:vAlign w:val="center"/>
          </w:tcPr>
          <w:p w:rsidR="0018722C">
            <w:pPr>
              <w:pStyle w:val="affff9"/>
              <w:topLinePunct/>
              <w:ind w:leftChars="0" w:left="0" w:rightChars="0" w:right="0" w:firstLineChars="0" w:firstLine="0"/>
              <w:spacing w:line="240" w:lineRule="atLeast"/>
            </w:pPr>
            <w:r>
              <w:t>8</w:t>
            </w:r>
          </w:p>
        </w:tc>
        <w:tc>
          <w:tcPr>
            <w:tcW w:w="1403" w:type="pct"/>
            <w:vAlign w:val="center"/>
          </w:tcPr>
          <w:p w:rsidR="0018722C">
            <w:pPr>
              <w:pStyle w:val="a5"/>
              <w:topLinePunct/>
              <w:ind w:leftChars="0" w:left="0" w:rightChars="0" w:right="0" w:firstLineChars="0" w:firstLine="0"/>
              <w:spacing w:line="240" w:lineRule="atLeast"/>
            </w:pPr>
            <w:r>
              <w:t>60.79±12.51</w:t>
            </w:r>
          </w:p>
        </w:tc>
        <w:tc>
          <w:tcPr>
            <w:tcW w:w="1264" w:type="pct"/>
            <w:vAlign w:val="center"/>
          </w:tcPr>
          <w:p w:rsidR="0018722C">
            <w:pPr>
              <w:pStyle w:val="ad"/>
              <w:topLinePunct/>
              <w:ind w:leftChars="0" w:left="0" w:rightChars="0" w:right="0" w:firstLineChars="0" w:firstLine="0"/>
              <w:spacing w:line="240" w:lineRule="atLeast"/>
            </w:pPr>
            <w:r>
              <w:t>49.03±4.80﹡</w:t>
            </w:r>
          </w:p>
        </w:tc>
      </w:tr>
      <w:tr>
        <w:tc>
          <w:tcPr>
            <w:tcW w:w="1392" w:type="pct"/>
            <w:vAlign w:val="center"/>
          </w:tcPr>
          <w:p w:rsidR="0018722C">
            <w:pPr>
              <w:pStyle w:val="ac"/>
              <w:topLinePunct/>
              <w:ind w:leftChars="0" w:left="0" w:rightChars="0" w:right="0" w:firstLineChars="0" w:firstLine="0"/>
              <w:spacing w:line="240" w:lineRule="atLeast"/>
            </w:pPr>
            <w:r>
              <w:t>阳性对照组</w:t>
            </w:r>
          </w:p>
        </w:tc>
        <w:tc>
          <w:tcPr>
            <w:tcW w:w="941" w:type="pct"/>
            <w:vAlign w:val="center"/>
          </w:tcPr>
          <w:p w:rsidR="0018722C">
            <w:pPr>
              <w:pStyle w:val="affff9"/>
              <w:topLinePunct/>
              <w:ind w:leftChars="0" w:left="0" w:rightChars="0" w:right="0" w:firstLineChars="0" w:firstLine="0"/>
              <w:spacing w:line="240" w:lineRule="atLeast"/>
            </w:pPr>
            <w:r>
              <w:t>8</w:t>
            </w:r>
          </w:p>
        </w:tc>
        <w:tc>
          <w:tcPr>
            <w:tcW w:w="1403" w:type="pct"/>
            <w:vAlign w:val="center"/>
          </w:tcPr>
          <w:p w:rsidR="0018722C">
            <w:pPr>
              <w:pStyle w:val="a5"/>
              <w:topLinePunct/>
              <w:ind w:leftChars="0" w:left="0" w:rightChars="0" w:right="0" w:firstLineChars="0" w:firstLine="0"/>
              <w:spacing w:line="240" w:lineRule="atLeast"/>
            </w:pPr>
            <w:r>
              <w:t>55.38±10.55</w:t>
            </w:r>
          </w:p>
        </w:tc>
        <w:tc>
          <w:tcPr>
            <w:tcW w:w="1264" w:type="pct"/>
            <w:vAlign w:val="center"/>
          </w:tcPr>
          <w:p w:rsidR="0018722C">
            <w:pPr>
              <w:pStyle w:val="ad"/>
              <w:topLinePunct/>
              <w:ind w:leftChars="0" w:left="0" w:rightChars="0" w:right="0" w:firstLineChars="0" w:firstLine="0"/>
              <w:spacing w:line="240" w:lineRule="atLeast"/>
            </w:pPr>
            <w:r>
              <w:t>49.41±4.30﹡</w:t>
            </w:r>
          </w:p>
        </w:tc>
      </w:tr>
      <w:tr>
        <w:tc>
          <w:tcPr>
            <w:tcW w:w="1392" w:type="pct"/>
            <w:vAlign w:val="center"/>
            <w:tcBorders>
              <w:top w:val="single" w:sz="4" w:space="0" w:color="auto"/>
            </w:tcBorders>
          </w:tcPr>
          <w:p w:rsidR="0018722C">
            <w:pPr>
              <w:pStyle w:val="ac"/>
              <w:topLinePunct/>
              <w:ind w:leftChars="0" w:left="0" w:rightChars="0" w:right="0" w:firstLineChars="0" w:firstLine="0"/>
              <w:spacing w:line="240" w:lineRule="atLeast"/>
            </w:pPr>
            <w:r>
              <w:t>阴性对照组</w:t>
            </w:r>
          </w:p>
        </w:tc>
        <w:tc>
          <w:tcPr>
            <w:tcW w:w="941"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403" w:type="pct"/>
            <w:vAlign w:val="center"/>
            <w:tcBorders>
              <w:top w:val="single" w:sz="4" w:space="0" w:color="auto"/>
            </w:tcBorders>
          </w:tcPr>
          <w:p w:rsidR="0018722C">
            <w:pPr>
              <w:pStyle w:val="aff1"/>
              <w:topLinePunct/>
              <w:ind w:leftChars="0" w:left="0" w:rightChars="0" w:right="0" w:firstLineChars="0" w:firstLine="0"/>
              <w:spacing w:line="240" w:lineRule="atLeast"/>
            </w:pPr>
            <w:r>
              <w:t>63.05±13.07</w:t>
            </w:r>
          </w:p>
        </w:tc>
        <w:tc>
          <w:tcPr>
            <w:tcW w:w="1264" w:type="pct"/>
            <w:vAlign w:val="center"/>
            <w:tcBorders>
              <w:top w:val="single" w:sz="4" w:space="0" w:color="auto"/>
            </w:tcBorders>
          </w:tcPr>
          <w:p w:rsidR="0018722C">
            <w:pPr>
              <w:pStyle w:val="ad"/>
              <w:topLinePunct/>
              <w:ind w:leftChars="0" w:left="0" w:rightChars="0" w:right="0" w:firstLineChars="0" w:firstLine="0"/>
              <w:spacing w:line="240" w:lineRule="atLeast"/>
            </w:pPr>
            <w:r>
              <w:t>59.34±10.21</w:t>
            </w:r>
          </w:p>
        </w:tc>
      </w:tr>
    </w:tbl>
    <w:p w:rsidR="0018722C">
      <w:pPr>
        <w:topLinePunct/>
        <w:pStyle w:val="affa"/>
      </w:pPr>
    </w:p>
    <w:p w:rsidR="0018722C">
      <w:pPr>
        <w:pStyle w:val="aff7"/>
        <w:topLinePunct/>
      </w:pPr>
      <w:r>
        <w:drawing>
          <wp:inline>
            <wp:extent cx="5269751" cy="2743200"/>
            <wp:effectExtent l="0" t="0" r="0" b="0"/>
            <wp:docPr id="37" name="image23.png" descr=""/>
            <wp:cNvGraphicFramePr>
              <a:graphicFrameLocks noChangeAspect="1"/>
            </wp:cNvGraphicFramePr>
            <a:graphic>
              <a:graphicData uri="http://schemas.openxmlformats.org/drawingml/2006/picture">
                <pic:pic>
                  <pic:nvPicPr>
                    <pic:cNvPr id="38" name="image23.png"/>
                    <pic:cNvPicPr/>
                  </pic:nvPicPr>
                  <pic:blipFill>
                    <a:blip r:embed="rId28" cstate="print"/>
                    <a:stretch>
                      <a:fillRect/>
                    </a:stretch>
                  </pic:blipFill>
                  <pic:spPr>
                    <a:xfrm>
                      <a:off x="0" y="0"/>
                      <a:ext cx="5269751" cy="2743200"/>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ascii="黑体" w:hAnsi="黑体" w:eastAsia="黑体" w:hint="eastAsia" w:cstheme="minorBidi"/>
        </w:rPr>
        <w:t>6</w:t>
      </w:r>
      <w:r>
        <w:t xml:space="preserve">  </w:t>
      </w:r>
      <w:r w:rsidR="001852F3">
        <w:rPr>
          <w:rFonts w:cstheme="minorBidi" w:hAnsiTheme="minorHAnsi" w:eastAsiaTheme="minorHAnsi" w:asciiTheme="minorHAnsi"/>
        </w:rPr>
        <w:t>Ⅰ组与Ⅱ组</w:t>
      </w:r>
      <w:r>
        <w:rPr>
          <w:rFonts w:ascii="黑体" w:hAnsi="黑体" w:eastAsia="黑体" w:hint="eastAsia" w:cstheme="minorBidi"/>
        </w:rPr>
        <w:t>TNF-α含量的比较</w:t>
      </w:r>
      <w:r>
        <w:rPr>
          <w:rFonts w:cstheme="minorBidi" w:hAnsiTheme="minorHAnsi" w:eastAsiaTheme="minorHAnsi" w:asciiTheme="minorHAnsi"/>
        </w:rPr>
        <w:t>（</w:t>
      </w:r>
      <w:r>
        <w:rPr>
          <w:rFonts w:cstheme="minorBidi" w:hAnsiTheme="minorHAnsi" w:eastAsiaTheme="minorHAnsi" w:asciiTheme="minorHAnsi"/>
        </w:rPr>
        <w:t xml:space="preserve">*P＜0.05</w:t>
      </w:r>
      <w:r>
        <w:rPr>
          <w:rFonts w:cstheme="minorBidi" w:hAnsiTheme="minorHAnsi" w:eastAsiaTheme="minorHAnsi" w:asciiTheme="minorHAnsi"/>
        </w:rPr>
        <w:t>）</w:t>
      </w:r>
    </w:p>
    <w:p w:rsidR="0018722C">
      <w:pPr>
        <w:pStyle w:val="Heading2"/>
        <w:topLinePunct/>
        <w:ind w:left="171" w:hangingChars="171" w:hanging="171"/>
      </w:pPr>
      <w:bookmarkStart w:id="949162" w:name="_Toc686949162"/>
      <w:r>
        <w:t>4.4</w:t>
      </w:r>
      <w:r>
        <w:t xml:space="preserve"> </w:t>
      </w:r>
      <w:r>
        <w:t>Ⅰ组与Ⅱ组</w:t>
      </w:r>
      <w:r>
        <w:t>ICAM-1</w:t>
      </w:r>
      <w:r/>
      <w:r>
        <w:t>含量的比较</w:t>
      </w:r>
      <w:bookmarkEnd w:id="949162"/>
    </w:p>
    <w:p w:rsidR="0018722C">
      <w:pPr>
        <w:topLinePunct/>
      </w:pPr>
      <w:r>
        <w:t>Ⅰ组与Ⅱ组</w:t>
      </w:r>
      <w:r>
        <w:t>ICAM-1</w:t>
      </w:r>
      <w:r/>
      <w:r w:rsidR="001852F3">
        <w:t xml:space="preserve">含量的相比较，假手术组、模型组、阴性对照组均无统计学</w:t>
      </w:r>
      <w:r>
        <w:t>差异，治疗组和阳性对照组</w:t>
      </w:r>
      <w:r>
        <w:t>ICAM-1</w:t>
      </w:r>
      <w:r/>
      <w:r w:rsidR="001852F3">
        <w:t xml:space="preserve">含量Ⅱ组均低于Ⅰ组，但无统计学差异</w:t>
      </w:r>
      <w:r>
        <w:t>（</w:t>
      </w:r>
      <w:r>
        <w:t xml:space="preserve">P＞0.05</w:t>
      </w:r>
      <w:r>
        <w:t xml:space="preserve">,</w:t>
      </w:r>
      <w:r>
        <w:t xml:space="preserve"> </w:t>
      </w:r>
      <w:r>
        <w:t>见</w:t>
      </w:r>
      <w:r>
        <w:t>表</w:t>
      </w:r>
      <w:r>
        <w:t>5</w:t>
      </w:r>
      <w:r>
        <w:t xml:space="preserve">, </w:t>
      </w:r>
      <w:r>
        <w:t>图</w:t>
      </w:r>
      <w:r>
        <w:t>7</w:t>
      </w:r>
      <w:r>
        <w:t>）</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66592" from="325.799988pt,3.30595pt" to="331.259988pt,3.30595pt" stroked="true" strokeweight=".501pt" strokecolor="#000000">
            <v:stroke dashstyle="solid"/>
            <w10:wrap type="none"/>
          </v:line>
        </w:pict>
      </w:r>
      <w:r>
        <w:rPr>
          <w:kern w:val="2"/>
          <w:szCs w:val="22"/>
          <w:rFonts w:ascii="黑体" w:hAnsi="黑体" w:eastAsia="黑体" w:hint="eastAsia" w:cstheme="minorBidi"/>
          <w:sz w:val="24"/>
        </w:rPr>
        <w:t>表</w:t>
      </w:r>
      <w:r>
        <w:rPr>
          <w:kern w:val="2"/>
          <w:szCs w:val="22"/>
          <w:rFonts w:ascii="黑体" w:hAnsi="黑体" w:eastAsia="黑体" w:hint="eastAsia" w:cstheme="minorBidi"/>
          <w:spacing w:val="-30"/>
          <w:sz w:val="24"/>
        </w:rPr>
        <w:t> </w:t>
      </w:r>
      <w:r>
        <w:rPr>
          <w:kern w:val="2"/>
          <w:szCs w:val="22"/>
          <w:rFonts w:ascii="黑体" w:hAnsi="黑体" w:eastAsia="黑体" w:hint="eastAsia" w:cstheme="minorBidi"/>
          <w:sz w:val="24"/>
        </w:rPr>
        <w:t>5</w:t>
      </w:r>
      <w:r>
        <w:t xml:space="preserve">  </w:t>
      </w:r>
      <w:r w:rsidR="001852F3">
        <w:t>Ⅰ组与Ⅱ组血清</w:t>
      </w:r>
      <w:r>
        <w:rPr>
          <w:kern w:val="2"/>
          <w:szCs w:val="22"/>
          <w:rFonts w:ascii="黑体" w:hAnsi="黑体" w:eastAsia="黑体" w:hint="eastAsia" w:cstheme="minorBidi"/>
          <w:sz w:val="24"/>
        </w:rPr>
        <w:t>ICAM-1</w:t>
      </w:r>
      <w:r>
        <w:rPr>
          <w:kern w:val="2"/>
          <w:szCs w:val="22"/>
          <w:rFonts w:ascii="黑体" w:hAnsi="黑体" w:eastAsia="黑体" w:hint="eastAsia" w:cstheme="minorBidi"/>
          <w:sz w:val="24"/>
        </w:rPr>
        <w:t>含量（</w:t>
      </w:r>
      <w:r>
        <w:rPr>
          <w:kern w:val="2"/>
          <w:szCs w:val="22"/>
          <w:rFonts w:ascii="Times New Roman" w:hAnsi="Times New Roman" w:eastAsia="Times New Roman" w:cstheme="minorBidi"/>
          <w:i/>
          <w:w w:val="99"/>
          <w:sz w:val="24"/>
        </w:rPr>
        <w:t>x</w:t>
      </w:r>
      <w:r>
        <w:rPr>
          <w:kern w:val="2"/>
          <w:szCs w:val="22"/>
          <w:rFonts w:ascii="黑体" w:hAnsi="黑体" w:eastAsia="黑体" w:hint="eastAsia" w:cstheme="minorBidi"/>
          <w:sz w:val="24"/>
        </w:rPr>
        <w:t>士</w:t>
      </w:r>
      <w:r>
        <w:rPr>
          <w:kern w:val="2"/>
          <w:szCs w:val="22"/>
          <w:rFonts w:ascii="黑体" w:hAnsi="黑体" w:eastAsia="黑体" w:hint="eastAsia" w:cstheme="minorBidi"/>
          <w:sz w:val="24"/>
        </w:rPr>
        <w:t>S</w:t>
      </w:r>
      <w:r>
        <w:rPr>
          <w:kern w:val="2"/>
          <w:szCs w:val="22"/>
          <w:rFonts w:ascii="黑体" w:hAnsi="黑体" w:eastAsia="黑体" w:hint="eastAsia" w:cstheme="minorBidi"/>
          <w:spacing w:val="-60"/>
          <w:sz w:val="24"/>
        </w:rPr>
        <w:t>）</w:t>
      </w:r>
      <w:r>
        <w:rPr>
          <w:kern w:val="2"/>
          <w:szCs w:val="22"/>
          <w:rFonts w:cstheme="minorBidi" w:hAnsiTheme="minorHAnsi" w:eastAsiaTheme="minorHAnsi" w:asciiTheme="minorHAnsi"/>
          <w:sz w:val="21"/>
        </w:rPr>
        <w:t>（P&gt;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0.05</w:t>
      </w:r>
      <w:r>
        <w:rPr>
          <w:kern w:val="2"/>
          <w:szCs w:val="22"/>
          <w:rFonts w:cstheme="minorBidi" w:hAnsiTheme="minorHAnsi" w:eastAsiaTheme="minorHAnsi" w:asciiTheme="minorHAnsi"/>
          <w:spacing w:val="-1"/>
          <w:sz w:val="21"/>
        </w:rPr>
        <w:t>，</w:t>
      </w:r>
      <w:r>
        <w:rPr>
          <w:kern w:val="2"/>
          <w:szCs w:val="22"/>
          <w:rFonts w:cstheme="minorBidi" w:hAnsiTheme="minorHAnsi" w:eastAsiaTheme="minorHAnsi" w:asciiTheme="minorHAnsi"/>
          <w:sz w:val="21"/>
        </w:rPr>
        <w:t>无统计学意义）</w:t>
      </w:r>
    </w:p>
    <w:tbl>
      <w:tblPr>
        <w:tblW w:w="5000" w:type="pct"/>
        <w:tblInd w:w="2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73"/>
        <w:gridCol w:w="1631"/>
        <w:gridCol w:w="2392"/>
        <w:gridCol w:w="2127"/>
      </w:tblGrid>
      <w:tr>
        <w:trPr>
          <w:tblHeader/>
        </w:trPr>
        <w:tc>
          <w:tcPr>
            <w:tcW w:w="1392"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403" w:type="pct"/>
            <w:vAlign w:val="center"/>
            <w:tcBorders>
              <w:bottom w:val="single" w:sz="4" w:space="0" w:color="auto"/>
            </w:tcBorders>
          </w:tcPr>
          <w:p w:rsidR="0018722C">
            <w:pPr>
              <w:pStyle w:val="a7"/>
              <w:topLinePunct/>
              <w:ind w:leftChars="0" w:left="0" w:rightChars="0" w:right="0" w:firstLineChars="0" w:firstLine="0"/>
              <w:spacing w:line="240" w:lineRule="atLeast"/>
            </w:pPr>
            <w:r>
              <w:t>术后 4 天</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术后 8 天</w:t>
            </w:r>
          </w:p>
        </w:tc>
      </w:tr>
      <w:tr>
        <w:tc>
          <w:tcPr>
            <w:tcW w:w="1392" w:type="pct"/>
            <w:vAlign w:val="center"/>
          </w:tcPr>
          <w:p w:rsidR="0018722C">
            <w:pPr>
              <w:pStyle w:val="ac"/>
              <w:topLinePunct/>
              <w:ind w:leftChars="0" w:left="0" w:rightChars="0" w:right="0" w:firstLineChars="0" w:firstLine="0"/>
              <w:spacing w:line="240" w:lineRule="atLeast"/>
            </w:pPr>
            <w:r>
              <w:t>假手术组</w:t>
            </w:r>
          </w:p>
        </w:tc>
        <w:tc>
          <w:tcPr>
            <w:tcW w:w="957" w:type="pct"/>
            <w:vAlign w:val="center"/>
          </w:tcPr>
          <w:p w:rsidR="0018722C">
            <w:pPr>
              <w:pStyle w:val="affff9"/>
              <w:topLinePunct/>
              <w:ind w:leftChars="0" w:left="0" w:rightChars="0" w:right="0" w:firstLineChars="0" w:firstLine="0"/>
              <w:spacing w:line="240" w:lineRule="atLeast"/>
            </w:pPr>
            <w:r>
              <w:t>8</w:t>
            </w:r>
          </w:p>
        </w:tc>
        <w:tc>
          <w:tcPr>
            <w:tcW w:w="1403" w:type="pct"/>
            <w:vAlign w:val="center"/>
          </w:tcPr>
          <w:p w:rsidR="0018722C">
            <w:pPr>
              <w:pStyle w:val="a5"/>
              <w:topLinePunct/>
              <w:ind w:leftChars="0" w:left="0" w:rightChars="0" w:right="0" w:firstLineChars="0" w:firstLine="0"/>
              <w:spacing w:line="240" w:lineRule="atLeast"/>
            </w:pPr>
            <w:r>
              <w:t>29.61±1.15</w:t>
            </w:r>
          </w:p>
        </w:tc>
        <w:tc>
          <w:tcPr>
            <w:tcW w:w="1248" w:type="pct"/>
            <w:vAlign w:val="center"/>
          </w:tcPr>
          <w:p w:rsidR="0018722C">
            <w:pPr>
              <w:pStyle w:val="ad"/>
              <w:topLinePunct/>
              <w:ind w:leftChars="0" w:left="0" w:rightChars="0" w:right="0" w:firstLineChars="0" w:firstLine="0"/>
              <w:spacing w:line="240" w:lineRule="atLeast"/>
            </w:pPr>
            <w:r>
              <w:t>27.35±4.24</w:t>
            </w:r>
          </w:p>
        </w:tc>
      </w:tr>
      <w:tr>
        <w:tc>
          <w:tcPr>
            <w:tcW w:w="1392" w:type="pct"/>
            <w:vAlign w:val="center"/>
          </w:tcPr>
          <w:p w:rsidR="0018722C">
            <w:pPr>
              <w:pStyle w:val="ac"/>
              <w:topLinePunct/>
              <w:ind w:leftChars="0" w:left="0" w:rightChars="0" w:right="0" w:firstLineChars="0" w:firstLine="0"/>
              <w:spacing w:line="240" w:lineRule="atLeast"/>
            </w:pPr>
            <w:r>
              <w:t>模型组</w:t>
            </w:r>
          </w:p>
        </w:tc>
        <w:tc>
          <w:tcPr>
            <w:tcW w:w="957" w:type="pct"/>
            <w:vAlign w:val="center"/>
          </w:tcPr>
          <w:p w:rsidR="0018722C">
            <w:pPr>
              <w:pStyle w:val="affff9"/>
              <w:topLinePunct/>
              <w:ind w:leftChars="0" w:left="0" w:rightChars="0" w:right="0" w:firstLineChars="0" w:firstLine="0"/>
              <w:spacing w:line="240" w:lineRule="atLeast"/>
            </w:pPr>
            <w:r>
              <w:t>8</w:t>
            </w:r>
          </w:p>
        </w:tc>
        <w:tc>
          <w:tcPr>
            <w:tcW w:w="1403" w:type="pct"/>
            <w:vAlign w:val="center"/>
          </w:tcPr>
          <w:p w:rsidR="0018722C">
            <w:pPr>
              <w:pStyle w:val="a5"/>
              <w:topLinePunct/>
              <w:ind w:leftChars="0" w:left="0" w:rightChars="0" w:right="0" w:firstLineChars="0" w:firstLine="0"/>
              <w:spacing w:line="240" w:lineRule="atLeast"/>
            </w:pPr>
            <w:r>
              <w:t>36.95±3.89</w:t>
            </w:r>
          </w:p>
        </w:tc>
        <w:tc>
          <w:tcPr>
            <w:tcW w:w="1248" w:type="pct"/>
            <w:vAlign w:val="center"/>
          </w:tcPr>
          <w:p w:rsidR="0018722C">
            <w:pPr>
              <w:pStyle w:val="ad"/>
              <w:topLinePunct/>
              <w:ind w:leftChars="0" w:left="0" w:rightChars="0" w:right="0" w:firstLineChars="0" w:firstLine="0"/>
              <w:spacing w:line="240" w:lineRule="atLeast"/>
            </w:pPr>
            <w:r>
              <w:t>37.27±6.40</w:t>
            </w:r>
          </w:p>
        </w:tc>
      </w:tr>
      <w:tr>
        <w:tc>
          <w:tcPr>
            <w:tcW w:w="1392" w:type="pct"/>
            <w:vAlign w:val="center"/>
          </w:tcPr>
          <w:p w:rsidR="0018722C">
            <w:pPr>
              <w:pStyle w:val="ac"/>
              <w:topLinePunct/>
              <w:ind w:leftChars="0" w:left="0" w:rightChars="0" w:right="0" w:firstLineChars="0" w:firstLine="0"/>
              <w:spacing w:line="240" w:lineRule="atLeast"/>
            </w:pPr>
            <w:r>
              <w:t>治疗组</w:t>
            </w:r>
          </w:p>
        </w:tc>
        <w:tc>
          <w:tcPr>
            <w:tcW w:w="957" w:type="pct"/>
            <w:vAlign w:val="center"/>
          </w:tcPr>
          <w:p w:rsidR="0018722C">
            <w:pPr>
              <w:pStyle w:val="affff9"/>
              <w:topLinePunct/>
              <w:ind w:leftChars="0" w:left="0" w:rightChars="0" w:right="0" w:firstLineChars="0" w:firstLine="0"/>
              <w:spacing w:line="240" w:lineRule="atLeast"/>
            </w:pPr>
            <w:r>
              <w:t>8</w:t>
            </w:r>
          </w:p>
        </w:tc>
        <w:tc>
          <w:tcPr>
            <w:tcW w:w="1403" w:type="pct"/>
            <w:vAlign w:val="center"/>
          </w:tcPr>
          <w:p w:rsidR="0018722C">
            <w:pPr>
              <w:pStyle w:val="a5"/>
              <w:topLinePunct/>
              <w:ind w:leftChars="0" w:left="0" w:rightChars="0" w:right="0" w:firstLineChars="0" w:firstLine="0"/>
              <w:spacing w:line="240" w:lineRule="atLeast"/>
            </w:pPr>
            <w:r>
              <w:t>35.11±4.04</w:t>
            </w:r>
          </w:p>
        </w:tc>
        <w:tc>
          <w:tcPr>
            <w:tcW w:w="1248" w:type="pct"/>
            <w:vAlign w:val="center"/>
          </w:tcPr>
          <w:p w:rsidR="0018722C">
            <w:pPr>
              <w:pStyle w:val="ad"/>
              <w:topLinePunct/>
              <w:ind w:leftChars="0" w:left="0" w:rightChars="0" w:right="0" w:firstLineChars="0" w:firstLine="0"/>
              <w:spacing w:line="240" w:lineRule="atLeast"/>
            </w:pPr>
            <w:r>
              <w:t>32.27±3.81</w:t>
            </w:r>
          </w:p>
        </w:tc>
      </w:tr>
      <w:tr>
        <w:tc>
          <w:tcPr>
            <w:tcW w:w="1392" w:type="pct"/>
            <w:vAlign w:val="center"/>
          </w:tcPr>
          <w:p w:rsidR="0018722C">
            <w:pPr>
              <w:pStyle w:val="ac"/>
              <w:topLinePunct/>
              <w:ind w:leftChars="0" w:left="0" w:rightChars="0" w:right="0" w:firstLineChars="0" w:firstLine="0"/>
              <w:spacing w:line="240" w:lineRule="atLeast"/>
            </w:pPr>
            <w:r>
              <w:t>阳性对照组</w:t>
            </w:r>
          </w:p>
        </w:tc>
        <w:tc>
          <w:tcPr>
            <w:tcW w:w="957" w:type="pct"/>
            <w:vAlign w:val="center"/>
          </w:tcPr>
          <w:p w:rsidR="0018722C">
            <w:pPr>
              <w:pStyle w:val="affff9"/>
              <w:topLinePunct/>
              <w:ind w:leftChars="0" w:left="0" w:rightChars="0" w:right="0" w:firstLineChars="0" w:firstLine="0"/>
              <w:spacing w:line="240" w:lineRule="atLeast"/>
            </w:pPr>
            <w:r>
              <w:t>8</w:t>
            </w:r>
          </w:p>
        </w:tc>
        <w:tc>
          <w:tcPr>
            <w:tcW w:w="1403" w:type="pct"/>
            <w:vAlign w:val="center"/>
          </w:tcPr>
          <w:p w:rsidR="0018722C">
            <w:pPr>
              <w:pStyle w:val="a5"/>
              <w:topLinePunct/>
              <w:ind w:leftChars="0" w:left="0" w:rightChars="0" w:right="0" w:firstLineChars="0" w:firstLine="0"/>
              <w:spacing w:line="240" w:lineRule="atLeast"/>
            </w:pPr>
            <w:r>
              <w:t>35.87±3.95</w:t>
            </w:r>
          </w:p>
        </w:tc>
        <w:tc>
          <w:tcPr>
            <w:tcW w:w="1248" w:type="pct"/>
            <w:vAlign w:val="center"/>
          </w:tcPr>
          <w:p w:rsidR="0018722C">
            <w:pPr>
              <w:pStyle w:val="ad"/>
              <w:topLinePunct/>
              <w:ind w:leftChars="0" w:left="0" w:rightChars="0" w:right="0" w:firstLineChars="0" w:firstLine="0"/>
              <w:spacing w:line="240" w:lineRule="atLeast"/>
            </w:pPr>
            <w:r>
              <w:t>32.74±4.29</w:t>
            </w:r>
          </w:p>
        </w:tc>
      </w:tr>
      <w:tr>
        <w:tc>
          <w:tcPr>
            <w:tcW w:w="1392" w:type="pct"/>
            <w:vAlign w:val="center"/>
            <w:tcBorders>
              <w:top w:val="single" w:sz="4" w:space="0" w:color="auto"/>
            </w:tcBorders>
          </w:tcPr>
          <w:p w:rsidR="0018722C">
            <w:pPr>
              <w:pStyle w:val="ac"/>
              <w:topLinePunct/>
              <w:ind w:leftChars="0" w:left="0" w:rightChars="0" w:right="0" w:firstLineChars="0" w:firstLine="0"/>
              <w:spacing w:line="240" w:lineRule="atLeast"/>
            </w:pPr>
            <w:r>
              <w:t>阴性对照组</w:t>
            </w:r>
          </w:p>
        </w:tc>
        <w:tc>
          <w:tcPr>
            <w:tcW w:w="957"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403" w:type="pct"/>
            <w:vAlign w:val="center"/>
            <w:tcBorders>
              <w:top w:val="single" w:sz="4" w:space="0" w:color="auto"/>
            </w:tcBorders>
          </w:tcPr>
          <w:p w:rsidR="0018722C">
            <w:pPr>
              <w:pStyle w:val="aff1"/>
              <w:topLinePunct/>
              <w:ind w:leftChars="0" w:left="0" w:rightChars="0" w:right="0" w:firstLineChars="0" w:firstLine="0"/>
              <w:spacing w:line="240" w:lineRule="atLeast"/>
            </w:pPr>
            <w:r>
              <w:t>38.13±5.26</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r>
              <w:t>37.07±1.98</w:t>
            </w:r>
          </w:p>
        </w:tc>
      </w:tr>
    </w:tbl>
    <w:p w:rsidR="0018722C">
      <w:pPr>
        <w:topLinePunct/>
        <w:pStyle w:val="affa"/>
      </w:pPr>
    </w:p>
    <w:p w:rsidR="0018722C">
      <w:pPr>
        <w:pStyle w:val="aff7"/>
        <w:topLinePunct/>
      </w:pPr>
      <w:r>
        <w:drawing>
          <wp:inline>
            <wp:extent cx="5262337" cy="2572512"/>
            <wp:effectExtent l="0" t="0" r="0" b="0"/>
            <wp:docPr id="39" name="image24.png" descr=""/>
            <wp:cNvGraphicFramePr>
              <a:graphicFrameLocks noChangeAspect="1"/>
            </wp:cNvGraphicFramePr>
            <a:graphic>
              <a:graphicData uri="http://schemas.openxmlformats.org/drawingml/2006/picture">
                <pic:pic>
                  <pic:nvPicPr>
                    <pic:cNvPr id="40" name="image24.png"/>
                    <pic:cNvPicPr/>
                  </pic:nvPicPr>
                  <pic:blipFill>
                    <a:blip r:embed="rId29" cstate="print"/>
                    <a:stretch>
                      <a:fillRect/>
                    </a:stretch>
                  </pic:blipFill>
                  <pic:spPr>
                    <a:xfrm>
                      <a:off x="0" y="0"/>
                      <a:ext cx="5262337" cy="2572512"/>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ascii="黑体" w:hAnsi="黑体" w:eastAsia="黑体" w:hint="eastAsia" w:cstheme="minorBidi"/>
        </w:rPr>
        <w:t>7</w:t>
      </w:r>
      <w:r>
        <w:t xml:space="preserve">  </w:t>
      </w:r>
      <w:r w:rsidR="001852F3">
        <w:rPr>
          <w:rFonts w:cstheme="minorBidi" w:hAnsiTheme="minorHAnsi" w:eastAsiaTheme="minorHAnsi" w:asciiTheme="minorHAnsi"/>
        </w:rPr>
        <w:t>Ⅰ组与Ⅱ组血清</w:t>
      </w:r>
      <w:r>
        <w:rPr>
          <w:rFonts w:ascii="黑体" w:hAnsi="黑体" w:eastAsia="黑体" w:hint="eastAsia" w:cstheme="minorBidi"/>
        </w:rPr>
        <w:t>ICAM-1</w:t>
      </w:r>
      <w:r>
        <w:rPr>
          <w:rFonts w:ascii="黑体" w:hAnsi="黑体" w:eastAsia="黑体" w:hint="eastAsia" w:cstheme="minorBidi"/>
        </w:rPr>
        <w:t>含量</w:t>
      </w:r>
      <w:r>
        <w:rPr>
          <w:rFonts w:cstheme="minorBidi" w:hAnsiTheme="minorHAnsi" w:eastAsiaTheme="minorHAnsi" w:asciiTheme="minorHAnsi"/>
        </w:rPr>
        <w:t>（</w:t>
      </w:r>
      <w:r>
        <w:rPr>
          <w:rFonts w:cstheme="minorBidi" w:hAnsiTheme="minorHAnsi" w:eastAsiaTheme="minorHAnsi" w:asciiTheme="minorHAnsi"/>
        </w:rPr>
        <w:t xml:space="preserve">P&gt;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0.05，无统计学意义</w:t>
      </w:r>
      <w:r>
        <w:rPr>
          <w:rFonts w:cstheme="minorBidi" w:hAnsiTheme="minorHAnsi" w:eastAsiaTheme="minorHAnsi" w:asciiTheme="minorHAnsi"/>
        </w:rPr>
        <w:t>）</w:t>
      </w:r>
    </w:p>
    <w:p w:rsidR="0018722C">
      <w:pPr>
        <w:topLinePunct/>
      </w:pPr>
      <w:r>
        <w:t>从实验结果可以看出，大鼠心肌缺血再灌注造模成功后，血清中</w:t>
      </w:r>
      <w:r>
        <w:t>TNF-α</w:t>
      </w:r>
      <w:r>
        <w:t>、</w:t>
      </w:r>
      <w:r>
        <w:t>ICAM-1</w:t>
      </w:r>
      <w:r>
        <w:t>的含量升高。针刺</w:t>
      </w:r>
      <w:r>
        <w:t>3</w:t>
      </w:r>
      <w:r/>
      <w:r w:rsidR="001852F3">
        <w:t xml:space="preserve">天，电针组治疗组和阳性对照组与模型组有下降趋势，但无统计</w:t>
      </w:r>
      <w:r>
        <w:t>学差异，针刺</w:t>
      </w:r>
      <w:r>
        <w:t>7</w:t>
      </w:r>
      <w:r/>
      <w:r w:rsidR="001852F3">
        <w:t xml:space="preserve">天后电针组治疗组和阳性对照组与模型组比较血清中</w:t>
      </w:r>
      <w:r>
        <w:t>TNF-α</w:t>
      </w:r>
      <w:r>
        <w:t>、</w:t>
      </w:r>
      <w:r>
        <w:t>ICAM-1</w:t>
      </w:r>
      <w:r>
        <w:t>则明显降低。说明电针背俞穴治疗能减轻炎性因子</w:t>
      </w:r>
      <w:r>
        <w:t>TNF-α、ICAM-1</w:t>
      </w:r>
      <w:r/>
      <w:r w:rsidR="001852F3">
        <w:t xml:space="preserve">的生成</w:t>
      </w:r>
      <w:r>
        <w:rPr>
          <w:rFonts w:hint="eastAsia"/>
        </w:rPr>
        <w:t>，</w:t>
      </w:r>
      <w:r w:rsidR="001852F3">
        <w:t xml:space="preserve">抑制炎</w:t>
      </w:r>
      <w:r>
        <w:t>症反应，减轻心肌细胞损伤，从而发挥保护心肌的作用。通过组间比较，我们还发现，</w:t>
      </w:r>
      <w:r>
        <w:t>虽然电针背俞穴在针刺</w:t>
      </w:r>
      <w:r>
        <w:t>7</w:t>
      </w:r>
      <w:r/>
      <w:r w:rsidR="001852F3">
        <w:t xml:space="preserve">天后，有效降低了血清中</w:t>
      </w:r>
      <w:r>
        <w:t>TNF-α、ICAM-1</w:t>
      </w:r>
      <w:r/>
      <w:r w:rsidR="001852F3">
        <w:t xml:space="preserve">的含量，但针</w:t>
      </w:r>
      <w:r w:rsidR="001852F3">
        <w:t>刺</w:t>
      </w:r>
    </w:p>
    <w:p w:rsidR="0018722C">
      <w:pPr>
        <w:topLinePunct/>
      </w:pPr>
      <w:r>
        <w:t>7</w:t>
      </w:r>
      <w:r/>
      <w:r w:rsidR="001852F3">
        <w:t xml:space="preserve">天和针刺</w:t>
      </w:r>
      <w:r>
        <w:t>3</w:t>
      </w:r>
      <w:r/>
      <w:r w:rsidR="001852F3">
        <w:t xml:space="preserve">天时比较</w:t>
      </w:r>
      <w:r>
        <w:t>，TNF-α</w:t>
      </w:r>
      <w:r>
        <w:t>的含量明显降低，而</w:t>
      </w:r>
      <w:r>
        <w:t>ICAM-1</w:t>
      </w:r>
      <w:r/>
      <w:r w:rsidR="001852F3">
        <w:t xml:space="preserve">的含量下降较缓慢，经</w:t>
      </w:r>
      <w:r>
        <w:t>比较无统计学性差异。说明电针背俞穴对</w:t>
      </w:r>
      <w:r>
        <w:t>MIRI</w:t>
      </w:r>
      <w:r/>
      <w:r w:rsidR="001852F3">
        <w:t xml:space="preserve">大鼠血清中</w:t>
      </w:r>
      <w:r>
        <w:t>ICAM-1</w:t>
      </w:r>
      <w:r/>
      <w:r w:rsidR="001852F3">
        <w:t xml:space="preserve">含量的影响是一个</w:t>
      </w:r>
      <w:r>
        <w:t>持续、缓慢过程；而对</w:t>
      </w:r>
      <w:r>
        <w:t>TNF-α</w:t>
      </w:r>
      <w:r>
        <w:t>含量的影响主要是在针刺</w:t>
      </w:r>
      <w:r>
        <w:t>3</w:t>
      </w:r>
      <w:r/>
      <w:r w:rsidR="001852F3">
        <w:t xml:space="preserve">天以后发生的。</w:t>
      </w:r>
    </w:p>
    <w:p w:rsidR="0018722C">
      <w:pPr>
        <w:pStyle w:val="Heading1"/>
        <w:topLinePunct/>
      </w:pPr>
      <w:bookmarkStart w:id="949163" w:name="_Toc686949163"/>
      <w:bookmarkStart w:name="实验二 电针心俞、厥阴俞对心肌缺血再灌注大鼠心肌细胞凋亡的影响 " w:id="19"/>
      <w:bookmarkEnd w:id="19"/>
      <w:r/>
      <w:bookmarkStart w:name="1 材料和方法 " w:id="20"/>
      <w:bookmarkEnd w:id="20"/>
      <w:r/>
      <w:bookmarkStart w:name="1.1 材料 " w:id="21"/>
      <w:bookmarkEnd w:id="21"/>
      <w:r/>
      <w:r>
        <w:t>实验二</w:t>
      </w:r>
      <w:r w:rsidR="001852F3">
        <w:t xml:space="preserve">电针心俞、厥阴俞对心肌缺血再灌注大鼠心肌细胞凋亡的影响</w:t>
      </w:r>
      <w:bookmarkEnd w:id="949163"/>
    </w:p>
    <w:p w:rsidR="0018722C">
      <w:pPr>
        <w:topLinePunct/>
      </w:pPr>
      <w:r>
        <w:t>大量报道证明，心肌细胞凋亡可能是</w:t>
      </w:r>
      <w:r>
        <w:t>MIRI</w:t>
      </w:r>
      <w:r/>
      <w:r w:rsidR="001852F3">
        <w:t xml:space="preserve">机制中的重要环节之一。有实验研究</w:t>
      </w:r>
      <w:r>
        <w:t>表明，不同时间的心肌缺血再灌注损伤可导致心肌细胞凋亡</w:t>
      </w:r>
      <w:r>
        <w:rPr>
          <w:vertAlign w:val="superscript"/>
          /&gt;
        </w:rPr>
        <w:t>[</w:t>
      </w:r>
      <w:r>
        <w:rPr>
          <w:vertAlign w:val="superscript"/>
          <w:position w:val="12"/>
        </w:rPr>
        <w:t xml:space="preserve">17</w:t>
      </w:r>
      <w:r>
        <w:rPr>
          <w:vertAlign w:val="superscript"/>
          /&gt;
        </w:rPr>
        <w:t>]</w:t>
      </w:r>
      <w:r>
        <w:t>。</w:t>
      </w:r>
      <w:r>
        <w:t>Chakrabarti</w:t>
      </w:r>
      <w:r/>
      <w:r w:rsidR="001852F3">
        <w:t xml:space="preserve">等在大</w:t>
      </w:r>
      <w:r>
        <w:t>鼠离体心脏灌注模型实验中发现心肌缺血</w:t>
      </w:r>
      <w:r>
        <w:t>10min</w:t>
      </w:r>
      <w:r/>
      <w:r w:rsidR="001852F3">
        <w:t xml:space="preserve">即可出现心肌细胞凋亡</w:t>
      </w:r>
      <w:r>
        <w:rPr>
          <w:vertAlign w:val="superscript"/>
          /&gt;
        </w:rPr>
        <w:t>[</w:t>
      </w:r>
      <w:r>
        <w:rPr>
          <w:vertAlign w:val="superscript"/>
          <w:position w:val="12"/>
        </w:rPr>
        <w:t xml:space="preserve">18</w:t>
      </w:r>
      <w:r>
        <w:rPr>
          <w:vertAlign w:val="superscript"/>
          /&gt;
        </w:rPr>
        <w:t>]</w:t>
      </w:r>
      <w:r>
        <w:t>。心肌细胞凋亡加重心脏的缺血再灌注损伤，抑制心肌细胞凋亡可有效缓解心肌缺血再灌注损伤的作用。</w:t>
      </w:r>
    </w:p>
    <w:p w:rsidR="0018722C">
      <w:pPr>
        <w:topLinePunct/>
      </w:pPr>
      <w:r>
        <w:t>本实验通过对假手术组、模型组、治疗组、阳性对照组和阴性对照组针刺不同</w:t>
      </w:r>
      <w:r>
        <w:t>天数后，大鼠心肌细胞凋亡指数</w:t>
      </w:r>
      <w:r>
        <w:t>（</w:t>
      </w:r>
      <w:r>
        <w:t>Apoptosis</w:t>
      </w:r>
      <w:r>
        <w:t> </w:t>
      </w:r>
      <w:r>
        <w:t>index,</w:t>
      </w:r>
      <w:r w:rsidR="004B696B">
        <w:t xml:space="preserve"> </w:t>
      </w:r>
      <w:r w:rsidR="004B696B">
        <w:t>AI</w:t>
      </w:r>
      <w:r>
        <w:t>）</w:t>
      </w:r>
      <w:r>
        <w:t>的检测及对比分析，研究电针心俞、厥阴俞对心肌缺血再灌注损伤大鼠心肌细胞凋亡的影响。</w:t>
      </w:r>
    </w:p>
    <w:p w:rsidR="0018722C">
      <w:pPr>
        <w:pStyle w:val="Heading1"/>
        <w:topLinePunct/>
      </w:pPr>
      <w:bookmarkStart w:id="949164" w:name="_Toc686949164"/>
      <w:r>
        <w:t>1</w:t>
      </w:r>
      <w:r>
        <w:t xml:space="preserve">  </w:t>
      </w:r>
      <w:r>
        <w:t>材料和方法</w:t>
      </w:r>
      <w:bookmarkEnd w:id="949164"/>
    </w:p>
    <w:p w:rsidR="0018722C">
      <w:pPr>
        <w:pStyle w:val="Heading2"/>
        <w:topLinePunct/>
        <w:ind w:left="171" w:hangingChars="171" w:hanging="171"/>
      </w:pPr>
      <w:bookmarkStart w:id="949165" w:name="_Toc686949165"/>
      <w:r>
        <w:t>1.1</w:t>
      </w:r>
      <w:r>
        <w:t xml:space="preserve"> </w:t>
      </w:r>
      <w:r>
        <w:t>材料</w:t>
      </w:r>
      <w:bookmarkEnd w:id="949165"/>
    </w:p>
    <w:p w:rsidR="0018722C">
      <w:pPr>
        <w:pStyle w:val="Heading3"/>
        <w:topLinePunct/>
        <w:ind w:left="200" w:hangingChars="200" w:hanging="200"/>
      </w:pPr>
      <w:r>
        <w:t>1.1.1</w:t>
      </w:r>
      <w:r>
        <w:t xml:space="preserve"> </w:t>
      </w:r>
      <w:r>
        <w:t>动物</w:t>
      </w:r>
    </w:p>
    <w:p w:rsidR="0018722C">
      <w:pPr>
        <w:topLinePunct/>
      </w:pPr>
      <w:r>
        <w:t>本实验实验动物采用</w:t>
      </w:r>
      <w:r>
        <w:t>Wistar</w:t>
      </w:r>
      <w:r/>
      <w:r w:rsidR="001852F3">
        <w:t xml:space="preserve">大鼠</w:t>
      </w:r>
      <w:r>
        <w:t>80</w:t>
      </w:r>
      <w:r/>
      <w:r w:rsidR="001852F3">
        <w:t xml:space="preserve">只，由</w:t>
      </w:r>
      <w:r>
        <w:t>ft</w:t>
      </w:r>
      <w:r>
        <w:t>东鲁抗医药公司提供，</w:t>
      </w:r>
      <w:r>
        <w:t>200g～250g</w:t>
      </w:r>
      <w:r>
        <w:t>成年大鼠，雌雄各半。动物合格证号：</w:t>
      </w:r>
      <w:r w:rsidR="001852F3">
        <w:t xml:space="preserve">SCXK</w:t>
      </w:r>
      <w:r>
        <w:t>(</w:t>
      </w:r>
      <w:r>
        <w:t>鲁</w:t>
      </w:r>
      <w:r>
        <w:t>)</w:t>
      </w:r>
      <w:r w:rsidR="004B696B">
        <w:t xml:space="preserve"> </w:t>
      </w:r>
      <w:r>
        <w:t>20080002</w:t>
      </w:r>
      <w:r>
        <w:t>。每笼</w:t>
      </w:r>
      <w:r>
        <w:t>8</w:t>
      </w:r>
      <w:r/>
      <w:r w:rsidR="001852F3">
        <w:t xml:space="preserve">只饲养，饲养环</w:t>
      </w:r>
      <w:r>
        <w:t>境为室温</w:t>
      </w:r>
      <w:r>
        <w:t>20～25℃，</w:t>
      </w:r>
      <w:r>
        <w:t>湿度</w:t>
      </w:r>
      <w:r>
        <w:t>60～65%，</w:t>
      </w:r>
      <w:r>
        <w:t>每</w:t>
      </w:r>
      <w:r>
        <w:t>12h</w:t>
      </w:r>
      <w:r/>
      <w:r w:rsidR="001852F3">
        <w:t xml:space="preserve">供食一次，自由饮水摄食。</w:t>
      </w:r>
    </w:p>
    <w:p w:rsidR="0018722C">
      <w:pPr>
        <w:pStyle w:val="Heading3"/>
        <w:topLinePunct/>
        <w:ind w:left="200" w:hangingChars="200" w:hanging="200"/>
      </w:pPr>
      <w:r>
        <w:t>1.1.2</w:t>
      </w:r>
      <w:r>
        <w:t xml:space="preserve"> </w:t>
      </w:r>
      <w:r>
        <w:t>实验器材</w:t>
      </w:r>
    </w:p>
    <w:p w:rsidR="0018722C">
      <w:pPr>
        <w:topLinePunct/>
      </w:pPr>
      <w:r>
        <w:t>BL-420E</w:t>
      </w:r>
      <w:r/>
      <w:r w:rsidR="001852F3">
        <w:t xml:space="preserve">生物机能实验系统</w:t>
      </w:r>
      <w:r>
        <w:t>（</w:t>
      </w:r>
      <w:r>
        <w:t>成都泰盟科技有限公司</w:t>
      </w:r>
      <w:r>
        <w:t>）</w:t>
      </w:r>
      <w:r>
        <w:t>；</w:t>
      </w:r>
      <w:r w:rsidR="001852F3">
        <w:t xml:space="preserve">HX-200</w:t>
      </w:r>
      <w:r/>
      <w:r w:rsidR="001852F3">
        <w:t xml:space="preserve">动物呼吸机</w:t>
      </w:r>
      <w:r>
        <w:t>（</w:t>
      </w:r>
      <w:r>
        <w:t>成都泰盟科技有限公司</w:t>
      </w:r>
      <w:r>
        <w:t>）</w:t>
      </w:r>
      <w:r>
        <w:t>；</w:t>
      </w:r>
    </w:p>
    <w:p w:rsidR="0018722C">
      <w:pPr>
        <w:topLinePunct/>
      </w:pPr>
      <w:r>
        <w:t>BX51T-PHD-J11</w:t>
      </w:r>
      <w:r w:rsidR="001852F3">
        <w:t xml:space="preserve">显微镜</w:t>
      </w:r>
      <w:r>
        <w:t>（</w:t>
      </w:r>
      <w:r>
        <w:t>日本奥林巴斯</w:t>
      </w:r>
      <w:r>
        <w:t>）</w:t>
      </w:r>
      <w:r/>
      <w:r w:rsidR="001852F3">
        <w:t xml:space="preserve">CMOS</w:t>
      </w:r>
      <w:r>
        <w:t>（</w:t>
      </w:r>
      <w:r>
        <w:t>日本奥林巴斯</w:t>
      </w:r>
      <w:r>
        <w:t>）</w:t>
      </w:r>
    </w:p>
    <w:p w:rsidR="0018722C">
      <w:pPr>
        <w:topLinePunct/>
      </w:pPr>
      <w:r>
        <w:t>Image-Pro</w:t>
      </w:r>
      <w:r>
        <w:t> </w:t>
      </w:r>
      <w:r>
        <w:t>Plus</w:t>
      </w:r>
      <w:r/>
      <w:r w:rsidR="001852F3">
        <w:t xml:space="preserve">多功能真彩色细胞图象分析管理系统</w:t>
      </w:r>
      <w:r>
        <w:t>（</w:t>
      </w:r>
      <w:r>
        <w:t>美国</w:t>
      </w:r>
      <w:r>
        <w:t>Media</w:t>
      </w:r>
      <w:r>
        <w:t> </w:t>
      </w:r>
      <w:r>
        <w:t>Cybernetics</w:t>
      </w:r>
      <w:r w:rsidR="001852F3">
        <w:t xml:space="preserve">公司</w:t>
      </w:r>
      <w:r>
        <w:t>）</w:t>
      </w:r>
    </w:p>
    <w:p w:rsidR="0018722C">
      <w:pPr>
        <w:topLinePunct/>
      </w:pPr>
      <w:r>
        <w:t>RM2015</w:t>
      </w:r>
      <w:r w:rsidR="001852F3">
        <w:t xml:space="preserve">切片机</w:t>
      </w:r>
      <w:r>
        <w:t>（</w:t>
      </w:r>
      <w:r>
        <w:t>德国莱卡</w:t>
      </w:r>
      <w:r>
        <w:t>）</w:t>
      </w:r>
    </w:p>
    <w:p w:rsidR="0018722C">
      <w:pPr>
        <w:topLinePunct/>
      </w:pPr>
      <w:r>
        <w:t>LDZ5-2</w:t>
      </w:r>
      <w:r w:rsidR="001852F3">
        <w:t xml:space="preserve">型离心机</w:t>
      </w:r>
      <w:r>
        <w:t>（</w:t>
      </w:r>
      <w:r>
        <w:t>北京离心机厂</w:t>
      </w:r>
      <w:r>
        <w:t>）</w:t>
      </w:r>
    </w:p>
    <w:p w:rsidR="0018722C">
      <w:pPr>
        <w:topLinePunct/>
      </w:pPr>
      <w:r>
        <w:t>AE100</w:t>
      </w:r>
      <w:r/>
      <w:r w:rsidR="001852F3">
        <w:t xml:space="preserve">型电子天平</w:t>
      </w:r>
      <w:r>
        <w:t>（</w:t>
      </w:r>
      <w:r>
        <w:rPr>
          <w:spacing w:val="-10"/>
        </w:rPr>
        <w:t>瑞士</w:t>
      </w:r>
      <w:r>
        <w:t>METTER</w:t>
      </w:r>
      <w:r>
        <w:t>）</w:t>
      </w:r>
      <w:r w:rsidR="001852F3">
        <w:t xml:space="preserve">移液器</w:t>
      </w:r>
      <w:r>
        <w:t>（</w:t>
      </w:r>
      <w:r>
        <w:rPr>
          <w:spacing w:val="-10"/>
        </w:rPr>
        <w:t>德国</w:t>
      </w:r>
      <w:r>
        <w:t>EPPENDORF</w:t>
      </w:r>
      <w:r>
        <w:t>）</w:t>
      </w:r>
    </w:p>
    <w:p w:rsidR="0018722C">
      <w:pPr>
        <w:topLinePunct/>
      </w:pPr>
      <w:r>
        <w:t>MIR-153</w:t>
      </w:r>
      <w:r w:rsidR="001852F3">
        <w:t xml:space="preserve">型干燥箱</w:t>
      </w:r>
      <w:r>
        <w:t>（</w:t>
      </w:r>
      <w:r>
        <w:t>日本三洋</w:t>
      </w:r>
      <w:r>
        <w:t>）</w:t>
      </w:r>
      <w:r/>
      <w:r w:rsidR="001852F3">
        <w:t xml:space="preserve">MDF-382E</w:t>
      </w:r>
      <w:r w:rsidR="001852F3">
        <w:t xml:space="preserve">型低温冰箱</w:t>
      </w:r>
      <w:r>
        <w:t>（</w:t>
      </w:r>
      <w:r>
        <w:t>日本三洋</w:t>
      </w:r>
      <w:r>
        <w:t>）</w:t>
      </w:r>
    </w:p>
    <w:p w:rsidR="0018722C">
      <w:pPr>
        <w:topLinePunct/>
      </w:pPr>
      <w:r>
        <w:t>DSHZ-300</w:t>
      </w:r>
      <w:r w:rsidR="001852F3">
        <w:t xml:space="preserve">型恒温水浴箱</w:t>
      </w:r>
      <w:r>
        <w:t>（</w:t>
      </w:r>
      <w:r>
        <w:t>江苏太仓医用仪器厂</w:t>
      </w:r>
      <w:r>
        <w:t>）</w:t>
      </w:r>
    </w:p>
    <w:p w:rsidR="0018722C">
      <w:pPr>
        <w:topLinePunct/>
      </w:pPr>
      <w:bookmarkStart w:name="1.2 方法 " w:id="22"/>
      <w:bookmarkEnd w:id="22"/>
      <w:r/>
      <w:bookmarkStart w:name="2 观察指标及检测方法 " w:id="23"/>
      <w:bookmarkEnd w:id="23"/>
      <w:r/>
      <w:bookmarkStart w:name="2.1 观察指标 " w:id="24"/>
      <w:bookmarkEnd w:id="24"/>
      <w:r/>
      <w:r>
        <w:t>YWY781B</w:t>
      </w:r>
      <w:r w:rsidR="001852F3">
        <w:t xml:space="preserve">型医用微波炉</w:t>
      </w:r>
      <w:r>
        <w:t>（</w:t>
      </w:r>
      <w:r>
        <w:t>浙江临安爱迪仪器厂</w:t>
      </w:r>
      <w:r>
        <w:t>）</w:t>
      </w:r>
    </w:p>
    <w:p w:rsidR="0018722C">
      <w:pPr>
        <w:topLinePunct/>
      </w:pPr>
      <w:r>
        <w:t>手术操作主要使用眼科手术器械，包括</w:t>
      </w:r>
      <w:r>
        <w:t>1</w:t>
      </w:r>
      <w:r>
        <w:t>/</w:t>
      </w:r>
      <w:r>
        <w:t>2</w:t>
      </w:r>
      <w:r/>
      <w:r w:rsidR="001852F3">
        <w:t xml:space="preserve">弧</w:t>
      </w:r>
      <w:r>
        <w:t>3×4</w:t>
      </w:r>
      <w:r/>
      <w:r w:rsidR="001852F3">
        <w:t xml:space="preserve">圆形手术缝合针</w:t>
      </w:r>
      <w:r>
        <w:t>，5</w:t>
      </w:r>
      <w:r>
        <w:t>/</w:t>
      </w:r>
      <w:r>
        <w:t>0</w:t>
      </w:r>
      <w:r/>
      <w:r w:rsidR="001852F3">
        <w:t xml:space="preserve">号缝合线，兔开睑器</w:t>
      </w:r>
      <w:r w:rsidR="001852F3">
        <w:t>，</w:t>
      </w:r>
      <w:r>
        <w:rPr>
          <w:rFonts w:hint="eastAsia"/>
        </w:rPr>
        <w:t>，</w:t>
      </w:r>
      <w:r>
        <w:t>眼科手术剪</w:t>
      </w:r>
      <w:r>
        <w:rPr>
          <w:rFonts w:hint="eastAsia"/>
        </w:rPr>
        <w:t>，</w:t>
      </w:r>
      <w:r>
        <w:t>弯头无齿镊</w:t>
      </w:r>
      <w:r>
        <w:rPr>
          <w:rFonts w:hint="eastAsia"/>
        </w:rPr>
        <w:t>，</w:t>
      </w:r>
      <w:r>
        <w:t>小持针器。</w:t>
      </w:r>
    </w:p>
    <w:p w:rsidR="0018722C">
      <w:pPr>
        <w:topLinePunct/>
      </w:pPr>
      <w:r>
        <w:t>华佗牌针灸针。</w:t>
      </w:r>
    </w:p>
    <w:p w:rsidR="0018722C">
      <w:pPr>
        <w:pStyle w:val="Heading3"/>
        <w:topLinePunct/>
        <w:ind w:left="200" w:hangingChars="200" w:hanging="200"/>
      </w:pPr>
      <w:r>
        <w:t>1.1.3 </w:t>
      </w:r>
      <w:r>
        <w:t>实验试剂             4%水合氯醛；4%多聚甲醛；</w:t>
      </w:r>
    </w:p>
    <w:p w:rsidR="0018722C">
      <w:pPr>
        <w:topLinePunct/>
      </w:pPr>
      <w:r>
        <w:t>原位细胞凋亡检测试剂盒</w:t>
      </w:r>
      <w:r>
        <w:t>（</w:t>
      </w:r>
      <w:r>
        <w:t>瑞士罗氏公司</w:t>
      </w:r>
      <w:r>
        <w:t>）</w:t>
      </w:r>
      <w:r>
        <w:t>；</w:t>
      </w:r>
    </w:p>
    <w:p w:rsidR="0018722C">
      <w:pPr>
        <w:topLinePunct/>
      </w:pPr>
      <w:r>
        <w:t>DAB</w:t>
      </w:r>
      <w:r w:rsidR="001852F3">
        <w:t xml:space="preserve">检测试剂盒</w:t>
      </w:r>
      <w:r>
        <w:t>（</w:t>
      </w:r>
      <w:r>
        <w:t>购于河北博海生物工程有限公司</w:t>
      </w:r>
      <w:r>
        <w:t>）</w:t>
      </w:r>
    </w:p>
    <w:p w:rsidR="0018722C">
      <w:pPr>
        <w:pStyle w:val="Heading2"/>
        <w:topLinePunct/>
        <w:ind w:left="171" w:hangingChars="171" w:hanging="171"/>
      </w:pPr>
      <w:bookmarkStart w:id="949166" w:name="_Toc686949166"/>
      <w:r>
        <w:t>1.2</w:t>
      </w:r>
      <w:r>
        <w:t xml:space="preserve"> </w:t>
      </w:r>
      <w:r>
        <w:t>方法</w:t>
      </w:r>
      <w:bookmarkEnd w:id="949166"/>
    </w:p>
    <w:p w:rsidR="0018722C">
      <w:pPr>
        <w:pStyle w:val="Heading3"/>
        <w:topLinePunct/>
        <w:ind w:left="200" w:hangingChars="200" w:hanging="200"/>
      </w:pPr>
      <w:r>
        <w:t>1.2.1</w:t>
      </w:r>
      <w:r>
        <w:t xml:space="preserve"> </w:t>
      </w:r>
      <w:r>
        <w:t>动物分组与造模</w:t>
      </w:r>
    </w:p>
    <w:p w:rsidR="0018722C">
      <w:pPr>
        <w:topLinePunct/>
      </w:pPr>
      <w:r>
        <w:t>动物的分组及造模方法同实验一。</w:t>
      </w:r>
    </w:p>
    <w:p w:rsidR="0018722C">
      <w:pPr>
        <w:pStyle w:val="Heading3"/>
        <w:topLinePunct/>
        <w:ind w:left="200" w:hangingChars="200" w:hanging="200"/>
      </w:pPr>
      <w:r>
        <w:t>1.2.2</w:t>
      </w:r>
      <w:r>
        <w:t xml:space="preserve"> </w:t>
      </w:r>
      <w:r>
        <w:t>实验方法</w:t>
      </w:r>
    </w:p>
    <w:p w:rsidR="0018722C">
      <w:pPr>
        <w:topLinePunct/>
      </w:pPr>
      <w:r>
        <w:t>动物的分组及造模方法同实验一。1.2.3.取材</w:t>
      </w:r>
    </w:p>
    <w:p w:rsidR="0018722C">
      <w:pPr>
        <w:pStyle w:val="4"/>
        <w:topLinePunct/>
        <w:ind w:left="200" w:hangingChars="200" w:hanging="200"/>
      </w:pPr>
      <w:r>
        <w:t>1.2.3.1</w:t>
      </w:r>
      <w:r>
        <w:t xml:space="preserve"> </w:t>
      </w:r>
      <w:r>
        <w:t>取材时间：</w:t>
      </w:r>
    </w:p>
    <w:p w:rsidR="0018722C">
      <w:pPr>
        <w:topLinePunct/>
      </w:pPr>
      <w:r>
        <w:t>假手术组</w:t>
      </w:r>
      <w:r>
        <w:t>I</w:t>
      </w:r>
      <w:r>
        <w:t>、模型组</w:t>
      </w:r>
      <w:r>
        <w:t>I</w:t>
      </w:r>
      <w:r/>
      <w:r w:rsidR="001852F3">
        <w:t xml:space="preserve">、治疗组</w:t>
      </w:r>
      <w:r>
        <w:t>I</w:t>
      </w:r>
      <w:r>
        <w:t>、阳性对照组</w:t>
      </w:r>
      <w:r>
        <w:t>I</w:t>
      </w:r>
      <w:r/>
      <w:r w:rsidR="001852F3">
        <w:t xml:space="preserve">和阴性对照组</w:t>
      </w:r>
      <w:r>
        <w:t>I</w:t>
      </w:r>
      <w:r/>
      <w:r w:rsidR="001852F3">
        <w:t xml:space="preserve">分别于术后第</w:t>
      </w:r>
    </w:p>
    <w:p w:rsidR="0018722C">
      <w:pPr>
        <w:topLinePunct/>
      </w:pPr>
      <w:r>
        <w:t>4</w:t>
      </w:r>
      <w:r/>
      <w:r w:rsidR="001852F3">
        <w:t xml:space="preserve">天取材；假手术组</w:t>
      </w:r>
      <w:r>
        <w:t>II</w:t>
      </w:r>
      <w:r>
        <w:t>、模型组</w:t>
      </w:r>
      <w:r>
        <w:t>II</w:t>
      </w:r>
      <w:r>
        <w:t>、治疗组</w:t>
      </w:r>
      <w:r>
        <w:t>II</w:t>
      </w:r>
      <w:r>
        <w:t>、阳性对照组</w:t>
      </w:r>
      <w:r>
        <w:t>II</w:t>
      </w:r>
      <w:r/>
      <w:r w:rsidR="001852F3">
        <w:t xml:space="preserve">和阴性对照组</w:t>
      </w:r>
      <w:r>
        <w:t>II</w:t>
      </w:r>
      <w:r/>
      <w:r w:rsidR="001852F3">
        <w:t xml:space="preserve">分</w:t>
      </w:r>
      <w:r>
        <w:t>别于术后第</w:t>
      </w:r>
      <w:r>
        <w:t>8</w:t>
      </w:r>
      <w:r/>
      <w:r w:rsidR="001852F3">
        <w:t xml:space="preserve">天取材。</w:t>
      </w:r>
    </w:p>
    <w:p w:rsidR="0018722C">
      <w:pPr>
        <w:pStyle w:val="4"/>
        <w:topLinePunct/>
        <w:ind w:left="200" w:hangingChars="200" w:hanging="200"/>
      </w:pPr>
      <w:r>
        <w:t>1.2.3.2</w:t>
      </w:r>
      <w:r>
        <w:t xml:space="preserve"> </w:t>
      </w:r>
      <w:r>
        <w:t>取材方法</w:t>
      </w:r>
    </w:p>
    <w:p w:rsidR="0018722C">
      <w:pPr>
        <w:topLinePunct/>
      </w:pPr>
      <w:r>
        <w:t>心脏灌流取材。大鼠</w:t>
      </w:r>
      <w:r w:rsidR="001852F3">
        <w:t xml:space="preserve">4%水合氯醛腹腔麻醉后，将大鼠仰卧固定于蜡盘上，排空</w:t>
      </w:r>
      <w:r>
        <w:t>灌流泵管道内气泡。暴露胸腔和腹腔，打开心包，暴露心脏。将灌流针于心尖部插入</w:t>
      </w:r>
      <w:r>
        <w:t>左心室，用止血钳固定，然后剪开右心耳，可见静脉血流出。打开灌流泵，先灌注35-37℃</w:t>
      </w:r>
      <w:r>
        <w:t>的</w:t>
      </w:r>
      <w:r>
        <w:t>0</w:t>
      </w:r>
      <w:r>
        <w:t>.</w:t>
      </w:r>
      <w:r>
        <w:t>9%NaCl</w:t>
      </w:r>
      <w:r>
        <w:t>，速度</w:t>
      </w:r>
      <w:r>
        <w:t>50</w:t>
      </w:r>
      <w:r>
        <w:t> </w:t>
      </w:r>
      <w:r>
        <w:t>rmp</w:t>
      </w:r>
      <w:r>
        <w:t>，将心脏及血管内的血液冲干净，以肝脏变白为准。</w:t>
      </w:r>
      <w:r>
        <w:t>然后再灌注</w:t>
      </w:r>
      <w:r>
        <w:t>4℃</w:t>
      </w:r>
      <w:r>
        <w:t>预冷的</w:t>
      </w:r>
      <w:r>
        <w:t>4%</w:t>
      </w:r>
      <w:r>
        <w:t>多聚甲醛固定液，速度先快后慢，开始以</w:t>
      </w:r>
      <w:r>
        <w:t>50rmp</w:t>
      </w:r>
      <w:r/>
      <w:r w:rsidR="001852F3">
        <w:t xml:space="preserve">速度灌</w:t>
      </w:r>
      <w:r w:rsidR="001852F3">
        <w:t>注</w:t>
      </w:r>
    </w:p>
    <w:p w:rsidR="0018722C">
      <w:pPr>
        <w:topLinePunct/>
      </w:pPr>
      <w:r>
        <w:t>5min</w:t>
      </w:r>
      <w:r w:rsidR="001852F3">
        <w:t xml:space="preserve">后改为</w:t>
      </w:r>
      <w:r w:rsidR="001852F3">
        <w:t xml:space="preserve">30rmp</w:t>
      </w:r>
      <w:r w:rsidR="001852F3">
        <w:t xml:space="preserve">灌注</w:t>
      </w:r>
      <w:r w:rsidR="001852F3">
        <w:t xml:space="preserve">10</w:t>
      </w:r>
      <w:r w:rsidR="001852F3">
        <w:t xml:space="preserve">分钟，取下心脏，置于</w:t>
      </w:r>
      <w:r w:rsidR="001852F3">
        <w:t xml:space="preserve">4%多聚甲醛固定液中固定。</w:t>
      </w:r>
    </w:p>
    <w:p w:rsidR="0018722C">
      <w:pPr>
        <w:pStyle w:val="Heading1"/>
        <w:topLinePunct/>
      </w:pPr>
      <w:bookmarkStart w:id="949167" w:name="_Toc686949167"/>
      <w:r>
        <w:t>2</w:t>
      </w:r>
      <w:r>
        <w:t xml:space="preserve">  </w:t>
      </w:r>
      <w:r>
        <w:t>观察指标及检测方法</w:t>
      </w:r>
      <w:bookmarkEnd w:id="949167"/>
    </w:p>
    <w:p w:rsidR="0018722C">
      <w:pPr>
        <w:pStyle w:val="Heading2"/>
        <w:topLinePunct/>
        <w:ind w:left="171" w:hangingChars="171" w:hanging="171"/>
      </w:pPr>
      <w:bookmarkStart w:id="949168" w:name="_Toc686949168"/>
      <w:r>
        <w:t>2.1</w:t>
      </w:r>
      <w:r>
        <w:t xml:space="preserve"> </w:t>
      </w:r>
      <w:r>
        <w:t>观察指标</w:t>
      </w:r>
      <w:bookmarkEnd w:id="949168"/>
    </w:p>
    <w:p w:rsidR="0018722C">
      <w:pPr>
        <w:topLinePunct/>
      </w:pPr>
      <w:r>
        <w:t>用原位末端标记法</w:t>
      </w:r>
      <w:r>
        <w:t>（</w:t>
      </w:r>
      <w:r>
        <w:t>TUNEL</w:t>
      </w:r>
      <w:r>
        <w:t>）</w:t>
      </w:r>
      <w:r>
        <w:t>检测大鼠心肌细胞凋亡指数</w:t>
      </w:r>
      <w:r>
        <w:t>（</w:t>
      </w:r>
      <w:r>
        <w:t>AI</w:t>
      </w:r>
      <w:r>
        <w:t>）</w:t>
      </w:r>
      <w:r>
        <w:t>。</w:t>
      </w:r>
    </w:p>
    <w:p w:rsidR="0018722C">
      <w:pPr>
        <w:pStyle w:val="Heading2"/>
        <w:topLinePunct/>
        <w:ind w:left="171" w:hangingChars="171" w:hanging="171"/>
      </w:pPr>
      <w:bookmarkStart w:id="949169" w:name="_Toc686949169"/>
      <w:bookmarkStart w:name="2.2 检测方法 " w:id="25"/>
      <w:bookmarkEnd w:id="25"/>
      <w:r>
        <w:t>2.2</w:t>
      </w:r>
      <w:r>
        <w:t xml:space="preserve"> </w:t>
      </w:r>
      <w:bookmarkStart w:name="3 统计学方法 " w:id="26"/>
      <w:bookmarkEnd w:id="26"/>
      <w:bookmarkStart w:name="4 实验结果与分析 " w:id="27"/>
      <w:bookmarkEnd w:id="27"/>
      <w:bookmarkStart w:name="4.1 Ⅰ组大鼠心肌细胞凋亡指数（AI） " w:id="28"/>
      <w:bookmarkEnd w:id="28"/>
      <w:bookmarkStart w:name="4.1 Ⅰ组大鼠心肌细胞凋亡指数（AI） " w:id="29"/>
      <w:bookmarkEnd w:id="29"/>
      <w:r>
        <w:t>检测方法</w:t>
      </w:r>
      <w:bookmarkEnd w:id="949169"/>
    </w:p>
    <w:p w:rsidR="0018722C">
      <w:pPr>
        <w:topLinePunct/>
      </w:pPr>
      <w:r>
        <w:t>石蜡包埋的切片的预处理常规脱蜡脱水。</w:t>
      </w:r>
    </w:p>
    <w:p w:rsidR="0018722C">
      <w:pPr>
        <w:topLinePunct/>
      </w:pPr>
      <w:r>
        <w:t>用蛋白酶</w:t>
      </w:r>
      <w:r>
        <w:t>K</w:t>
      </w:r>
      <w:r>
        <w:t>（</w:t>
      </w:r>
      <w:r>
        <w:t>20μg</w:t>
      </w:r>
      <w:r>
        <w:t>/</w:t>
      </w:r>
      <w:r>
        <w:t>ml</w:t>
      </w:r>
      <w:r/>
      <w:r w:rsidR="001852F3">
        <w:t xml:space="preserve">溶于</w:t>
      </w:r>
      <w:r>
        <w:t>Tris</w:t>
      </w:r>
      <w:r>
        <w:t>/</w:t>
      </w:r>
      <w:r>
        <w:t>HCl</w:t>
      </w:r>
      <w:r/>
      <w:r w:rsidR="001852F3">
        <w:t xml:space="preserve">中</w:t>
      </w:r>
      <w:r>
        <w:t>，Ph7.4～8.0</w:t>
      </w:r>
      <w:r>
        <w:t>）</w:t>
      </w:r>
      <w:r>
        <w:t>室温孵育</w:t>
      </w:r>
      <w:r>
        <w:t>15～30</w:t>
      </w:r>
      <w:r/>
      <w:r w:rsidR="001852F3">
        <w:t xml:space="preserve">分钟。</w:t>
      </w:r>
    </w:p>
    <w:p w:rsidR="0018722C">
      <w:pPr>
        <w:topLinePunct/>
      </w:pPr>
      <w:r>
        <w:t>37</w:t>
      </w:r>
      <w:r/>
      <w:r w:rsidR="001852F3">
        <w:t xml:space="preserve">度孵育</w:t>
      </w:r>
      <w:r>
        <w:t>15</w:t>
      </w:r>
      <w:r/>
      <w:r w:rsidR="001852F3">
        <w:t xml:space="preserve">分钟。</w:t>
      </w:r>
      <w:r>
        <w:t>PBS</w:t>
      </w:r>
      <w:r>
        <w:t>洗</w:t>
      </w:r>
      <w:r>
        <w:t>2</w:t>
      </w:r>
      <w:r/>
      <w:r w:rsidR="001852F3">
        <w:t xml:space="preserve">次。</w:t>
      </w:r>
    </w:p>
    <w:p w:rsidR="0018722C">
      <w:pPr>
        <w:topLinePunct/>
      </w:pPr>
      <w:r>
        <w:t>标记：PBS</w:t>
      </w:r>
      <w:r/>
      <w:r w:rsidR="001852F3">
        <w:t xml:space="preserve">冲洗</w:t>
      </w:r>
      <w:r>
        <w:t>2</w:t>
      </w:r>
      <w:r/>
      <w:r w:rsidR="001852F3">
        <w:t xml:space="preserve">次，擦干样品周围的水，滴加</w:t>
      </w:r>
      <w:r>
        <w:t>50ul</w:t>
      </w:r>
      <w:r/>
      <w:r w:rsidR="001852F3">
        <w:t xml:space="preserve">的</w:t>
      </w:r>
      <w:r>
        <w:t>TUNEL</w:t>
      </w:r>
      <w:r/>
      <w:r w:rsidR="001852F3">
        <w:t xml:space="preserve">反应混合溶液，</w:t>
      </w:r>
      <w:r>
        <w:t>在湿盒中</w:t>
      </w:r>
      <w:r>
        <w:t>37℃</w:t>
      </w:r>
      <w:r>
        <w:t>孵育</w:t>
      </w:r>
      <w:r>
        <w:t>60</w:t>
      </w:r>
      <w:r/>
      <w:r w:rsidR="001852F3">
        <w:t xml:space="preserve">分钟</w:t>
      </w:r>
      <w:r>
        <w:t>（</w:t>
      </w:r>
      <w:r>
        <w:t>为防止蒸发和保证</w:t>
      </w:r>
      <w:r>
        <w:t>TUNEL</w:t>
      </w:r>
      <w:r/>
      <w:r w:rsidR="001852F3">
        <w:t xml:space="preserve">反应混合物均匀分布，在孵育过程中加盖盖玻片</w:t>
      </w:r>
      <w:r>
        <w:t>）</w:t>
      </w:r>
      <w:r>
        <w:t>。PBS</w:t>
      </w:r>
      <w:r/>
      <w:r w:rsidR="001852F3">
        <w:t xml:space="preserve">冲洗</w:t>
      </w:r>
      <w:r>
        <w:t>3</w:t>
      </w:r>
      <w:r/>
      <w:r w:rsidR="001852F3">
        <w:t xml:space="preserve">次，至此样品可在荧光镜下分析结果。</w:t>
      </w:r>
    </w:p>
    <w:p w:rsidR="0018722C">
      <w:pPr>
        <w:topLinePunct/>
      </w:pPr>
      <w:r>
        <w:t>信号转化和分析：擦干样品周围的水分，加入</w:t>
      </w:r>
      <w:r>
        <w:t>50ul</w:t>
      </w:r>
      <w:r/>
      <w:r w:rsidR="001852F3">
        <w:t xml:space="preserve">转化剂</w:t>
      </w:r>
      <w:r>
        <w:t>-POD</w:t>
      </w:r>
      <w:r>
        <w:t>，在湿盒中</w:t>
      </w:r>
      <w:r>
        <w:t>37℃</w:t>
      </w:r>
      <w:r>
        <w:t>孵育</w:t>
      </w:r>
      <w:r>
        <w:t>30</w:t>
      </w:r>
      <w:r/>
      <w:r w:rsidR="001852F3">
        <w:t xml:space="preserve">分钟</w:t>
      </w:r>
      <w:r>
        <w:t>（</w:t>
      </w:r>
      <w:r>
        <w:t>为防止蒸发和保证转化剂-POD</w:t>
      </w:r>
      <w:r/>
      <w:r w:rsidR="001852F3">
        <w:t xml:space="preserve">均匀分布，在孵育过程中加盖盖玻片</w:t>
      </w:r>
      <w:r>
        <w:t>）</w:t>
      </w:r>
      <w:r>
        <w:t>。PBS</w:t>
      </w:r>
      <w:r/>
      <w:r w:rsidR="001852F3">
        <w:t xml:space="preserve">冲洗</w:t>
      </w:r>
      <w:r>
        <w:t>3</w:t>
      </w:r>
      <w:r/>
      <w:r w:rsidR="001852F3">
        <w:t xml:space="preserve">次，加入</w:t>
      </w:r>
      <w:r>
        <w:t>50～100μl DAB</w:t>
      </w:r>
      <w:r/>
      <w:r w:rsidR="001852F3">
        <w:t xml:space="preserve">底物溶液，室温孵育</w:t>
      </w:r>
      <w:r>
        <w:t>10</w:t>
      </w:r>
      <w:r/>
      <w:r w:rsidR="001852F3">
        <w:t xml:space="preserve">分钟</w:t>
      </w:r>
      <w:r>
        <w:t>，PBS</w:t>
      </w:r>
      <w:r/>
      <w:r w:rsidR="001852F3">
        <w:t xml:space="preserve">冲洗</w:t>
      </w:r>
      <w:r>
        <w:t>3</w:t>
      </w:r>
      <w:r/>
      <w:r w:rsidR="001852F3">
        <w:t xml:space="preserve">次。</w:t>
      </w:r>
    </w:p>
    <w:p w:rsidR="0018722C">
      <w:pPr>
        <w:topLinePunct/>
      </w:pPr>
      <w:r>
        <w:t>苏木素复染细胞核，封片，在光镜下图象分析：选择有意义的组织相，经登录、编号、采集、分析、读取数据、最后存盘。</w:t>
      </w:r>
    </w:p>
    <w:p w:rsidR="0018722C">
      <w:pPr>
        <w:pStyle w:val="Heading1"/>
        <w:topLinePunct/>
      </w:pPr>
      <w:bookmarkStart w:id="949170" w:name="_Toc686949170"/>
      <w:r>
        <w:t>3</w:t>
      </w:r>
      <w:r>
        <w:t xml:space="preserve">  </w:t>
      </w:r>
      <w:r>
        <w:t>统计学方法</w:t>
      </w:r>
      <w:bookmarkEnd w:id="949170"/>
    </w:p>
    <w:p w:rsidR="0018722C">
      <w:pPr>
        <w:pStyle w:val="ae"/>
        <w:topLinePunct/>
      </w:pPr>
      <w:r>
        <w:pict>
          <v:line style="position:absolute;mso-position-horizontal-relative:page;mso-position-vertical-relative:paragraph;z-index:-66568" from="171.059998pt,12.365939pt" to="176.519998pt,12.365939pt" stroked="true" strokeweight=".497pt" strokecolor="#000000">
            <v:stroke dashstyle="solid"/>
            <w10:wrap type="none"/>
          </v:line>
        </w:pict>
      </w:r>
      <w:r>
        <w:rPr>
          <w:spacing w:val="-6"/>
        </w:rPr>
        <w:t>各组数据以</w:t>
      </w:r>
      <w:r>
        <w:rPr>
          <w:rFonts w:ascii="Times New Roman" w:hAnsi="Times New Roman" w:eastAsia="宋体"/>
          <w:i/>
        </w:rPr>
        <w:t>x</w:t>
      </w:r>
      <w:r>
        <w:t>±s</w:t>
      </w:r>
      <w:r w:rsidR="001852F3">
        <w:rPr>
          <w:spacing w:val="-13"/>
        </w:rPr>
        <w:t xml:space="preserve">表示，采用</w:t>
      </w:r>
      <w:r>
        <w:t>SPSS13.0</w:t>
      </w:r>
      <w:r w:rsidR="001852F3">
        <w:rPr>
          <w:spacing w:val="-6"/>
        </w:rPr>
        <w:t xml:space="preserve">统计学软件。多组间比较采用单因素方差</w:t>
      </w:r>
      <w:r>
        <w:rPr>
          <w:spacing w:val="-18"/>
        </w:rPr>
        <w:t>分析</w:t>
      </w:r>
      <w:r>
        <w:t>（One</w:t>
      </w:r>
      <w:r>
        <w:rPr>
          <w:spacing w:val="-28"/>
        </w:rPr>
        <w:t> </w:t>
      </w:r>
      <w:r>
        <w:t>Way</w:t>
      </w:r>
      <w:r>
        <w:rPr>
          <w:spacing w:val="-28"/>
        </w:rPr>
        <w:t> </w:t>
      </w:r>
      <w:r>
        <w:rPr>
          <w:spacing w:val="-4"/>
        </w:rPr>
        <w:t>ANOVA）</w:t>
      </w:r>
      <w:r>
        <w:rPr>
          <w:spacing w:val="-4"/>
        </w:rPr>
        <w:t>,两组间比较用两个独立样本的</w:t>
      </w:r>
      <w:r>
        <w:t>t</w:t>
      </w:r>
      <w:r w:rsidR="001852F3">
        <w:rPr>
          <w:spacing w:val="-20"/>
        </w:rPr>
        <w:t xml:space="preserve">检验</w:t>
      </w:r>
      <w:r>
        <w:rPr>
          <w:spacing w:val="-2"/>
        </w:rPr>
        <w:t>（One-Samples</w:t>
      </w:r>
      <w:r>
        <w:rPr>
          <w:i/>
          <w:spacing w:val="-2"/>
          <w:sz w:val="29"/>
        </w:rPr>
        <w:t>t</w:t>
      </w:r>
      <w:r>
        <w:rPr>
          <w:spacing w:val="-2"/>
        </w:rPr>
        <w:t>-Test）</w:t>
      </w:r>
      <w:r>
        <w:t>。</w:t>
      </w:r>
      <w:r>
        <w:rPr>
          <w:spacing w:val="-15"/>
        </w:rPr>
        <w:t>以</w:t>
      </w:r>
      <w:r>
        <w:t>P＜0.05</w:t>
      </w:r>
      <w:r w:rsidR="001852F3">
        <w:rPr>
          <w:spacing w:val="-4"/>
        </w:rPr>
        <w:t xml:space="preserve">为有统计学差异。</w:t>
      </w:r>
    </w:p>
    <w:p w:rsidR="0018722C">
      <w:pPr>
        <w:pStyle w:val="Heading1"/>
        <w:topLinePunct/>
      </w:pPr>
      <w:bookmarkStart w:id="949171" w:name="_Toc686949171"/>
      <w:r>
        <w:t>4</w:t>
      </w:r>
      <w:r>
        <w:t xml:space="preserve">  </w:t>
      </w:r>
      <w:r>
        <w:t>实验结果与分析</w:t>
      </w:r>
      <w:bookmarkEnd w:id="949171"/>
    </w:p>
    <w:p w:rsidR="0018722C">
      <w:pPr>
        <w:pStyle w:val="Heading2"/>
        <w:topLinePunct/>
        <w:ind w:left="171" w:hangingChars="171" w:hanging="171"/>
      </w:pPr>
      <w:bookmarkStart w:id="949172" w:name="_Toc686949172"/>
      <w:r>
        <w:t>4.1</w:t>
      </w:r>
      <w:r>
        <w:t xml:space="preserve"> </w:t>
      </w:r>
      <w:r>
        <w:t>Ⅰ组大鼠心肌细胞凋亡指数</w:t>
      </w:r>
      <w:r>
        <w:t>（</w:t>
      </w:r>
      <w:r>
        <w:t>AI</w:t>
      </w:r>
      <w:r>
        <w:t>）</w:t>
      </w:r>
      <w:bookmarkEnd w:id="949172"/>
    </w:p>
    <w:p w:rsidR="0018722C">
      <w:pPr>
        <w:topLinePunct/>
      </w:pPr>
      <w:r>
        <w:t>治疗组、阳性对照组、阴性对照组和模型组中心肌细胞</w:t>
      </w:r>
      <w:r>
        <w:t>AI</w:t>
      </w:r>
      <w:r/>
      <w:r w:rsidR="001852F3">
        <w:t xml:space="preserve">高于假手术组，分析有统计学差异</w:t>
      </w:r>
      <w:r>
        <w:t>（</w:t>
      </w:r>
      <w:r>
        <w:t>P＜0.05</w:t>
      </w:r>
      <w:r>
        <w:t xml:space="preserve">, </w:t>
      </w:r>
      <w:r>
        <w:t>见</w:t>
      </w:r>
      <w:r>
        <w:t>表</w:t>
      </w:r>
      <w:r>
        <w:t>6</w:t>
      </w:r>
      <w:r>
        <w:t xml:space="preserve">, </w:t>
      </w:r>
      <w:r>
        <w:t>图</w:t>
      </w:r>
      <w:r>
        <w:t>8</w:t>
      </w:r>
      <w:r>
        <w:t>）</w:t>
      </w:r>
      <w:r>
        <w:t>，表明心肌缺血再灌注可引起细胞凋亡。治疗组、阳性对照组与模型组比较心肌细胞</w:t>
      </w:r>
      <w:r w:rsidR="001852F3">
        <w:t xml:space="preserve">AI</w:t>
      </w:r>
      <w:r w:rsidR="001852F3">
        <w:t xml:space="preserve">低于模型组，经统计学分析有差异</w:t>
      </w:r>
      <w:r>
        <w:t>（</w:t>
      </w:r>
      <w:r>
        <w:t>P</w:t>
      </w:r>
    </w:p>
    <w:p w:rsidR="0018722C">
      <w:pPr>
        <w:topLinePunct/>
      </w:pPr>
      <w:r>
        <w:t>＜0.05</w:t>
      </w:r>
      <w:r>
        <w:t>）</w:t>
      </w:r>
      <w:r>
        <w:t>，表明电针心俞、厥阴俞和内关穴可抑制心肌细胞凋亡。阴性对照组与模型</w:t>
      </w:r>
      <w:r>
        <w:t>组比较，无统计学差异</w:t>
      </w:r>
      <w:r>
        <w:t>（</w:t>
      </w:r>
      <w:r>
        <w:t>P＞0.05</w:t>
      </w:r>
      <w:r>
        <w:t>）</w:t>
      </w:r>
      <w:r>
        <w:t>，表明电针阳陵泉穴对心肌细胞的凋亡抑制不明显；</w:t>
      </w:r>
      <w:r>
        <w:t>治疗组和阳性对照组心肌细胞</w:t>
      </w:r>
      <w:r>
        <w:t>AI</w:t>
      </w:r>
      <w:r/>
      <w:r w:rsidR="001852F3">
        <w:t xml:space="preserve">无明显差异</w:t>
      </w:r>
      <w:r>
        <w:t>（</w:t>
      </w:r>
      <w:r>
        <w:t>P＞0.05</w:t>
      </w:r>
      <w:r>
        <w:t>）</w:t>
      </w:r>
      <w:r>
        <w:t>，说明电针心俞、厥阴俞穴和内关穴对缺血再灌注心肌细胞凋亡的抑制作用相当。</w:t>
      </w:r>
    </w:p>
    <w:p w:rsidR="0018722C">
      <w:pPr>
        <w:pStyle w:val="a8"/>
        <w:textAlignment w:val="center"/>
        <w:topLinePunct/>
      </w:pPr>
      <w:r>
        <w:pict>
          <v:line style="position:absolute;mso-position-horizontal-relative:page;mso-position-vertical-relative:paragraph;z-index:-66520" from="373.799988pt,3.30595pt" to="379.259988pt,3.30595pt" stroked="true" strokeweight=".501pt" strokecolor="#000000">
            <v:stroke dashstyle="solid"/>
            <w10:wrap type="none"/>
          </v:line>
        </w:pict>
      </w:r>
      <w:r>
        <w:drawing>
          <wp:anchor distT="0" distB="0" distL="0" distR="0" allowOverlap="1" layoutInCell="1" locked="0" behindDoc="1" simplePos="0" relativeHeight="268368983">
            <wp:simplePos x="0" y="0"/>
            <wp:positionH relativeFrom="page">
              <wp:posOffset>5918580</wp:posOffset>
            </wp:positionH>
            <wp:positionV relativeFrom="paragraph">
              <wp:posOffset>451556</wp:posOffset>
            </wp:positionV>
            <wp:extent cx="66008" cy="100583"/>
            <wp:effectExtent l="0" t="0" r="0" b="0"/>
            <wp:wrapNone/>
            <wp:docPr id="43" name="image25.png" descr=""/>
            <wp:cNvGraphicFramePr>
              <a:graphicFrameLocks noChangeAspect="1"/>
            </wp:cNvGraphicFramePr>
            <a:graphic>
              <a:graphicData uri="http://schemas.openxmlformats.org/drawingml/2006/picture">
                <pic:pic>
                  <pic:nvPicPr>
                    <pic:cNvPr id="44" name="image25.png"/>
                    <pic:cNvPicPr/>
                  </pic:nvPicPr>
                  <pic:blipFill>
                    <a:blip r:embed="rId30" cstate="print"/>
                    <a:stretch>
                      <a:fillRect/>
                    </a:stretch>
                  </pic:blipFill>
                  <pic:spPr>
                    <a:xfrm>
                      <a:off x="0" y="0"/>
                      <a:ext cx="66008" cy="100583"/>
                    </a:xfrm>
                    <a:prstGeom prst="rect">
                      <a:avLst/>
                    </a:prstGeom>
                  </pic:spPr>
                </pic:pic>
              </a:graphicData>
            </a:graphic>
          </wp:anchor>
        </w:drawing>
      </w:r>
      <w:bookmarkStart w:name="4.2 Ⅱ组大鼠心肌细胞凋亡指数（AI） " w:id="30"/>
      <w:bookmarkEnd w:id="30"/>
      <w:r>
        <w:rPr>
          <w:rFonts w:ascii="黑体" w:hAnsi="黑体" w:eastAsia="黑体" w:hint="eastAsia"/>
          <w:spacing w:val="-16"/>
        </w:rPr>
        <w:t>表</w:t>
      </w:r>
      <w:r>
        <w:rPr>
          <w:rFonts w:ascii="黑体" w:hAnsi="黑体" w:eastAsia="黑体" w:hint="eastAsia"/>
        </w:rPr>
        <w:t>6</w:t>
      </w:r>
      <w:r>
        <w:t xml:space="preserve">  </w:t>
      </w:r>
      <w:r>
        <w:rPr>
          <w:rFonts w:ascii="黑体" w:hAnsi="黑体" w:eastAsia="黑体" w:hint="eastAsia"/>
          <w:spacing w:val="-4"/>
        </w:rPr>
        <w:t>各组大鼠心肌细胞</w:t>
      </w:r>
      <w:r>
        <w:rPr>
          <w:rFonts w:ascii="黑体" w:hAnsi="黑体" w:eastAsia="黑体" w:hint="eastAsia"/>
        </w:rPr>
        <w:t>AI（</w:t>
      </w:r>
      <w:r>
        <w:rPr>
          <w:rFonts w:ascii="Times New Roman" w:hAnsi="Times New Roman" w:eastAsia="Times New Roman"/>
          <w:i/>
        </w:rPr>
        <w:t>x</w:t>
      </w:r>
      <w:r>
        <w:rPr>
          <w:rFonts w:ascii="黑体" w:hAnsi="黑体" w:eastAsia="黑体" w:hint="eastAsia"/>
        </w:rPr>
        <w:t>±s）</w:t>
      </w:r>
    </w:p>
    <w:p w:rsidR="0018722C">
      <w:pPr>
        <w:topLinePunct/>
      </w:pPr>
      <w:r>
        <w:drawing>
          <wp:anchor distT="0" distB="0" distL="0" distR="0" allowOverlap="1" layoutInCell="1" locked="0" behindDoc="1" simplePos="0" relativeHeight="268368959">
            <wp:simplePos x="0" y="0"/>
            <wp:positionH relativeFrom="page">
              <wp:posOffset>3873372</wp:posOffset>
            </wp:positionH>
            <wp:positionV relativeFrom="paragraph">
              <wp:posOffset>451556</wp:posOffset>
            </wp:positionV>
            <wp:extent cx="66008" cy="100583"/>
            <wp:effectExtent l="0" t="0" r="0" b="0"/>
            <wp:wrapNone/>
            <wp:docPr id="41" name="image25.png" descr=""/>
            <wp:cNvGraphicFramePr>
              <a:graphicFrameLocks noChangeAspect="1"/>
            </wp:cNvGraphicFramePr>
            <a:graphic>
              <a:graphicData uri="http://schemas.openxmlformats.org/drawingml/2006/picture">
                <pic:pic>
                  <pic:nvPicPr>
                    <pic:cNvPr id="42" name="image25.png"/>
                    <pic:cNvPicPr/>
                  </pic:nvPicPr>
                  <pic:blipFill>
                    <a:blip r:embed="rId30" cstate="print"/>
                    <a:stretch>
                      <a:fillRect/>
                    </a:stretch>
                  </pic:blipFill>
                  <pic:spPr>
                    <a:xfrm>
                      <a:off x="0" y="0"/>
                      <a:ext cx="66008" cy="100583"/>
                    </a:xfrm>
                    <a:prstGeom prst="rect">
                      <a:avLst/>
                    </a:prstGeom>
                  </pic:spPr>
                </pic:pic>
              </a:graphicData>
            </a:graphic>
          </wp:anchor>
        </w:drawing>
      </w:r>
    </w:p>
    <w:tbl>
      <w:tblPr>
        <w:tblW w:w="5000" w:type="pct"/>
        <w:tblInd w:w="2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4"/>
        <w:gridCol w:w="734"/>
        <w:gridCol w:w="2215"/>
        <w:gridCol w:w="741"/>
        <w:gridCol w:w="3431"/>
      </w:tblGrid>
      <w:tr>
        <w:trPr>
          <w:tblHeader/>
        </w:trPr>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Ⅰ组心肌细胞 </w:t>
            </w:r>
            <w:r>
              <w:t>AI</w:t>
            </w:r>
            <w:r>
              <w:t>(</w:t>
            </w:r>
          </w:p>
        </w:tc>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2024" w:type="pct"/>
            <w:vAlign w:val="center"/>
            <w:tcBorders>
              <w:bottom w:val="single" w:sz="4" w:space="0" w:color="auto"/>
            </w:tcBorders>
          </w:tcPr>
          <w:p w:rsidR="0018722C">
            <w:pPr>
              <w:widowControl w:val="0"/>
              <w:snapToGrid w:val="1"/>
              <w:spacing w:beforeLines="0" w:afterLines="0" w:lineRule="auto" w:line="240" w:after="0" w:before="60"/>
              <w:ind w:firstLineChars="0" w:firstLine="0" w:leftChars="0" w:left="390" w:rightChars="0" w:right="601"/>
              <w:jc w:val="center"/>
              <w:autoSpaceDE w:val="0"/>
              <w:autoSpaceDN w:val="0"/>
              <w:pBdr>
                <w:bottom w:val="none" w:sz="0" w:space="0" w:color="auto"/>
              </w:pBdr>
              <w:rPr>
                <w:kern w:val="2"/>
                <w:sz w:val="24"/>
                <w:szCs w:val="22"/>
                <w:rFonts w:cstheme="minorBidi" w:ascii="黑体" w:hAnsi="黑体" w:eastAsia="黑体" w:cs="宋体" w:hint="eastAsia"/>
              </w:rPr>
            </w:pPr>
            <w:r>
              <w:rPr>
                <w:kern w:val="2"/>
                <w:szCs w:val="22"/>
                <w:rFonts w:cstheme="minorBidi" w:ascii="宋体" w:hAnsi="宋体" w:eastAsia="宋体" w:cs="宋体"/>
                <w:sz w:val="24"/>
              </w:rPr>
              <w:t>Ⅱ组心肌细胞 </w:t>
            </w:r>
            <w:r>
              <w:rPr>
                <w:kern w:val="2"/>
                <w:szCs w:val="22"/>
                <w:rFonts w:ascii="黑体" w:hAnsi="黑体" w:eastAsia="黑体" w:hint="eastAsia" w:cstheme="minorBidi" w:cs="宋体"/>
                <w:sz w:val="24"/>
              </w:rPr>
              <w:t>AI（ ）</w:t>
            </w:r>
          </w:p>
        </w:tc>
      </w:tr>
      <w:tr>
        <w:tc>
          <w:tcPr>
            <w:tcW w:w="799" w:type="pct"/>
            <w:vAlign w:val="center"/>
          </w:tcPr>
          <w:p w:rsidR="0018722C">
            <w:pPr>
              <w:pStyle w:val="ac"/>
              <w:topLinePunct/>
              <w:ind w:leftChars="0" w:left="0" w:rightChars="0" w:right="0" w:firstLineChars="0" w:firstLine="0"/>
              <w:spacing w:line="240" w:lineRule="atLeast"/>
            </w:pPr>
            <w:r>
              <w:t>假手术</w:t>
            </w:r>
          </w:p>
        </w:tc>
        <w:tc>
          <w:tcPr>
            <w:tcW w:w="433" w:type="pct"/>
            <w:vAlign w:val="center"/>
          </w:tcPr>
          <w:p w:rsidR="0018722C">
            <w:pPr>
              <w:pStyle w:val="affff9"/>
              <w:topLinePunct/>
              <w:ind w:leftChars="0" w:left="0" w:rightChars="0" w:right="0" w:firstLineChars="0" w:firstLine="0"/>
              <w:spacing w:line="240" w:lineRule="atLeast"/>
            </w:pPr>
            <w:r>
              <w:t>8</w:t>
            </w:r>
          </w:p>
        </w:tc>
        <w:tc>
          <w:tcPr>
            <w:tcW w:w="1307" w:type="pct"/>
            <w:vAlign w:val="center"/>
          </w:tcPr>
          <w:p w:rsidR="0018722C">
            <w:pPr>
              <w:pStyle w:val="a5"/>
              <w:topLinePunct/>
              <w:ind w:leftChars="0" w:left="0" w:rightChars="0" w:right="0" w:firstLineChars="0" w:firstLine="0"/>
              <w:spacing w:line="240" w:lineRule="atLeast"/>
            </w:pPr>
            <w:r>
              <w:t>1.37±0.59</w:t>
            </w:r>
          </w:p>
        </w:tc>
        <w:tc>
          <w:tcPr>
            <w:tcW w:w="437" w:type="pct"/>
            <w:vAlign w:val="center"/>
          </w:tcPr>
          <w:p w:rsidR="0018722C">
            <w:pPr>
              <w:pStyle w:val="a5"/>
              <w:topLinePunct/>
              <w:ind w:leftChars="0" w:left="0" w:rightChars="0" w:right="0" w:firstLineChars="0" w:firstLine="0"/>
              <w:spacing w:line="240" w:lineRule="atLeast"/>
            </w:pPr>
          </w:p>
        </w:tc>
        <w:tc>
          <w:tcPr>
            <w:tcW w:w="2024" w:type="pct"/>
            <w:vAlign w:val="center"/>
          </w:tcPr>
          <w:p w:rsidR="0018722C">
            <w:pPr>
              <w:pStyle w:val="ad"/>
              <w:topLinePunct/>
              <w:ind w:leftChars="0" w:left="0" w:rightChars="0" w:right="0" w:firstLineChars="0" w:firstLine="0"/>
              <w:spacing w:line="240" w:lineRule="atLeast"/>
            </w:pPr>
            <w:r>
              <w:t>1.42±0.47</w:t>
            </w:r>
          </w:p>
        </w:tc>
      </w:tr>
      <w:tr>
        <w:tc>
          <w:tcPr>
            <w:tcW w:w="799" w:type="pct"/>
            <w:vAlign w:val="center"/>
          </w:tcPr>
          <w:p w:rsidR="0018722C">
            <w:pPr>
              <w:pStyle w:val="ac"/>
              <w:topLinePunct/>
              <w:ind w:leftChars="0" w:left="0" w:rightChars="0" w:right="0" w:firstLineChars="0" w:firstLine="0"/>
              <w:spacing w:line="240" w:lineRule="atLeast"/>
            </w:pPr>
            <w:r>
              <w:t>模型组</w:t>
            </w:r>
          </w:p>
        </w:tc>
        <w:tc>
          <w:tcPr>
            <w:tcW w:w="433" w:type="pct"/>
            <w:vAlign w:val="center"/>
          </w:tcPr>
          <w:p w:rsidR="0018722C">
            <w:pPr>
              <w:pStyle w:val="affff9"/>
              <w:topLinePunct/>
              <w:ind w:leftChars="0" w:left="0" w:rightChars="0" w:right="0" w:firstLineChars="0" w:firstLine="0"/>
              <w:spacing w:line="240" w:lineRule="atLeast"/>
            </w:pPr>
            <w:r>
              <w:t>8</w:t>
            </w:r>
          </w:p>
        </w:tc>
        <w:tc>
          <w:tcPr>
            <w:tcW w:w="1307" w:type="pct"/>
            <w:vAlign w:val="center"/>
          </w:tcPr>
          <w:p w:rsidR="0018722C">
            <w:pPr>
              <w:pStyle w:val="a5"/>
              <w:topLinePunct/>
              <w:ind w:leftChars="0" w:left="0" w:rightChars="0" w:right="0" w:firstLineChars="0" w:firstLine="0"/>
              <w:spacing w:line="240" w:lineRule="atLeast"/>
            </w:pPr>
            <w:r>
              <w:t>13.57±1.62</w:t>
            </w:r>
            <w:r>
              <w:t>△</w:t>
            </w:r>
          </w:p>
        </w:tc>
        <w:tc>
          <w:tcPr>
            <w:tcW w:w="437" w:type="pct"/>
            <w:vAlign w:val="center"/>
          </w:tcPr>
          <w:p w:rsidR="0018722C">
            <w:pPr>
              <w:pStyle w:val="a5"/>
              <w:topLinePunct/>
              <w:ind w:leftChars="0" w:left="0" w:rightChars="0" w:right="0" w:firstLineChars="0" w:firstLine="0"/>
              <w:spacing w:line="240" w:lineRule="atLeast"/>
            </w:pPr>
          </w:p>
        </w:tc>
        <w:tc>
          <w:tcPr>
            <w:tcW w:w="2024" w:type="pct"/>
            <w:vAlign w:val="center"/>
          </w:tcPr>
          <w:p w:rsidR="0018722C">
            <w:pPr>
              <w:pStyle w:val="ad"/>
              <w:topLinePunct/>
              <w:ind w:leftChars="0" w:left="0" w:rightChars="0" w:right="0" w:firstLineChars="0" w:firstLine="0"/>
              <w:spacing w:line="240" w:lineRule="atLeast"/>
            </w:pPr>
            <w:r>
              <w:t>19.04±2.01</w:t>
            </w:r>
            <w:r>
              <w:t>△</w:t>
            </w:r>
          </w:p>
        </w:tc>
      </w:tr>
      <w:tr>
        <w:tc>
          <w:tcPr>
            <w:tcW w:w="799" w:type="pct"/>
            <w:vAlign w:val="center"/>
          </w:tcPr>
          <w:p w:rsidR="0018722C">
            <w:pPr>
              <w:pStyle w:val="ac"/>
              <w:topLinePunct/>
              <w:ind w:leftChars="0" w:left="0" w:rightChars="0" w:right="0" w:firstLineChars="0" w:firstLine="0"/>
              <w:spacing w:line="240" w:lineRule="atLeast"/>
            </w:pPr>
            <w:r>
              <w:t>治疗组</w:t>
            </w:r>
          </w:p>
        </w:tc>
        <w:tc>
          <w:tcPr>
            <w:tcW w:w="433" w:type="pct"/>
            <w:vAlign w:val="center"/>
          </w:tcPr>
          <w:p w:rsidR="0018722C">
            <w:pPr>
              <w:pStyle w:val="affff9"/>
              <w:topLinePunct/>
              <w:ind w:leftChars="0" w:left="0" w:rightChars="0" w:right="0" w:firstLineChars="0" w:firstLine="0"/>
              <w:spacing w:line="240" w:lineRule="atLeast"/>
            </w:pPr>
            <w:r>
              <w:t>8</w:t>
            </w:r>
          </w:p>
        </w:tc>
        <w:tc>
          <w:tcPr>
            <w:tcW w:w="1307" w:type="pct"/>
            <w:vAlign w:val="center"/>
          </w:tcPr>
          <w:p w:rsidR="0018722C">
            <w:pPr>
              <w:pStyle w:val="a5"/>
              <w:topLinePunct/>
              <w:ind w:leftChars="0" w:left="0" w:rightChars="0" w:right="0" w:firstLineChars="0" w:firstLine="0"/>
              <w:spacing w:line="240" w:lineRule="atLeast"/>
            </w:pPr>
            <w:r>
              <w:t>6.04±1.35</w:t>
            </w:r>
            <w:r>
              <w:t>△</w:t>
            </w:r>
            <w:r>
              <w:t>﹡</w:t>
            </w:r>
          </w:p>
        </w:tc>
        <w:tc>
          <w:tcPr>
            <w:tcW w:w="437" w:type="pct"/>
            <w:vAlign w:val="center"/>
          </w:tcPr>
          <w:p w:rsidR="0018722C">
            <w:pPr>
              <w:pStyle w:val="a5"/>
              <w:topLinePunct/>
              <w:ind w:leftChars="0" w:left="0" w:rightChars="0" w:right="0" w:firstLineChars="0" w:firstLine="0"/>
              <w:spacing w:line="240" w:lineRule="atLeast"/>
            </w:pPr>
          </w:p>
        </w:tc>
        <w:tc>
          <w:tcPr>
            <w:tcW w:w="2024" w:type="pct"/>
            <w:vAlign w:val="center"/>
          </w:tcPr>
          <w:p w:rsidR="0018722C">
            <w:pPr>
              <w:pStyle w:val="ad"/>
              <w:topLinePunct/>
              <w:ind w:leftChars="0" w:left="0" w:rightChars="0" w:right="0" w:firstLineChars="0" w:firstLine="0"/>
              <w:spacing w:line="240" w:lineRule="atLeast"/>
            </w:pPr>
            <w:r>
              <w:t>8.76±1.54</w:t>
            </w:r>
            <w:r>
              <w:t>△</w:t>
            </w:r>
            <w:r>
              <w:t>﹡</w:t>
            </w:r>
          </w:p>
        </w:tc>
      </w:tr>
      <w:tr>
        <w:tc>
          <w:tcPr>
            <w:tcW w:w="799" w:type="pct"/>
            <w:vAlign w:val="center"/>
          </w:tcPr>
          <w:p w:rsidR="0018722C">
            <w:pPr>
              <w:pStyle w:val="ac"/>
              <w:topLinePunct/>
              <w:ind w:leftChars="0" w:left="0" w:rightChars="0" w:right="0" w:firstLineChars="0" w:firstLine="0"/>
              <w:spacing w:line="240" w:lineRule="atLeast"/>
            </w:pPr>
            <w:r>
              <w:t>阳性对照组</w:t>
            </w:r>
          </w:p>
        </w:tc>
        <w:tc>
          <w:tcPr>
            <w:tcW w:w="433" w:type="pct"/>
            <w:vAlign w:val="center"/>
          </w:tcPr>
          <w:p w:rsidR="0018722C">
            <w:pPr>
              <w:pStyle w:val="affff9"/>
              <w:topLinePunct/>
              <w:ind w:leftChars="0" w:left="0" w:rightChars="0" w:right="0" w:firstLineChars="0" w:firstLine="0"/>
              <w:spacing w:line="240" w:lineRule="atLeast"/>
            </w:pPr>
            <w:r>
              <w:t>8</w:t>
            </w:r>
          </w:p>
        </w:tc>
        <w:tc>
          <w:tcPr>
            <w:tcW w:w="1307" w:type="pct"/>
            <w:vAlign w:val="center"/>
          </w:tcPr>
          <w:p w:rsidR="0018722C">
            <w:pPr>
              <w:pStyle w:val="a5"/>
              <w:topLinePunct/>
              <w:ind w:leftChars="0" w:left="0" w:rightChars="0" w:right="0" w:firstLineChars="0" w:firstLine="0"/>
              <w:spacing w:line="240" w:lineRule="atLeast"/>
            </w:pPr>
            <w:r>
              <w:t>7.95±1.68</w:t>
            </w:r>
            <w:r>
              <w:t>△</w:t>
            </w:r>
            <w:r>
              <w:t>﹡</w:t>
            </w:r>
          </w:p>
        </w:tc>
        <w:tc>
          <w:tcPr>
            <w:tcW w:w="437" w:type="pct"/>
            <w:vAlign w:val="center"/>
          </w:tcPr>
          <w:p w:rsidR="0018722C">
            <w:pPr>
              <w:pStyle w:val="a5"/>
              <w:topLinePunct/>
              <w:ind w:leftChars="0" w:left="0" w:rightChars="0" w:right="0" w:firstLineChars="0" w:firstLine="0"/>
              <w:spacing w:line="240" w:lineRule="atLeast"/>
            </w:pPr>
          </w:p>
        </w:tc>
        <w:tc>
          <w:tcPr>
            <w:tcW w:w="2024" w:type="pct"/>
            <w:vAlign w:val="center"/>
          </w:tcPr>
          <w:p w:rsidR="0018722C">
            <w:pPr>
              <w:pStyle w:val="ad"/>
              <w:topLinePunct/>
              <w:ind w:leftChars="0" w:left="0" w:rightChars="0" w:right="0" w:firstLineChars="0" w:firstLine="0"/>
              <w:spacing w:line="240" w:lineRule="atLeast"/>
            </w:pPr>
            <w:r>
              <w:t>9.35±1.35</w:t>
            </w:r>
            <w:r>
              <w:t>△</w:t>
            </w:r>
            <w:r>
              <w:t>﹡</w:t>
            </w:r>
          </w:p>
        </w:tc>
      </w:tr>
      <w:tr>
        <w:tc>
          <w:tcPr>
            <w:tcW w:w="799" w:type="pct"/>
            <w:vAlign w:val="center"/>
            <w:tcBorders>
              <w:top w:val="single" w:sz="4" w:space="0" w:color="auto"/>
            </w:tcBorders>
          </w:tcPr>
          <w:p w:rsidR="0018722C">
            <w:pPr>
              <w:pStyle w:val="ac"/>
              <w:topLinePunct/>
              <w:ind w:leftChars="0" w:left="0" w:rightChars="0" w:right="0" w:firstLineChars="0" w:firstLine="0"/>
              <w:spacing w:line="240" w:lineRule="atLeast"/>
            </w:pPr>
            <w:r>
              <w:t>阴性对照组</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307" w:type="pct"/>
            <w:vAlign w:val="center"/>
            <w:tcBorders>
              <w:top w:val="single" w:sz="4" w:space="0" w:color="auto"/>
            </w:tcBorders>
          </w:tcPr>
          <w:p w:rsidR="0018722C">
            <w:pPr>
              <w:pStyle w:val="aff1"/>
              <w:topLinePunct/>
              <w:ind w:leftChars="0" w:left="0" w:rightChars="0" w:right="0" w:firstLineChars="0" w:firstLine="0"/>
              <w:spacing w:line="240" w:lineRule="atLeast"/>
            </w:pPr>
            <w:r>
              <w:t>15.05±1.71</w:t>
            </w:r>
            <w:r>
              <w:t>△＃</w:t>
            </w:r>
          </w:p>
        </w:tc>
        <w:tc>
          <w:tcPr>
            <w:tcW w:w="4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024" w:type="pct"/>
            <w:vAlign w:val="center"/>
            <w:tcBorders>
              <w:top w:val="single" w:sz="4" w:space="0" w:color="auto"/>
            </w:tcBorders>
          </w:tcPr>
          <w:p w:rsidR="0018722C">
            <w:pPr>
              <w:pStyle w:val="ad"/>
              <w:topLinePunct/>
              <w:ind w:leftChars="0" w:left="0" w:rightChars="0" w:right="0" w:firstLineChars="0" w:firstLine="0"/>
              <w:spacing w:line="240" w:lineRule="atLeast"/>
            </w:pPr>
            <w:r>
              <w:t>18.47±1.23</w:t>
            </w:r>
            <w:r>
              <w:t>△＃</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w:t>
      </w:r>
      <w:r>
        <w:rPr>
          <w:rFonts w:hint="eastAsia"/>
        </w:rPr>
        <w:t xml:space="preserve">，</w:t>
      </w:r>
      <w:r>
        <w:rPr>
          <w:rFonts w:cstheme="minorBidi" w:hAnsiTheme="minorHAnsi" w:eastAsiaTheme="minorHAnsi" w:asciiTheme="minorHAnsi"/>
        </w:rPr>
        <w:t xml:space="preserve">△P＜0.05；与模型组比较</w:t>
      </w:r>
      <w:r>
        <w:rPr>
          <w:rFonts w:hint="eastAsia"/>
        </w:rPr>
        <w:t xml:space="preserve">，</w:t>
      </w:r>
      <w:r>
        <w:rPr>
          <w:rFonts w:cstheme="minorBidi" w:hAnsiTheme="minorHAnsi" w:eastAsiaTheme="minorHAnsi" w:asciiTheme="minorHAnsi"/>
        </w:rPr>
        <w:t xml:space="preserve">﹡P＜0.05；与治疗组比较，＃P＜0. 05</w:t>
      </w:r>
      <w:r>
        <w:rPr>
          <w:rFonts w:cstheme="minorBidi" w:hAnsiTheme="minorHAnsi" w:eastAsiaTheme="minorHAnsi" w:asciiTheme="minorHAnsi"/>
        </w:rPr>
        <w:t>）</w:t>
      </w:r>
    </w:p>
    <w:p w:rsidR="0018722C">
      <w:pPr>
        <w:pStyle w:val="aff7"/>
        <w:topLinePunct/>
      </w:pPr>
      <w:r>
        <w:drawing>
          <wp:inline>
            <wp:extent cx="5268861" cy="2804160"/>
            <wp:effectExtent l="0" t="0" r="0" b="0"/>
            <wp:docPr id="45" name="image26.png" descr=""/>
            <wp:cNvGraphicFramePr>
              <a:graphicFrameLocks noChangeAspect="1"/>
            </wp:cNvGraphicFramePr>
            <a:graphic>
              <a:graphicData uri="http://schemas.openxmlformats.org/drawingml/2006/picture">
                <pic:pic>
                  <pic:nvPicPr>
                    <pic:cNvPr id="46" name="image26.png"/>
                    <pic:cNvPicPr/>
                  </pic:nvPicPr>
                  <pic:blipFill>
                    <a:blip r:embed="rId31" cstate="print"/>
                    <a:stretch>
                      <a:fillRect/>
                    </a:stretch>
                  </pic:blipFill>
                  <pic:spPr>
                    <a:xfrm>
                      <a:off x="0" y="0"/>
                      <a:ext cx="5268861" cy="2804160"/>
                    </a:xfrm>
                    <a:prstGeom prst="rect">
                      <a:avLst/>
                    </a:prstGeom>
                  </pic:spPr>
                </pic:pic>
              </a:graphicData>
            </a:graphic>
          </wp:inline>
        </w:drawing>
      </w:r>
    </w:p>
    <w:p w:rsidR="0018722C">
      <w:pPr>
        <w:pStyle w:val="a9"/>
        <w:topLinePunct/>
      </w:pPr>
      <w:r>
        <w:rPr>
          <w:rFonts w:ascii="黑体" w:hAnsi="黑体" w:eastAsia="黑体" w:hint="eastAsia"/>
        </w:rPr>
        <w:t>图8</w:t>
      </w:r>
      <w:r>
        <w:t xml:space="preserve">  </w:t>
      </w:r>
      <w:r w:rsidRPr="00DB64CE">
        <w:rPr>
          <w:rFonts w:ascii="黑体" w:hAnsi="黑体" w:eastAsia="黑体" w:hint="eastAsia"/>
        </w:rPr>
        <w:t>Ⅰ组大鼠心肌细胞凋亡指数</w:t>
      </w:r>
      <w:r>
        <w:rPr>
          <w:rFonts w:ascii="黑体" w:hAnsi="黑体" w:eastAsia="黑体" w:hint="eastAsia"/>
        </w:rPr>
        <w:t>（</w:t>
      </w:r>
      <w:r>
        <w:rPr>
          <w:rFonts w:ascii="黑体" w:hAnsi="黑体" w:eastAsia="黑体" w:hint="eastAsia"/>
        </w:rPr>
        <w:t>AI</w:t>
      </w:r>
      <w:r>
        <w:rPr>
          <w:rFonts w:ascii="黑体" w:hAnsi="黑体" w:eastAsia="黑体"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w:t>
      </w:r>
      <w:r>
        <w:rPr>
          <w:rFonts w:hint="eastAsia"/>
        </w:rPr>
        <w:t xml:space="preserve">，</w:t>
      </w:r>
      <w:r>
        <w:rPr>
          <w:rFonts w:cstheme="minorBidi" w:hAnsiTheme="minorHAnsi" w:eastAsiaTheme="minorHAnsi" w:asciiTheme="minorHAnsi"/>
        </w:rPr>
        <w:t xml:space="preserve">△P＜0.05；与模型组比较</w:t>
      </w:r>
      <w:r>
        <w:rPr>
          <w:rFonts w:hint="eastAsia"/>
        </w:rPr>
        <w:t xml:space="preserve">，</w:t>
      </w:r>
      <w:r>
        <w:rPr>
          <w:rFonts w:cstheme="minorBidi" w:hAnsiTheme="minorHAnsi" w:eastAsiaTheme="minorHAnsi" w:asciiTheme="minorHAnsi"/>
        </w:rPr>
        <w:t xml:space="preserve">﹡P＜0.05；与治疗组比较，＃P＜0. 05</w:t>
      </w:r>
      <w:r>
        <w:rPr>
          <w:rFonts w:cstheme="minorBidi" w:hAnsiTheme="minorHAnsi" w:eastAsiaTheme="minorHAnsi" w:asciiTheme="minorHAnsi"/>
        </w:rPr>
        <w:t>）</w:t>
      </w:r>
    </w:p>
    <w:p w:rsidR="0018722C">
      <w:pPr>
        <w:pStyle w:val="Heading2"/>
        <w:topLinePunct/>
        <w:ind w:left="171" w:hangingChars="171" w:hanging="171"/>
      </w:pPr>
      <w:bookmarkStart w:id="949173" w:name="_Toc686949173"/>
      <w:r>
        <w:t>4.2</w:t>
      </w:r>
      <w:r>
        <w:t xml:space="preserve"> </w:t>
      </w:r>
      <w:r>
        <w:t>Ⅱ组大鼠心肌细胞凋亡指数</w:t>
      </w:r>
      <w:r>
        <w:t>（</w:t>
      </w:r>
      <w:r>
        <w:t>AI</w:t>
      </w:r>
      <w:r>
        <w:t>）</w:t>
      </w:r>
      <w:bookmarkEnd w:id="949173"/>
    </w:p>
    <w:p w:rsidR="0018722C">
      <w:pPr>
        <w:topLinePunct/>
      </w:pPr>
      <w:r>
        <w:t>治疗组、阳性对照组、阴性对照组和模型组</w:t>
      </w:r>
      <w:r>
        <w:t>AI</w:t>
      </w:r>
      <w:r/>
      <w:r w:rsidR="001852F3">
        <w:t xml:space="preserve">高于假手术组，经分析有统计学差异</w:t>
      </w:r>
      <w:r>
        <w:t>（</w:t>
      </w:r>
      <w:r>
        <w:rPr>
          <w:spacing w:val="-4"/>
        </w:rPr>
        <w:t>P＜0.05</w:t>
      </w:r>
      <w:r>
        <w:rPr>
          <w:spacing w:val="-4"/>
        </w:rPr>
        <w:t xml:space="preserve">, </w:t>
      </w:r>
      <w:r>
        <w:rPr>
          <w:spacing w:val="-10"/>
        </w:rPr>
        <w:t>见</w:t>
      </w:r>
      <w:r>
        <w:rPr>
          <w:spacing w:val="-10"/>
        </w:rPr>
        <w:t>表</w:t>
      </w:r>
      <w:r>
        <w:t>6</w:t>
      </w:r>
      <w:r>
        <w:t xml:space="preserve">, </w:t>
      </w:r>
      <w:r>
        <w:rPr>
          <w:spacing w:val="-12"/>
        </w:rPr>
        <w:t>图</w:t>
      </w:r>
      <w:r>
        <w:t>9</w:t>
      </w:r>
      <w:r>
        <w:t>）</w:t>
      </w:r>
      <w:r>
        <w:t>；治疗组、阳性对照组与模型组相比低于模型组，经</w:t>
      </w:r>
      <w:r>
        <w:t>统计学分析有差异</w:t>
      </w:r>
      <w:r>
        <w:t>（</w:t>
      </w:r>
      <w:r>
        <w:t>P＜0.05</w:t>
      </w:r>
      <w:r>
        <w:t>）</w:t>
      </w:r>
      <w:r>
        <w:t>，表明电针心俞、厥阴俞穴和内关穴可抑制心肌细胞凋亡。阴性对照组与模型组比较，无明显差异</w:t>
      </w:r>
      <w:r>
        <w:t>（</w:t>
      </w:r>
      <w:r>
        <w:t>P＞0.05</w:t>
      </w:r>
      <w:r>
        <w:t>）</w:t>
      </w:r>
      <w:r>
        <w:t>，表明电针阳陵泉穴对心肌细</w:t>
      </w:r>
      <w:r>
        <w:t>胞的凋亡抑制不明显；治疗组和阳性对照组</w:t>
      </w:r>
      <w:r>
        <w:t>AI</w:t>
      </w:r>
      <w:r/>
      <w:r w:rsidR="001852F3">
        <w:t xml:space="preserve">无明显差异</w:t>
      </w:r>
      <w:r>
        <w:t>（</w:t>
      </w:r>
      <w:r>
        <w:t>P＞0.05</w:t>
      </w:r>
      <w:r>
        <w:t>）</w:t>
      </w:r>
      <w:r>
        <w:t>，说明电针心俞、厥阴俞穴和内关穴对缺血再灌注心肌细胞凋亡的抑制作用相当。</w:t>
      </w:r>
    </w:p>
    <w:p w:rsidR="0018722C">
      <w:pPr>
        <w:pStyle w:val="affff5"/>
        <w:keepNext/>
        <w:topLinePunct/>
      </w:pPr>
      <w:bookmarkStart w:name="4.3 Ⅰ组与Ⅱ组相大鼠心肌细胞凋亡指数（AI）的比较 " w:id="31"/>
      <w:bookmarkEnd w:id="31"/>
      <w:r/>
      <w:r>
        <w:rPr>
          <w:sz w:val="20"/>
        </w:rPr>
        <w:drawing>
          <wp:inline distT="0" distB="0" distL="0" distR="0">
            <wp:extent cx="4878500" cy="2540040"/>
            <wp:effectExtent l="0" t="0" r="0" b="0"/>
            <wp:docPr id="47" name="image27.png" descr=""/>
            <wp:cNvGraphicFramePr>
              <a:graphicFrameLocks noChangeAspect="1"/>
            </wp:cNvGraphicFramePr>
            <a:graphic>
              <a:graphicData uri="http://schemas.openxmlformats.org/drawingml/2006/picture">
                <pic:pic>
                  <pic:nvPicPr>
                    <pic:cNvPr id="48" name="image27.png"/>
                    <pic:cNvPicPr/>
                  </pic:nvPicPr>
                  <pic:blipFill>
                    <a:blip r:embed="rId32" cstate="print"/>
                    <a:stretch>
                      <a:fillRect/>
                    </a:stretch>
                  </pic:blipFill>
                  <pic:spPr>
                    <a:xfrm>
                      <a:off x="0" y="0"/>
                      <a:ext cx="5491153" cy="2859024"/>
                    </a:xfrm>
                    <a:prstGeom prst="rect">
                      <a:avLst/>
                    </a:prstGeom>
                  </pic:spPr>
                </pic:pic>
              </a:graphicData>
            </a:graphic>
          </wp:inline>
        </w:drawing>
      </w:r>
      <w:r/>
    </w:p>
    <w:p w:rsidR="0018722C">
      <w:pPr>
        <w:pStyle w:val="a9"/>
        <w:topLinePunct/>
      </w:pPr>
      <w:r>
        <w:rPr>
          <w:rFonts w:ascii="黑体" w:hAnsi="黑体" w:eastAsia="黑体" w:hint="eastAsia"/>
        </w:rPr>
        <w:t>图</w:t>
      </w:r>
      <w:r>
        <w:rPr>
          <w:rFonts w:ascii="黑体" w:hAnsi="黑体" w:eastAsia="黑体" w:hint="eastAsia"/>
        </w:rPr>
        <w:t>9</w:t>
      </w:r>
      <w:r>
        <w:t xml:space="preserve">  </w:t>
      </w:r>
      <w:r>
        <w:t>Ⅱ</w:t>
      </w:r>
      <w:r>
        <w:rPr>
          <w:rFonts w:ascii="黑体" w:hAnsi="黑体" w:eastAsia="黑体" w:hint="eastAsia"/>
        </w:rPr>
        <w:t>组大鼠心肌细胞凋亡指数</w:t>
      </w:r>
      <w:r>
        <w:rPr>
          <w:rFonts w:ascii="黑体" w:hAnsi="黑体" w:eastAsia="黑体" w:hint="eastAsia"/>
        </w:rPr>
        <w:t>（</w:t>
      </w:r>
      <w:r>
        <w:rPr>
          <w:rFonts w:ascii="黑体" w:hAnsi="黑体" w:eastAsia="黑体" w:hint="eastAsia"/>
        </w:rPr>
        <w:t>AI</w:t>
      </w:r>
      <w:r>
        <w:rPr>
          <w:rFonts w:ascii="黑体" w:hAnsi="黑体" w:eastAsia="黑体"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w:t>
      </w:r>
      <w:r>
        <w:rPr>
          <w:rFonts w:hint="eastAsia"/>
        </w:rPr>
        <w:t xml:space="preserve">，</w:t>
      </w:r>
      <w:r>
        <w:rPr>
          <w:rFonts w:cstheme="minorBidi" w:hAnsiTheme="minorHAnsi" w:eastAsiaTheme="minorHAnsi" w:asciiTheme="minorHAnsi"/>
        </w:rPr>
        <w:t xml:space="preserve">△P＜0.05；与模型组比较</w:t>
      </w:r>
      <w:r>
        <w:rPr>
          <w:rFonts w:hint="eastAsia"/>
        </w:rPr>
        <w:t xml:space="preserve">，</w:t>
      </w:r>
      <w:r>
        <w:rPr>
          <w:rFonts w:cstheme="minorBidi" w:hAnsiTheme="minorHAnsi" w:eastAsiaTheme="minorHAnsi" w:asciiTheme="minorHAnsi"/>
        </w:rPr>
        <w:t xml:space="preserve">﹡P＜0.05；与治疗组比较，＃P＜0. 05</w:t>
      </w:r>
      <w:r>
        <w:rPr>
          <w:rFonts w:cstheme="minorBidi" w:hAnsiTheme="minorHAnsi" w:eastAsiaTheme="minorHAnsi" w:asciiTheme="minorHAnsi"/>
        </w:rPr>
        <w:t>）</w:t>
      </w:r>
    </w:p>
    <w:p w:rsidR="0018722C">
      <w:pPr>
        <w:pStyle w:val="Heading2"/>
        <w:topLinePunct/>
        <w:ind w:left="171" w:hangingChars="171" w:hanging="171"/>
      </w:pPr>
      <w:bookmarkStart w:id="949174" w:name="_Toc686949174"/>
      <w:r>
        <w:t>4.3</w:t>
      </w:r>
      <w:r>
        <w:t xml:space="preserve"> </w:t>
      </w:r>
      <w:r>
        <w:t>Ⅰ组与Ⅱ组相大鼠心肌细胞凋亡指数</w:t>
      </w:r>
      <w:r>
        <w:t>（</w:t>
      </w:r>
      <w:r>
        <w:t>AI</w:t>
      </w:r>
      <w:r>
        <w:t>）</w:t>
      </w:r>
      <w:r>
        <w:t>的比较</w:t>
      </w:r>
      <w:bookmarkEnd w:id="949174"/>
    </w:p>
    <w:p w:rsidR="0018722C">
      <w:pPr>
        <w:topLinePunct/>
      </w:pPr>
      <w:r>
        <w:t>Ⅰ组与Ⅱ组相比较，阴性对照组和模型组心肌细胞凋亡指数</w:t>
      </w:r>
      <w:r>
        <w:t>（</w:t>
      </w:r>
      <w:r>
        <w:rPr>
          <w:spacing w:val="-4"/>
        </w:rPr>
        <w:t xml:space="preserve">AI</w:t>
      </w:r>
      <w:r>
        <w:t>）</w:t>
      </w:r>
      <w:r>
        <w:t>Ⅱ组均高于Ⅰ</w:t>
      </w:r>
      <w:r w:rsidR="001852F3">
        <w:t xml:space="preserve">组，有统计学差异</w:t>
      </w:r>
      <w:r>
        <w:t>（</w:t>
      </w:r>
      <w:r>
        <w:rPr>
          <w:spacing w:val="-2"/>
        </w:rPr>
        <w:t>P＜0.05</w:t>
      </w:r>
      <w:r>
        <w:rPr>
          <w:spacing w:val="-2"/>
        </w:rPr>
        <w:t xml:space="preserve">, </w:t>
      </w:r>
      <w:r>
        <w:rPr>
          <w:spacing w:val="-1"/>
        </w:rPr>
        <w:t>见</w:t>
      </w:r>
      <w:r>
        <w:rPr>
          <w:spacing w:val="-1"/>
        </w:rPr>
        <w:t>图</w:t>
      </w:r>
      <w:r>
        <w:t>10</w:t>
      </w:r>
      <w:r>
        <w:t>）</w:t>
      </w:r>
      <w:r>
        <w:t>，而治疗组、阳性对照组心肌细胞凋亡指</w:t>
      </w:r>
      <w:r>
        <w:t>数</w:t>
      </w:r>
    </w:p>
    <w:p w:rsidR="0018722C">
      <w:pPr>
        <w:topLinePunct/>
      </w:pPr>
      <w:r>
        <w:t>（</w:t>
      </w:r>
      <w:r>
        <w:t>AI</w:t>
      </w:r>
      <w:r>
        <w:t>）</w:t>
      </w:r>
      <w:r>
        <w:t>Ⅱ组与Ⅰ组相比较无统计学差异</w:t>
      </w:r>
      <w:r>
        <w:t>（</w:t>
      </w:r>
      <w:r>
        <w:t>P＞0.05</w:t>
      </w:r>
      <w:r>
        <w:t>）</w:t>
      </w:r>
      <w:r>
        <w:t>，表明心肌缺血再灌注损伤大鼠的</w:t>
      </w:r>
      <w:r>
        <w:t>心肌细胞凋亡持续存在，针刺</w:t>
      </w:r>
      <w:r>
        <w:t>7</w:t>
      </w:r>
      <w:r/>
      <w:r w:rsidR="001852F3">
        <w:t xml:space="preserve">天仍然有效。</w:t>
      </w:r>
    </w:p>
    <w:p w:rsidR="0018722C">
      <w:pPr>
        <w:pStyle w:val="aff7"/>
        <w:topLinePunct/>
      </w:pPr>
      <w:r>
        <w:drawing>
          <wp:inline>
            <wp:extent cx="5492313" cy="2590800"/>
            <wp:effectExtent l="0" t="0" r="0" b="0"/>
            <wp:docPr id="49" name="image28.png" descr=""/>
            <wp:cNvGraphicFramePr>
              <a:graphicFrameLocks noChangeAspect="1"/>
            </wp:cNvGraphicFramePr>
            <a:graphic>
              <a:graphicData uri="http://schemas.openxmlformats.org/drawingml/2006/picture">
                <pic:pic>
                  <pic:nvPicPr>
                    <pic:cNvPr id="50" name="image28.png"/>
                    <pic:cNvPicPr/>
                  </pic:nvPicPr>
                  <pic:blipFill>
                    <a:blip r:embed="rId33" cstate="print"/>
                    <a:stretch>
                      <a:fillRect/>
                    </a:stretch>
                  </pic:blipFill>
                  <pic:spPr>
                    <a:xfrm>
                      <a:off x="0" y="0"/>
                      <a:ext cx="5492313" cy="2590800"/>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图10</w:t>
      </w:r>
      <w:r>
        <w:t xml:space="preserve">  </w:t>
      </w:r>
      <w:r w:rsidRPr="00DB64CE">
        <w:rPr>
          <w:rFonts w:cstheme="minorBidi" w:hAnsiTheme="minorHAnsi" w:eastAsiaTheme="minorHAnsi" w:asciiTheme="minorHAnsi" w:ascii="黑体" w:hAnsi="黑体" w:eastAsia="黑体" w:hint="eastAsia"/>
        </w:rPr>
        <w:t>Ⅰ组与Ⅱ组相大鼠心肌细胞凋亡指数</w:t>
      </w:r>
      <w:r>
        <w:rPr>
          <w:rFonts w:cstheme="minorBidi" w:hAnsiTheme="minorHAnsi" w:eastAsiaTheme="minorHAnsi" w:asciiTheme="minorHAnsi" w:ascii="黑体" w:hAnsi="黑体" w:eastAsia="黑体" w:hint="eastAsia"/>
        </w:rPr>
        <w:t>（</w:t>
      </w:r>
      <w:r>
        <w:rPr>
          <w:kern w:val="2"/>
          <w:sz w:val="24"/>
          <w:szCs w:val="22"/>
          <w:rFonts w:cstheme="minorBidi" w:hAnsiTheme="minorHAnsi" w:eastAsiaTheme="minorHAnsi" w:asciiTheme="minorHAnsi" w:ascii="黑体" w:hAnsi="黑体" w:eastAsia="黑体" w:hint="eastAsia"/>
        </w:rPr>
        <w:t>AI</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的比较</w:t>
      </w:r>
      <w:r>
        <w:rPr>
          <w:rFonts w:ascii="黑体" w:hAnsi="黑体" w:eastAsia="黑体" w:hint="eastAsia" w:cstheme="minorBidi"/>
        </w:rPr>
        <w:t>（</w:t>
      </w:r>
      <w:r>
        <w:rPr>
          <w:kern w:val="2"/>
          <w:szCs w:val="22"/>
          <w:rFonts w:ascii="黑体" w:hAnsi="黑体" w:eastAsia="黑体" w:hint="eastAsia" w:cstheme="minorBidi"/>
          <w:sz w:val="21"/>
        </w:rPr>
        <w:t xml:space="preserve">*P＜0.05</w:t>
      </w:r>
      <w:r>
        <w:rPr>
          <w:rFonts w:ascii="黑体" w:hAnsi="黑体" w:eastAsia="黑体" w:hint="eastAsia" w:cstheme="minorBidi"/>
        </w:rPr>
        <w:t>）</w:t>
      </w:r>
    </w:p>
    <w:p w:rsidR="0018722C">
      <w:pPr>
        <w:pStyle w:val="Heading2"/>
        <w:topLinePunct/>
        <w:ind w:left="171" w:hangingChars="171" w:hanging="171"/>
      </w:pPr>
      <w:bookmarkStart w:id="949175" w:name="_Toc686949175"/>
      <w:bookmarkStart w:name="4.4 大鼠心肌细胞凋亡病理表现 " w:id="32"/>
      <w:bookmarkEnd w:id="32"/>
      <w:r>
        <w:t>4.4</w:t>
      </w:r>
      <w:r>
        <w:t xml:space="preserve"> </w:t>
      </w:r>
      <w:bookmarkStart w:name="4.4 大鼠心肌细胞凋亡病理表现 " w:id="33"/>
      <w:bookmarkEnd w:id="33"/>
      <w:r>
        <w:t>大鼠心肌细胞凋亡病理表现</w:t>
      </w:r>
      <w:bookmarkEnd w:id="949175"/>
    </w:p>
    <w:p w:rsidR="0018722C">
      <w:pPr>
        <w:pStyle w:val="BodyText"/>
        <w:spacing w:line="466" w:lineRule="exact" w:before="40"/>
        <w:ind w:leftChars="0" w:left="481" w:rightChars="0" w:right="881" w:firstLineChars="0" w:firstLine="480"/>
        <w:topLinePunct/>
      </w:pPr>
      <w:r>
        <w:rPr>
          <w:spacing w:val="-5"/>
        </w:rPr>
        <w:t>正常心肌细胞核蓝染，凋亡的心肌细胞可见核呈棕黄色，染色质凝聚，浓缩</w:t>
      </w:r>
      <w:r>
        <w:rPr>
          <w:spacing w:val="-86"/>
        </w:rPr>
        <w:t>。</w:t>
      </w:r>
      <w:r>
        <w:t>（如</w:t>
      </w:r>
      <w:r>
        <w:rPr>
          <w:spacing w:val="-15"/>
        </w:rPr>
        <w:t>图</w:t>
      </w:r>
      <w:r>
        <w:t>11</w:t>
      </w:r>
      <w:r>
        <w:t>）</w:t>
      </w:r>
    </w:p>
    <w:p w:rsidR="0018722C">
      <w:pPr>
        <w:pStyle w:val="aff7"/>
        <w:topLinePunct/>
      </w:pPr>
      <w:r>
        <w:drawing>
          <wp:inline>
            <wp:extent cx="6078474" cy="2343911"/>
            <wp:effectExtent l="0" t="0" r="0" b="0"/>
            <wp:docPr id="51" name="image29.jpeg" descr=""/>
            <wp:cNvGraphicFramePr>
              <a:graphicFrameLocks noChangeAspect="1"/>
            </wp:cNvGraphicFramePr>
            <a:graphic>
              <a:graphicData uri="http://schemas.openxmlformats.org/drawingml/2006/picture">
                <pic:pic>
                  <pic:nvPicPr>
                    <pic:cNvPr id="52" name="image29.jpeg"/>
                    <pic:cNvPicPr/>
                  </pic:nvPicPr>
                  <pic:blipFill>
                    <a:blip r:embed="rId34" cstate="print"/>
                    <a:stretch>
                      <a:fillRect/>
                    </a:stretch>
                  </pic:blipFill>
                  <pic:spPr>
                    <a:xfrm>
                      <a:off x="0" y="0"/>
                      <a:ext cx="6078474" cy="2343911"/>
                    </a:xfrm>
                    <a:prstGeom prst="rect">
                      <a:avLst/>
                    </a:prstGeom>
                  </pic:spPr>
                </pic:pic>
              </a:graphicData>
            </a:graphic>
          </wp:inline>
        </w:drawing>
      </w:r>
    </w:p>
    <w:p w:rsidR="0018722C">
      <w:pPr>
        <w:topLinePunct/>
      </w:pPr>
      <w:r>
        <w:rPr>
          <w:rFonts w:cstheme="minorBidi" w:hAnsiTheme="minorHAnsi" w:eastAsiaTheme="minorHAnsi" w:asciiTheme="minorHAnsi" w:ascii="Times New Roman" w:hAnsi="Times New Roman" w:eastAsia="Times New Roman" w:cs="Times New Roman"/>
          <w:b/>
        </w:rPr>
        <w:t>3d</w:t>
      </w:r>
    </w:p>
    <w:p w:rsidR="0018722C">
      <w:pPr>
        <w:keepNext/>
        <w:topLinePunct/>
      </w:pPr>
      <w:r>
        <w:rPr>
          <w:rFonts w:cstheme="minorBidi" w:hAnsiTheme="minorHAnsi" w:eastAsiaTheme="minorHAnsi" w:asciiTheme="minorHAnsi" w:ascii="Times New Roman"/>
          <w:b/>
        </w:rPr>
        <w:t>7d</w:t>
      </w:r>
    </w:p>
    <w:p w:rsidR="0018722C">
      <w:pPr>
        <w:pStyle w:val="a9"/>
        <w:topLinePunct/>
      </w:pPr>
      <w:r>
        <w:rPr>
          <w:rFonts w:ascii="黑体" w:hAnsi="黑体" w:eastAsia="黑体" w:hint="eastAsia"/>
        </w:rPr>
        <w:t>图</w:t>
      </w:r>
      <w:r>
        <w:rPr>
          <w:rFonts w:ascii="黑体" w:hAnsi="黑体" w:eastAsia="黑体" w:hint="eastAsia"/>
        </w:rPr>
        <w:t> </w:t>
      </w:r>
      <w:r>
        <w:rPr>
          <w:rFonts w:ascii="黑体" w:hAnsi="黑体" w:eastAsia="黑体" w:hint="eastAsia"/>
        </w:rPr>
        <w:t>11</w:t>
      </w:r>
      <w:r>
        <w:t xml:space="preserve">  </w:t>
      </w:r>
      <w:r w:rsidR="001852F3">
        <w:t>大鼠心肌细胞凋亡</w:t>
      </w:r>
      <w:r>
        <w:t>（</w:t>
      </w:r>
      <w:r>
        <w:t>×400</w:t>
      </w:r>
      <w:r>
        <w:t>）</w:t>
      </w:r>
    </w:p>
    <w:p w:rsidR="0018722C">
      <w:pPr>
        <w:topLinePunct/>
      </w:pPr>
      <w:r>
        <w:t>经苏木素染色后，在假手术组中，</w:t>
      </w:r>
      <w:r>
        <w:t>TUNEL</w:t>
      </w:r>
      <w:r/>
      <w:r w:rsidR="001852F3">
        <w:t xml:space="preserve">阳性细胞很少，相反，在模型组心肌切</w:t>
      </w:r>
      <w:r>
        <w:t>片中，呈现大量</w:t>
      </w:r>
      <w:r>
        <w:t>TUNEL</w:t>
      </w:r>
      <w:r/>
      <w:r w:rsidR="001852F3">
        <w:t xml:space="preserve">阳性细胞，核呈棕黄色反应，核内染色质浓缩，形成密集颗粒</w:t>
      </w:r>
      <w:r>
        <w:t>位于核膜下，有的胞核被降解，胞浆不着色。治疗组、阳性对照组可见散在的阳性细</w:t>
      </w:r>
      <w:r>
        <w:t>胞，</w:t>
      </w:r>
      <w:r w:rsidR="001852F3">
        <w:t xml:space="preserve">阴性对照组心肌切片中也可见大量</w:t>
      </w:r>
      <w:r>
        <w:t>TUNEL</w:t>
      </w:r>
      <w:r/>
      <w:r w:rsidR="001852F3">
        <w:t xml:space="preserve">阳性细胞。</w:t>
      </w:r>
    </w:p>
    <w:p w:rsidR="0018722C">
      <w:pPr>
        <w:topLinePunct/>
      </w:pPr>
      <w:r>
        <w:t>本实验中，其他各组细胞凋亡指数远远大于假手术组，可见如果没有行冠脉结扎</w:t>
      </w:r>
      <w:r>
        <w:t>再灌术，即使开胸，在心肌上穿刺</w:t>
      </w:r>
      <w:r>
        <w:t>（</w:t>
      </w:r>
      <w:r>
        <w:t>假手术组只穿线，不结扎</w:t>
      </w:r>
      <w:r>
        <w:t>）</w:t>
      </w:r>
      <w:r>
        <w:t>也不会引起心肌细胞</w:t>
      </w:r>
      <w:r>
        <w:t>大量凋亡，而正常的心肌细胞中会存在少量细胞凋亡。实验结果显示，造模后的各组，</w:t>
      </w:r>
      <w:r>
        <w:t>无论是否治疗，术后</w:t>
      </w:r>
      <w:r>
        <w:t>8</w:t>
      </w:r>
      <w:r/>
      <w:r w:rsidR="001852F3">
        <w:t xml:space="preserve">天其细胞凋亡的表达高于术后</w:t>
      </w:r>
      <w:r>
        <w:t>4</w:t>
      </w:r>
      <w:r/>
      <w:r w:rsidR="001852F3">
        <w:t xml:space="preserve">天。电针背俞穴，心肌细胞</w:t>
      </w:r>
      <w:r w:rsidR="001852F3">
        <w:t>凋</w:t>
      </w:r>
    </w:p>
    <w:p w:rsidR="0018722C">
      <w:pPr>
        <w:topLinePunct/>
      </w:pPr>
      <w:r>
        <w:t>亡指数虽然针刺</w:t>
      </w:r>
      <w:r>
        <w:t>7</w:t>
      </w:r>
      <w:r/>
      <w:r w:rsidR="001852F3">
        <w:t xml:space="preserve">天</w:t>
      </w:r>
      <w:r>
        <w:t>（</w:t>
      </w:r>
      <w:r>
        <w:rPr>
          <w:spacing w:val="0"/>
        </w:rPr>
        <w:t xml:space="preserve">8.746±1.545</w:t>
      </w:r>
      <w:r>
        <w:t>）</w:t>
      </w:r>
      <w:r>
        <w:t>高于针刺</w:t>
      </w:r>
      <w:r>
        <w:t>3</w:t>
      </w:r>
      <w:r/>
      <w:r w:rsidR="001852F3">
        <w:t xml:space="preserve">天</w:t>
      </w:r>
      <w:r>
        <w:t>（</w:t>
      </w:r>
      <w:r>
        <w:rPr>
          <w:spacing w:val="0"/>
        </w:rPr>
        <w:t>6.046±1.348</w:t>
      </w:r>
      <w:r>
        <w:t>）</w:t>
      </w:r>
      <w:r>
        <w:t>，亦呈现出心</w:t>
      </w:r>
      <w:r>
        <w:t>肌细胞持续凋亡的趋势，但各自都低于模型组，显然电针背俞可以抑制心肌细胞的凋</w:t>
      </w:r>
      <w:r>
        <w:t>亡，而且这种治疗持续有效，提示我们临床治疗时应长期针刺，而不能仅仅针刺</w:t>
      </w:r>
      <w:r>
        <w:t>1</w:t>
      </w:r>
      <w:r w:rsidR="001852F3">
        <w:t xml:space="preserve">天就结束治疗。</w:t>
      </w:r>
    </w:p>
    <w:p w:rsidR="0018722C">
      <w:pPr>
        <w:pStyle w:val="Heading1"/>
        <w:topLinePunct/>
      </w:pPr>
      <w:bookmarkStart w:id="949176" w:name="_Toc686949176"/>
      <w:bookmarkStart w:name="实验三 电针心俞、厥阴俞对心肌缺血再灌注大鼠心肌细胞凋亡调控因素的影响 " w:id="34"/>
      <w:bookmarkEnd w:id="34"/>
      <w:r/>
      <w:bookmarkStart w:name="1 材料和方法 " w:id="35"/>
      <w:bookmarkEnd w:id="35"/>
      <w:r/>
      <w:bookmarkStart w:name="1.1 材料 " w:id="36"/>
      <w:bookmarkEnd w:id="36"/>
      <w:r/>
      <w:r>
        <w:t>实验三</w:t>
      </w:r>
      <w:r w:rsidR="001852F3">
        <w:t xml:space="preserve">电针心俞、厥阴俞对心肌缺血再灌注大鼠心肌细胞凋亡调控因素的影响</w:t>
      </w:r>
      <w:bookmarkEnd w:id="949176"/>
    </w:p>
    <w:p w:rsidR="0018722C">
      <w:pPr>
        <w:topLinePunct/>
      </w:pPr>
      <w:r>
        <w:t>细胞凋亡的发生机制颇为复杂，多种基因、细胞因子及细胞内小分子都对细胞凋</w:t>
      </w:r>
      <w:r>
        <w:t>亡产生相应的作用。目前学术界认为，心肌细胞凋亡与线粒体丝氨酸蛋白酶</w:t>
      </w:r>
      <w:r>
        <w:t>(</w:t>
      </w:r>
      <w:r>
        <w:t xml:space="preserve">high temperature requirementA2,</w:t>
      </w:r>
      <w:r w:rsidR="001852F3">
        <w:t xml:space="preserve"> </w:t>
      </w:r>
      <w:r w:rsidR="001852F3">
        <w:t xml:space="preserve">HtrA2</w:t>
      </w:r>
      <w:r>
        <w:t>)</w:t>
      </w:r>
      <w:r>
        <w:t>、Fas</w:t>
      </w:r>
      <w:r/>
      <w:r w:rsidR="001852F3">
        <w:t xml:space="preserve">与</w:t>
      </w:r>
      <w:r>
        <w:t>FasL</w:t>
      </w:r>
      <w:r/>
      <w:r w:rsidR="001852F3">
        <w:t xml:space="preserve">及</w:t>
      </w:r>
      <w:r>
        <w:t>P38</w:t>
      </w:r>
      <w:r/>
      <w:r w:rsidR="001852F3">
        <w:t xml:space="preserve">丝裂原活化蛋白激酶</w:t>
      </w:r>
      <w:r>
        <w:t>(</w:t>
      </w:r>
      <w:r>
        <w:t xml:space="preserve">P38 mitogen-activated</w:t>
      </w:r>
      <w:r>
        <w:rPr>
          <w:spacing w:val="-16"/>
        </w:rPr>
        <w:t> </w:t>
      </w:r>
      <w:r>
        <w:t>protein</w:t>
      </w:r>
      <w:r>
        <w:rPr>
          <w:spacing w:val="-16"/>
        </w:rPr>
        <w:t> </w:t>
      </w:r>
      <w:r>
        <w:t>kinase,</w:t>
      </w:r>
      <w:r>
        <w:rPr>
          <w:spacing w:val="-16"/>
        </w:rPr>
        <w:t> </w:t>
      </w:r>
      <w:r>
        <w:t>P38MAPK</w:t>
      </w:r>
      <w:r>
        <w:t>)</w:t>
      </w:r>
      <w:r>
        <w:t>等内源性因素参与的细胞信号传导密</w:t>
      </w:r>
      <w:r>
        <w:t>切相关</w:t>
      </w:r>
      <w:r>
        <w:rPr>
          <w:vertAlign w:val="subscript"/>
          /&gt;
        </w:rPr>
        <w:t>[</w:t>
      </w:r>
      <w:r>
        <w:rPr>
          <w:vertAlign w:val="superscript"/>
        </w:rPr>
        <w:t xml:space="preserve">19</w:t>
      </w:r>
      <w:r>
        <w:rPr>
          <w:vertAlign w:val="subscript"/>
          /&gt;
        </w:rPr>
        <w:t>]</w:t>
      </w:r>
      <w:r>
        <w:t>。</w:t>
      </w:r>
    </w:p>
    <w:p w:rsidR="0018722C">
      <w:pPr>
        <w:topLinePunct/>
      </w:pPr>
      <w:r>
        <w:t>本实验通过对假手术组、模型组、治疗组、阳性对照组和阴性对照组针刺不同天</w:t>
      </w:r>
      <w:r>
        <w:t>数后，大鼠心肌细胞凋亡相关因素</w:t>
      </w:r>
      <w:r>
        <w:t>Fas</w:t>
      </w:r>
      <w:r>
        <w:t>、</w:t>
      </w:r>
      <w:r>
        <w:t>FasL</w:t>
      </w:r>
      <w:r>
        <w:t>、</w:t>
      </w:r>
      <w:r>
        <w:t>HtrA2</w:t>
      </w:r>
      <w:r/>
      <w:r w:rsidR="001852F3">
        <w:t xml:space="preserve">及</w:t>
      </w:r>
      <w:r>
        <w:t>P38MAPK</w:t>
      </w:r>
      <w:r/>
      <w:r w:rsidR="001852F3">
        <w:t xml:space="preserve">的检测及对比分析，</w:t>
      </w:r>
      <w:r w:rsidR="001852F3">
        <w:t xml:space="preserve">研究电针心俞、厥阴俞对心肌缺血再灌注损伤大鼠心肌细胞凋亡的影响。</w:t>
      </w:r>
    </w:p>
    <w:p w:rsidR="0018722C">
      <w:pPr>
        <w:pStyle w:val="Heading1"/>
        <w:topLinePunct/>
      </w:pPr>
      <w:bookmarkStart w:id="949177" w:name="_Toc686949177"/>
      <w:r>
        <w:t>1</w:t>
      </w:r>
      <w:r>
        <w:t xml:space="preserve">  </w:t>
      </w:r>
      <w:r>
        <w:t>材料和方法</w:t>
      </w:r>
      <w:bookmarkEnd w:id="949177"/>
    </w:p>
    <w:p w:rsidR="0018722C">
      <w:pPr>
        <w:pStyle w:val="Heading2"/>
        <w:topLinePunct/>
        <w:ind w:left="171" w:hangingChars="171" w:hanging="171"/>
      </w:pPr>
      <w:bookmarkStart w:id="949178" w:name="_Toc686949178"/>
      <w:r>
        <w:t>1.1</w:t>
      </w:r>
      <w:r>
        <w:t xml:space="preserve"> </w:t>
      </w:r>
      <w:r>
        <w:t>材料</w:t>
      </w:r>
      <w:bookmarkEnd w:id="949178"/>
    </w:p>
    <w:p w:rsidR="0018722C">
      <w:pPr>
        <w:pStyle w:val="Heading3"/>
        <w:topLinePunct/>
        <w:ind w:left="200" w:hangingChars="200" w:hanging="200"/>
      </w:pPr>
      <w:r>
        <w:t>1.1.1</w:t>
      </w:r>
      <w:r>
        <w:t xml:space="preserve"> </w:t>
      </w:r>
      <w:r>
        <w:t>动物</w:t>
      </w:r>
    </w:p>
    <w:p w:rsidR="0018722C">
      <w:pPr>
        <w:topLinePunct/>
      </w:pPr>
      <w:r>
        <w:t>本实验实验动物采用</w:t>
      </w:r>
      <w:r>
        <w:t>Wistar</w:t>
      </w:r>
      <w:r/>
      <w:r w:rsidR="001852F3">
        <w:t xml:space="preserve">大鼠</w:t>
      </w:r>
      <w:r>
        <w:t>80</w:t>
      </w:r>
      <w:r/>
      <w:r w:rsidR="001852F3">
        <w:t xml:space="preserve">只，由</w:t>
      </w:r>
      <w:r>
        <w:t>ft</w:t>
      </w:r>
      <w:r>
        <w:t>东鲁抗医药公司提供，</w:t>
      </w:r>
      <w:r>
        <w:t>200g～250g</w:t>
      </w:r>
      <w:r>
        <w:t>成年大鼠，雌雄各半。动物合格证号：</w:t>
      </w:r>
      <w:r w:rsidR="001852F3">
        <w:t xml:space="preserve">SCXK</w:t>
      </w:r>
      <w:r>
        <w:t>(</w:t>
      </w:r>
      <w:r>
        <w:t>鲁</w:t>
      </w:r>
      <w:r>
        <w:t>)</w:t>
      </w:r>
      <w:r w:rsidR="004B696B">
        <w:t xml:space="preserve"> </w:t>
      </w:r>
      <w:r>
        <w:t>20080002</w:t>
      </w:r>
      <w:r>
        <w:t>。每笼</w:t>
      </w:r>
      <w:r>
        <w:t>8</w:t>
      </w:r>
      <w:r/>
      <w:r w:rsidR="001852F3">
        <w:t xml:space="preserve">只饲养，饲养环</w:t>
      </w:r>
      <w:r>
        <w:t>境为室温</w:t>
      </w:r>
      <w:r>
        <w:t>20～25℃，</w:t>
      </w:r>
      <w:r>
        <w:t>湿度</w:t>
      </w:r>
      <w:r>
        <w:t>60～65%，</w:t>
      </w:r>
      <w:r>
        <w:t>每</w:t>
      </w:r>
      <w:r>
        <w:t>12h</w:t>
      </w:r>
      <w:r/>
      <w:r w:rsidR="001852F3">
        <w:t xml:space="preserve">供食一次，自由饮水摄食。</w:t>
      </w:r>
    </w:p>
    <w:p w:rsidR="0018722C">
      <w:pPr>
        <w:pStyle w:val="Heading3"/>
        <w:topLinePunct/>
        <w:ind w:left="200" w:hangingChars="200" w:hanging="200"/>
      </w:pPr>
      <w:r>
        <w:t>1.1.2</w:t>
      </w:r>
      <w:r>
        <w:t xml:space="preserve"> </w:t>
      </w:r>
      <w:r>
        <w:t>实验器材</w:t>
      </w:r>
    </w:p>
    <w:p w:rsidR="0018722C">
      <w:pPr>
        <w:topLinePunct/>
      </w:pPr>
      <w:r>
        <w:t>BL-420E</w:t>
      </w:r>
      <w:r/>
      <w:r w:rsidR="001852F3">
        <w:t xml:space="preserve">生物机能实验系统</w:t>
      </w:r>
      <w:r>
        <w:t>（</w:t>
      </w:r>
      <w:r>
        <w:t>成都泰盟科技有限公司</w:t>
      </w:r>
      <w:r>
        <w:t>）</w:t>
      </w:r>
      <w:r>
        <w:t>；</w:t>
      </w:r>
      <w:r w:rsidR="001852F3">
        <w:t xml:space="preserve">HX-200</w:t>
      </w:r>
      <w:r/>
      <w:r w:rsidR="001852F3">
        <w:t xml:space="preserve">动物呼吸机</w:t>
      </w:r>
      <w:r>
        <w:t>（</w:t>
      </w:r>
      <w:r>
        <w:t>成都泰盟科技有限公司</w:t>
      </w:r>
      <w:r>
        <w:t>）</w:t>
      </w:r>
      <w:r>
        <w:t>；</w:t>
      </w:r>
    </w:p>
    <w:p w:rsidR="0018722C">
      <w:pPr>
        <w:topLinePunct/>
      </w:pPr>
      <w:r>
        <w:t>BX51T-PHD-J11</w:t>
      </w:r>
      <w:r w:rsidR="001852F3">
        <w:t xml:space="preserve">显微镜</w:t>
      </w:r>
      <w:r>
        <w:t>（</w:t>
      </w:r>
      <w:r>
        <w:t>日本奥林巴斯</w:t>
      </w:r>
      <w:r>
        <w:t>）</w:t>
      </w:r>
      <w:r/>
      <w:r w:rsidR="001852F3">
        <w:t xml:space="preserve">CMOS</w:t>
      </w:r>
      <w:r>
        <w:t>（</w:t>
      </w:r>
      <w:r>
        <w:t>日本奥林巴斯</w:t>
      </w:r>
      <w:r>
        <w:t>）</w:t>
      </w:r>
    </w:p>
    <w:p w:rsidR="0018722C">
      <w:pPr>
        <w:topLinePunct/>
      </w:pPr>
      <w:r>
        <w:t>Image-Pro Plus</w:t>
      </w:r>
      <w:r/>
      <w:r w:rsidR="001852F3">
        <w:t xml:space="preserve">多功能真彩色细胞图象分析管理系统</w:t>
      </w:r>
      <w:r>
        <w:t>（</w:t>
      </w:r>
      <w:r>
        <w:t>美国</w:t>
      </w:r>
      <w:r>
        <w:t>Media Cybernetics</w:t>
      </w:r>
      <w:r w:rsidR="001852F3">
        <w:t xml:space="preserve">公司</w:t>
      </w:r>
      <w:r>
        <w:t>）</w:t>
      </w:r>
    </w:p>
    <w:p w:rsidR="0018722C">
      <w:pPr>
        <w:topLinePunct/>
      </w:pPr>
      <w:r>
        <w:t>RM2015</w:t>
      </w:r>
      <w:r w:rsidR="001852F3">
        <w:t xml:space="preserve">切片机</w:t>
      </w:r>
      <w:r>
        <w:t>（</w:t>
      </w:r>
      <w:r>
        <w:t>德国莱卡</w:t>
      </w:r>
      <w:r>
        <w:t>）</w:t>
      </w:r>
    </w:p>
    <w:p w:rsidR="0018722C">
      <w:pPr>
        <w:topLinePunct/>
      </w:pPr>
      <w:r>
        <w:t>LDZ5-2</w:t>
      </w:r>
      <w:r w:rsidR="001852F3">
        <w:t xml:space="preserve">型离心机</w:t>
      </w:r>
      <w:r>
        <w:t>（</w:t>
      </w:r>
      <w:r>
        <w:t>北京离心机厂</w:t>
      </w:r>
      <w:r>
        <w:t>）</w:t>
      </w:r>
    </w:p>
    <w:p w:rsidR="0018722C">
      <w:pPr>
        <w:topLinePunct/>
      </w:pPr>
      <w:r>
        <w:t>AE100</w:t>
      </w:r>
      <w:r/>
      <w:r w:rsidR="001852F3">
        <w:t xml:space="preserve">型电子天平</w:t>
      </w:r>
      <w:r>
        <w:t>（</w:t>
      </w:r>
      <w:r>
        <w:rPr>
          <w:spacing w:val="-10"/>
        </w:rPr>
        <w:t>瑞士</w:t>
      </w:r>
      <w:r>
        <w:t>METTER</w:t>
      </w:r>
      <w:r>
        <w:t>）</w:t>
      </w:r>
      <w:r w:rsidR="001852F3">
        <w:t xml:space="preserve">移液器</w:t>
      </w:r>
      <w:r>
        <w:t>（</w:t>
      </w:r>
      <w:r>
        <w:rPr>
          <w:spacing w:val="-10"/>
        </w:rPr>
        <w:t>德国</w:t>
      </w:r>
      <w:r>
        <w:t>EPPENDORF</w:t>
      </w:r>
      <w:r>
        <w:t>）</w:t>
      </w:r>
    </w:p>
    <w:p w:rsidR="0018722C">
      <w:pPr>
        <w:topLinePunct/>
      </w:pPr>
      <w:r>
        <w:t>MIR-153</w:t>
      </w:r>
      <w:r w:rsidR="001852F3">
        <w:t xml:space="preserve">型干燥箱</w:t>
      </w:r>
      <w:r>
        <w:t>（</w:t>
      </w:r>
      <w:r>
        <w:t>日本三洋</w:t>
      </w:r>
      <w:r>
        <w:t>）</w:t>
      </w:r>
      <w:r/>
      <w:r w:rsidR="001852F3">
        <w:t xml:space="preserve">MDF-382E</w:t>
      </w:r>
      <w:r w:rsidR="001852F3">
        <w:t xml:space="preserve">型低温冰箱</w:t>
      </w:r>
      <w:r>
        <w:t>（</w:t>
      </w:r>
      <w:r>
        <w:t>日本三洋</w:t>
      </w:r>
      <w:r>
        <w:t>）</w:t>
      </w:r>
    </w:p>
    <w:p w:rsidR="0018722C">
      <w:pPr>
        <w:topLinePunct/>
      </w:pPr>
      <w:r>
        <w:t>DSHZ-300</w:t>
      </w:r>
      <w:r w:rsidR="001852F3">
        <w:t xml:space="preserve">型恒温水浴箱</w:t>
      </w:r>
      <w:r>
        <w:t>（</w:t>
      </w:r>
      <w:r>
        <w:t>江苏太仓医用仪器厂</w:t>
      </w:r>
      <w:r>
        <w:t>）</w:t>
      </w:r>
    </w:p>
    <w:p w:rsidR="0018722C">
      <w:pPr>
        <w:topLinePunct/>
      </w:pPr>
      <w:bookmarkStart w:name="1.2 方法 " w:id="37"/>
      <w:bookmarkEnd w:id="37"/>
      <w:r/>
      <w:r>
        <w:t>YWY781B</w:t>
      </w:r>
      <w:r w:rsidR="001852F3">
        <w:t xml:space="preserve">型医用微波炉</w:t>
      </w:r>
      <w:r>
        <w:t>（</w:t>
      </w:r>
      <w:r>
        <w:t>浙江临安爱迪仪器厂</w:t>
      </w:r>
      <w:r>
        <w:t>）</w:t>
      </w:r>
    </w:p>
    <w:p w:rsidR="0018722C">
      <w:pPr>
        <w:topLinePunct/>
      </w:pPr>
      <w:r>
        <w:t>手术操作主要使用眼科手术器械，包括</w:t>
      </w:r>
      <w:r>
        <w:t>1</w:t>
      </w:r>
      <w:r>
        <w:t>/</w:t>
      </w:r>
      <w:r>
        <w:t>2</w:t>
      </w:r>
      <w:r/>
      <w:r w:rsidR="001852F3">
        <w:t xml:space="preserve">弧</w:t>
      </w:r>
      <w:r>
        <w:t>3×4</w:t>
      </w:r>
      <w:r/>
      <w:r w:rsidR="001852F3">
        <w:t xml:space="preserve">圆形手术缝合针</w:t>
      </w:r>
      <w:r>
        <w:t>，5</w:t>
      </w:r>
      <w:r>
        <w:t>/</w:t>
      </w:r>
      <w:r>
        <w:t>0</w:t>
      </w:r>
      <w:r/>
      <w:r w:rsidR="001852F3">
        <w:t xml:space="preserve">号缝合线，兔开睑器</w:t>
      </w:r>
      <w:r w:rsidR="001852F3">
        <w:t>，</w:t>
      </w:r>
      <w:r>
        <w:rPr>
          <w:rFonts w:hint="eastAsia"/>
        </w:rPr>
        <w:t>，</w:t>
      </w:r>
      <w:r>
        <w:t>眼科手术剪</w:t>
      </w:r>
      <w:r>
        <w:rPr>
          <w:rFonts w:hint="eastAsia"/>
        </w:rPr>
        <w:t>，</w:t>
      </w:r>
      <w:r>
        <w:t>弯头无齿镊</w:t>
      </w:r>
      <w:r>
        <w:rPr>
          <w:rFonts w:hint="eastAsia"/>
        </w:rPr>
        <w:t>，</w:t>
      </w:r>
      <w:r>
        <w:t>小持针器。</w:t>
      </w:r>
    </w:p>
    <w:p w:rsidR="0018722C">
      <w:pPr>
        <w:topLinePunct/>
      </w:pPr>
      <w:r>
        <w:t>华佗牌针灸针。</w:t>
      </w:r>
    </w:p>
    <w:p w:rsidR="0018722C">
      <w:pPr>
        <w:pStyle w:val="Heading3"/>
        <w:topLinePunct/>
        <w:ind w:left="200" w:hangingChars="200" w:hanging="200"/>
      </w:pPr>
      <w:r>
        <w:t>1.1.3 </w:t>
      </w:r>
      <w:r>
        <w:t>实验试剂             4%水合氯醛；4%多聚甲醛；</w:t>
      </w:r>
    </w:p>
    <w:p w:rsidR="0018722C">
      <w:pPr>
        <w:topLinePunct/>
      </w:pPr>
      <w:r>
        <w:t>免疫组化试剂：多聚赖氨酸、一抗、SP、DAB</w:t>
      </w:r>
      <w:r>
        <w:t>（</w:t>
      </w:r>
      <w:r>
        <w:t>购于河北博海生物工程开发有限</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2"/>
        <w:gridCol w:w="742"/>
        <w:gridCol w:w="2610"/>
        <w:gridCol w:w="2412"/>
      </w:tblGrid>
      <w:tr>
        <w:trPr>
          <w:trHeight w:val="880" w:hRule="atLeast"/>
        </w:trPr>
        <w:tc>
          <w:tcPr>
            <w:tcW w:w="2952" w:type="dxa"/>
            <w:tcBorders>
              <w:bottom w:val="single" w:sz="8" w:space="0" w:color="000000"/>
            </w:tcBorders>
          </w:tcPr>
          <w:p w:rsidR="0018722C">
            <w:pPr>
              <w:topLinePunct/>
              <w:ind w:leftChars="0" w:left="0" w:rightChars="0" w:right="0" w:firstLineChars="0" w:firstLine="0"/>
              <w:spacing w:line="240" w:lineRule="atLeast"/>
            </w:pPr>
            <w:r>
              <w:t>公司</w:t>
            </w:r>
            <w:r>
              <w:t>）</w:t>
            </w:r>
            <w:r>
              <w:t>，其中一抗如表</w:t>
            </w:r>
            <w:r>
              <w:t xml:space="preserve"> </w:t>
            </w:r>
            <w:r>
              <w:t>7</w:t>
            </w:r>
            <w:r>
              <w:t>.</w:t>
            </w:r>
          </w:p>
        </w:tc>
        <w:tc>
          <w:tcPr>
            <w:tcW w:w="742"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黑体" w:eastAsia="黑体" w:hint="eastAsia"/>
              </w:rPr>
              <w:t>表</w:t>
            </w:r>
            <w:r>
              <w:rPr>
                <w:rFonts w:ascii="黑体" w:eastAsia="黑体" w:hint="eastAsia"/>
              </w:rPr>
              <w:t xml:space="preserve"> 7</w:t>
            </w:r>
          </w:p>
        </w:tc>
        <w:tc>
          <w:tcPr>
            <w:tcW w:w="2610"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黑体" w:eastAsia="黑体" w:hint="eastAsia"/>
              </w:rPr>
              <w:t>免疫组化一抗试剂</w:t>
            </w:r>
          </w:p>
        </w:tc>
        <w:tc>
          <w:tcPr>
            <w:tcW w:w="2412" w:type="dxa"/>
            <w:tcBorders>
              <w:bottom w:val="single" w:sz="8" w:space="0" w:color="000000"/>
            </w:tcBorders>
          </w:tcPr>
          <w:p w:rsidR="0018722C">
            <w:pPr>
              <w:topLinePunct/>
              <w:ind w:leftChars="0" w:left="0" w:rightChars="0" w:right="0" w:firstLineChars="0" w:firstLine="0"/>
              <w:spacing w:line="240" w:lineRule="atLeast"/>
            </w:pPr>
          </w:p>
        </w:tc>
      </w:tr>
      <w:tr>
        <w:trPr>
          <w:trHeight w:val="540" w:hRule="atLeast"/>
        </w:trPr>
        <w:tc>
          <w:tcPr>
            <w:tcW w:w="2952"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名称</w:t>
            </w:r>
          </w:p>
        </w:tc>
        <w:tc>
          <w:tcPr>
            <w:tcW w:w="742" w:type="dxa"/>
            <w:tcBorders>
              <w:top w:val="single" w:sz="8" w:space="0" w:color="000000"/>
              <w:bottom w:val="single" w:sz="4" w:space="0" w:color="000000"/>
            </w:tcBorders>
          </w:tcPr>
          <w:p w:rsidR="0018722C">
            <w:pPr>
              <w:topLinePunct/>
              <w:ind w:leftChars="0" w:left="0" w:rightChars="0" w:right="0" w:firstLineChars="0" w:firstLine="0"/>
              <w:spacing w:line="240" w:lineRule="atLeast"/>
            </w:pPr>
          </w:p>
        </w:tc>
        <w:tc>
          <w:tcPr>
            <w:tcW w:w="2610"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厂家</w:t>
            </w:r>
          </w:p>
        </w:tc>
        <w:tc>
          <w:tcPr>
            <w:tcW w:w="2412"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货号</w:t>
            </w:r>
          </w:p>
        </w:tc>
      </w:tr>
      <w:tr>
        <w:trPr>
          <w:trHeight w:val="1100" w:hRule="atLeast"/>
        </w:trPr>
        <w:tc>
          <w:tcPr>
            <w:tcW w:w="2952" w:type="dxa"/>
            <w:tcBorders>
              <w:top w:val="single" w:sz="4" w:space="0" w:color="000000"/>
            </w:tcBorders>
          </w:tcPr>
          <w:p w:rsidR="0018722C">
            <w:pPr>
              <w:topLinePunct/>
              <w:ind w:leftChars="0" w:left="0" w:rightChars="0" w:right="0" w:firstLineChars="0" w:firstLine="0"/>
              <w:spacing w:line="240" w:lineRule="atLeast"/>
            </w:pPr>
            <w:r>
              <w:t>Fas</w:t>
            </w:r>
          </w:p>
          <w:p w:rsidR="0018722C">
            <w:pPr>
              <w:topLinePunct/>
            </w:pPr>
          </w:p>
          <w:p w:rsidR="0018722C">
            <w:pPr>
              <w:topLinePunct/>
              <w:ind w:leftChars="0" w:left="0" w:rightChars="0" w:right="0" w:firstLineChars="0" w:firstLine="0"/>
              <w:spacing w:line="240" w:lineRule="atLeast"/>
            </w:pPr>
            <w:r>
              <w:t>FasL</w:t>
            </w:r>
          </w:p>
        </w:tc>
        <w:tc>
          <w:tcPr>
            <w:tcW w:w="742" w:type="dxa"/>
            <w:tcBorders>
              <w:top w:val="single" w:sz="4" w:space="0" w:color="000000"/>
            </w:tcBorders>
          </w:tcPr>
          <w:p w:rsidR="0018722C">
            <w:pPr>
              <w:topLinePunct/>
              <w:ind w:leftChars="0" w:left="0" w:rightChars="0" w:right="0" w:firstLineChars="0" w:firstLine="0"/>
              <w:spacing w:line="240" w:lineRule="atLeast"/>
            </w:pPr>
          </w:p>
        </w:tc>
        <w:tc>
          <w:tcPr>
            <w:tcW w:w="2610" w:type="dxa"/>
            <w:tcBorders>
              <w:top w:val="single" w:sz="4" w:space="0" w:color="000000"/>
            </w:tcBorders>
          </w:tcPr>
          <w:p w:rsidR="0018722C">
            <w:pPr>
              <w:topLinePunct/>
              <w:ind w:leftChars="0" w:left="0" w:rightChars="0" w:right="0" w:firstLineChars="0" w:firstLine="0"/>
              <w:spacing w:line="240" w:lineRule="atLeast"/>
            </w:pPr>
            <w:r>
              <w:t>中杉</w:t>
            </w:r>
          </w:p>
          <w:p w:rsidR="0018722C">
            <w:pPr>
              <w:topLinePunct/>
            </w:pPr>
          </w:p>
          <w:p w:rsidR="0018722C">
            <w:pPr>
              <w:topLinePunct/>
              <w:ind w:leftChars="0" w:left="0" w:rightChars="0" w:right="0" w:firstLineChars="0" w:firstLine="0"/>
              <w:spacing w:line="240" w:lineRule="atLeast"/>
            </w:pPr>
            <w:r>
              <w:t>中杉</w:t>
            </w:r>
          </w:p>
        </w:tc>
        <w:tc>
          <w:tcPr>
            <w:tcW w:w="2412" w:type="dxa"/>
            <w:tcBorders>
              <w:top w:val="single" w:sz="4" w:space="0" w:color="000000"/>
            </w:tcBorders>
          </w:tcPr>
          <w:p w:rsidR="0018722C">
            <w:pPr>
              <w:topLinePunct/>
              <w:ind w:leftChars="0" w:left="0" w:rightChars="0" w:right="0" w:firstLineChars="0" w:firstLine="0"/>
              <w:spacing w:line="240" w:lineRule="atLeast"/>
            </w:pPr>
            <w:r>
              <w:t>SP-9001</w:t>
            </w:r>
          </w:p>
          <w:p w:rsidR="0018722C">
            <w:pPr>
              <w:topLinePunct/>
            </w:pPr>
          </w:p>
          <w:p w:rsidR="0018722C">
            <w:pPr>
              <w:topLinePunct/>
              <w:ind w:leftChars="0" w:left="0" w:rightChars="0" w:right="0" w:firstLineChars="0" w:firstLine="0"/>
              <w:spacing w:line="240" w:lineRule="atLeast"/>
            </w:pPr>
            <w:r>
              <w:t>Sc-834</w:t>
            </w:r>
          </w:p>
        </w:tc>
      </w:tr>
      <w:tr>
        <w:trPr>
          <w:trHeight w:val="1100" w:hRule="atLeast"/>
        </w:trPr>
        <w:tc>
          <w:tcPr>
            <w:tcW w:w="2952" w:type="dxa"/>
            <w:tcBorders>
              <w:bottom w:val="single" w:sz="8" w:space="0" w:color="000000"/>
            </w:tcBorders>
          </w:tcPr>
          <w:p w:rsidR="0018722C">
            <w:pPr>
              <w:topLinePunct/>
              <w:ind w:leftChars="0" w:left="0" w:rightChars="0" w:right="0" w:firstLineChars="0" w:firstLine="0"/>
              <w:spacing w:line="240" w:lineRule="atLeast"/>
            </w:pPr>
            <w:r>
              <w:t>HtrA2 抗体</w:t>
            </w:r>
          </w:p>
          <w:p w:rsidR="0018722C">
            <w:pPr>
              <w:topLinePunct/>
            </w:pPr>
          </w:p>
          <w:p w:rsidR="0018722C">
            <w:pPr>
              <w:topLinePunct/>
              <w:ind w:leftChars="0" w:left="0" w:rightChars="0" w:right="0" w:firstLineChars="0" w:firstLine="0"/>
              <w:spacing w:line="240" w:lineRule="atLeast"/>
            </w:pPr>
            <w:r>
              <w:t>P38MAPK 抗体</w:t>
            </w:r>
          </w:p>
        </w:tc>
        <w:tc>
          <w:tcPr>
            <w:tcW w:w="742" w:type="dxa"/>
            <w:tcBorders>
              <w:bottom w:val="single" w:sz="8" w:space="0" w:color="000000"/>
            </w:tcBorders>
          </w:tcPr>
          <w:p w:rsidR="0018722C">
            <w:pPr>
              <w:topLinePunct/>
              <w:ind w:leftChars="0" w:left="0" w:rightChars="0" w:right="0" w:firstLineChars="0" w:firstLine="0"/>
              <w:spacing w:line="240" w:lineRule="atLeast"/>
            </w:pPr>
          </w:p>
        </w:tc>
        <w:tc>
          <w:tcPr>
            <w:tcW w:w="2610" w:type="dxa"/>
            <w:tcBorders>
              <w:bottom w:val="single" w:sz="8" w:space="0" w:color="000000"/>
            </w:tcBorders>
          </w:tcPr>
          <w:p w:rsidR="0018722C">
            <w:pPr>
              <w:topLinePunct/>
              <w:ind w:leftChars="0" w:left="0" w:rightChars="0" w:right="0" w:firstLineChars="0" w:firstLine="0"/>
              <w:spacing w:line="240" w:lineRule="atLeast"/>
            </w:pPr>
            <w:r>
              <w:t>博奥森</w:t>
            </w:r>
          </w:p>
          <w:p w:rsidR="0018722C">
            <w:pPr>
              <w:topLinePunct/>
            </w:pPr>
          </w:p>
          <w:p w:rsidR="0018722C">
            <w:pPr>
              <w:topLinePunct/>
              <w:ind w:leftChars="0" w:left="0" w:rightChars="0" w:right="0" w:firstLineChars="0" w:firstLine="0"/>
              <w:spacing w:line="240" w:lineRule="atLeast"/>
            </w:pPr>
            <w:r>
              <w:t>博奥森</w:t>
            </w:r>
          </w:p>
        </w:tc>
        <w:tc>
          <w:tcPr>
            <w:tcW w:w="2412" w:type="dxa"/>
            <w:tcBorders>
              <w:bottom w:val="single" w:sz="8" w:space="0" w:color="000000"/>
            </w:tcBorders>
          </w:tcPr>
          <w:p w:rsidR="0018722C">
            <w:pPr>
              <w:topLinePunct/>
              <w:ind w:leftChars="0" w:left="0" w:rightChars="0" w:right="0" w:firstLineChars="0" w:firstLine="0"/>
              <w:spacing w:line="240" w:lineRule="atLeast"/>
            </w:pPr>
            <w:r>
              <w:t>bs-1271R</w:t>
            </w:r>
          </w:p>
          <w:p w:rsidR="0018722C">
            <w:pPr>
              <w:topLinePunct/>
            </w:pPr>
          </w:p>
          <w:p w:rsidR="0018722C">
            <w:pPr>
              <w:topLinePunct/>
              <w:ind w:leftChars="0" w:left="0" w:rightChars="0" w:right="0" w:firstLineChars="0" w:firstLine="0"/>
              <w:spacing w:line="240" w:lineRule="atLeast"/>
            </w:pPr>
            <w:r>
              <w:t>bs-0637R</w:t>
            </w:r>
          </w:p>
        </w:tc>
      </w:tr>
    </w:tbl>
    <w:p w:rsidR="0018722C">
      <w:pPr>
        <w:pStyle w:val="affa"/>
      </w:pPr>
    </w:p>
    <w:p w:rsidR="0018722C">
      <w:pPr>
        <w:pStyle w:val="Heading2"/>
        <w:topLinePunct/>
        <w:ind w:left="171" w:hangingChars="171" w:hanging="171"/>
      </w:pPr>
      <w:bookmarkStart w:id="949179" w:name="_Toc686949179"/>
      <w:r>
        <w:t>1.2</w:t>
      </w:r>
      <w:r>
        <w:t xml:space="preserve"> </w:t>
      </w:r>
      <w:r>
        <w:t>方法</w:t>
      </w:r>
      <w:bookmarkEnd w:id="949179"/>
    </w:p>
    <w:p w:rsidR="0018722C">
      <w:pPr>
        <w:pStyle w:val="Heading3"/>
        <w:topLinePunct/>
        <w:ind w:left="200" w:hangingChars="200" w:hanging="200"/>
      </w:pPr>
      <w:r>
        <w:t>1.2.1</w:t>
      </w:r>
      <w:r>
        <w:t xml:space="preserve"> </w:t>
      </w:r>
      <w:r>
        <w:t>动物分组与造模</w:t>
      </w:r>
    </w:p>
    <w:p w:rsidR="0018722C">
      <w:pPr>
        <w:topLinePunct/>
      </w:pPr>
      <w:r>
        <w:t>动物的分组及造模方法同实验一。</w:t>
      </w:r>
    </w:p>
    <w:p w:rsidR="0018722C">
      <w:pPr>
        <w:pStyle w:val="Heading3"/>
        <w:topLinePunct/>
        <w:ind w:left="200" w:hangingChars="200" w:hanging="200"/>
      </w:pPr>
      <w:r>
        <w:t>1.2.2</w:t>
      </w:r>
      <w:r>
        <w:t xml:space="preserve"> </w:t>
      </w:r>
      <w:r>
        <w:t>实验方法</w:t>
      </w:r>
    </w:p>
    <w:p w:rsidR="0018722C">
      <w:pPr>
        <w:topLinePunct/>
      </w:pPr>
      <w:r>
        <w:t>动物的分组及造模方法同实验一。1.2.3.取材</w:t>
      </w:r>
    </w:p>
    <w:p w:rsidR="0018722C">
      <w:pPr>
        <w:pStyle w:val="4"/>
        <w:topLinePunct/>
        <w:ind w:left="200" w:hangingChars="200" w:hanging="200"/>
      </w:pPr>
      <w:r>
        <w:t>1.2.3.1</w:t>
      </w:r>
      <w:r>
        <w:t xml:space="preserve"> </w:t>
      </w:r>
      <w:r>
        <w:t>取材时间：</w:t>
      </w:r>
    </w:p>
    <w:p w:rsidR="0018722C">
      <w:pPr>
        <w:topLinePunct/>
      </w:pPr>
      <w:r>
        <w:t>假手术组</w:t>
      </w:r>
      <w:r>
        <w:t>I</w:t>
      </w:r>
      <w:r>
        <w:t>、模型组</w:t>
      </w:r>
      <w:r>
        <w:t>I</w:t>
      </w:r>
      <w:r/>
      <w:r w:rsidR="001852F3">
        <w:t xml:space="preserve">、治疗组</w:t>
      </w:r>
      <w:r>
        <w:t>I</w:t>
      </w:r>
      <w:r>
        <w:t>、阳性对照组</w:t>
      </w:r>
      <w:r>
        <w:t>I</w:t>
      </w:r>
      <w:r/>
      <w:r w:rsidR="001852F3">
        <w:t xml:space="preserve">和阴性对照组</w:t>
      </w:r>
      <w:r>
        <w:t>I</w:t>
      </w:r>
      <w:r/>
      <w:r w:rsidR="001852F3">
        <w:t xml:space="preserve">分别于术后第</w:t>
      </w:r>
    </w:p>
    <w:p w:rsidR="0018722C">
      <w:pPr>
        <w:topLinePunct/>
      </w:pPr>
      <w:r>
        <w:t>4</w:t>
      </w:r>
      <w:r/>
      <w:r w:rsidR="001852F3">
        <w:t xml:space="preserve">天取材；假手术组</w:t>
      </w:r>
      <w:r>
        <w:t>II</w:t>
      </w:r>
      <w:r>
        <w:t>、模型组</w:t>
      </w:r>
      <w:r>
        <w:t>II</w:t>
      </w:r>
      <w:r>
        <w:t>、治疗组</w:t>
      </w:r>
      <w:r>
        <w:t>II</w:t>
      </w:r>
      <w:r>
        <w:t>、阳性对照组</w:t>
      </w:r>
      <w:r>
        <w:t>II</w:t>
      </w:r>
      <w:r/>
      <w:r w:rsidR="001852F3">
        <w:t xml:space="preserve">和阴性对照组</w:t>
      </w:r>
      <w:r>
        <w:t>II</w:t>
      </w:r>
      <w:r/>
      <w:r w:rsidR="001852F3">
        <w:t xml:space="preserve">分</w:t>
      </w:r>
      <w:r>
        <w:t>别于术后第</w:t>
      </w:r>
      <w:r>
        <w:t>8</w:t>
      </w:r>
      <w:r/>
      <w:r w:rsidR="001852F3">
        <w:t xml:space="preserve">天取材。</w:t>
      </w:r>
    </w:p>
    <w:p w:rsidR="0018722C">
      <w:pPr>
        <w:pStyle w:val="4"/>
        <w:topLinePunct/>
        <w:ind w:left="200" w:hangingChars="200" w:hanging="200"/>
      </w:pPr>
      <w:r>
        <w:t>1.2.3.2</w:t>
      </w:r>
      <w:r>
        <w:t xml:space="preserve"> </w:t>
      </w:r>
      <w:r>
        <w:t>取材方法</w:t>
      </w:r>
    </w:p>
    <w:p w:rsidR="0018722C">
      <w:pPr>
        <w:topLinePunct/>
      </w:pPr>
      <w:r>
        <w:t>心脏灌流取材。大鼠</w:t>
      </w:r>
      <w:r>
        <w:t>4%水合氯醛腹腔麻醉后，将大鼠仰卧固定于蜡盘上，排空</w:t>
      </w:r>
      <w:r>
        <w:t>灌流泵管道内气泡。暴露胸腔和腹腔，打开心包，暴露心脏。将灌流针于心尖部插入</w:t>
      </w:r>
      <w:r>
        <w:t>左心室，用止血钳固定，然后剪开右心耳，可见静脉血流出。打开灌流泵，先灌</w:t>
      </w:r>
      <w:r>
        <w:t>注</w:t>
      </w:r>
    </w:p>
    <w:p w:rsidR="0018722C">
      <w:pPr>
        <w:topLinePunct/>
      </w:pPr>
      <w:bookmarkStart w:name="2 观察指标及检测方法 " w:id="38"/>
      <w:bookmarkEnd w:id="38"/>
      <w:bookmarkStart w:name="2.1 观察指标 " w:id="39"/>
      <w:bookmarkEnd w:id="39"/>
      <w:bookmarkStart w:name="2.2 检测方法 " w:id="40"/>
      <w:bookmarkEnd w:id="40"/>
      <w:r>
        <w:t>35～37℃</w:t>
      </w:r>
      <w:r>
        <w:t>的</w:t>
      </w:r>
      <w:r>
        <w:t>0</w:t>
      </w:r>
      <w:r>
        <w:t>.</w:t>
      </w:r>
      <w:r>
        <w:t>9%NaCl，</w:t>
      </w:r>
      <w:r>
        <w:t>速度</w:t>
      </w:r>
      <w:r>
        <w:t>50 rmp，将心脏及血管内的血液冲干净，以肝脏变白为</w:t>
      </w:r>
      <w:r>
        <w:t>准。然后再灌注</w:t>
      </w:r>
      <w:r>
        <w:t>4℃</w:t>
      </w:r>
      <w:r>
        <w:t>预冷的</w:t>
      </w:r>
      <w:r>
        <w:t>4%</w:t>
      </w:r>
      <w:r>
        <w:t>多聚甲醛固定液，速度先快后慢，开始以</w:t>
      </w:r>
      <w:r>
        <w:t>50rmp</w:t>
      </w:r>
      <w:r/>
      <w:r w:rsidR="001852F3">
        <w:t xml:space="preserve">速度灌</w:t>
      </w:r>
      <w:r>
        <w:t>注</w:t>
      </w:r>
      <w:r>
        <w:t>5min</w:t>
      </w:r>
      <w:r/>
      <w:r w:rsidR="001852F3">
        <w:t xml:space="preserve">后改为</w:t>
      </w:r>
      <w:r>
        <w:t>30rmp</w:t>
      </w:r>
      <w:r/>
      <w:r w:rsidR="001852F3">
        <w:t xml:space="preserve">灌注</w:t>
      </w:r>
      <w:r>
        <w:t>10</w:t>
      </w:r>
      <w:r/>
      <w:r w:rsidR="001852F3">
        <w:t xml:space="preserve">分钟，取下心脏，置于</w:t>
      </w:r>
      <w:r>
        <w:t>4%多聚甲醛固定液中固定。</w:t>
      </w:r>
    </w:p>
    <w:p w:rsidR="0018722C">
      <w:pPr>
        <w:pStyle w:val="Heading1"/>
        <w:topLinePunct/>
      </w:pPr>
      <w:bookmarkStart w:id="949180" w:name="_Toc686949180"/>
      <w:r>
        <w:t>2</w:t>
      </w:r>
      <w:r>
        <w:t xml:space="preserve">  </w:t>
      </w:r>
      <w:r>
        <w:t>观察指标及检测方法</w:t>
      </w:r>
      <w:bookmarkEnd w:id="949180"/>
    </w:p>
    <w:p w:rsidR="0018722C">
      <w:pPr>
        <w:pStyle w:val="Heading2"/>
        <w:topLinePunct/>
        <w:ind w:left="171" w:hangingChars="171" w:hanging="171"/>
      </w:pPr>
      <w:bookmarkStart w:id="949181" w:name="_Toc686949181"/>
      <w:r>
        <w:t>2.1</w:t>
      </w:r>
      <w:r>
        <w:t xml:space="preserve"> </w:t>
      </w:r>
      <w:r>
        <w:t>观察指标</w:t>
      </w:r>
      <w:bookmarkEnd w:id="949181"/>
    </w:p>
    <w:p w:rsidR="0018722C">
      <w:pPr>
        <w:topLinePunct/>
      </w:pPr>
      <w:r>
        <w:t>用免疫组化法检测大鼠心肌</w:t>
      </w:r>
      <w:r w:rsidR="001852F3">
        <w:t xml:space="preserve">Fas、FasL、HtrA2</w:t>
      </w:r>
      <w:r w:rsidR="001852F3">
        <w:t xml:space="preserve">及</w:t>
      </w:r>
      <w:r w:rsidR="001852F3">
        <w:t xml:space="preserve">P38MAPK</w:t>
      </w:r>
      <w:r w:rsidR="001852F3">
        <w:t xml:space="preserve">的蛋白阳性水平指数</w:t>
      </w:r>
    </w:p>
    <w:p w:rsidR="0018722C">
      <w:pPr>
        <w:topLinePunct/>
      </w:pPr>
      <w:r>
        <w:t>（</w:t>
      </w:r>
      <w:r>
        <w:t>PLI</w:t>
      </w:r>
      <w:r>
        <w:t>）</w:t>
      </w:r>
      <w:r>
        <w:t>。</w:t>
      </w:r>
    </w:p>
    <w:p w:rsidR="0018722C">
      <w:pPr>
        <w:pStyle w:val="Heading2"/>
        <w:topLinePunct/>
        <w:ind w:left="171" w:hangingChars="171" w:hanging="171"/>
      </w:pPr>
      <w:bookmarkStart w:id="949182" w:name="_Toc686949182"/>
      <w:r>
        <w:t>2.2</w:t>
      </w:r>
      <w:r>
        <w:t xml:space="preserve"> </w:t>
      </w:r>
      <w:r>
        <w:t>检测方法</w:t>
      </w:r>
      <w:bookmarkEnd w:id="949182"/>
    </w:p>
    <w:p w:rsidR="0018722C">
      <w:pPr>
        <w:topLinePunct/>
      </w:pPr>
      <w:r>
        <w:t>取材：取实验组和对照组动物组织尽可能新鲜，PBS</w:t>
      </w:r>
      <w:r>
        <w:t>（</w:t>
      </w:r>
      <w:r>
        <w:t>磷酸盐缓冲液</w:t>
      </w:r>
      <w:r>
        <w:t>）</w:t>
      </w:r>
      <w:r>
        <w:t>洗，取小于</w:t>
      </w:r>
    </w:p>
    <w:p w:rsidR="0018722C">
      <w:pPr>
        <w:topLinePunct/>
      </w:pPr>
      <w:r>
        <w:t>0.5cm×0.5cm×0.1cm</w:t>
      </w:r>
      <w:r w:rsidR="001852F3">
        <w:t xml:space="preserve">组织块。</w:t>
      </w:r>
    </w:p>
    <w:p w:rsidR="0018722C">
      <w:pPr>
        <w:topLinePunct/>
      </w:pPr>
      <w:r>
        <w:t>固定和包埋：用</w:t>
      </w:r>
      <w:r>
        <w:t>4%</w:t>
      </w:r>
      <w:r>
        <w:t>多聚甲醛</w:t>
      </w:r>
      <w:r>
        <w:t>（</w:t>
      </w:r>
      <w:r>
        <w:t xml:space="preserve">0.1MPBS,</w:t>
      </w:r>
      <w:r w:rsidR="001852F3">
        <w:t xml:space="preserve"> </w:t>
      </w:r>
      <w:r w:rsidR="001852F3">
        <w:t xml:space="preserve">PH7.0～7.6</w:t>
      </w:r>
      <w:r>
        <w:t xml:space="preserve">, </w:t>
      </w:r>
      <w:r>
        <w:t>含</w:t>
      </w:r>
      <w:r>
        <w:t>0.1%DEPC</w:t>
      </w:r>
      <w:r>
        <w:t>）</w:t>
      </w:r>
      <w:r>
        <w:t>进行固定，经70%</w:t>
      </w:r>
      <w:r>
        <w:t>乙醇</w:t>
      </w:r>
      <w:r>
        <w:t>30</w:t>
      </w:r>
      <w:r/>
      <w:r w:rsidR="001852F3">
        <w:t xml:space="preserve">分钟、</w:t>
      </w:r>
      <w:r>
        <w:t>80%</w:t>
      </w:r>
      <w:r>
        <w:t>乙醇</w:t>
      </w:r>
      <w:r>
        <w:t>30</w:t>
      </w:r>
      <w:r/>
      <w:r w:rsidR="001852F3">
        <w:t xml:space="preserve">分钟、</w:t>
      </w:r>
      <w:r>
        <w:t>90%</w:t>
      </w:r>
      <w:r>
        <w:t>乙醇</w:t>
      </w:r>
      <w:r>
        <w:t>30</w:t>
      </w:r>
      <w:r/>
      <w:r w:rsidR="001852F3">
        <w:t xml:space="preserve">分钟两次、</w:t>
      </w:r>
      <w:r>
        <w:t>95%</w:t>
      </w:r>
      <w:r>
        <w:t>乙醇</w:t>
      </w:r>
      <w:r>
        <w:t>30</w:t>
      </w:r>
      <w:r/>
      <w:r w:rsidR="001852F3">
        <w:t xml:space="preserve">分钟两次、</w:t>
      </w:r>
      <w:r>
        <w:t>10</w:t>
      </w:r>
      <w:r>
        <w:t>0</w:t>
      </w:r>
      <w:r>
        <w:t>%</w:t>
      </w:r>
    </w:p>
    <w:p w:rsidR="0018722C">
      <w:pPr>
        <w:topLinePunct/>
      </w:pPr>
      <w:r>
        <w:t>乙醇</w:t>
      </w:r>
      <w:r>
        <w:t>30</w:t>
      </w:r>
      <w:r/>
      <w:r w:rsidR="001852F3">
        <w:t xml:space="preserve">分钟两次、二甲苯透明</w:t>
      </w:r>
      <w:r>
        <w:t>30</w:t>
      </w:r>
      <w:r/>
      <w:r w:rsidR="001852F3">
        <w:t xml:space="preserve">分钟两次、</w:t>
      </w:r>
      <w:r>
        <w:t>55℃</w:t>
      </w:r>
      <w:r>
        <w:t>石蜡中</w:t>
      </w:r>
      <w:r>
        <w:t>30</w:t>
      </w:r>
      <w:r/>
      <w:r w:rsidR="001852F3">
        <w:t xml:space="preserve">分钟两次、用铜制模具包埋组织块。</w:t>
      </w:r>
    </w:p>
    <w:p w:rsidR="0018722C">
      <w:pPr>
        <w:topLinePunct/>
      </w:pPr>
      <w:r>
        <w:t>切片：将厚度</w:t>
      </w:r>
      <w:r>
        <w:t>5um</w:t>
      </w:r>
      <w:r/>
      <w:r w:rsidR="001852F3">
        <w:t xml:space="preserve">的组织切片附于经多聚赖氨酸附膜的载玻片上</w:t>
      </w:r>
      <w:r>
        <w:t>，60℃过夜。</w:t>
      </w:r>
      <w:r>
        <w:t>脱蜡、入水：将切片浸于二甲苯中</w:t>
      </w:r>
      <w:r>
        <w:t>5</w:t>
      </w:r>
      <w:r/>
      <w:r w:rsidR="001852F3">
        <w:t xml:space="preserve">分钟两次、</w:t>
      </w:r>
      <w:r>
        <w:t>100%</w:t>
      </w:r>
      <w:r>
        <w:t>乙醇</w:t>
      </w:r>
      <w:r>
        <w:t>5</w:t>
      </w:r>
      <w:r/>
      <w:r w:rsidR="001852F3">
        <w:t xml:space="preserve">分钟两次、</w:t>
      </w:r>
      <w:r>
        <w:t>95%乙</w:t>
      </w:r>
      <w:r>
        <w:t>醇</w:t>
      </w:r>
    </w:p>
    <w:p w:rsidR="0018722C">
      <w:pPr>
        <w:topLinePunct/>
      </w:pPr>
      <w:r>
        <w:t>5</w:t>
      </w:r>
      <w:r/>
      <w:r w:rsidR="001852F3">
        <w:t xml:space="preserve">分钟两次、</w:t>
      </w:r>
      <w:r>
        <w:t>90%</w:t>
      </w:r>
      <w:r>
        <w:t>乙醇</w:t>
      </w:r>
      <w:r>
        <w:t>5</w:t>
      </w:r>
      <w:r/>
      <w:r w:rsidR="001852F3">
        <w:t xml:space="preserve">分钟两次、</w:t>
      </w:r>
      <w:r>
        <w:t>85%</w:t>
      </w:r>
      <w:r>
        <w:t>乙醇</w:t>
      </w:r>
      <w:r>
        <w:t>5</w:t>
      </w:r>
      <w:r/>
      <w:r w:rsidR="001852F3">
        <w:t xml:space="preserve">分钟两次、</w:t>
      </w:r>
      <w:r>
        <w:t>75%</w:t>
      </w:r>
      <w:r>
        <w:t>乙醇</w:t>
      </w:r>
      <w:r>
        <w:t>5</w:t>
      </w:r>
      <w:r/>
      <w:r w:rsidR="001852F3">
        <w:t xml:space="preserve">分钟两次、自来水冲洗、PBS</w:t>
      </w:r>
      <w:r/>
      <w:r w:rsidR="001852F3">
        <w:t xml:space="preserve">洗两次。</w:t>
      </w:r>
    </w:p>
    <w:p w:rsidR="0018722C">
      <w:pPr>
        <w:topLinePunct/>
      </w:pPr>
      <w:r>
        <w:t>1%</w:t>
      </w:r>
      <w:r>
        <w:t>甲醇双氧水</w:t>
      </w:r>
      <w:r>
        <w:rPr>
          <w:rFonts w:hint="eastAsia"/>
        </w:rPr>
        <w:t>，</w:t>
      </w:r>
      <w:r>
        <w:t>室温</w:t>
      </w:r>
      <w:r>
        <w:t>10</w:t>
      </w:r>
      <w:r/>
      <w:r w:rsidR="001852F3">
        <w:t xml:space="preserve">分钟</w:t>
      </w:r>
      <w:r>
        <w:rPr>
          <w:rFonts w:hint="eastAsia"/>
        </w:rPr>
        <w:t>，</w:t>
      </w:r>
      <w:r w:rsidR="001852F3">
        <w:t xml:space="preserve">蒸馏水洗</w:t>
      </w:r>
      <w:r>
        <w:t>1</w:t>
      </w:r>
      <w:r/>
      <w:r w:rsidR="001852F3">
        <w:t xml:space="preserve">次</w:t>
      </w:r>
      <w:r>
        <w:t>,0.1MPBS</w:t>
      </w:r>
      <w:r/>
      <w:r w:rsidR="001852F3">
        <w:t xml:space="preserve">洗</w:t>
      </w:r>
      <w:r>
        <w:t>3</w:t>
      </w:r>
      <w:r/>
      <w:r w:rsidR="001852F3">
        <w:t xml:space="preserve">次</w:t>
      </w:r>
      <w:r>
        <w:t>×5</w:t>
      </w:r>
      <w:r/>
      <w:r w:rsidR="001852F3">
        <w:t xml:space="preserve">分钟。</w:t>
      </w:r>
      <w:r>
        <w:t>切片上滴加抗原修复液</w:t>
      </w:r>
      <w:r>
        <w:rPr>
          <w:rFonts w:hint="eastAsia"/>
        </w:rPr>
        <w:t>，</w:t>
      </w:r>
      <w:r>
        <w:t>室温</w:t>
      </w:r>
      <w:r>
        <w:t>10</w:t>
      </w:r>
      <w:r/>
      <w:r w:rsidR="001852F3">
        <w:t xml:space="preserve">分钟</w:t>
      </w:r>
      <w:r>
        <w:t>，0.1MPBS</w:t>
      </w:r>
      <w:r/>
      <w:r w:rsidR="001852F3">
        <w:t xml:space="preserve">洗</w:t>
      </w:r>
      <w:r>
        <w:t>3</w:t>
      </w:r>
      <w:r/>
      <w:r w:rsidR="001852F3">
        <w:t xml:space="preserve">次</w:t>
      </w:r>
      <w:r>
        <w:t>×5</w:t>
      </w:r>
      <w:r/>
      <w:r w:rsidR="001852F3">
        <w:t xml:space="preserve">分钟。</w:t>
      </w:r>
    </w:p>
    <w:p w:rsidR="0018722C">
      <w:pPr>
        <w:topLinePunct/>
      </w:pPr>
      <w:r>
        <w:t>切片上滴加正常ft</w:t>
      </w:r>
      <w:r>
        <w:t>羊血清封闭液，室温</w:t>
      </w:r>
      <w:r>
        <w:t>20</w:t>
      </w:r>
      <w:r/>
      <w:r w:rsidR="001852F3">
        <w:t xml:space="preserve">分钟。甩去多余液体，不洗。切片上滴加第一抗体，4℃过夜，0.1MPBS</w:t>
      </w:r>
      <w:r/>
      <w:r w:rsidR="001852F3">
        <w:t xml:space="preserve">洗</w:t>
      </w:r>
      <w:r>
        <w:t>3</w:t>
      </w:r>
      <w:r/>
      <w:r w:rsidR="001852F3">
        <w:t xml:space="preserve">次</w:t>
      </w:r>
      <w:r>
        <w:t>×5</w:t>
      </w:r>
      <w:r/>
      <w:r w:rsidR="001852F3">
        <w:t xml:space="preserve">分钟。</w:t>
      </w:r>
    </w:p>
    <w:p w:rsidR="0018722C">
      <w:pPr>
        <w:topLinePunct/>
      </w:pPr>
      <w:r>
        <w:t>切片上滴加生物素化第二抗体</w:t>
      </w:r>
      <w:r>
        <w:t>（</w:t>
      </w:r>
      <w:r>
        <w:t>IgG</w:t>
      </w:r>
      <w:r>
        <w:t>）</w:t>
      </w:r>
      <w:r>
        <w:t>，37℃20</w:t>
      </w:r>
      <w:r/>
      <w:r w:rsidR="001852F3">
        <w:t xml:space="preserve">分钟</w:t>
      </w:r>
      <w:r>
        <w:t>，0.1MPBS</w:t>
      </w:r>
      <w:r/>
      <w:r w:rsidR="001852F3">
        <w:t xml:space="preserve">洗</w:t>
      </w:r>
      <w:r>
        <w:t>3</w:t>
      </w:r>
      <w:r/>
      <w:r w:rsidR="001852F3">
        <w:t xml:space="preserve">次</w:t>
      </w:r>
      <w:r>
        <w:t>×5</w:t>
      </w:r>
      <w:r/>
      <w:r w:rsidR="001852F3">
        <w:t xml:space="preserve">分钟。</w:t>
      </w:r>
      <w:r>
        <w:t>切片上滴加辣根酶标记链霉卵白素工作液</w:t>
      </w:r>
      <w:r>
        <w:t>（</w:t>
      </w:r>
      <w:r>
        <w:t>S</w:t>
      </w:r>
      <w:r>
        <w:rPr>
          <w:spacing w:val="0"/>
        </w:rPr>
        <w:t>-</w:t>
      </w:r>
      <w:r>
        <w:t>A</w:t>
      </w:r>
      <w:r>
        <w:t>/</w:t>
      </w:r>
      <w:r>
        <w:t>HR</w:t>
      </w:r>
      <w:r>
        <w:rPr>
          <w:spacing w:val="2"/>
        </w:rPr>
        <w:t>P</w:t>
      </w:r>
      <w:r>
        <w:t>）</w:t>
      </w:r>
      <w:r>
        <w:t>，</w:t>
      </w:r>
      <w:r>
        <w:t>3</w:t>
      </w:r>
      <w:r>
        <w:t>7</w:t>
      </w:r>
      <w:r>
        <w:t>℃</w:t>
      </w:r>
      <w:r>
        <w:t>20</w:t>
      </w:r>
      <w:r/>
      <w:r w:rsidR="001852F3">
        <w:t xml:space="preserve">分钟，</w:t>
      </w:r>
      <w:r>
        <w:t>0.1MPB</w:t>
      </w:r>
      <w:r>
        <w:t>S</w:t>
      </w:r>
    </w:p>
    <w:p w:rsidR="0018722C">
      <w:pPr>
        <w:topLinePunct/>
      </w:pPr>
      <w:r>
        <w:t>洗</w:t>
      </w:r>
      <w:r w:rsidR="001852F3">
        <w:t xml:space="preserve">3</w:t>
      </w:r>
      <w:r w:rsidR="001852F3">
        <w:t xml:space="preserve">次×5</w:t>
      </w:r>
      <w:r w:rsidR="001852F3">
        <w:t xml:space="preserve">分钟。</w:t>
      </w:r>
    </w:p>
    <w:p w:rsidR="0018722C">
      <w:pPr>
        <w:topLinePunct/>
      </w:pPr>
      <w:r>
        <w:t>DAB</w:t>
      </w:r>
      <w:r/>
      <w:r w:rsidR="001852F3">
        <w:t xml:space="preserve">显色：使用</w:t>
      </w:r>
      <w:r>
        <w:t>DAB</w:t>
      </w:r>
      <w:r/>
      <w:r w:rsidR="001852F3">
        <w:t xml:space="preserve">显色试剂盒</w:t>
      </w:r>
      <w:r>
        <w:t>1ml</w:t>
      </w:r>
      <w:r/>
      <w:r w:rsidR="001852F3">
        <w:t xml:space="preserve">蒸馏水加显色剂</w:t>
      </w:r>
      <w:r>
        <w:t>A</w:t>
      </w:r>
      <w:r>
        <w:t>、</w:t>
      </w:r>
      <w:r>
        <w:t>B</w:t>
      </w:r>
      <w:r>
        <w:t>、</w:t>
      </w:r>
      <w:r>
        <w:t>C</w:t>
      </w:r>
      <w:r/>
      <w:r w:rsidR="001852F3">
        <w:t xml:space="preserve">各一滴，混匀，加</w:t>
      </w:r>
      <w:r>
        <w:t>至标本上，显色</w:t>
      </w:r>
      <w:r>
        <w:t>6</w:t>
      </w:r>
      <w:r/>
      <w:r w:rsidR="001852F3">
        <w:t xml:space="preserve">分钟，充分水洗。</w:t>
      </w:r>
    </w:p>
    <w:p w:rsidR="0018722C">
      <w:pPr>
        <w:topLinePunct/>
      </w:pPr>
      <w:r>
        <w:t>苏木素复染细胞核</w:t>
      </w:r>
      <w:r>
        <w:t>1</w:t>
      </w:r>
      <w:r/>
      <w:r w:rsidR="001852F3">
        <w:t xml:space="preserve">分钟，充分水洗、</w:t>
      </w:r>
      <w:r>
        <w:t>1%</w:t>
      </w:r>
      <w:r>
        <w:t>盐酸酒精分化、</w:t>
      </w:r>
      <w:r>
        <w:t>1%</w:t>
      </w:r>
      <w:r>
        <w:t>胺水反蓝、充分水洗、</w:t>
      </w:r>
    </w:p>
    <w:p w:rsidR="0018722C">
      <w:pPr>
        <w:topLinePunct/>
      </w:pPr>
      <w:r>
        <w:t>经</w:t>
      </w:r>
      <w:r>
        <w:t>70%</w:t>
      </w:r>
      <w:r>
        <w:t>乙醇</w:t>
      </w:r>
      <w:r>
        <w:t>5</w:t>
      </w:r>
      <w:r/>
      <w:r w:rsidR="001852F3">
        <w:t xml:space="preserve">分钟、</w:t>
      </w:r>
      <w:r>
        <w:t>80%</w:t>
      </w:r>
      <w:r>
        <w:t>乙醇</w:t>
      </w:r>
      <w:r>
        <w:t>5</w:t>
      </w:r>
      <w:r/>
      <w:r w:rsidR="001852F3">
        <w:t xml:space="preserve">分钟、</w:t>
      </w:r>
      <w:r>
        <w:t>90%</w:t>
      </w:r>
      <w:r>
        <w:t>乙醇</w:t>
      </w:r>
      <w:r>
        <w:t>5</w:t>
      </w:r>
      <w:r/>
      <w:r w:rsidR="001852F3">
        <w:t xml:space="preserve">分钟两次、</w:t>
      </w:r>
      <w:r>
        <w:t>95%</w:t>
      </w:r>
      <w:r>
        <w:t>乙醇</w:t>
      </w:r>
      <w:r>
        <w:t>5</w:t>
      </w:r>
      <w:r/>
      <w:r w:rsidR="001852F3">
        <w:t xml:space="preserve">分钟两次、</w:t>
      </w:r>
      <w:r>
        <w:t>100%</w:t>
      </w:r>
    </w:p>
    <w:p w:rsidR="0018722C">
      <w:pPr>
        <w:topLinePunct/>
      </w:pPr>
      <w:bookmarkStart w:name="3 统计学方法 " w:id="41"/>
      <w:bookmarkEnd w:id="41"/>
      <w:r/>
      <w:bookmarkStart w:name="4 实验结果与分析 " w:id="42"/>
      <w:bookmarkEnd w:id="42"/>
      <w:r/>
      <w:bookmarkStart w:name="4.1 电针心俞、厥阴俞对心肌缺血再灌注大鼠心肌细胞 Fas、FasL 的影响 " w:id="43"/>
      <w:bookmarkEnd w:id="43"/>
      <w:r/>
      <w:r>
        <w:t>乙醇</w:t>
      </w:r>
      <w:r w:rsidR="001852F3">
        <w:t xml:space="preserve">5</w:t>
      </w:r>
      <w:r w:rsidR="001852F3">
        <w:t xml:space="preserve">分钟两次脱水、二甲苯透明</w:t>
      </w:r>
      <w:r w:rsidR="001852F3">
        <w:t xml:space="preserve">5</w:t>
      </w:r>
      <w:r w:rsidR="001852F3">
        <w:t xml:space="preserve">分钟两次、中性树脂封片。</w:t>
      </w:r>
    </w:p>
    <w:p w:rsidR="0018722C">
      <w:pPr>
        <w:topLinePunct/>
      </w:pPr>
      <w:r>
        <w:t>显微镜观察：选择阳性和阴性组织，显微照相</w:t>
      </w:r>
      <w:r>
        <w:t>（</w:t>
      </w:r>
      <w:r>
        <w:t>100×，400×</w:t>
      </w:r>
      <w:r>
        <w:t>）</w:t>
      </w:r>
      <w:r>
        <w:t>。</w:t>
      </w:r>
    </w:p>
    <w:p w:rsidR="0018722C">
      <w:pPr>
        <w:topLinePunct/>
      </w:pPr>
      <w:r>
        <w:t>图象分析：用计算机图像处理系统每张切片</w:t>
      </w:r>
      <w:r>
        <w:t>（</w:t>
      </w:r>
      <w:r>
        <w:t>×400</w:t>
      </w:r>
      <w:r>
        <w:t>）</w:t>
      </w:r>
      <w:r>
        <w:t>随机选</w:t>
      </w:r>
      <w:r>
        <w:t>5</w:t>
      </w:r>
      <w:r/>
      <w:r w:rsidR="001852F3">
        <w:t xml:space="preserve">个视野，显微图</w:t>
      </w:r>
      <w:r>
        <w:t>像分析仪测定阳性细胞百分率</w:t>
      </w:r>
      <w:r>
        <w:t>P／A</w:t>
      </w:r>
      <w:r>
        <w:t>（</w:t>
      </w:r>
      <w:r>
        <w:t>％</w:t>
      </w:r>
      <w:r>
        <w:t>）</w:t>
      </w:r>
      <w:r>
        <w:t>、平均光密度</w:t>
      </w:r>
      <w:r>
        <w:t>（</w:t>
      </w:r>
      <w:r>
        <w:t>AOD</w:t>
      </w:r>
      <w:r>
        <w:t>）</w:t>
      </w:r>
      <w:r>
        <w:t>，并将前两者的乘积作为阳性水平指数</w:t>
      </w:r>
      <w:r>
        <w:t>（</w:t>
      </w:r>
      <w:r>
        <w:t>positivelevelindex</w:t>
      </w:r>
      <w:r>
        <w:t xml:space="preserve">, </w:t>
      </w:r>
      <w:r>
        <w:t>PLI</w:t>
      </w:r>
      <w:r>
        <w:t>）</w:t>
      </w:r>
      <w:r>
        <w:t>。</w:t>
      </w:r>
    </w:p>
    <w:p w:rsidR="0018722C">
      <w:pPr>
        <w:pStyle w:val="Heading1"/>
        <w:topLinePunct/>
      </w:pPr>
      <w:bookmarkStart w:id="949183" w:name="_Toc686949183"/>
      <w:r>
        <w:t>3</w:t>
      </w:r>
      <w:r>
        <w:t xml:space="preserve">  </w:t>
      </w:r>
      <w:r>
        <w:t>统计学方法</w:t>
      </w:r>
      <w:bookmarkEnd w:id="949183"/>
    </w:p>
    <w:p w:rsidR="0018722C">
      <w:pPr>
        <w:pStyle w:val="ae"/>
        <w:topLinePunct/>
      </w:pPr>
      <w:r>
        <w:pict>
          <v:line style="position:absolute;mso-position-horizontal-relative:page;mso-position-vertical-relative:paragraph;z-index:-66376" from="171.059998pt,11.40591pt" to="176.519998pt,11.40591pt" stroked="true" strokeweight=".497pt" strokecolor="#000000">
            <v:stroke dashstyle="solid"/>
            <w10:wrap type="none"/>
          </v:line>
        </w:pict>
      </w:r>
      <w:r>
        <w:rPr>
          <w:spacing w:val="-6"/>
        </w:rPr>
        <w:t>各组数据以</w:t>
      </w:r>
      <w:r>
        <w:rPr>
          <w:rFonts w:ascii="Times New Roman" w:hAnsi="Times New Roman" w:eastAsia="宋体"/>
          <w:i/>
        </w:rPr>
        <w:t>x</w:t>
      </w:r>
      <w:r>
        <w:t>±s</w:t>
      </w:r>
      <w:r w:rsidR="001852F3">
        <w:rPr>
          <w:spacing w:val="-13"/>
        </w:rPr>
        <w:t xml:space="preserve">表示，采用</w:t>
      </w:r>
      <w:r>
        <w:t>SPSS13.0</w:t>
      </w:r>
      <w:r w:rsidR="001852F3">
        <w:rPr>
          <w:spacing w:val="-6"/>
        </w:rPr>
        <w:t xml:space="preserve">统计学软件。多组间比较采用单因素方差</w:t>
      </w:r>
      <w:r>
        <w:rPr>
          <w:spacing w:val="-16"/>
        </w:rPr>
        <w:t>分析</w:t>
      </w:r>
      <w:r>
        <w:t>（One</w:t>
      </w:r>
      <w:r>
        <w:rPr>
          <w:spacing w:val="-30"/>
        </w:rPr>
        <w:t> </w:t>
      </w:r>
      <w:r>
        <w:t>Way</w:t>
      </w:r>
      <w:r>
        <w:rPr>
          <w:spacing w:val="-30"/>
        </w:rPr>
        <w:t> </w:t>
      </w:r>
      <w:r>
        <w:rPr>
          <w:spacing w:val="-4"/>
        </w:rPr>
        <w:t>ANOVA）</w:t>
      </w:r>
      <w:r>
        <w:rPr>
          <w:spacing w:val="-4"/>
        </w:rPr>
        <w:t>,两组间比较用两个独立样本的</w:t>
      </w:r>
      <w:r>
        <w:t>t</w:t>
      </w:r>
      <w:r w:rsidR="001852F3">
        <w:rPr>
          <w:spacing w:val="-19"/>
        </w:rPr>
        <w:t xml:space="preserve">检验</w:t>
      </w:r>
      <w:r>
        <w:rPr>
          <w:spacing w:val="-2"/>
        </w:rPr>
        <w:t>（One-Samples</w:t>
      </w:r>
      <w:r>
        <w:rPr>
          <w:i/>
          <w:spacing w:val="-2"/>
          <w:sz w:val="25"/>
        </w:rPr>
        <w:t>t</w:t>
      </w:r>
      <w:r>
        <w:rPr>
          <w:spacing w:val="-2"/>
        </w:rPr>
        <w:t>-Test）</w:t>
      </w:r>
      <w:r>
        <w:t>。</w:t>
      </w:r>
      <w:r>
        <w:rPr>
          <w:spacing w:val="-15"/>
        </w:rPr>
        <w:t>以</w:t>
      </w:r>
      <w:r>
        <w:t>P＜0.05</w:t>
      </w:r>
      <w:r w:rsidR="001852F3">
        <w:rPr>
          <w:spacing w:val="-4"/>
        </w:rPr>
        <w:t xml:space="preserve">为有统计学差异。</w:t>
      </w:r>
    </w:p>
    <w:p w:rsidR="0018722C">
      <w:pPr>
        <w:pStyle w:val="Heading1"/>
        <w:topLinePunct/>
      </w:pPr>
      <w:bookmarkStart w:id="949184" w:name="_Toc686949184"/>
      <w:r>
        <w:t>4</w:t>
      </w:r>
      <w:r>
        <w:t xml:space="preserve">  </w:t>
      </w:r>
      <w:r>
        <w:t>实验结果与分析</w:t>
      </w:r>
      <w:bookmarkEnd w:id="949184"/>
    </w:p>
    <w:p w:rsidR="0018722C">
      <w:pPr>
        <w:pStyle w:val="cw18"/>
        <w:topLinePunct/>
      </w:pPr>
      <w:r>
        <w:t>4.1</w:t>
      </w:r>
      <w:r>
        <w:t>电针心俞、厥阴俞对心肌缺血再灌注大鼠心肌细胞</w:t>
      </w:r>
      <w:r>
        <w:rPr>
          <w:rFonts w:ascii="Trebuchet MS" w:eastAsia="Trebuchet MS"/>
        </w:rPr>
        <w:t>Fas</w:t>
      </w:r>
      <w:r>
        <w:t>、</w:t>
      </w:r>
      <w:r>
        <w:rPr>
          <w:rFonts w:ascii="Trebuchet MS" w:eastAsia="Trebuchet MS"/>
        </w:rPr>
        <w:t>FasL</w:t>
      </w:r>
      <w:r>
        <w:t>的影响。</w:t>
      </w:r>
    </w:p>
    <w:p w:rsidR="0018722C">
      <w:pPr>
        <w:pStyle w:val="Heading3"/>
        <w:topLinePunct/>
        <w:ind w:left="200" w:hangingChars="200" w:hanging="200"/>
      </w:pPr>
      <w:r>
        <w:t>4.1.1</w:t>
      </w:r>
      <w:r>
        <w:t xml:space="preserve"> </w:t>
      </w:r>
      <w:r>
        <w:t>心肌缺血再灌注大鼠心肌细胞</w:t>
      </w:r>
      <w:r>
        <w:t>Fas、FasL</w:t>
      </w:r>
      <w:r/>
      <w:r w:rsidR="001852F3">
        <w:t xml:space="preserve">的表达</w:t>
      </w:r>
    </w:p>
    <w:p w:rsidR="0018722C">
      <w:pPr>
        <w:pStyle w:val="BodyText"/>
        <w:spacing w:line="357" w:lineRule="auto" w:before="153"/>
        <w:ind w:rightChars="0" w:right="754" w:firstLineChars="0" w:firstLine="480"/>
        <w:topLinePunct/>
      </w:pPr>
      <w:r>
        <w:rPr>
          <w:spacing w:val="-4"/>
        </w:rPr>
        <w:t>免疫组化</w:t>
      </w:r>
      <w:r>
        <w:t>ABC</w:t>
      </w:r>
      <w:r w:rsidR="001852F3">
        <w:rPr>
          <w:spacing w:val="-6"/>
        </w:rPr>
        <w:t xml:space="preserve">染色后</w:t>
      </w:r>
      <w:r>
        <w:t xml:space="preserve">,</w:t>
      </w:r>
      <w:r w:rsidR="001852F3">
        <w:t xml:space="preserve"> </w:t>
      </w:r>
      <w:r w:rsidR="001852F3">
        <w:t xml:space="preserve">Fas</w:t>
      </w:r>
      <w:r w:rsidR="001852F3">
        <w:rPr>
          <w:spacing w:val="-15"/>
        </w:rPr>
        <w:t xml:space="preserve">与</w:t>
      </w:r>
      <w:r>
        <w:t>FasL</w:t>
      </w:r>
      <w:r w:rsidR="001852F3">
        <w:rPr>
          <w:spacing w:val="-4"/>
        </w:rPr>
        <w:t xml:space="preserve">蛋白表达阳性染色的细胞</w:t>
      </w:r>
      <w:r>
        <w:rPr>
          <w:spacing w:val="-4"/>
          <w:rFonts w:hint="eastAsia"/>
        </w:rPr>
        <w:t>，</w:t>
      </w:r>
      <w:r>
        <w:rPr>
          <w:spacing w:val="-4"/>
        </w:rPr>
        <w:t>其胞膜或胞浆呈棕</w:t>
      </w:r>
      <w:r>
        <w:rPr>
          <w:spacing w:val="-8"/>
        </w:rPr>
        <w:t>黄色</w:t>
      </w:r>
      <w:r>
        <w:rPr>
          <w:spacing w:val="-8"/>
        </w:rPr>
        <w:t>（</w:t>
      </w:r>
      <w:r>
        <w:rPr>
          <w:spacing w:val="-8"/>
        </w:rPr>
        <w:t>见图</w:t>
      </w:r>
      <w:r>
        <w:t>11</w:t>
      </w:r>
      <w:r>
        <w:t>）</w:t>
      </w:r>
      <w:r>
        <w:t>。</w:t>
      </w:r>
    </w:p>
    <w:p w:rsidR="00000000">
      <w:pPr>
        <w:pStyle w:val="aff7"/>
        <w:spacing w:line="240" w:lineRule="atLeast"/>
        <w:topLinePunct/>
      </w:pPr>
      <w:r>
        <w:drawing>
          <wp:inline>
            <wp:extent cx="6034944" cy="4246530"/>
            <wp:effectExtent l="0" t="0" r="0" b="0"/>
            <wp:docPr id="53" name="image30.jpeg" descr=""/>
            <wp:cNvGraphicFramePr>
              <a:graphicFrameLocks noChangeAspect="1"/>
            </wp:cNvGraphicFramePr>
            <a:graphic>
              <a:graphicData uri="http://schemas.openxmlformats.org/drawingml/2006/picture">
                <pic:pic>
                  <pic:nvPicPr>
                    <pic:cNvPr id="54" name="image30.jpeg"/>
                    <pic:cNvPicPr/>
                  </pic:nvPicPr>
                  <pic:blipFill>
                    <a:blip r:embed="rId35" cstate="print"/>
                    <a:stretch>
                      <a:fillRect/>
                    </a:stretch>
                  </pic:blipFill>
                  <pic:spPr>
                    <a:xfrm>
                      <a:off x="0" y="0"/>
                      <a:ext cx="6034944" cy="4246530"/>
                    </a:xfrm>
                    <a:prstGeom prst="rect">
                      <a:avLst/>
                    </a:prstGeom>
                  </pic:spPr>
                </pic:pic>
              </a:graphicData>
            </a:graphic>
          </wp:inline>
        </w:drawing>
      </w:r>
    </w:p>
    <w:p w:rsidR="0018722C">
      <w:pPr>
        <w:pStyle w:val="a9"/>
        <w:topLinePunct/>
      </w:pPr>
      <w:r>
        <w:rPr>
          <w:rFonts w:ascii="黑体" w:eastAsia="黑体" w:hint="eastAsia"/>
        </w:rPr>
        <w:t>图11</w:t>
      </w:r>
      <w:r>
        <w:t xml:space="preserve">  </w:t>
      </w:r>
      <w:r w:rsidRPr="00DB64CE">
        <w:rPr>
          <w:rFonts w:ascii="黑体" w:eastAsia="黑体" w:hint="eastAsia"/>
        </w:rPr>
        <w:t>心肌缺血再灌注大鼠心肌细胞</w:t>
      </w:r>
      <w:r w:rsidR="001852F3">
        <w:rPr>
          <w:rFonts w:ascii="黑体" w:eastAsia="黑体" w:hint="eastAsia"/>
        </w:rPr>
        <w:t xml:space="preserve">Fas</w:t>
      </w:r>
      <w:r>
        <w:rPr>
          <w:rFonts w:ascii="黑体" w:eastAsia="黑体" w:hint="eastAsia"/>
        </w:rPr>
        <w:t>/</w:t>
      </w:r>
      <w:r>
        <w:rPr>
          <w:rFonts w:ascii="黑体" w:eastAsia="黑体" w:hint="eastAsia"/>
        </w:rPr>
        <w:t>FasL</w:t>
      </w:r>
    </w:p>
    <w:p w:rsidR="0018722C">
      <w:pPr>
        <w:topLinePunct/>
      </w:pPr>
      <w:r>
        <w:t>假手术组仅见少数散在的</w:t>
      </w:r>
      <w:r>
        <w:t>Fas</w:t>
      </w:r>
      <w:r/>
      <w:r w:rsidR="001852F3">
        <w:t xml:space="preserve">与</w:t>
      </w:r>
      <w:r>
        <w:t>FasL</w:t>
      </w:r>
      <w:r/>
      <w:r w:rsidR="001852F3">
        <w:t xml:space="preserve">蛋白阳性染色细胞。模型组、治疗组、阳</w:t>
      </w:r>
      <w:r>
        <w:t>性对照组和阴性对照组</w:t>
      </w:r>
      <w:r>
        <w:t>Fas</w:t>
      </w:r>
      <w:r/>
      <w:r w:rsidR="001852F3">
        <w:t xml:space="preserve">与</w:t>
      </w:r>
      <w:r>
        <w:t>FasL</w:t>
      </w:r>
      <w:r/>
      <w:r w:rsidR="001852F3">
        <w:t xml:space="preserve">蛋白阳性染色的细胞增加，胞浆着色增强。</w:t>
      </w:r>
    </w:p>
    <w:p w:rsidR="0018722C">
      <w:pPr>
        <w:pStyle w:val="Heading3"/>
        <w:topLinePunct/>
        <w:ind w:left="200" w:hangingChars="200" w:hanging="200"/>
      </w:pPr>
      <w:r>
        <w:t>4.1.2</w:t>
      </w:r>
      <w:r>
        <w:t xml:space="preserve"> </w:t>
      </w:r>
      <w:r>
        <w:t>心肌缺血再灌注大鼠心肌细胞</w:t>
      </w:r>
      <w:r>
        <w:t>Fas</w:t>
      </w:r>
      <w:r/>
      <w:r w:rsidR="001852F3">
        <w:t xml:space="preserve">和</w:t>
      </w:r>
      <w:r>
        <w:t>FasL PLI</w:t>
      </w:r>
    </w:p>
    <w:p w:rsidR="0018722C">
      <w:pPr>
        <w:pStyle w:val="4"/>
        <w:topLinePunct/>
        <w:ind w:left="200" w:hangingChars="200" w:hanging="200"/>
      </w:pPr>
      <w:r>
        <w:t>4.1.2.1</w:t>
      </w:r>
      <w:r>
        <w:t xml:space="preserve"> </w:t>
      </w:r>
      <w:r>
        <w:t>Ⅰ组大鼠心肌细胞</w:t>
      </w:r>
      <w:r>
        <w:t>Fas</w:t>
      </w:r>
      <w:r/>
      <w:r w:rsidR="001852F3">
        <w:t xml:space="preserve">和</w:t>
      </w:r>
      <w:r>
        <w:t>FasL PLI</w:t>
      </w:r>
    </w:p>
    <w:p w:rsidR="0018722C">
      <w:pPr>
        <w:topLinePunct/>
      </w:pPr>
      <w:r>
        <w:t>模型组、治疗组、阳性对照组和阴性对照组大鼠心肌细胞中的</w:t>
      </w:r>
      <w:r>
        <w:t>Fas</w:t>
      </w:r>
      <w:r/>
      <w:r w:rsidR="001852F3">
        <w:t xml:space="preserve">和</w:t>
      </w:r>
      <w:r>
        <w:t>FasL PLI</w:t>
      </w:r>
      <w:r>
        <w:t>均高于假手术组，经比较有统计学差异</w:t>
      </w:r>
      <w:r>
        <w:t>（</w:t>
      </w:r>
      <w:r>
        <w:t>P＜0.05</w:t>
      </w:r>
      <w:r>
        <w:t>）</w:t>
      </w:r>
      <w:r>
        <w:t>，表明心肌缺血再灌注损伤后大鼠</w:t>
      </w:r>
      <w:r>
        <w:t>心肌细胞中的</w:t>
      </w:r>
      <w:r>
        <w:t>Fas</w:t>
      </w:r>
      <w:r/>
      <w:r w:rsidR="001852F3">
        <w:t xml:space="preserve">和</w:t>
      </w:r>
      <w:r>
        <w:t>FasL</w:t>
      </w:r>
      <w:r/>
      <w:r w:rsidR="001852F3">
        <w:t xml:space="preserve">蛋白呈现高表达状态。治疗组、阳性对照组的</w:t>
      </w:r>
      <w:r>
        <w:t>Fas</w:t>
      </w:r>
      <w:r/>
      <w:r w:rsidR="001852F3">
        <w:t xml:space="preserve">和</w:t>
      </w:r>
      <w:r>
        <w:t>Fas</w:t>
      </w:r>
      <w:r>
        <w:t>L</w:t>
      </w:r>
    </w:p>
    <w:p w:rsidR="0018722C">
      <w:pPr>
        <w:pStyle w:val="ae"/>
        <w:topLinePunct/>
      </w:pPr>
      <w:r>
        <w:pict>
          <v:line style="position:absolute;mso-position-horizontal-relative:page;mso-position-vertical-relative:paragraph;z-index:-66352" from="396.359985pt,99.885933pt" to="401.699985pt,99.885933pt" stroked="true" strokeweight=".49pt" strokecolor="#000000">
            <v:stroke dashstyle="solid"/>
            <w10:wrap type="none"/>
          </v:line>
        </w:pict>
      </w:r>
      <w:r>
        <w:t>PLI</w:t>
      </w:r>
      <w:r w:rsidR="001852F3">
        <w:rPr>
          <w:spacing w:val="-5"/>
        </w:rPr>
        <w:t xml:space="preserve">低于模型组，经统计学比较有差异</w:t>
      </w:r>
      <w:r>
        <w:t>（P＜0.05</w:t>
      </w:r>
      <w:r>
        <w:rPr>
          <w:spacing w:val="-60"/>
        </w:rPr>
        <w:t>）</w:t>
      </w:r>
      <w:r>
        <w:rPr>
          <w:spacing w:val="-4"/>
        </w:rPr>
        <w:t>。治疗组与阳性对照组比较</w:t>
      </w:r>
      <w:r>
        <w:t>Fas</w:t>
      </w:r>
      <w:r w:rsidR="001852F3">
        <w:rPr>
          <w:spacing w:val="-15"/>
        </w:rPr>
        <w:t xml:space="preserve">和</w:t>
      </w:r>
      <w:r w:rsidR="001852F3">
        <w:rPr>
          <w:spacing w:val="-15"/>
        </w:rPr>
        <w:t xml:space="preserve">FasL</w:t>
      </w:r>
      <w:r>
        <w:rPr>
          <w:spacing w:val="-8"/>
        </w:rPr>
        <w:t> </w:t>
      </w:r>
      <w:r>
        <w:t>PLI</w:t>
      </w:r>
      <w:r w:rsidR="001852F3">
        <w:rPr>
          <w:spacing w:val="-4"/>
        </w:rPr>
        <w:t xml:space="preserve">无统计学差异</w:t>
      </w:r>
      <w:r>
        <w:t>（P＞0.05</w:t>
      </w:r>
      <w:r>
        <w:rPr>
          <w:spacing w:val="-60"/>
        </w:rPr>
        <w:t>）</w:t>
      </w:r>
      <w:r>
        <w:rPr>
          <w:spacing w:val="-5"/>
        </w:rPr>
        <w:t>，而治疗组</w:t>
      </w:r>
      <w:r>
        <w:t>Fas</w:t>
      </w:r>
      <w:r w:rsidR="001852F3">
        <w:rPr>
          <w:spacing w:val="-20"/>
        </w:rPr>
        <w:t xml:space="preserve">和</w:t>
      </w:r>
      <w:r>
        <w:t>FasL</w:t>
      </w:r>
      <w:r>
        <w:rPr>
          <w:spacing w:val="-8"/>
        </w:rPr>
        <w:t> </w:t>
      </w:r>
      <w:r>
        <w:t>PLI</w:t>
      </w:r>
      <w:r w:rsidR="001852F3">
        <w:rPr>
          <w:spacing w:val="-4"/>
        </w:rPr>
        <w:t xml:space="preserve">低于阴性对照组，有</w:t>
      </w:r>
      <w:r>
        <w:rPr>
          <w:spacing w:val="-6"/>
        </w:rPr>
        <w:t>统计学差异</w:t>
      </w:r>
      <w:r>
        <w:t>（P＜0.05</w:t>
      </w:r>
      <w:r>
        <w:rPr>
          <w:spacing w:val="-60"/>
        </w:rPr>
        <w:t>）</w:t>
      </w:r>
      <w:r>
        <w:rPr>
          <w:spacing w:val="-3"/>
        </w:rPr>
        <w:t>，阴性对照组与模型组比较无统计学性差异</w:t>
      </w:r>
      <w:r>
        <w:t>（P＞0.05</w:t>
      </w:r>
      <w:r>
        <w:rPr>
          <w:spacing w:val="-72"/>
        </w:rPr>
        <w:t>）</w:t>
      </w:r>
      <w:r>
        <w:t>（见表</w:t>
      </w:r>
      <w:r w:rsidR="001852F3">
        <w:t xml:space="preserve">8，</w:t>
      </w:r>
      <w:r>
        <w:rPr>
          <w:spacing w:val="-15"/>
        </w:rPr>
        <w:t>图</w:t>
      </w:r>
      <w:r>
        <w:t>12、13</w:t>
      </w:r>
      <w:r>
        <w:rPr>
          <w:spacing w:val="-60"/>
        </w:rPr>
        <w:t>）</w:t>
      </w:r>
      <w:r>
        <w:t>。</w:t>
      </w:r>
    </w:p>
    <w:p w:rsidR="0018722C">
      <w:pPr>
        <w:pStyle w:val="a8"/>
        <w:topLinePunct/>
      </w:pPr>
      <w:r>
        <w:rPr>
          <w:rFonts w:ascii="黑体" w:hAnsi="黑体" w:eastAsia="黑体" w:hint="eastAsia"/>
        </w:rPr>
        <w:t>表</w:t>
      </w:r>
      <w:r>
        <w:rPr>
          <w:rFonts w:ascii="黑体" w:hAnsi="黑体" w:eastAsia="黑体" w:hint="eastAsia"/>
        </w:rPr>
        <w:t> </w:t>
      </w:r>
      <w:r>
        <w:rPr>
          <w:rFonts w:ascii="黑体" w:hAnsi="黑体" w:eastAsia="黑体" w:hint="eastAsia"/>
        </w:rPr>
        <w:t>8</w:t>
      </w:r>
      <w:r>
        <w:t xml:space="preserve">  </w:t>
      </w:r>
      <w:r w:rsidR="001852F3">
        <w:t>Ⅰ组大鼠心肌细胞</w:t>
      </w:r>
      <w:r>
        <w:rPr>
          <w:rFonts w:ascii="黑体" w:hAnsi="黑体" w:eastAsia="黑体" w:hint="eastAsia"/>
        </w:rPr>
        <w:t>Fas、FasL</w:t>
      </w:r>
      <w:r>
        <w:rPr>
          <w:rFonts w:ascii="黑体" w:hAnsi="黑体" w:eastAsia="黑体" w:hint="eastAsia"/>
        </w:rPr>
        <w:t> </w:t>
      </w:r>
      <w:r>
        <w:rPr>
          <w:rFonts w:ascii="黑体" w:hAnsi="黑体" w:eastAsia="黑体" w:hint="eastAsia"/>
        </w:rPr>
        <w:t>PLI</w:t>
      </w:r>
      <w:r w:rsidP="AA7D325B">
        <w:rPr>
          <w:rFonts w:ascii="黑体" w:hAnsi="黑体" w:eastAsia="黑体" w:hint="eastAsia"/>
        </w:rPr>
        <w:t>（</w:t>
      </w:r>
      <w:r>
        <w:rPr>
          <w:rFonts w:ascii="Times New Roman" w:hAnsi="Times New Roman" w:eastAsia="Times New Roman"/>
          <w:i/>
        </w:rPr>
        <w:t>x</w:t>
      </w:r>
      <w:r>
        <w:rPr>
          <w:rFonts w:ascii="黑体" w:hAnsi="黑体" w:eastAsia="黑体" w:hint="eastAsia"/>
        </w:rPr>
        <w:t>士</w:t>
      </w:r>
      <w:r>
        <w:rPr>
          <w:rFonts w:ascii="黑体" w:hAnsi="黑体" w:eastAsia="黑体" w:hint="eastAsia"/>
        </w:rPr>
        <w:t>S</w:t>
      </w:r>
      <w:r w:rsidP="AA7D325B">
        <w:rPr>
          <w:rFonts w:ascii="黑体" w:hAnsi="黑体" w:eastAsia="黑体" w:hint="eastAsia"/>
        </w:rPr>
        <w:t>）</w:t>
      </w:r>
    </w:p>
    <w:tbl>
      <w:tblPr>
        <w:tblW w:w="5000" w:type="pct"/>
        <w:tblInd w:w="1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3"/>
        <w:gridCol w:w="1376"/>
        <w:gridCol w:w="2552"/>
        <w:gridCol w:w="2509"/>
      </w:tblGrid>
      <w:tr>
        <w:trPr>
          <w:tblHeader/>
        </w:trPr>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1487" w:type="pct"/>
            <w:vAlign w:val="center"/>
            <w:tcBorders>
              <w:bottom w:val="single" w:sz="4" w:space="0" w:color="auto"/>
            </w:tcBorders>
          </w:tcPr>
          <w:p w:rsidR="0018722C">
            <w:pPr>
              <w:pStyle w:val="a7"/>
              <w:topLinePunct/>
              <w:ind w:leftChars="0" w:left="0" w:rightChars="0" w:right="0" w:firstLineChars="0" w:firstLine="0"/>
              <w:spacing w:line="240" w:lineRule="atLeast"/>
            </w:pPr>
            <w:r>
              <w:t>Fas PLI</w:t>
            </w:r>
          </w:p>
        </w:tc>
        <w:tc>
          <w:tcPr>
            <w:tcW w:w="1462" w:type="pct"/>
            <w:vAlign w:val="center"/>
            <w:tcBorders>
              <w:bottom w:val="single" w:sz="4" w:space="0" w:color="auto"/>
            </w:tcBorders>
          </w:tcPr>
          <w:p w:rsidR="0018722C">
            <w:pPr>
              <w:pStyle w:val="a7"/>
              <w:topLinePunct/>
              <w:ind w:leftChars="0" w:left="0" w:rightChars="0" w:right="0" w:firstLineChars="0" w:firstLine="0"/>
              <w:spacing w:line="240" w:lineRule="atLeast"/>
            </w:pPr>
            <w:r>
              <w:t>FasL PLI</w:t>
            </w:r>
          </w:p>
        </w:tc>
      </w:tr>
      <w:tr>
        <w:tc>
          <w:tcPr>
            <w:tcW w:w="1249" w:type="pct"/>
            <w:vAlign w:val="center"/>
          </w:tcPr>
          <w:p w:rsidR="0018722C">
            <w:pPr>
              <w:pStyle w:val="ac"/>
              <w:topLinePunct/>
              <w:ind w:leftChars="0" w:left="0" w:rightChars="0" w:right="0" w:firstLineChars="0" w:firstLine="0"/>
              <w:spacing w:line="240" w:lineRule="atLeast"/>
            </w:pPr>
            <w:r>
              <w:t>假手术组Ⅰ</w:t>
            </w:r>
          </w:p>
        </w:tc>
        <w:tc>
          <w:tcPr>
            <w:tcW w:w="802" w:type="pct"/>
            <w:vAlign w:val="center"/>
          </w:tcPr>
          <w:p w:rsidR="0018722C">
            <w:pPr>
              <w:pStyle w:val="affff9"/>
              <w:topLinePunct/>
              <w:ind w:leftChars="0" w:left="0" w:rightChars="0" w:right="0" w:firstLineChars="0" w:firstLine="0"/>
              <w:spacing w:line="240" w:lineRule="atLeast"/>
            </w:pPr>
            <w:r>
              <w:t>8</w:t>
            </w:r>
          </w:p>
        </w:tc>
        <w:tc>
          <w:tcPr>
            <w:tcW w:w="1487" w:type="pct"/>
            <w:vAlign w:val="center"/>
          </w:tcPr>
          <w:p w:rsidR="0018722C">
            <w:pPr>
              <w:pStyle w:val="a5"/>
              <w:topLinePunct/>
              <w:ind w:leftChars="0" w:left="0" w:rightChars="0" w:right="0" w:firstLineChars="0" w:firstLine="0"/>
              <w:spacing w:line="240" w:lineRule="atLeast"/>
            </w:pPr>
            <w:r>
              <w:t>9.73±1.49</w:t>
            </w:r>
          </w:p>
        </w:tc>
        <w:tc>
          <w:tcPr>
            <w:tcW w:w="1462" w:type="pct"/>
            <w:vAlign w:val="center"/>
          </w:tcPr>
          <w:p w:rsidR="0018722C">
            <w:pPr>
              <w:pStyle w:val="ad"/>
              <w:topLinePunct/>
              <w:ind w:leftChars="0" w:left="0" w:rightChars="0" w:right="0" w:firstLineChars="0" w:firstLine="0"/>
              <w:spacing w:line="240" w:lineRule="atLeast"/>
            </w:pPr>
            <w:r>
              <w:t>10.59±1.14</w:t>
            </w:r>
          </w:p>
        </w:tc>
      </w:tr>
      <w:tr>
        <w:tc>
          <w:tcPr>
            <w:tcW w:w="1249" w:type="pct"/>
            <w:vAlign w:val="center"/>
          </w:tcPr>
          <w:p w:rsidR="0018722C">
            <w:pPr>
              <w:pStyle w:val="ac"/>
              <w:topLinePunct/>
              <w:ind w:leftChars="0" w:left="0" w:rightChars="0" w:right="0" w:firstLineChars="0" w:firstLine="0"/>
              <w:spacing w:line="240" w:lineRule="atLeast"/>
            </w:pPr>
            <w:r>
              <w:t>模型组Ⅰ</w:t>
            </w:r>
          </w:p>
        </w:tc>
        <w:tc>
          <w:tcPr>
            <w:tcW w:w="802" w:type="pct"/>
            <w:vAlign w:val="center"/>
          </w:tcPr>
          <w:p w:rsidR="0018722C">
            <w:pPr>
              <w:pStyle w:val="affff9"/>
              <w:topLinePunct/>
              <w:ind w:leftChars="0" w:left="0" w:rightChars="0" w:right="0" w:firstLineChars="0" w:firstLine="0"/>
              <w:spacing w:line="240" w:lineRule="atLeast"/>
            </w:pPr>
            <w:r>
              <w:t>8</w:t>
            </w:r>
          </w:p>
        </w:tc>
        <w:tc>
          <w:tcPr>
            <w:tcW w:w="1487" w:type="pct"/>
            <w:vAlign w:val="center"/>
          </w:tcPr>
          <w:p w:rsidR="0018722C">
            <w:pPr>
              <w:pStyle w:val="a5"/>
              <w:topLinePunct/>
              <w:ind w:leftChars="0" w:left="0" w:rightChars="0" w:right="0" w:firstLineChars="0" w:firstLine="0"/>
              <w:spacing w:line="240" w:lineRule="atLeast"/>
            </w:pPr>
            <w:r>
              <w:t>72.00±1.26</w:t>
            </w:r>
            <w:r>
              <w:t>△</w:t>
            </w:r>
          </w:p>
        </w:tc>
        <w:tc>
          <w:tcPr>
            <w:tcW w:w="1462" w:type="pct"/>
            <w:vAlign w:val="center"/>
          </w:tcPr>
          <w:p w:rsidR="0018722C">
            <w:pPr>
              <w:pStyle w:val="ad"/>
              <w:topLinePunct/>
              <w:ind w:leftChars="0" w:left="0" w:rightChars="0" w:right="0" w:firstLineChars="0" w:firstLine="0"/>
              <w:spacing w:line="240" w:lineRule="atLeast"/>
            </w:pPr>
            <w:r>
              <w:t>69.60±0.97</w:t>
            </w:r>
            <w:r>
              <w:t>△</w:t>
            </w:r>
          </w:p>
        </w:tc>
      </w:tr>
      <w:tr>
        <w:tc>
          <w:tcPr>
            <w:tcW w:w="1249" w:type="pct"/>
            <w:vAlign w:val="center"/>
          </w:tcPr>
          <w:p w:rsidR="0018722C">
            <w:pPr>
              <w:pStyle w:val="ac"/>
              <w:topLinePunct/>
              <w:ind w:leftChars="0" w:left="0" w:rightChars="0" w:right="0" w:firstLineChars="0" w:firstLine="0"/>
              <w:spacing w:line="240" w:lineRule="atLeast"/>
            </w:pPr>
            <w:r>
              <w:t>治疗组Ⅰ</w:t>
            </w:r>
          </w:p>
        </w:tc>
        <w:tc>
          <w:tcPr>
            <w:tcW w:w="802" w:type="pct"/>
            <w:vAlign w:val="center"/>
          </w:tcPr>
          <w:p w:rsidR="0018722C">
            <w:pPr>
              <w:pStyle w:val="affff9"/>
              <w:topLinePunct/>
              <w:ind w:leftChars="0" w:left="0" w:rightChars="0" w:right="0" w:firstLineChars="0" w:firstLine="0"/>
              <w:spacing w:line="240" w:lineRule="atLeast"/>
            </w:pPr>
            <w:r>
              <w:t>8</w:t>
            </w:r>
          </w:p>
        </w:tc>
        <w:tc>
          <w:tcPr>
            <w:tcW w:w="1487" w:type="pct"/>
            <w:vAlign w:val="center"/>
          </w:tcPr>
          <w:p w:rsidR="0018722C">
            <w:pPr>
              <w:pStyle w:val="a5"/>
              <w:topLinePunct/>
              <w:ind w:leftChars="0" w:left="0" w:rightChars="0" w:right="0" w:firstLineChars="0" w:firstLine="0"/>
              <w:spacing w:line="240" w:lineRule="atLeast"/>
            </w:pPr>
            <w:r>
              <w:t>61.04±1.00</w:t>
            </w:r>
            <w:r>
              <w:t>△﹡</w:t>
            </w:r>
          </w:p>
        </w:tc>
        <w:tc>
          <w:tcPr>
            <w:tcW w:w="1462" w:type="pct"/>
            <w:vAlign w:val="center"/>
          </w:tcPr>
          <w:p w:rsidR="0018722C">
            <w:pPr>
              <w:pStyle w:val="ad"/>
              <w:topLinePunct/>
              <w:ind w:leftChars="0" w:left="0" w:rightChars="0" w:right="0" w:firstLineChars="0" w:firstLine="0"/>
              <w:spacing w:line="240" w:lineRule="atLeast"/>
            </w:pPr>
            <w:r>
              <w:t>35.01±1.04</w:t>
            </w:r>
            <w:r>
              <w:t>△﹡</w:t>
            </w:r>
          </w:p>
        </w:tc>
      </w:tr>
      <w:tr>
        <w:tc>
          <w:tcPr>
            <w:tcW w:w="1249" w:type="pct"/>
            <w:vAlign w:val="center"/>
          </w:tcPr>
          <w:p w:rsidR="0018722C">
            <w:pPr>
              <w:pStyle w:val="ac"/>
              <w:topLinePunct/>
              <w:ind w:leftChars="0" w:left="0" w:rightChars="0" w:right="0" w:firstLineChars="0" w:firstLine="0"/>
              <w:spacing w:line="240" w:lineRule="atLeast"/>
            </w:pPr>
            <w:r>
              <w:t>阳性对照组Ⅰ</w:t>
            </w:r>
          </w:p>
        </w:tc>
        <w:tc>
          <w:tcPr>
            <w:tcW w:w="802" w:type="pct"/>
            <w:vAlign w:val="center"/>
          </w:tcPr>
          <w:p w:rsidR="0018722C">
            <w:pPr>
              <w:pStyle w:val="affff9"/>
              <w:topLinePunct/>
              <w:ind w:leftChars="0" w:left="0" w:rightChars="0" w:right="0" w:firstLineChars="0" w:firstLine="0"/>
              <w:spacing w:line="240" w:lineRule="atLeast"/>
            </w:pPr>
            <w:r>
              <w:t>8</w:t>
            </w:r>
          </w:p>
        </w:tc>
        <w:tc>
          <w:tcPr>
            <w:tcW w:w="1487" w:type="pct"/>
            <w:vAlign w:val="center"/>
          </w:tcPr>
          <w:p w:rsidR="0018722C">
            <w:pPr>
              <w:pStyle w:val="a5"/>
              <w:topLinePunct/>
              <w:ind w:leftChars="0" w:left="0" w:rightChars="0" w:right="0" w:firstLineChars="0" w:firstLine="0"/>
              <w:spacing w:line="240" w:lineRule="atLeast"/>
            </w:pPr>
            <w:r>
              <w:t>60.42±0.93</w:t>
            </w:r>
            <w:r>
              <w:t>△﹡</w:t>
            </w:r>
          </w:p>
        </w:tc>
        <w:tc>
          <w:tcPr>
            <w:tcW w:w="1462" w:type="pct"/>
            <w:vAlign w:val="center"/>
          </w:tcPr>
          <w:p w:rsidR="0018722C">
            <w:pPr>
              <w:pStyle w:val="ad"/>
              <w:topLinePunct/>
              <w:ind w:leftChars="0" w:left="0" w:rightChars="0" w:right="0" w:firstLineChars="0" w:firstLine="0"/>
              <w:spacing w:line="240" w:lineRule="atLeast"/>
            </w:pPr>
            <w:r>
              <w:t>28.54±1.33</w:t>
            </w:r>
            <w:r>
              <w:t>△﹡</w:t>
            </w:r>
          </w:p>
        </w:tc>
      </w:tr>
      <w:tr>
        <w:tc>
          <w:tcPr>
            <w:tcW w:w="1249" w:type="pct"/>
            <w:vAlign w:val="center"/>
            <w:tcBorders>
              <w:top w:val="single" w:sz="4" w:space="0" w:color="auto"/>
            </w:tcBorders>
          </w:tcPr>
          <w:p w:rsidR="0018722C">
            <w:pPr>
              <w:pStyle w:val="ac"/>
              <w:topLinePunct/>
              <w:ind w:leftChars="0" w:left="0" w:rightChars="0" w:right="0" w:firstLineChars="0" w:firstLine="0"/>
              <w:spacing w:line="240" w:lineRule="atLeast"/>
            </w:pPr>
            <w:r>
              <w:t>阴性对照组Ⅰ</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487" w:type="pct"/>
            <w:vAlign w:val="center"/>
            <w:tcBorders>
              <w:top w:val="single" w:sz="4" w:space="0" w:color="auto"/>
            </w:tcBorders>
          </w:tcPr>
          <w:p w:rsidR="0018722C">
            <w:pPr>
              <w:pStyle w:val="aff1"/>
              <w:topLinePunct/>
              <w:ind w:leftChars="0" w:left="0" w:rightChars="0" w:right="0" w:firstLineChars="0" w:firstLine="0"/>
              <w:spacing w:line="240" w:lineRule="atLeast"/>
            </w:pPr>
            <w:r>
              <w:t>70.26±1.05</w:t>
            </w:r>
            <w:r>
              <w:t>△＃</w:t>
            </w:r>
          </w:p>
        </w:tc>
        <w:tc>
          <w:tcPr>
            <w:tcW w:w="1462" w:type="pct"/>
            <w:vAlign w:val="center"/>
            <w:tcBorders>
              <w:top w:val="single" w:sz="4" w:space="0" w:color="auto"/>
            </w:tcBorders>
          </w:tcPr>
          <w:p w:rsidR="0018722C">
            <w:pPr>
              <w:pStyle w:val="ad"/>
              <w:topLinePunct/>
              <w:ind w:leftChars="0" w:left="0" w:rightChars="0" w:right="0" w:firstLineChars="0" w:firstLine="0"/>
              <w:spacing w:line="240" w:lineRule="atLeast"/>
            </w:pPr>
            <w:r>
              <w:t>57.33±1.53</w:t>
            </w:r>
            <w:r>
              <w:t>△＃</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与假手术组比较，△P＜0.05；与模型组比较，﹡P＜0. 05；与治疗组比较，＃P＜0. 05</w:t>
      </w:r>
      <w:r>
        <w:rPr>
          <w:rFonts w:cstheme="minorBidi" w:hAnsiTheme="minorHAnsi" w:eastAsiaTheme="minorHAnsi" w:asciiTheme="minorHAnsi"/>
        </w:rPr>
        <w:t>）</w:t>
      </w:r>
    </w:p>
    <w:p w:rsidR="0018722C">
      <w:pPr>
        <w:pStyle w:val="affff5"/>
        <w:keepNext/>
        <w:topLinePunct/>
      </w:pPr>
      <w:r>
        <w:rPr>
          <w:sz w:val="20"/>
        </w:rPr>
        <w:drawing>
          <wp:inline distT="0" distB="0" distL="0" distR="0">
            <wp:extent cx="4878500" cy="2583691"/>
            <wp:effectExtent l="0" t="0" r="0" b="0"/>
            <wp:docPr id="55" name="image31.png" descr=""/>
            <wp:cNvGraphicFramePr>
              <a:graphicFrameLocks noChangeAspect="1"/>
            </wp:cNvGraphicFramePr>
            <a:graphic>
              <a:graphicData uri="http://schemas.openxmlformats.org/drawingml/2006/picture">
                <pic:pic>
                  <pic:nvPicPr>
                    <pic:cNvPr id="56" name="image31.png"/>
                    <pic:cNvPicPr/>
                  </pic:nvPicPr>
                  <pic:blipFill>
                    <a:blip r:embed="rId36" cstate="print"/>
                    <a:stretch>
                      <a:fillRect/>
                    </a:stretch>
                  </pic:blipFill>
                  <pic:spPr>
                    <a:xfrm>
                      <a:off x="0" y="0"/>
                      <a:ext cx="5260256" cy="2785872"/>
                    </a:xfrm>
                    <a:prstGeom prst="rect">
                      <a:avLst/>
                    </a:prstGeom>
                  </pic:spPr>
                </pic:pic>
              </a:graphicData>
            </a:graphic>
          </wp:inline>
        </w:drawing>
      </w:r>
      <w:r/>
    </w:p>
    <w:p w:rsidR="0018722C">
      <w:pPr>
        <w:pStyle w:val="a9"/>
        <w:topLinePunct/>
      </w:pPr>
      <w:r>
        <w:rPr>
          <w:rFonts w:ascii="黑体" w:hAnsi="黑体" w:eastAsia="黑体" w:hint="eastAsia"/>
        </w:rPr>
        <w:t>图</w:t>
      </w:r>
      <w:r>
        <w:rPr>
          <w:rFonts w:ascii="黑体" w:hAnsi="黑体" w:eastAsia="黑体" w:hint="eastAsia"/>
          <w:spacing w:val="-30"/>
        </w:rPr>
        <w:t> </w:t>
      </w:r>
      <w:r>
        <w:rPr>
          <w:rFonts w:ascii="黑体" w:hAnsi="黑体" w:eastAsia="黑体" w:hint="eastAsia"/>
        </w:rPr>
        <w:t>12</w:t>
      </w:r>
      <w:r>
        <w:t xml:space="preserve">  </w:t>
      </w:r>
      <w:r w:rsidR="001852F3">
        <w:t>Ⅰ组大鼠心肌细胞</w:t>
      </w:r>
      <w:r>
        <w:rPr>
          <w:rFonts w:ascii="黑体" w:hAnsi="黑体" w:eastAsia="黑体" w:hint="eastAsia"/>
        </w:rPr>
        <w:t>Fas PLI</w:t>
      </w:r>
    </w:p>
    <w:p w:rsidR="0018722C">
      <w:pPr>
        <w:topLinePunct/>
      </w:pPr>
      <w:r>
        <w:rPr>
          <w:rFonts w:cstheme="minorBidi" w:hAnsiTheme="minorHAnsi" w:eastAsiaTheme="minorHAnsi" w:asciiTheme="minorHAnsi" w:ascii="黑体" w:hAnsi="黑体" w:eastAsia="黑体" w:hint="eastAsia"/>
        </w:rPr>
        <w:t>（</w:t>
      </w:r>
      <w:r>
        <w:rPr>
          <w:rFonts w:cstheme="minorBidi" w:hAnsiTheme="minorHAnsi" w:eastAsiaTheme="minorHAnsi" w:asciiTheme="minorHAnsi"/>
        </w:rPr>
        <w:t>与假手术组比较，△P＜0.05；与模型组比较，﹡P＜0. 05；与治疗组比较，＃P＜0. 05</w:t>
      </w:r>
      <w:r>
        <w:rPr>
          <w:rFonts w:ascii="黑体" w:hAnsi="黑体" w:eastAsia="黑体" w:hint="eastAsia" w:cstheme="minorBidi"/>
        </w:rPr>
        <w:t>）</w:t>
      </w:r>
    </w:p>
    <w:p w:rsidR="0018722C">
      <w:pPr>
        <w:pStyle w:val="aff7"/>
        <w:topLinePunct/>
      </w:pPr>
      <w:r>
        <w:drawing>
          <wp:inline>
            <wp:extent cx="5262434" cy="2743200"/>
            <wp:effectExtent l="0" t="0" r="0" b="0"/>
            <wp:docPr id="57" name="image32.png" descr=""/>
            <wp:cNvGraphicFramePr>
              <a:graphicFrameLocks noChangeAspect="1"/>
            </wp:cNvGraphicFramePr>
            <a:graphic>
              <a:graphicData uri="http://schemas.openxmlformats.org/drawingml/2006/picture">
                <pic:pic>
                  <pic:nvPicPr>
                    <pic:cNvPr id="58" name="image32.png"/>
                    <pic:cNvPicPr/>
                  </pic:nvPicPr>
                  <pic:blipFill>
                    <a:blip r:embed="rId37" cstate="print"/>
                    <a:stretch>
                      <a:fillRect/>
                    </a:stretch>
                  </pic:blipFill>
                  <pic:spPr>
                    <a:xfrm>
                      <a:off x="0" y="0"/>
                      <a:ext cx="5262434" cy="2743200"/>
                    </a:xfrm>
                    <a:prstGeom prst="rect">
                      <a:avLst/>
                    </a:prstGeom>
                  </pic:spPr>
                </pic:pic>
              </a:graphicData>
            </a:graphic>
          </wp:inline>
        </w:drawing>
      </w:r>
    </w:p>
    <w:p w:rsidR="0018722C">
      <w:pPr>
        <w:pStyle w:val="a9"/>
        <w:topLinePunct/>
      </w:pPr>
      <w:r>
        <w:rPr>
          <w:rFonts w:ascii="黑体" w:hAnsi="黑体" w:eastAsia="黑体" w:hint="eastAsia"/>
        </w:rPr>
        <w:t>图</w:t>
      </w:r>
      <w:r>
        <w:rPr>
          <w:rFonts w:ascii="黑体" w:hAnsi="黑体" w:eastAsia="黑体" w:hint="eastAsia"/>
          <w:spacing w:val="-30"/>
        </w:rPr>
        <w:t> </w:t>
      </w:r>
      <w:r>
        <w:rPr>
          <w:rFonts w:ascii="黑体" w:hAnsi="黑体" w:eastAsia="黑体" w:hint="eastAsia"/>
        </w:rPr>
        <w:t>13</w:t>
      </w:r>
      <w:r>
        <w:t xml:space="preserve">  </w:t>
      </w:r>
      <w:r w:rsidR="001852F3">
        <w:t>Ⅰ组大鼠心肌细胞</w:t>
      </w:r>
      <w:r>
        <w:rPr>
          <w:rFonts w:ascii="黑体" w:hAnsi="黑体" w:eastAsia="黑体" w:hint="eastAsia"/>
        </w:rPr>
        <w:t>FasL PLI</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与假手术组比较，△P＜0.05；与模型组比较，﹡P＜0. 05；与治疗组比较，＃P＜0. 05</w:t>
      </w:r>
      <w:r>
        <w:rPr>
          <w:rFonts w:cstheme="minorBidi" w:hAnsiTheme="minorHAnsi" w:eastAsiaTheme="minorHAnsi" w:asciiTheme="minorHAnsi"/>
        </w:rPr>
        <w:t>）</w:t>
      </w:r>
    </w:p>
    <w:p w:rsidR="0018722C">
      <w:pPr>
        <w:pStyle w:val="4"/>
        <w:topLinePunct/>
        <w:ind w:left="200" w:hangingChars="200" w:hanging="200"/>
      </w:pPr>
      <w:r>
        <w:t>4.1.2.2</w:t>
      </w:r>
      <w:r>
        <w:t xml:space="preserve"> </w:t>
      </w:r>
      <w:r>
        <w:t>Ⅱ组大鼠心肌细胞</w:t>
      </w:r>
      <w:r>
        <w:t>Fas</w:t>
      </w:r>
      <w:r/>
      <w:r w:rsidR="001852F3">
        <w:t xml:space="preserve">和</w:t>
      </w:r>
      <w:r>
        <w:t>FasL PLI</w:t>
      </w:r>
    </w:p>
    <w:p w:rsidR="0018722C">
      <w:pPr>
        <w:topLinePunct/>
      </w:pPr>
      <w:r>
        <w:t>模型组、治疗组、阳性对照组和阴性对照组大鼠心肌细胞中的</w:t>
      </w:r>
      <w:r>
        <w:t>Fas</w:t>
      </w:r>
      <w:r/>
      <w:r w:rsidR="001852F3">
        <w:t xml:space="preserve">和</w:t>
      </w:r>
      <w:r>
        <w:t>FasL PLI</w:t>
      </w:r>
      <w:r>
        <w:t>均高于假手术组，经比较有统计学差异</w:t>
      </w:r>
      <w:r>
        <w:t>（</w:t>
      </w:r>
      <w:r>
        <w:t>P＜0.05</w:t>
      </w:r>
      <w:r>
        <w:t>）</w:t>
      </w:r>
      <w:r>
        <w:t>，表明心肌缺血再灌注损伤后大鼠</w:t>
      </w:r>
      <w:r>
        <w:t>心肌细胞中的</w:t>
      </w:r>
      <w:r>
        <w:t>Fas</w:t>
      </w:r>
      <w:r/>
      <w:r w:rsidR="001852F3">
        <w:t xml:space="preserve">和</w:t>
      </w:r>
      <w:r>
        <w:t>FasL</w:t>
      </w:r>
      <w:r/>
      <w:r w:rsidR="001852F3">
        <w:t xml:space="preserve">蛋白呈现高表达状态。治疗组、阳性对照组</w:t>
      </w:r>
      <w:r>
        <w:t>Fas</w:t>
      </w:r>
      <w:r/>
      <w:r w:rsidR="001852F3">
        <w:t xml:space="preserve">和</w:t>
      </w:r>
      <w:r>
        <w:t>FasL</w:t>
      </w:r>
      <w:r>
        <w:t> </w:t>
      </w:r>
      <w:r>
        <w:t>PLI</w:t>
      </w:r>
      <w:r>
        <w:t>低于模型组，有统计学差异</w:t>
      </w:r>
      <w:r>
        <w:t>（</w:t>
      </w:r>
      <w:r>
        <w:t>P＜0.05</w:t>
      </w:r>
      <w:r>
        <w:t>）</w:t>
      </w:r>
      <w:r>
        <w:t>，即治疗组与阳性对照组均有效降低。治疗</w:t>
      </w:r>
      <w:r>
        <w:t>组</w:t>
      </w:r>
    </w:p>
    <w:p w:rsidR="0018722C">
      <w:pPr>
        <w:topLinePunct/>
      </w:pPr>
      <w:r>
        <w:t>与阳性对照组比较</w:t>
      </w:r>
      <w:r>
        <w:t>Fas</w:t>
      </w:r>
      <w:r/>
      <w:r w:rsidR="001852F3">
        <w:t xml:space="preserve">和</w:t>
      </w:r>
      <w:r>
        <w:t>FasL PLI</w:t>
      </w:r>
      <w:r/>
      <w:r w:rsidR="001852F3">
        <w:t xml:space="preserve">无统计学差异，而治疗组与阴性对照组比较</w:t>
      </w:r>
      <w:r>
        <w:t>Fas</w:t>
      </w:r>
      <w:r>
        <w:t>和</w:t>
      </w:r>
      <w:r>
        <w:t>FasL PLI</w:t>
      </w:r>
      <w:r/>
      <w:r w:rsidR="001852F3">
        <w:t xml:space="preserve">较低，有统计学差异</w:t>
      </w:r>
      <w:r>
        <w:t>（</w:t>
      </w:r>
      <w:r>
        <w:t>P＜0.05</w:t>
      </w:r>
      <w:r>
        <w:t>）</w:t>
      </w:r>
      <w:r>
        <w:t>（</w:t>
      </w:r>
      <w:r>
        <w:rPr>
          <w:spacing w:val="-10"/>
        </w:rPr>
        <w:t>见</w:t>
      </w:r>
      <w:r>
        <w:rPr>
          <w:spacing w:val="-10"/>
        </w:rPr>
        <w:t>表</w:t>
      </w:r>
      <w:r>
        <w:t>9</w:t>
      </w:r>
      <w:r>
        <w:t>，</w:t>
      </w:r>
      <w:r>
        <w:rPr>
          <w:spacing w:val="-15"/>
        </w:rPr>
        <w:t>图</w:t>
      </w:r>
      <w:r>
        <w:t>14</w:t>
      </w:r>
      <w:r>
        <w:t>、15</w:t>
      </w:r>
      <w:r>
        <w:t>）</w:t>
      </w:r>
      <w:r>
        <w:t>。</w:t>
      </w:r>
    </w:p>
    <w:p w:rsidR="0018722C">
      <w:pPr>
        <w:pStyle w:val="a8"/>
        <w:textAlignment w:val="center"/>
        <w:topLinePunct/>
      </w:pPr>
      <w:r>
        <w:pict>
          <v:line style="position:absolute;mso-position-horizontal-relative:page;mso-position-vertical-relative:paragraph;z-index:-66280" from="396.299988pt,6.515896pt" to="401.759988pt,6.515896pt" stroked="true" strokeweight=".499pt" strokecolor="#000000">
            <v:stroke dashstyle="solid"/>
            <w10:wrap type="none"/>
          </v:line>
        </w:pict>
      </w:r>
      <w:r>
        <w:rPr>
          <w:rFonts w:ascii="黑体" w:hAnsi="黑体" w:eastAsia="黑体" w:hint="eastAsia"/>
        </w:rPr>
        <w:t>表</w:t>
      </w:r>
      <w:r>
        <w:rPr>
          <w:rFonts w:ascii="黑体" w:hAnsi="黑体" w:eastAsia="黑体" w:hint="eastAsia"/>
          <w:spacing w:val="-30"/>
        </w:rPr>
        <w:t> </w:t>
      </w:r>
      <w:r>
        <w:rPr>
          <w:rFonts w:ascii="黑体" w:hAnsi="黑体" w:eastAsia="黑体" w:hint="eastAsia"/>
        </w:rPr>
        <w:t>9</w:t>
      </w:r>
      <w:r>
        <w:t xml:space="preserve">  </w:t>
      </w:r>
      <w:r w:rsidR="001852F3">
        <w:t>Ⅱ组大鼠心肌细胞</w:t>
      </w:r>
      <w:r>
        <w:rPr>
          <w:rFonts w:ascii="黑体" w:hAnsi="黑体" w:eastAsia="黑体" w:hint="eastAsia"/>
        </w:rPr>
        <w:t>Fas、FasL</w:t>
      </w:r>
      <w:r>
        <w:rPr>
          <w:rFonts w:ascii="黑体" w:hAnsi="黑体" w:eastAsia="黑体" w:hint="eastAsia"/>
          <w:spacing w:val="0"/>
        </w:rPr>
        <w:t> </w:t>
      </w:r>
      <w:r>
        <w:rPr>
          <w:rFonts w:ascii="黑体" w:hAnsi="黑体" w:eastAsia="黑体" w:hint="eastAsia"/>
        </w:rPr>
        <w:t>PLI</w:t>
      </w:r>
      <w:r w:rsidP="AA7D325B">
        <w:rPr>
          <w:rFonts w:ascii="黑体" w:hAnsi="黑体" w:eastAsia="黑体" w:hint="eastAsia"/>
        </w:rPr>
        <w:t>（</w:t>
      </w:r>
      <w:r>
        <w:rPr>
          <w:rFonts w:ascii="Times New Roman" w:hAnsi="Times New Roman" w:eastAsia="Times New Roman"/>
          <w:i/>
        </w:rPr>
        <w:t>x</w:t>
      </w:r>
      <w:r>
        <w:rPr>
          <w:rFonts w:ascii="黑体" w:hAnsi="黑体" w:eastAsia="黑体" w:hint="eastAsia"/>
        </w:rPr>
        <w:t>士</w:t>
      </w:r>
      <w:r>
        <w:rPr>
          <w:rFonts w:ascii="黑体" w:hAnsi="黑体" w:eastAsia="黑体" w:hint="eastAsia"/>
        </w:rPr>
        <w:t>S</w:t>
      </w:r>
      <w:r w:rsidP="AA7D325B">
        <w:rPr>
          <w:rFonts w:ascii="黑体" w:hAnsi="黑体" w:eastAsia="黑体" w:hint="eastAsia"/>
        </w:rPr>
        <w:t>）</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01"/>
        <w:gridCol w:w="1736"/>
        <w:gridCol w:w="2425"/>
        <w:gridCol w:w="2183"/>
      </w:tblGrid>
      <w:tr>
        <w:trPr>
          <w:tblHeader/>
        </w:trPr>
        <w:tc>
          <w:tcPr>
            <w:tcW w:w="137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1387" w:type="pct"/>
            <w:vAlign w:val="center"/>
            <w:tcBorders>
              <w:bottom w:val="single" w:sz="4" w:space="0" w:color="auto"/>
            </w:tcBorders>
          </w:tcPr>
          <w:p w:rsidR="0018722C">
            <w:pPr>
              <w:pStyle w:val="a7"/>
              <w:topLinePunct/>
              <w:ind w:leftChars="0" w:left="0" w:rightChars="0" w:right="0" w:firstLineChars="0" w:firstLine="0"/>
              <w:spacing w:line="240" w:lineRule="atLeast"/>
            </w:pPr>
            <w:r>
              <w:t>Fas </w:t>
            </w:r>
            <w:r>
              <w:t>PLI</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FasL </w:t>
            </w:r>
            <w:r>
              <w:t>PLI</w:t>
            </w:r>
          </w:p>
        </w:tc>
      </w:tr>
      <w:tr>
        <w:tc>
          <w:tcPr>
            <w:tcW w:w="1373" w:type="pct"/>
            <w:vAlign w:val="center"/>
          </w:tcPr>
          <w:p w:rsidR="0018722C">
            <w:pPr>
              <w:pStyle w:val="ac"/>
              <w:topLinePunct/>
              <w:ind w:leftChars="0" w:left="0" w:rightChars="0" w:right="0" w:firstLineChars="0" w:firstLine="0"/>
              <w:spacing w:line="240" w:lineRule="atLeast"/>
            </w:pPr>
            <w:r>
              <w:t>假手术Ⅰ</w:t>
            </w:r>
          </w:p>
        </w:tc>
        <w:tc>
          <w:tcPr>
            <w:tcW w:w="993" w:type="pct"/>
            <w:vAlign w:val="center"/>
          </w:tcPr>
          <w:p w:rsidR="0018722C">
            <w:pPr>
              <w:pStyle w:val="affff9"/>
              <w:topLinePunct/>
              <w:ind w:leftChars="0" w:left="0" w:rightChars="0" w:right="0" w:firstLineChars="0" w:firstLine="0"/>
              <w:spacing w:line="240" w:lineRule="atLeast"/>
            </w:pPr>
            <w:r>
              <w:t>8</w:t>
            </w:r>
          </w:p>
        </w:tc>
        <w:tc>
          <w:tcPr>
            <w:tcW w:w="1387" w:type="pct"/>
            <w:vAlign w:val="center"/>
          </w:tcPr>
          <w:p w:rsidR="0018722C">
            <w:pPr>
              <w:pStyle w:val="a5"/>
              <w:topLinePunct/>
              <w:ind w:leftChars="0" w:left="0" w:rightChars="0" w:right="0" w:firstLineChars="0" w:firstLine="0"/>
              <w:spacing w:line="240" w:lineRule="atLeast"/>
            </w:pPr>
            <w:r>
              <w:t>10.23±2.19</w:t>
            </w:r>
          </w:p>
        </w:tc>
        <w:tc>
          <w:tcPr>
            <w:tcW w:w="1248" w:type="pct"/>
            <w:vAlign w:val="center"/>
          </w:tcPr>
          <w:p w:rsidR="0018722C">
            <w:pPr>
              <w:pStyle w:val="ad"/>
              <w:topLinePunct/>
              <w:ind w:leftChars="0" w:left="0" w:rightChars="0" w:right="0" w:firstLineChars="0" w:firstLine="0"/>
              <w:spacing w:line="240" w:lineRule="atLeast"/>
            </w:pPr>
            <w:r>
              <w:t>10.51±1.34</w:t>
            </w:r>
          </w:p>
        </w:tc>
      </w:tr>
      <w:tr>
        <w:tc>
          <w:tcPr>
            <w:tcW w:w="1373" w:type="pct"/>
            <w:vAlign w:val="center"/>
          </w:tcPr>
          <w:p w:rsidR="0018722C">
            <w:pPr>
              <w:pStyle w:val="ac"/>
              <w:topLinePunct/>
              <w:ind w:leftChars="0" w:left="0" w:rightChars="0" w:right="0" w:firstLineChars="0" w:firstLine="0"/>
              <w:spacing w:line="240" w:lineRule="atLeast"/>
            </w:pPr>
            <w:r>
              <w:t>模型组Ⅰ</w:t>
            </w:r>
          </w:p>
        </w:tc>
        <w:tc>
          <w:tcPr>
            <w:tcW w:w="993" w:type="pct"/>
            <w:vAlign w:val="center"/>
          </w:tcPr>
          <w:p w:rsidR="0018722C">
            <w:pPr>
              <w:pStyle w:val="affff9"/>
              <w:topLinePunct/>
              <w:ind w:leftChars="0" w:left="0" w:rightChars="0" w:right="0" w:firstLineChars="0" w:firstLine="0"/>
              <w:spacing w:line="240" w:lineRule="atLeast"/>
            </w:pPr>
            <w:r>
              <w:t>8</w:t>
            </w:r>
          </w:p>
        </w:tc>
        <w:tc>
          <w:tcPr>
            <w:tcW w:w="1387" w:type="pct"/>
            <w:vAlign w:val="center"/>
          </w:tcPr>
          <w:p w:rsidR="0018722C">
            <w:pPr>
              <w:pStyle w:val="a5"/>
              <w:topLinePunct/>
              <w:ind w:leftChars="0" w:left="0" w:rightChars="0" w:right="0" w:firstLineChars="0" w:firstLine="0"/>
              <w:spacing w:line="240" w:lineRule="atLeast"/>
            </w:pPr>
            <w:r>
              <w:t>77.36±2.26</w:t>
            </w:r>
            <w:r>
              <w:t>△</w:t>
            </w:r>
          </w:p>
        </w:tc>
        <w:tc>
          <w:tcPr>
            <w:tcW w:w="1248" w:type="pct"/>
            <w:vAlign w:val="center"/>
          </w:tcPr>
          <w:p w:rsidR="0018722C">
            <w:pPr>
              <w:pStyle w:val="ad"/>
              <w:topLinePunct/>
              <w:ind w:leftChars="0" w:left="0" w:rightChars="0" w:right="0" w:firstLineChars="0" w:firstLine="0"/>
              <w:spacing w:line="240" w:lineRule="atLeast"/>
            </w:pPr>
            <w:r>
              <w:t>89.89±2.57</w:t>
            </w:r>
            <w:r>
              <w:t>△</w:t>
            </w:r>
          </w:p>
        </w:tc>
      </w:tr>
      <w:tr>
        <w:tc>
          <w:tcPr>
            <w:tcW w:w="1373" w:type="pct"/>
            <w:vAlign w:val="center"/>
          </w:tcPr>
          <w:p w:rsidR="0018722C">
            <w:pPr>
              <w:pStyle w:val="ac"/>
              <w:topLinePunct/>
              <w:ind w:leftChars="0" w:left="0" w:rightChars="0" w:right="0" w:firstLineChars="0" w:firstLine="0"/>
              <w:spacing w:line="240" w:lineRule="atLeast"/>
            </w:pPr>
            <w:r>
              <w:t>治疗组Ⅰ</w:t>
            </w:r>
          </w:p>
        </w:tc>
        <w:tc>
          <w:tcPr>
            <w:tcW w:w="993" w:type="pct"/>
            <w:vAlign w:val="center"/>
          </w:tcPr>
          <w:p w:rsidR="0018722C">
            <w:pPr>
              <w:pStyle w:val="affff9"/>
              <w:topLinePunct/>
              <w:ind w:leftChars="0" w:left="0" w:rightChars="0" w:right="0" w:firstLineChars="0" w:firstLine="0"/>
              <w:spacing w:line="240" w:lineRule="atLeast"/>
            </w:pPr>
            <w:r>
              <w:t>8</w:t>
            </w:r>
          </w:p>
        </w:tc>
        <w:tc>
          <w:tcPr>
            <w:tcW w:w="1387" w:type="pct"/>
            <w:vAlign w:val="center"/>
          </w:tcPr>
          <w:p w:rsidR="0018722C">
            <w:pPr>
              <w:pStyle w:val="a5"/>
              <w:topLinePunct/>
              <w:ind w:leftChars="0" w:left="0" w:rightChars="0" w:right="0" w:firstLineChars="0" w:firstLine="0"/>
              <w:spacing w:line="240" w:lineRule="atLeast"/>
            </w:pPr>
            <w:r>
              <w:t>48.27±1.67</w:t>
            </w:r>
            <w:r>
              <w:t>△﹡</w:t>
            </w:r>
          </w:p>
        </w:tc>
        <w:tc>
          <w:tcPr>
            <w:tcW w:w="1248" w:type="pct"/>
            <w:vAlign w:val="center"/>
          </w:tcPr>
          <w:p w:rsidR="0018722C">
            <w:pPr>
              <w:pStyle w:val="ad"/>
              <w:topLinePunct/>
              <w:ind w:leftChars="0" w:left="0" w:rightChars="0" w:right="0" w:firstLineChars="0" w:firstLine="0"/>
              <w:spacing w:line="240" w:lineRule="atLeast"/>
            </w:pPr>
            <w:r>
              <w:t>46.08±2.03</w:t>
            </w:r>
            <w:r>
              <w:t>△﹡</w:t>
            </w:r>
          </w:p>
        </w:tc>
      </w:tr>
      <w:tr>
        <w:tc>
          <w:tcPr>
            <w:tcW w:w="1373" w:type="pct"/>
            <w:vAlign w:val="center"/>
          </w:tcPr>
          <w:p w:rsidR="0018722C">
            <w:pPr>
              <w:pStyle w:val="ac"/>
              <w:topLinePunct/>
              <w:ind w:leftChars="0" w:left="0" w:rightChars="0" w:right="0" w:firstLineChars="0" w:firstLine="0"/>
              <w:spacing w:line="240" w:lineRule="atLeast"/>
            </w:pPr>
            <w:r>
              <w:t>阳性对照组Ⅰ</w:t>
            </w:r>
          </w:p>
        </w:tc>
        <w:tc>
          <w:tcPr>
            <w:tcW w:w="993" w:type="pct"/>
            <w:vAlign w:val="center"/>
          </w:tcPr>
          <w:p w:rsidR="0018722C">
            <w:pPr>
              <w:pStyle w:val="affff9"/>
              <w:topLinePunct/>
              <w:ind w:leftChars="0" w:left="0" w:rightChars="0" w:right="0" w:firstLineChars="0" w:firstLine="0"/>
              <w:spacing w:line="240" w:lineRule="atLeast"/>
            </w:pPr>
            <w:r>
              <w:t>8</w:t>
            </w:r>
          </w:p>
        </w:tc>
        <w:tc>
          <w:tcPr>
            <w:tcW w:w="1387" w:type="pct"/>
            <w:vAlign w:val="center"/>
          </w:tcPr>
          <w:p w:rsidR="0018722C">
            <w:pPr>
              <w:pStyle w:val="a5"/>
              <w:topLinePunct/>
              <w:ind w:leftChars="0" w:left="0" w:rightChars="0" w:right="0" w:firstLineChars="0" w:firstLine="0"/>
              <w:spacing w:line="240" w:lineRule="atLeast"/>
            </w:pPr>
            <w:r>
              <w:t>44.19±2.03</w:t>
            </w:r>
            <w:r>
              <w:t>△﹡</w:t>
            </w:r>
          </w:p>
        </w:tc>
        <w:tc>
          <w:tcPr>
            <w:tcW w:w="1248" w:type="pct"/>
            <w:vAlign w:val="center"/>
          </w:tcPr>
          <w:p w:rsidR="0018722C">
            <w:pPr>
              <w:pStyle w:val="ad"/>
              <w:topLinePunct/>
              <w:ind w:leftChars="0" w:left="0" w:rightChars="0" w:right="0" w:firstLineChars="0" w:firstLine="0"/>
              <w:spacing w:line="240" w:lineRule="atLeast"/>
            </w:pPr>
            <w:r>
              <w:t>51.33±1.06</w:t>
            </w:r>
            <w:r>
              <w:t>△﹡</w:t>
            </w:r>
          </w:p>
        </w:tc>
      </w:tr>
      <w:tr>
        <w:tc>
          <w:tcPr>
            <w:tcW w:w="1373" w:type="pct"/>
            <w:vAlign w:val="center"/>
            <w:tcBorders>
              <w:top w:val="single" w:sz="4" w:space="0" w:color="auto"/>
            </w:tcBorders>
          </w:tcPr>
          <w:p w:rsidR="0018722C">
            <w:pPr>
              <w:pStyle w:val="ac"/>
              <w:topLinePunct/>
              <w:ind w:leftChars="0" w:left="0" w:rightChars="0" w:right="0" w:firstLineChars="0" w:firstLine="0"/>
              <w:spacing w:line="240" w:lineRule="atLeast"/>
            </w:pPr>
            <w:r>
              <w:t>阴性对照组Ⅰ</w:t>
            </w:r>
          </w:p>
        </w:tc>
        <w:tc>
          <w:tcPr>
            <w:tcW w:w="993"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387" w:type="pct"/>
            <w:vAlign w:val="center"/>
            <w:tcBorders>
              <w:top w:val="single" w:sz="4" w:space="0" w:color="auto"/>
            </w:tcBorders>
          </w:tcPr>
          <w:p w:rsidR="0018722C">
            <w:pPr>
              <w:pStyle w:val="aff1"/>
              <w:topLinePunct/>
              <w:ind w:leftChars="0" w:left="0" w:rightChars="0" w:right="0" w:firstLineChars="0" w:firstLine="0"/>
              <w:spacing w:line="240" w:lineRule="atLeast"/>
            </w:pPr>
            <w:r>
              <w:t>83.26±3.05</w:t>
            </w:r>
            <w:r>
              <w:t>△＃</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r>
              <w:t>77.33±3.53</w:t>
            </w:r>
            <w:r>
              <w:t>△＃</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与假手术组比较，△P＜0.05；与模型组比较，﹡P＜0.05；与治疗组比较，＃P＜0. 05</w:t>
      </w:r>
      <w:r>
        <w:rPr>
          <w:rFonts w:cstheme="minorBidi" w:hAnsiTheme="minorHAnsi" w:eastAsiaTheme="minorHAnsi" w:asciiTheme="minorHAnsi"/>
        </w:rPr>
        <w:t>）</w:t>
      </w:r>
    </w:p>
    <w:p w:rsidR="0018722C">
      <w:pPr>
        <w:pStyle w:val="aff7"/>
        <w:topLinePunct/>
      </w:pPr>
      <w:r>
        <w:drawing>
          <wp:inline>
            <wp:extent cx="5500352" cy="2615183"/>
            <wp:effectExtent l="0" t="0" r="0" b="0"/>
            <wp:docPr id="59" name="image33.png" descr=""/>
            <wp:cNvGraphicFramePr>
              <a:graphicFrameLocks noChangeAspect="1"/>
            </wp:cNvGraphicFramePr>
            <a:graphic>
              <a:graphicData uri="http://schemas.openxmlformats.org/drawingml/2006/picture">
                <pic:pic>
                  <pic:nvPicPr>
                    <pic:cNvPr id="60" name="image33.png"/>
                    <pic:cNvPicPr/>
                  </pic:nvPicPr>
                  <pic:blipFill>
                    <a:blip r:embed="rId38" cstate="print"/>
                    <a:stretch>
                      <a:fillRect/>
                    </a:stretch>
                  </pic:blipFill>
                  <pic:spPr>
                    <a:xfrm>
                      <a:off x="0" y="0"/>
                      <a:ext cx="5500352" cy="2615183"/>
                    </a:xfrm>
                    <a:prstGeom prst="rect">
                      <a:avLst/>
                    </a:prstGeom>
                  </pic:spPr>
                </pic:pic>
              </a:graphicData>
            </a:graphic>
          </wp:inline>
        </w:drawing>
      </w:r>
    </w:p>
    <w:p w:rsidR="0018722C">
      <w:pPr>
        <w:pStyle w:val="a9"/>
        <w:topLinePunct/>
      </w:pPr>
      <w:r>
        <w:rPr>
          <w:rFonts w:ascii="黑体" w:hAnsi="黑体" w:eastAsia="黑体" w:hint="eastAsia"/>
        </w:rPr>
        <w:t>图</w:t>
      </w:r>
      <w:r>
        <w:rPr>
          <w:rFonts w:ascii="黑体" w:hAnsi="黑体" w:eastAsia="黑体" w:hint="eastAsia"/>
          <w:spacing w:val="-30"/>
        </w:rPr>
        <w:t> </w:t>
      </w:r>
      <w:r>
        <w:rPr>
          <w:rFonts w:ascii="黑体" w:hAnsi="黑体" w:eastAsia="黑体" w:hint="eastAsia"/>
        </w:rPr>
        <w:t>14</w:t>
      </w:r>
      <w:r>
        <w:t xml:space="preserve">  </w:t>
      </w:r>
      <w:r>
        <w:t>Ⅱ</w:t>
      </w:r>
      <w:r>
        <w:rPr>
          <w:rFonts w:ascii="黑体" w:hAnsi="黑体" w:eastAsia="黑体" w:hint="eastAsia"/>
        </w:rPr>
        <w:t>组大鼠心肌细胞</w:t>
      </w:r>
      <w:r>
        <w:rPr>
          <w:rFonts w:ascii="黑体" w:hAnsi="黑体" w:eastAsia="黑体" w:hint="eastAsia"/>
        </w:rPr>
        <w:t>Fas</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与假手术组比较，△P＜0.05；与模型组比较，﹡P＜0.05；与治疗组比较，＃P＜0. 05</w:t>
      </w:r>
      <w:r>
        <w:rPr>
          <w:rFonts w:cstheme="minorBidi" w:hAnsiTheme="minorHAnsi" w:eastAsiaTheme="minorHAnsi" w:asciiTheme="minorHAnsi"/>
        </w:rPr>
        <w:t>）</w:t>
      </w:r>
    </w:p>
    <w:p w:rsidR="0018722C">
      <w:pPr>
        <w:pStyle w:val="affff5"/>
        <w:keepNext/>
        <w:topLinePunct/>
      </w:pPr>
      <w:r>
        <w:rPr>
          <w:sz w:val="20"/>
        </w:rPr>
        <w:drawing>
          <wp:inline distT="0" distB="0" distL="0" distR="0">
            <wp:extent cx="4878500" cy="2540945"/>
            <wp:effectExtent l="0" t="0" r="0" b="0"/>
            <wp:docPr id="61" name="image34.png" descr=""/>
            <wp:cNvGraphicFramePr>
              <a:graphicFrameLocks noChangeAspect="1"/>
            </wp:cNvGraphicFramePr>
            <a:graphic>
              <a:graphicData uri="http://schemas.openxmlformats.org/drawingml/2006/picture">
                <pic:pic>
                  <pic:nvPicPr>
                    <pic:cNvPr id="62" name="image34.png"/>
                    <pic:cNvPicPr/>
                  </pic:nvPicPr>
                  <pic:blipFill>
                    <a:blip r:embed="rId39" cstate="print"/>
                    <a:stretch>
                      <a:fillRect/>
                    </a:stretch>
                  </pic:blipFill>
                  <pic:spPr>
                    <a:xfrm>
                      <a:off x="0" y="0"/>
                      <a:ext cx="5266822" cy="2743200"/>
                    </a:xfrm>
                    <a:prstGeom prst="rect">
                      <a:avLst/>
                    </a:prstGeom>
                  </pic:spPr>
                </pic:pic>
              </a:graphicData>
            </a:graphic>
          </wp:inline>
        </w:drawing>
      </w:r>
      <w:r/>
    </w:p>
    <w:p w:rsidR="0018722C">
      <w:pPr>
        <w:pStyle w:val="a9"/>
        <w:topLinePunct/>
      </w:pPr>
      <w:r>
        <w:rPr>
          <w:rFonts w:ascii="黑体" w:hAnsi="黑体" w:eastAsia="黑体" w:hint="eastAsia"/>
        </w:rPr>
        <w:t>图</w:t>
      </w:r>
      <w:r>
        <w:rPr>
          <w:rFonts w:ascii="黑体" w:hAnsi="黑体" w:eastAsia="黑体" w:hint="eastAsia"/>
          <w:spacing w:val="-30"/>
        </w:rPr>
        <w:t> </w:t>
      </w:r>
      <w:r>
        <w:rPr>
          <w:rFonts w:ascii="黑体" w:hAnsi="黑体" w:eastAsia="黑体" w:hint="eastAsia"/>
        </w:rPr>
        <w:t>15</w:t>
      </w:r>
      <w:r>
        <w:t xml:space="preserve">  </w:t>
      </w:r>
      <w:r w:rsidR="001852F3">
        <w:t>Ⅱ组大鼠心肌细胞</w:t>
      </w:r>
      <w:r>
        <w:rPr>
          <w:rFonts w:ascii="黑体" w:hAnsi="黑体" w:eastAsia="黑体" w:hint="eastAsia"/>
        </w:rPr>
        <w:t>FasL PLI</w:t>
      </w:r>
    </w:p>
    <w:p w:rsidR="0018722C">
      <w:pPr>
        <w:topLinePunct/>
      </w:pPr>
      <w:r>
        <w:rPr>
          <w:rFonts w:cstheme="minorBidi" w:hAnsiTheme="minorHAnsi" w:eastAsiaTheme="minorHAnsi" w:asciiTheme="minorHAnsi"/>
        </w:rPr>
        <w:t>（</w:t>
      </w:r>
      <w:r>
        <w:rPr>
          <w:rFonts w:cstheme="minorBidi" w:hAnsiTheme="minorHAnsi" w:eastAsiaTheme="minorHAnsi" w:asciiTheme="minorHAnsi"/>
        </w:rPr>
        <w:t>与假手术组比较</w:t>
      </w:r>
      <w:r>
        <w:rPr>
          <w:rFonts w:hint="eastAsia"/>
        </w:rPr>
        <w:t>，</w:t>
      </w:r>
      <w:r>
        <w:rPr>
          <w:rFonts w:cstheme="minorBidi" w:hAnsiTheme="minorHAnsi" w:eastAsiaTheme="minorHAnsi" w:asciiTheme="minorHAnsi"/>
        </w:rPr>
        <w:t>△P＜0.05；</w:t>
      </w:r>
      <w:r>
        <w:rPr>
          <w:rFonts w:cstheme="minorBidi" w:hAnsiTheme="minorHAnsi" w:eastAsiaTheme="minorHAnsi" w:asciiTheme="minorHAnsi"/>
        </w:rPr>
        <w:t>与模型组比较</w:t>
      </w:r>
      <w:r>
        <w:rPr>
          <w:kern w:val="2"/>
          <w:sz w:val="21"/>
          <w:rFonts w:hint="eastAsia"/>
        </w:rPr>
        <w:t>，</w:t>
      </w:r>
      <w:r>
        <w:rPr>
          <w:rFonts w:cstheme="minorBidi" w:hAnsiTheme="minorHAnsi" w:eastAsiaTheme="minorHAnsi" w:asciiTheme="minorHAnsi"/>
        </w:rPr>
        <w:t>﹡P＜0.05</w:t>
      </w:r>
      <w:r>
        <w:rPr>
          <w:rFonts w:cstheme="minorBidi" w:hAnsiTheme="minorHAnsi" w:eastAsiaTheme="minorHAnsi" w:asciiTheme="minorHAnsi"/>
        </w:rPr>
        <w:t>，；与治疗组比较</w:t>
      </w:r>
      <w:r>
        <w:rPr>
          <w:rFonts w:cstheme="minorBidi" w:hAnsiTheme="minorHAnsi" w:eastAsiaTheme="minorHAnsi" w:asciiTheme="minorHAnsi"/>
        </w:rPr>
        <w:t>，＃P</w:t>
      </w:r>
      <w:r>
        <w:rPr>
          <w:rFonts w:cstheme="minorBidi" w:hAnsiTheme="minorHAnsi" w:eastAsiaTheme="minorHAnsi" w:asciiTheme="minorHAnsi"/>
        </w:rPr>
        <w:t>＜</w:t>
      </w:r>
      <w:r>
        <w:rPr>
          <w:rFonts w:cstheme="minorBidi" w:hAnsiTheme="minorHAnsi" w:eastAsiaTheme="minorHAnsi" w:asciiTheme="minorHAnsi"/>
        </w:rPr>
        <w:t>0. 05</w:t>
      </w:r>
      <w:r>
        <w:rPr>
          <w:rFonts w:cstheme="minorBidi" w:hAnsiTheme="minorHAnsi" w:eastAsiaTheme="minorHAnsi" w:asciiTheme="minorHAnsi"/>
        </w:rPr>
        <w:t>）</w:t>
      </w:r>
    </w:p>
    <w:p w:rsidR="0018722C">
      <w:pPr>
        <w:pStyle w:val="4"/>
        <w:topLinePunct/>
        <w:ind w:left="200" w:hangingChars="200" w:hanging="200"/>
      </w:pPr>
      <w:r>
        <w:t>4.1.2.3</w:t>
      </w:r>
      <w:r>
        <w:t xml:space="preserve"> </w:t>
      </w:r>
      <w:r>
        <w:t>Ⅰ组与Ⅱ组</w:t>
      </w:r>
      <w:r>
        <w:t>Fas PLI</w:t>
      </w:r>
      <w:r/>
      <w:r w:rsidR="001852F3">
        <w:t xml:space="preserve">的比较</w:t>
      </w:r>
    </w:p>
    <w:p w:rsidR="0018722C">
      <w:pPr>
        <w:topLinePunct/>
      </w:pPr>
      <w:r>
        <w:t>Ⅱ组与Ⅰ组</w:t>
      </w:r>
      <w:r>
        <w:t>Fas</w:t>
      </w:r>
      <w:r>
        <w:t> </w:t>
      </w:r>
      <w:r>
        <w:t>PLI</w:t>
      </w:r>
      <w:r/>
      <w:r w:rsidR="001852F3">
        <w:t xml:space="preserve">相比较，模型组、阴性对照组明显升高，经分析有统计学差</w:t>
      </w:r>
      <w:r>
        <w:t>异</w:t>
      </w:r>
      <w:r>
        <w:t>（</w:t>
      </w:r>
      <w:r>
        <w:t>P＜0.05</w:t>
      </w:r>
      <w:r>
        <w:t>）</w:t>
      </w:r>
      <w:r>
        <w:t>，表明随着时间的推移，</w:t>
      </w:r>
      <w:r>
        <w:t>2</w:t>
      </w:r>
      <w:r/>
      <w:r w:rsidR="001852F3">
        <w:t xml:space="preserve">组</w:t>
      </w:r>
      <w:r>
        <w:t>Fas</w:t>
      </w:r>
      <w:r/>
      <w:r w:rsidR="001852F3">
        <w:t xml:space="preserve">蛋白表达增高。治疗组和阳性对照组</w:t>
      </w:r>
      <w:r w:rsidR="001852F3">
        <w:t xml:space="preserve">Fas</w:t>
      </w:r>
      <w:r>
        <w:t> </w:t>
      </w:r>
      <w:r>
        <w:t>PLI</w:t>
      </w:r>
      <w:r/>
      <w:r w:rsidR="001852F3">
        <w:t xml:space="preserve">Ⅱ组均低于Ⅰ组，经统计学分析有差异</w:t>
      </w:r>
      <w:r>
        <w:t>（</w:t>
      </w:r>
      <w:r>
        <w:t>P＜0.05</w:t>
      </w:r>
      <w:r>
        <w:t>）</w:t>
      </w:r>
      <w:r>
        <w:t>，说明电针心俞、厥阴俞</w:t>
      </w:r>
      <w:r>
        <w:t>和电针内关穴针刺</w:t>
      </w:r>
      <w:r>
        <w:t>7</w:t>
      </w:r>
      <w:r/>
      <w:r w:rsidR="001852F3">
        <w:t xml:space="preserve">天比针刺</w:t>
      </w:r>
      <w:r>
        <w:t>3</w:t>
      </w:r>
      <w:r/>
      <w:r w:rsidR="001852F3">
        <w:t xml:space="preserve">天血清</w:t>
      </w:r>
      <w:r>
        <w:t>Fas</w:t>
      </w:r>
      <w:r/>
      <w:r w:rsidR="001852F3">
        <w:t xml:space="preserve">蛋白表达降低。</w:t>
      </w:r>
      <w:r>
        <w:t>（</w:t>
      </w:r>
      <w:r>
        <w:rPr>
          <w:spacing w:val="-10"/>
        </w:rPr>
        <w:t>见</w:t>
      </w:r>
      <w:r>
        <w:rPr>
          <w:spacing w:val="-10"/>
        </w:rPr>
        <w:t>表</w:t>
      </w:r>
      <w:r>
        <w:t>10</w:t>
      </w:r>
      <w:r>
        <w:t>，</w:t>
      </w:r>
      <w:r>
        <w:rPr>
          <w:spacing w:val="-15"/>
        </w:rPr>
        <w:t>图</w:t>
      </w:r>
      <w:r>
        <w:t>13</w:t>
      </w:r>
      <w:r>
        <w:t>）</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66256" from="362.100006pt,12.455936pt" to="367.560006pt,12.455936pt" stroked="true" strokeweight=".501pt" strokecolor="#000000">
            <v:stroke dashstyle="solid"/>
            <w10:wrap type="none"/>
          </v:line>
        </w:pict>
      </w:r>
      <w:r>
        <w:rPr>
          <w:kern w:val="2"/>
          <w:szCs w:val="22"/>
          <w:rFonts w:ascii="黑体" w:hAnsi="黑体" w:eastAsia="黑体" w:hint="eastAsia" w:cstheme="minorBidi"/>
          <w:spacing w:val="-15"/>
          <w:sz w:val="24"/>
        </w:rPr>
        <w:t>表</w:t>
      </w:r>
      <w:r>
        <w:rPr>
          <w:kern w:val="2"/>
          <w:szCs w:val="22"/>
          <w:rFonts w:ascii="黑体" w:hAnsi="黑体" w:eastAsia="黑体" w:hint="eastAsia" w:cstheme="minorBidi"/>
          <w:sz w:val="24"/>
        </w:rPr>
        <w:t>10</w:t>
      </w:r>
      <w:r>
        <w:t xml:space="preserve">  </w:t>
      </w:r>
      <w:r>
        <w:rPr>
          <w:kern w:val="2"/>
          <w:szCs w:val="22"/>
          <w:rFonts w:ascii="黑体" w:hAnsi="黑体" w:eastAsia="黑体" w:hint="eastAsia" w:cstheme="minorBidi"/>
          <w:spacing w:val="-3"/>
          <w:sz w:val="24"/>
        </w:rPr>
        <w:t>Ⅰ组与Ⅱ组心肌细胞</w:t>
      </w:r>
      <w:r>
        <w:rPr>
          <w:kern w:val="2"/>
          <w:szCs w:val="22"/>
          <w:rFonts w:ascii="黑体" w:hAnsi="黑体" w:eastAsia="黑体" w:hint="eastAsia" w:cstheme="minorBidi"/>
          <w:sz w:val="24"/>
        </w:rPr>
        <w:t>FasPLI（</w:t>
      </w:r>
      <w:r>
        <w:rPr>
          <w:kern w:val="2"/>
          <w:szCs w:val="22"/>
          <w:rFonts w:ascii="Times New Roman" w:hAnsi="Times New Roman" w:eastAsia="Times New Roman" w:cstheme="minorBidi"/>
          <w:i/>
          <w:w w:val="99"/>
          <w:sz w:val="24"/>
        </w:rPr>
        <w:t>x</w:t>
      </w:r>
      <w:r>
        <w:rPr>
          <w:kern w:val="2"/>
          <w:szCs w:val="22"/>
          <w:rFonts w:ascii="黑体" w:hAnsi="黑体" w:eastAsia="黑体" w:hint="eastAsia" w:cstheme="minorBidi"/>
          <w:spacing w:val="-15"/>
          <w:sz w:val="24"/>
        </w:rPr>
        <w:t>士</w:t>
      </w:r>
      <w:r>
        <w:rPr>
          <w:kern w:val="2"/>
          <w:szCs w:val="22"/>
          <w:rFonts w:ascii="黑体" w:hAnsi="黑体" w:eastAsia="黑体" w:hint="eastAsia" w:cstheme="minorBidi"/>
          <w:sz w:val="24"/>
        </w:rPr>
        <w:t>S</w:t>
      </w:r>
      <w:r>
        <w:rPr>
          <w:kern w:val="2"/>
          <w:szCs w:val="22"/>
          <w:rFonts w:ascii="黑体" w:hAnsi="黑体" w:eastAsia="黑体" w:hint="eastAsia" w:cstheme="minorBidi"/>
          <w:spacing w:val="-60"/>
          <w:sz w:val="24"/>
        </w:rPr>
        <w:t>）</w:t>
      </w:r>
      <w:r>
        <w:rPr>
          <w:kern w:val="2"/>
          <w:szCs w:val="22"/>
          <w:rFonts w:cstheme="minorBidi" w:hAnsiTheme="minorHAnsi" w:eastAsiaTheme="minorHAnsi" w:asciiTheme="minorHAnsi"/>
          <w:sz w:val="21"/>
        </w:rPr>
        <w:t>（﹡P＜0.05）</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74"/>
        <w:gridCol w:w="1104"/>
        <w:gridCol w:w="2822"/>
        <w:gridCol w:w="3233"/>
      </w:tblGrid>
      <w:tr>
        <w:trPr>
          <w:tblHeader/>
        </w:trPr>
        <w:tc>
          <w:tcPr>
            <w:tcW w:w="1081"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545" w:type="pct"/>
            <w:vAlign w:val="center"/>
            <w:tcBorders>
              <w:bottom w:val="single" w:sz="4" w:space="0" w:color="auto"/>
            </w:tcBorders>
          </w:tcPr>
          <w:p w:rsidR="0018722C">
            <w:pPr>
              <w:pStyle w:val="a7"/>
              <w:topLinePunct/>
              <w:ind w:leftChars="0" w:left="0" w:rightChars="0" w:right="0" w:firstLineChars="0" w:firstLine="0"/>
              <w:spacing w:line="240" w:lineRule="atLeast"/>
            </w:pPr>
            <w:r>
              <w:t>Ⅰ组</w:t>
            </w:r>
          </w:p>
        </w:tc>
        <w:tc>
          <w:tcPr>
            <w:tcW w:w="1770" w:type="pct"/>
            <w:vAlign w:val="center"/>
            <w:tcBorders>
              <w:bottom w:val="single" w:sz="4" w:space="0" w:color="auto"/>
            </w:tcBorders>
          </w:tcPr>
          <w:p w:rsidR="0018722C">
            <w:pPr>
              <w:pStyle w:val="a7"/>
              <w:topLinePunct/>
              <w:ind w:leftChars="0" w:left="0" w:rightChars="0" w:right="0" w:firstLineChars="0" w:firstLine="0"/>
              <w:spacing w:line="240" w:lineRule="atLeast"/>
            </w:pPr>
            <w:r>
              <w:t>Ⅱ组</w:t>
            </w:r>
          </w:p>
        </w:tc>
      </w:tr>
      <w:tr>
        <w:tc>
          <w:tcPr>
            <w:tcW w:w="1081" w:type="pct"/>
            <w:vAlign w:val="center"/>
          </w:tcPr>
          <w:p w:rsidR="0018722C">
            <w:pPr>
              <w:pStyle w:val="ac"/>
              <w:topLinePunct/>
              <w:ind w:leftChars="0" w:left="0" w:rightChars="0" w:right="0" w:firstLineChars="0" w:firstLine="0"/>
              <w:spacing w:line="240" w:lineRule="atLeast"/>
            </w:pPr>
            <w:r>
              <w:t>假手术组</w:t>
            </w:r>
          </w:p>
        </w:tc>
        <w:tc>
          <w:tcPr>
            <w:tcW w:w="604" w:type="pct"/>
            <w:vAlign w:val="center"/>
          </w:tcPr>
          <w:p w:rsidR="0018722C">
            <w:pPr>
              <w:pStyle w:val="affff9"/>
              <w:topLinePunct/>
              <w:ind w:leftChars="0" w:left="0" w:rightChars="0" w:right="0" w:firstLineChars="0" w:firstLine="0"/>
              <w:spacing w:line="240" w:lineRule="atLeast"/>
            </w:pPr>
            <w:r>
              <w:t>8</w:t>
            </w:r>
          </w:p>
        </w:tc>
        <w:tc>
          <w:tcPr>
            <w:tcW w:w="1545" w:type="pct"/>
            <w:vAlign w:val="center"/>
          </w:tcPr>
          <w:p w:rsidR="0018722C">
            <w:pPr>
              <w:pStyle w:val="a5"/>
              <w:topLinePunct/>
              <w:ind w:leftChars="0" w:left="0" w:rightChars="0" w:right="0" w:firstLineChars="0" w:firstLine="0"/>
              <w:spacing w:line="240" w:lineRule="atLeast"/>
            </w:pPr>
            <w:r>
              <w:t>9.73±1.49</w:t>
            </w:r>
          </w:p>
        </w:tc>
        <w:tc>
          <w:tcPr>
            <w:tcW w:w="1770" w:type="pct"/>
            <w:vAlign w:val="center"/>
          </w:tcPr>
          <w:p w:rsidR="0018722C">
            <w:pPr>
              <w:pStyle w:val="ad"/>
              <w:topLinePunct/>
              <w:ind w:leftChars="0" w:left="0" w:rightChars="0" w:right="0" w:firstLineChars="0" w:firstLine="0"/>
              <w:spacing w:line="240" w:lineRule="atLeast"/>
            </w:pPr>
            <w:r>
              <w:t>10.23±2.19</w:t>
            </w:r>
          </w:p>
        </w:tc>
      </w:tr>
      <w:tr>
        <w:tc>
          <w:tcPr>
            <w:tcW w:w="1081" w:type="pct"/>
            <w:vAlign w:val="center"/>
          </w:tcPr>
          <w:p w:rsidR="0018722C">
            <w:pPr>
              <w:pStyle w:val="ac"/>
              <w:topLinePunct/>
              <w:ind w:leftChars="0" w:left="0" w:rightChars="0" w:right="0" w:firstLineChars="0" w:firstLine="0"/>
              <w:spacing w:line="240" w:lineRule="atLeast"/>
            </w:pPr>
            <w:r>
              <w:t>模型组</w:t>
            </w:r>
          </w:p>
        </w:tc>
        <w:tc>
          <w:tcPr>
            <w:tcW w:w="604" w:type="pct"/>
            <w:vAlign w:val="center"/>
          </w:tcPr>
          <w:p w:rsidR="0018722C">
            <w:pPr>
              <w:pStyle w:val="affff9"/>
              <w:topLinePunct/>
              <w:ind w:leftChars="0" w:left="0" w:rightChars="0" w:right="0" w:firstLineChars="0" w:firstLine="0"/>
              <w:spacing w:line="240" w:lineRule="atLeast"/>
            </w:pPr>
            <w:r>
              <w:t>8</w:t>
            </w:r>
          </w:p>
        </w:tc>
        <w:tc>
          <w:tcPr>
            <w:tcW w:w="1545" w:type="pct"/>
            <w:vAlign w:val="center"/>
          </w:tcPr>
          <w:p w:rsidR="0018722C">
            <w:pPr>
              <w:pStyle w:val="a5"/>
              <w:topLinePunct/>
              <w:ind w:leftChars="0" w:left="0" w:rightChars="0" w:right="0" w:firstLineChars="0" w:firstLine="0"/>
              <w:spacing w:line="240" w:lineRule="atLeast"/>
            </w:pPr>
            <w:r>
              <w:t>72.00±1.26</w:t>
            </w:r>
            <w:r>
              <w:t>﹡</w:t>
            </w:r>
          </w:p>
        </w:tc>
        <w:tc>
          <w:tcPr>
            <w:tcW w:w="1770" w:type="pct"/>
            <w:vAlign w:val="center"/>
          </w:tcPr>
          <w:p w:rsidR="0018722C">
            <w:pPr>
              <w:pStyle w:val="ad"/>
              <w:topLinePunct/>
              <w:ind w:leftChars="0" w:left="0" w:rightChars="0" w:right="0" w:firstLineChars="0" w:firstLine="0"/>
              <w:spacing w:line="240" w:lineRule="atLeast"/>
            </w:pPr>
            <w:r>
              <w:t>77.36±2.26</w:t>
            </w:r>
            <w:r>
              <w:t>﹡</w:t>
            </w:r>
          </w:p>
        </w:tc>
      </w:tr>
      <w:tr>
        <w:tc>
          <w:tcPr>
            <w:tcW w:w="1081" w:type="pct"/>
            <w:vAlign w:val="center"/>
          </w:tcPr>
          <w:p w:rsidR="0018722C">
            <w:pPr>
              <w:pStyle w:val="ac"/>
              <w:topLinePunct/>
              <w:ind w:leftChars="0" w:left="0" w:rightChars="0" w:right="0" w:firstLineChars="0" w:firstLine="0"/>
              <w:spacing w:line="240" w:lineRule="atLeast"/>
            </w:pPr>
            <w:r>
              <w:t>治疗组</w:t>
            </w:r>
          </w:p>
        </w:tc>
        <w:tc>
          <w:tcPr>
            <w:tcW w:w="604" w:type="pct"/>
            <w:vAlign w:val="center"/>
          </w:tcPr>
          <w:p w:rsidR="0018722C">
            <w:pPr>
              <w:pStyle w:val="affff9"/>
              <w:topLinePunct/>
              <w:ind w:leftChars="0" w:left="0" w:rightChars="0" w:right="0" w:firstLineChars="0" w:firstLine="0"/>
              <w:spacing w:line="240" w:lineRule="atLeast"/>
            </w:pPr>
            <w:r>
              <w:t>8</w:t>
            </w:r>
          </w:p>
        </w:tc>
        <w:tc>
          <w:tcPr>
            <w:tcW w:w="1545" w:type="pct"/>
            <w:vAlign w:val="center"/>
          </w:tcPr>
          <w:p w:rsidR="0018722C">
            <w:pPr>
              <w:pStyle w:val="a5"/>
              <w:topLinePunct/>
              <w:ind w:leftChars="0" w:left="0" w:rightChars="0" w:right="0" w:firstLineChars="0" w:firstLine="0"/>
              <w:spacing w:line="240" w:lineRule="atLeast"/>
            </w:pPr>
            <w:r>
              <w:t>61.04±1.00</w:t>
            </w:r>
            <w:r>
              <w:t>﹡</w:t>
            </w:r>
          </w:p>
        </w:tc>
        <w:tc>
          <w:tcPr>
            <w:tcW w:w="1770" w:type="pct"/>
            <w:vAlign w:val="center"/>
          </w:tcPr>
          <w:p w:rsidR="0018722C">
            <w:pPr>
              <w:pStyle w:val="ad"/>
              <w:topLinePunct/>
              <w:ind w:leftChars="0" w:left="0" w:rightChars="0" w:right="0" w:firstLineChars="0" w:firstLine="0"/>
              <w:spacing w:line="240" w:lineRule="atLeast"/>
            </w:pPr>
            <w:r>
              <w:t>48.27±1.67</w:t>
            </w:r>
            <w:r>
              <w:t>﹡</w:t>
            </w:r>
          </w:p>
        </w:tc>
      </w:tr>
      <w:tr>
        <w:tc>
          <w:tcPr>
            <w:tcW w:w="1081" w:type="pct"/>
            <w:vAlign w:val="center"/>
          </w:tcPr>
          <w:p w:rsidR="0018722C">
            <w:pPr>
              <w:pStyle w:val="ac"/>
              <w:topLinePunct/>
              <w:ind w:leftChars="0" w:left="0" w:rightChars="0" w:right="0" w:firstLineChars="0" w:firstLine="0"/>
              <w:spacing w:line="240" w:lineRule="atLeast"/>
            </w:pPr>
            <w:r>
              <w:t>阳性对照组</w:t>
            </w:r>
          </w:p>
        </w:tc>
        <w:tc>
          <w:tcPr>
            <w:tcW w:w="604" w:type="pct"/>
            <w:vAlign w:val="center"/>
          </w:tcPr>
          <w:p w:rsidR="0018722C">
            <w:pPr>
              <w:pStyle w:val="affff9"/>
              <w:topLinePunct/>
              <w:ind w:leftChars="0" w:left="0" w:rightChars="0" w:right="0" w:firstLineChars="0" w:firstLine="0"/>
              <w:spacing w:line="240" w:lineRule="atLeast"/>
            </w:pPr>
            <w:r>
              <w:t>8</w:t>
            </w:r>
          </w:p>
        </w:tc>
        <w:tc>
          <w:tcPr>
            <w:tcW w:w="1545" w:type="pct"/>
            <w:vAlign w:val="center"/>
          </w:tcPr>
          <w:p w:rsidR="0018722C">
            <w:pPr>
              <w:pStyle w:val="a5"/>
              <w:topLinePunct/>
              <w:ind w:leftChars="0" w:left="0" w:rightChars="0" w:right="0" w:firstLineChars="0" w:firstLine="0"/>
              <w:spacing w:line="240" w:lineRule="atLeast"/>
            </w:pPr>
            <w:r>
              <w:t>60.42±0.93</w:t>
            </w:r>
            <w:r>
              <w:t>﹡</w:t>
            </w:r>
          </w:p>
        </w:tc>
        <w:tc>
          <w:tcPr>
            <w:tcW w:w="1770" w:type="pct"/>
            <w:vAlign w:val="center"/>
          </w:tcPr>
          <w:p w:rsidR="0018722C">
            <w:pPr>
              <w:pStyle w:val="ad"/>
              <w:topLinePunct/>
              <w:ind w:leftChars="0" w:left="0" w:rightChars="0" w:right="0" w:firstLineChars="0" w:firstLine="0"/>
              <w:spacing w:line="240" w:lineRule="atLeast"/>
            </w:pPr>
            <w:r>
              <w:t>44.19±2.03</w:t>
            </w:r>
            <w:r>
              <w:t>﹡</w:t>
            </w:r>
          </w:p>
        </w:tc>
      </w:tr>
      <w:tr>
        <w:tc>
          <w:tcPr>
            <w:tcW w:w="1081" w:type="pct"/>
            <w:vAlign w:val="center"/>
            <w:tcBorders>
              <w:top w:val="single" w:sz="4" w:space="0" w:color="auto"/>
            </w:tcBorders>
          </w:tcPr>
          <w:p w:rsidR="0018722C">
            <w:pPr>
              <w:pStyle w:val="ac"/>
              <w:topLinePunct/>
              <w:ind w:leftChars="0" w:left="0" w:rightChars="0" w:right="0" w:firstLineChars="0" w:firstLine="0"/>
              <w:spacing w:line="240" w:lineRule="atLeast"/>
            </w:pPr>
            <w:r>
              <w:t>阴性对照组</w:t>
            </w:r>
          </w:p>
        </w:tc>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545" w:type="pct"/>
            <w:vAlign w:val="center"/>
            <w:tcBorders>
              <w:top w:val="single" w:sz="4" w:space="0" w:color="auto"/>
            </w:tcBorders>
          </w:tcPr>
          <w:p w:rsidR="0018722C">
            <w:pPr>
              <w:pStyle w:val="aff1"/>
              <w:topLinePunct/>
              <w:ind w:leftChars="0" w:left="0" w:rightChars="0" w:right="0" w:firstLineChars="0" w:firstLine="0"/>
              <w:spacing w:line="240" w:lineRule="atLeast"/>
            </w:pPr>
            <w:r>
              <w:t>70.26±1.05</w:t>
            </w:r>
            <w:r>
              <w:t>﹡</w:t>
            </w:r>
          </w:p>
        </w:tc>
        <w:tc>
          <w:tcPr>
            <w:tcW w:w="1770" w:type="pct"/>
            <w:vAlign w:val="center"/>
            <w:tcBorders>
              <w:top w:val="single" w:sz="4" w:space="0" w:color="auto"/>
            </w:tcBorders>
          </w:tcPr>
          <w:p w:rsidR="0018722C">
            <w:pPr>
              <w:pStyle w:val="ad"/>
              <w:topLinePunct/>
              <w:ind w:leftChars="0" w:left="0" w:rightChars="0" w:right="0" w:firstLineChars="0" w:firstLine="0"/>
              <w:spacing w:line="240" w:lineRule="atLeast"/>
            </w:pPr>
            <w:r>
              <w:t>83.26±3.05</w:t>
            </w:r>
            <w:r>
              <w:t>﹡</w:t>
            </w:r>
          </w:p>
        </w:tc>
      </w:tr>
    </w:tbl>
    <w:p w:rsidR="0018722C">
      <w:pPr>
        <w:rPr/>
        <w:topLinePunct/>
        <w:pStyle w:val="affa"/>
      </w:pPr>
    </w:p>
    <w:p w:rsidR="0018722C">
      <w:pPr>
        <w:pStyle w:val="affff5"/>
        <w:keepNext/>
        <w:topLinePunct/>
      </w:pPr>
      <w:r>
        <w:rPr>
          <w:sz w:val="20"/>
        </w:rPr>
        <w:drawing>
          <wp:inline distT="0" distB="0" distL="0" distR="0">
            <wp:extent cx="4878500" cy="2346031"/>
            <wp:effectExtent l="0" t="0" r="0" b="0"/>
            <wp:docPr id="63" name="image35.png" descr=""/>
            <wp:cNvGraphicFramePr>
              <a:graphicFrameLocks noChangeAspect="1"/>
            </wp:cNvGraphicFramePr>
            <a:graphic>
              <a:graphicData uri="http://schemas.openxmlformats.org/drawingml/2006/picture">
                <pic:pic>
                  <pic:nvPicPr>
                    <pic:cNvPr id="64" name="image35.png"/>
                    <pic:cNvPicPr/>
                  </pic:nvPicPr>
                  <pic:blipFill>
                    <a:blip r:embed="rId40" cstate="print"/>
                    <a:stretch>
                      <a:fillRect/>
                    </a:stretch>
                  </pic:blipFill>
                  <pic:spPr>
                    <a:xfrm>
                      <a:off x="0" y="0"/>
                      <a:ext cx="5260726" cy="252984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图16</w:t>
      </w:r>
      <w:r>
        <w:t xml:space="preserve">  </w:t>
      </w:r>
      <w:r w:rsidRPr="00DB64CE">
        <w:rPr>
          <w:rFonts w:cstheme="minorBidi" w:hAnsiTheme="minorHAnsi" w:eastAsiaTheme="minorHAnsi" w:asciiTheme="minorHAnsi" w:ascii="黑体" w:hAnsi="黑体" w:eastAsia="黑体" w:hint="eastAsia"/>
        </w:rPr>
        <w:t>Ⅰ组与Ⅱ组心肌细胞</w:t>
      </w:r>
      <w:r w:rsidR="001852F3">
        <w:rPr>
          <w:rFonts w:cstheme="minorBidi" w:hAnsiTheme="minorHAnsi" w:eastAsiaTheme="minorHAnsi" w:asciiTheme="minorHAnsi" w:ascii="黑体" w:hAnsi="黑体" w:eastAsia="黑体" w:hint="eastAsia"/>
        </w:rPr>
        <w:t xml:space="preserve">Fas PLI</w:t>
      </w:r>
      <w:r w:rsidR="001852F3">
        <w:rPr>
          <w:rFonts w:cstheme="minorBidi" w:hAnsiTheme="minorHAnsi" w:eastAsiaTheme="minorHAnsi" w:asciiTheme="minorHAnsi" w:ascii="黑体" w:hAnsi="黑体" w:eastAsia="黑体" w:hint="eastAsia"/>
        </w:rPr>
        <w:t xml:space="preserve">比较</w:t>
      </w:r>
      <w:r>
        <w:rPr>
          <w:rFonts w:ascii="黑体" w:hAnsi="黑体" w:eastAsia="黑体" w:hint="eastAsia" w:cstheme="minorBidi"/>
        </w:rPr>
        <w:t>（</w:t>
      </w:r>
      <w:r>
        <w:rPr>
          <w:rFonts w:ascii="黑体" w:hAnsi="黑体" w:eastAsia="黑体" w:hint="eastAsia" w:cstheme="minorBidi"/>
        </w:rPr>
        <w:t xml:space="preserve">*P＜0.05</w:t>
      </w:r>
      <w:r>
        <w:rPr>
          <w:rFonts w:ascii="黑体" w:hAnsi="黑体" w:eastAsia="黑体" w:hint="eastAsia" w:cstheme="minorBidi"/>
        </w:rPr>
        <w:t>）</w:t>
      </w:r>
    </w:p>
    <w:p w:rsidR="0018722C">
      <w:pPr>
        <w:pStyle w:val="4"/>
        <w:topLinePunct/>
        <w:ind w:left="200" w:hangingChars="200" w:hanging="200"/>
      </w:pPr>
      <w:r>
        <w:t>4.1.2.4</w:t>
      </w:r>
      <w:r>
        <w:t xml:space="preserve"> </w:t>
      </w:r>
      <w:r>
        <w:t>Ⅰ组与Ⅱ组</w:t>
      </w:r>
      <w:r>
        <w:t>FasL PLI</w:t>
      </w:r>
      <w:r/>
      <w:r w:rsidR="001852F3">
        <w:t xml:space="preserve">的比较</w:t>
      </w:r>
    </w:p>
    <w:p w:rsidR="0018722C">
      <w:pPr>
        <w:topLinePunct/>
      </w:pPr>
      <w:r>
        <w:t>Ⅱ组与Ⅰ组</w:t>
      </w:r>
      <w:r>
        <w:t>FasL PLI</w:t>
      </w:r>
      <w:r/>
      <w:r w:rsidR="001852F3">
        <w:t xml:space="preserve">相比较，模型组、阴性对照组明显升高</w:t>
      </w:r>
      <w:r>
        <w:t>（</w:t>
      </w:r>
      <w:r>
        <w:t>P＜0.05</w:t>
      </w:r>
      <w:r>
        <w:t>）</w:t>
      </w:r>
      <w:r>
        <w:t>，表明</w:t>
      </w:r>
      <w:r>
        <w:t>随着时间的推移，Ⅱ组</w:t>
      </w:r>
      <w:r>
        <w:t>FasL</w:t>
      </w:r>
      <w:r/>
      <w:r w:rsidR="001852F3">
        <w:t xml:space="preserve">蛋白表达增高。治疗组和阳性对照组</w:t>
      </w:r>
      <w:r>
        <w:t>FasL PLI</w:t>
      </w:r>
      <w:r w:rsidR="001852F3">
        <w:t xml:space="preserve">Ⅱ组亦</w:t>
      </w:r>
      <w:r>
        <w:t>高于Ⅰ组，经统计学分析有差异</w:t>
      </w:r>
      <w:r>
        <w:t>（</w:t>
      </w:r>
      <w:r>
        <w:t>P＜0.05</w:t>
      </w:r>
      <w:r>
        <w:t>）</w:t>
      </w:r>
      <w:r>
        <w:t>，说明电针心俞、厥阴俞和电针内关穴针</w:t>
      </w:r>
      <w:r>
        <w:t>刺</w:t>
      </w:r>
      <w:r>
        <w:t>7</w:t>
      </w:r>
      <w:r/>
      <w:r w:rsidR="001852F3">
        <w:t xml:space="preserve">天比针刺</w:t>
      </w:r>
      <w:r>
        <w:t>3</w:t>
      </w:r>
      <w:r/>
      <w:r w:rsidR="001852F3">
        <w:t xml:space="preserve">天血清</w:t>
      </w:r>
      <w:r>
        <w:t>FasL</w:t>
      </w:r>
      <w:r/>
      <w:r w:rsidR="001852F3">
        <w:t xml:space="preserve">蛋白表达仍然升高。</w:t>
      </w:r>
      <w:r>
        <w:t>（</w:t>
      </w:r>
      <w:r>
        <w:rPr>
          <w:spacing w:val="-10"/>
        </w:rPr>
        <w:t>见</w:t>
      </w:r>
      <w:r>
        <w:rPr>
          <w:spacing w:val="-10"/>
        </w:rPr>
        <w:t>表</w:t>
      </w:r>
      <w:r>
        <w:t>11</w:t>
      </w:r>
      <w:r>
        <w:t>，</w:t>
      </w:r>
      <w:r>
        <w:rPr>
          <w:spacing w:val="-15"/>
        </w:rPr>
        <w:t>图</w:t>
      </w:r>
      <w:r>
        <w:t>17</w:t>
      </w:r>
      <w:r>
        <w:t>）</w:t>
      </w:r>
      <w:r>
        <w:t>。</w:t>
      </w:r>
    </w:p>
    <w:p w:rsidR="0018722C">
      <w:pPr>
        <w:pStyle w:val="a8"/>
        <w:topLinePunct/>
      </w:pPr>
      <w:r>
        <w:rPr>
          <w:rFonts w:ascii="黑体" w:eastAsia="黑体" w:hint="eastAsia" w:cstheme="minorBidi" w:hAnsiTheme="minorHAnsi"/>
        </w:rPr>
        <w:t>表11</w:t>
      </w:r>
      <w:r>
        <w:t xml:space="preserve">  </w:t>
      </w:r>
    </w:p>
    <w:p w:rsidR="0018722C">
      <w:pPr>
        <w:topLinePunct/>
      </w:pPr>
      <w:r>
        <w:rPr>
          <w:rFonts w:ascii="黑体" w:hAnsi="黑体" w:eastAsia="黑体" w:hint="eastAsia" w:cstheme="minorBidi"/>
        </w:rPr>
        <w:t>Ⅰ组与Ⅱ组心肌细胞</w:t>
      </w:r>
      <w:r w:rsidR="001852F3">
        <w:rPr>
          <w:rFonts w:ascii="黑体" w:hAnsi="黑体" w:eastAsia="黑体" w:hint="eastAsia" w:cstheme="minorBidi"/>
        </w:rPr>
        <w:t xml:space="preserve">FasL</w:t>
      </w:r>
    </w:p>
    <w:p w:rsidR="0018722C">
      <w:pPr>
        <w:topLinePunct/>
      </w:pPr>
      <w:r>
        <w:t>PLI</w:t>
      </w:r>
      <w:r>
        <w:t>（</w:t>
      </w:r>
      <w:r/>
      <w:r>
        <w:rPr>
          <w:w w:val="99"/>
        </w:rPr>
        <w:t>x</w:t>
      </w:r>
      <w:r>
        <w:rPr>
          <w:spacing w:val="-15"/>
        </w:rPr>
        <w:t>士</w:t>
      </w:r>
      <w:r>
        <w:t>S</w:t>
      </w:r>
      <w:r>
        <w:t>）</w:t>
      </w:r>
      <w:r>
        <w:t>（</w:t>
      </w:r>
      <w:r>
        <w:t xml:space="preserve">﹡P＜0.05</w:t>
      </w:r>
      <w:r>
        <w:t>）</w:t>
      </w:r>
    </w:p>
    <w:tbl>
      <w:tblPr>
        <w:tblW w:w="5000" w:type="pct"/>
        <w:tblInd w:w="2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6"/>
        <w:gridCol w:w="2872"/>
        <w:gridCol w:w="3938"/>
      </w:tblGrid>
      <w:tr>
        <w:tc>
          <w:tcPr>
            <w:tcW w:w="1006" w:type="pct"/>
            <w:vAlign w:val="center"/>
          </w:tcPr>
          <w:p w:rsidR="0018722C">
            <w:pPr>
              <w:pStyle w:val="ac"/>
              <w:topLinePunct/>
              <w:ind w:leftChars="0" w:left="0" w:rightChars="0" w:right="0" w:firstLineChars="0" w:firstLine="0"/>
              <w:spacing w:line="240" w:lineRule="atLeast"/>
            </w:pPr>
            <w:r>
              <w:t>组别</w:t>
            </w:r>
          </w:p>
        </w:tc>
        <w:tc>
          <w:tcPr>
            <w:tcW w:w="1684" w:type="pct"/>
            <w:vAlign w:val="center"/>
          </w:tcPr>
          <w:p w:rsidR="0018722C">
            <w:pPr>
              <w:pStyle w:val="a5"/>
              <w:topLinePunct/>
              <w:ind w:leftChars="0" w:left="0" w:rightChars="0" w:right="0" w:firstLineChars="0" w:firstLine="0"/>
              <w:spacing w:line="240" w:lineRule="atLeast"/>
            </w:pPr>
            <w:r>
              <w:t>n</w:t>
            </w:r>
          </w:p>
        </w:tc>
        <w:tc>
          <w:tcPr>
            <w:tcW w:w="2309" w:type="pct"/>
            <w:vAlign w:val="center"/>
          </w:tcPr>
          <w:p w:rsidR="0018722C">
            <w:pPr>
              <w:pStyle w:val="ad"/>
              <w:topLinePunct/>
              <w:ind w:leftChars="0" w:left="0" w:rightChars="0" w:right="0" w:firstLineChars="0" w:firstLine="0"/>
              <w:spacing w:line="240" w:lineRule="atLeast"/>
            </w:pPr>
            <w:r>
              <w:t>Ⅰ组</w:t>
            </w:r>
            <w:r w:rsidRPr="00000000">
              <w:tab/>
              <w:t>Ⅱ组</w:t>
            </w:r>
          </w:p>
        </w:tc>
      </w:tr>
      <w:tr>
        <w:tc>
          <w:tcPr>
            <w:tcW w:w="1006" w:type="pct"/>
            <w:vAlign w:val="center"/>
          </w:tcPr>
          <w:p w:rsidR="0018722C">
            <w:pPr>
              <w:pStyle w:val="ac"/>
              <w:topLinePunct/>
              <w:ind w:leftChars="0" w:left="0" w:rightChars="0" w:right="0" w:firstLineChars="0" w:firstLine="0"/>
              <w:spacing w:line="240" w:lineRule="atLeast"/>
            </w:pPr>
            <w:r>
              <w:t>假手术组</w:t>
            </w:r>
          </w:p>
        </w:tc>
        <w:tc>
          <w:tcPr>
            <w:tcW w:w="1684" w:type="pct"/>
            <w:vAlign w:val="center"/>
          </w:tcPr>
          <w:p w:rsidR="0018722C">
            <w:pPr>
              <w:pStyle w:val="affff9"/>
              <w:topLinePunct/>
              <w:ind w:leftChars="0" w:left="0" w:rightChars="0" w:right="0" w:firstLineChars="0" w:firstLine="0"/>
              <w:spacing w:line="240" w:lineRule="atLeast"/>
            </w:pPr>
            <w:r>
              <w:t>8</w:t>
            </w:r>
          </w:p>
        </w:tc>
        <w:tc>
          <w:tcPr>
            <w:tcW w:w="2309" w:type="pct"/>
            <w:vAlign w:val="center"/>
          </w:tcPr>
          <w:p w:rsidR="0018722C">
            <w:pPr>
              <w:pStyle w:val="ad"/>
              <w:topLinePunct/>
              <w:ind w:leftChars="0" w:left="0" w:rightChars="0" w:right="0" w:firstLineChars="0" w:firstLine="0"/>
              <w:spacing w:line="240" w:lineRule="atLeast"/>
            </w:pPr>
            <w:r>
              <w:t>10.59±1.14</w:t>
            </w:r>
            <w:r w:rsidRPr="00000000">
              <w:tab/>
              <w:t>10.51±1.34</w:t>
            </w:r>
          </w:p>
        </w:tc>
      </w:tr>
      <w:tr>
        <w:tc>
          <w:tcPr>
            <w:tcW w:w="1006" w:type="pct"/>
            <w:vAlign w:val="center"/>
          </w:tcPr>
          <w:p w:rsidR="0018722C">
            <w:pPr>
              <w:pStyle w:val="ac"/>
              <w:topLinePunct/>
              <w:ind w:leftChars="0" w:left="0" w:rightChars="0" w:right="0" w:firstLineChars="0" w:firstLine="0"/>
              <w:spacing w:line="240" w:lineRule="atLeast"/>
            </w:pPr>
            <w:r>
              <w:t>模型组</w:t>
            </w:r>
          </w:p>
        </w:tc>
        <w:tc>
          <w:tcPr>
            <w:tcW w:w="1684" w:type="pct"/>
            <w:vAlign w:val="center"/>
          </w:tcPr>
          <w:p w:rsidR="0018722C">
            <w:pPr>
              <w:pStyle w:val="affff9"/>
              <w:topLinePunct/>
              <w:ind w:leftChars="0" w:left="0" w:rightChars="0" w:right="0" w:firstLineChars="0" w:firstLine="0"/>
              <w:spacing w:line="240" w:lineRule="atLeast"/>
            </w:pPr>
            <w:r>
              <w:t>8</w:t>
            </w:r>
          </w:p>
        </w:tc>
        <w:tc>
          <w:tcPr>
            <w:tcW w:w="2309" w:type="pct"/>
            <w:vAlign w:val="center"/>
          </w:tcPr>
          <w:p w:rsidR="0018722C">
            <w:pPr>
              <w:pStyle w:val="ad"/>
              <w:topLinePunct/>
              <w:ind w:leftChars="0" w:left="0" w:rightChars="0" w:right="0" w:firstLineChars="0" w:firstLine="0"/>
              <w:spacing w:line="240" w:lineRule="atLeast"/>
            </w:pPr>
            <w:r>
              <w:t>69.60±0.97</w:t>
            </w:r>
            <w:r>
              <w:t>﹡</w:t>
            </w:r>
            <w:r w:rsidRPr="00000000">
              <w:tab/>
            </w:r>
            <w:r>
              <w:t>89.89±2.57</w:t>
            </w:r>
            <w:r>
              <w:t>﹡</w:t>
            </w:r>
          </w:p>
        </w:tc>
      </w:tr>
      <w:tr>
        <w:tc>
          <w:tcPr>
            <w:tcW w:w="1006" w:type="pct"/>
            <w:vAlign w:val="center"/>
          </w:tcPr>
          <w:p w:rsidR="0018722C">
            <w:pPr>
              <w:pStyle w:val="ac"/>
              <w:topLinePunct/>
              <w:ind w:leftChars="0" w:left="0" w:rightChars="0" w:right="0" w:firstLineChars="0" w:firstLine="0"/>
              <w:spacing w:line="240" w:lineRule="atLeast"/>
            </w:pPr>
            <w:r>
              <w:t>治疗组</w:t>
            </w:r>
          </w:p>
        </w:tc>
        <w:tc>
          <w:tcPr>
            <w:tcW w:w="1684" w:type="pct"/>
            <w:vAlign w:val="center"/>
          </w:tcPr>
          <w:p w:rsidR="0018722C">
            <w:pPr>
              <w:pStyle w:val="affff9"/>
              <w:topLinePunct/>
              <w:ind w:leftChars="0" w:left="0" w:rightChars="0" w:right="0" w:firstLineChars="0" w:firstLine="0"/>
              <w:spacing w:line="240" w:lineRule="atLeast"/>
            </w:pPr>
            <w:r>
              <w:t>8</w:t>
            </w:r>
          </w:p>
        </w:tc>
        <w:tc>
          <w:tcPr>
            <w:tcW w:w="2309" w:type="pct"/>
            <w:vAlign w:val="center"/>
          </w:tcPr>
          <w:p w:rsidR="0018722C">
            <w:pPr>
              <w:pStyle w:val="ad"/>
              <w:topLinePunct/>
              <w:ind w:leftChars="0" w:left="0" w:rightChars="0" w:right="0" w:firstLineChars="0" w:firstLine="0"/>
              <w:spacing w:line="240" w:lineRule="atLeast"/>
            </w:pPr>
            <w:r>
              <w:t>35.01±1.04</w:t>
            </w:r>
            <w:r>
              <w:t>﹡</w:t>
            </w:r>
            <w:r w:rsidRPr="00000000">
              <w:tab/>
            </w:r>
            <w:r>
              <w:t>46.08±2.03</w:t>
            </w:r>
            <w:r>
              <w:t>﹡</w:t>
            </w:r>
          </w:p>
        </w:tc>
      </w:tr>
      <w:tr>
        <w:tc>
          <w:tcPr>
            <w:tcW w:w="1006" w:type="pct"/>
            <w:vAlign w:val="center"/>
          </w:tcPr>
          <w:p w:rsidR="0018722C">
            <w:pPr>
              <w:pStyle w:val="ac"/>
              <w:topLinePunct/>
              <w:ind w:leftChars="0" w:left="0" w:rightChars="0" w:right="0" w:firstLineChars="0" w:firstLine="0"/>
              <w:spacing w:line="240" w:lineRule="atLeast"/>
            </w:pPr>
            <w:r>
              <w:t>阳性对照组</w:t>
            </w:r>
          </w:p>
        </w:tc>
        <w:tc>
          <w:tcPr>
            <w:tcW w:w="1684" w:type="pct"/>
            <w:vAlign w:val="center"/>
          </w:tcPr>
          <w:p w:rsidR="0018722C">
            <w:pPr>
              <w:pStyle w:val="affff9"/>
              <w:topLinePunct/>
              <w:ind w:leftChars="0" w:left="0" w:rightChars="0" w:right="0" w:firstLineChars="0" w:firstLine="0"/>
              <w:spacing w:line="240" w:lineRule="atLeast"/>
            </w:pPr>
            <w:r>
              <w:t>8</w:t>
            </w:r>
          </w:p>
        </w:tc>
        <w:tc>
          <w:tcPr>
            <w:tcW w:w="2309" w:type="pct"/>
            <w:vAlign w:val="center"/>
          </w:tcPr>
          <w:p w:rsidR="0018722C">
            <w:pPr>
              <w:pStyle w:val="ad"/>
              <w:topLinePunct/>
              <w:ind w:leftChars="0" w:left="0" w:rightChars="0" w:right="0" w:firstLineChars="0" w:firstLine="0"/>
              <w:spacing w:line="240" w:lineRule="atLeast"/>
            </w:pPr>
            <w:r>
              <w:t>28.54±1.33</w:t>
            </w:r>
            <w:r>
              <w:t>﹡</w:t>
            </w:r>
            <w:r w:rsidRPr="00000000">
              <w:tab/>
            </w:r>
            <w:r>
              <w:t>51.33±1.06</w:t>
            </w:r>
            <w:r>
              <w:t>﹡</w:t>
            </w:r>
          </w:p>
        </w:tc>
      </w:tr>
      <w:tr>
        <w:tc>
          <w:tcPr>
            <w:tcW w:w="1006" w:type="pct"/>
            <w:vAlign w:val="center"/>
            <w:tcBorders>
              <w:top w:val="single" w:sz="4" w:space="0" w:color="auto"/>
            </w:tcBorders>
          </w:tcPr>
          <w:p w:rsidR="0018722C">
            <w:pPr>
              <w:pStyle w:val="ac"/>
              <w:topLinePunct/>
              <w:ind w:leftChars="0" w:left="0" w:rightChars="0" w:right="0" w:firstLineChars="0" w:firstLine="0"/>
              <w:spacing w:line="240" w:lineRule="atLeast"/>
            </w:pPr>
            <w:r>
              <w:t>阴性对照组</w:t>
            </w:r>
          </w:p>
        </w:tc>
        <w:tc>
          <w:tcPr>
            <w:tcW w:w="1684"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2309" w:type="pct"/>
            <w:vAlign w:val="center"/>
            <w:tcBorders>
              <w:top w:val="single" w:sz="4" w:space="0" w:color="auto"/>
            </w:tcBorders>
          </w:tcPr>
          <w:p w:rsidR="0018722C">
            <w:pPr>
              <w:pStyle w:val="ad"/>
              <w:topLinePunct/>
              <w:ind w:leftChars="0" w:left="0" w:rightChars="0" w:right="0" w:firstLineChars="0" w:firstLine="0"/>
              <w:spacing w:line="240" w:lineRule="atLeast"/>
            </w:pPr>
            <w:r>
              <w:t>57.33±1.53</w:t>
            </w:r>
            <w:r>
              <w:t>﹡</w:t>
            </w:r>
            <w:r w:rsidRPr="00000000">
              <w:tab/>
            </w:r>
            <w:r>
              <w:t>77.33±3.53</w:t>
            </w:r>
            <w:r>
              <w:t>﹡</w:t>
            </w:r>
          </w:p>
        </w:tc>
      </w:tr>
    </w:tbl>
    <w:p w:rsidR="0018722C">
      <w:pPr>
        <w:pStyle w:val="affa"/>
      </w:pPr>
    </w:p>
    <w:p w:rsidR="0018722C">
      <w:pPr>
        <w:pStyle w:val="aff7"/>
        <w:topLinePunct/>
      </w:pPr>
      <w:r>
        <w:drawing>
          <wp:inline>
            <wp:extent cx="5259144" cy="2529840"/>
            <wp:effectExtent l="0" t="0" r="0" b="0"/>
            <wp:docPr id="65" name="image36.png" descr=""/>
            <wp:cNvGraphicFramePr>
              <a:graphicFrameLocks noChangeAspect="1"/>
            </wp:cNvGraphicFramePr>
            <a:graphic>
              <a:graphicData uri="http://schemas.openxmlformats.org/drawingml/2006/picture">
                <pic:pic>
                  <pic:nvPicPr>
                    <pic:cNvPr id="66" name="image36.png"/>
                    <pic:cNvPicPr/>
                  </pic:nvPicPr>
                  <pic:blipFill>
                    <a:blip r:embed="rId41" cstate="print"/>
                    <a:stretch>
                      <a:fillRect/>
                    </a:stretch>
                  </pic:blipFill>
                  <pic:spPr>
                    <a:xfrm>
                      <a:off x="0" y="0"/>
                      <a:ext cx="5259144" cy="2529840"/>
                    </a:xfrm>
                    <a:prstGeom prst="rect">
                      <a:avLst/>
                    </a:prstGeom>
                  </pic:spPr>
                </pic:pic>
              </a:graphicData>
            </a:graphic>
          </wp:inline>
        </w:drawing>
      </w:r>
    </w:p>
    <w:p w:rsidR="0018722C">
      <w:pPr>
        <w:pStyle w:val="a9"/>
        <w:topLinePunct/>
      </w:pPr>
      <w:bookmarkStart w:name="4.2 电针心俞、厥阴俞对心肌缺血再灌注大鼠心肌细胞 P38MAPK 的影响 " w:id="44"/>
      <w:bookmarkEnd w:id="44"/>
      <w:r>
        <w:rPr>
          <w:rFonts w:ascii="黑体" w:hAnsi="黑体" w:eastAsia="黑体" w:hint="eastAsia" w:cstheme="minorBidi"/>
        </w:rPr>
        <w:t>图17</w:t>
      </w:r>
      <w:r>
        <w:t xml:space="preserve">  </w:t>
      </w:r>
      <w:r w:rsidRPr="00DB64CE">
        <w:rPr>
          <w:rFonts w:ascii="黑体" w:hAnsi="黑体" w:eastAsia="黑体" w:hint="eastAsia" w:cstheme="minorBidi"/>
        </w:rPr>
        <w:t>Ⅰ组与Ⅱ组心肌细胞</w:t>
      </w:r>
      <w:r w:rsidR="001852F3">
        <w:rPr>
          <w:rFonts w:ascii="黑体" w:hAnsi="黑体" w:eastAsia="黑体" w:hint="eastAsia" w:cstheme="minorBidi"/>
        </w:rPr>
        <w:t xml:space="preserve">FasL PLI</w:t>
      </w:r>
      <w:r w:rsidR="001852F3">
        <w:rPr>
          <w:rFonts w:ascii="黑体" w:hAnsi="黑体" w:eastAsia="黑体" w:hint="eastAsia" w:cstheme="minorBidi"/>
        </w:rPr>
        <w:t xml:space="preserve">的比较</w:t>
      </w:r>
      <w:r>
        <w:rPr>
          <w:rFonts w:ascii="黑体" w:hAnsi="黑体" w:eastAsia="黑体" w:hint="eastAsia" w:cstheme="minorBidi"/>
        </w:rPr>
        <w:t>（</w:t>
      </w:r>
      <w:r>
        <w:rPr>
          <w:rFonts w:ascii="黑体" w:hAnsi="黑体" w:eastAsia="黑体" w:hint="eastAsia" w:cstheme="minorBidi"/>
        </w:rPr>
        <w:t xml:space="preserve">*P＜0.05</w:t>
      </w:r>
      <w:r>
        <w:rPr>
          <w:rFonts w:ascii="黑体" w:hAnsi="黑体" w:eastAsia="黑体" w:hint="eastAsia" w:cstheme="minorBidi"/>
        </w:rPr>
        <w:t>）</w:t>
      </w:r>
    </w:p>
    <w:p w:rsidR="0018722C">
      <w:pPr>
        <w:pStyle w:val="Heading2"/>
        <w:topLinePunct/>
        <w:ind w:left="171" w:hangingChars="171" w:hanging="171"/>
      </w:pPr>
      <w:bookmarkStart w:id="949185" w:name="_Toc686949185"/>
      <w:r>
        <w:t>4.2</w:t>
      </w:r>
      <w:r>
        <w:t xml:space="preserve"> </w:t>
      </w:r>
      <w:r>
        <w:t>电针心俞、厥阴俞对心肌缺血再灌注大鼠心肌细胞</w:t>
      </w:r>
      <w:r>
        <w:t>P38MAPK</w:t>
      </w:r>
      <w:r/>
      <w:r>
        <w:t>的影响</w:t>
      </w:r>
      <w:bookmarkEnd w:id="949185"/>
    </w:p>
    <w:p w:rsidR="0018722C">
      <w:pPr>
        <w:pStyle w:val="Heading3"/>
        <w:topLinePunct/>
        <w:ind w:left="200" w:hangingChars="200" w:hanging="200"/>
      </w:pPr>
      <w:r>
        <w:t>4.2.1</w:t>
      </w:r>
      <w:r>
        <w:t xml:space="preserve"> </w:t>
      </w:r>
      <w:r>
        <w:t>心肌缺血再灌注大鼠心肌细胞</w:t>
      </w:r>
      <w:r>
        <w:t>P38MAPK</w:t>
      </w:r>
      <w:r/>
      <w:r w:rsidR="001852F3">
        <w:t xml:space="preserve">的表达</w:t>
      </w:r>
    </w:p>
    <w:p w:rsidR="0018722C">
      <w:pPr>
        <w:pStyle w:val="BodyText"/>
        <w:spacing w:line="357" w:lineRule="auto" w:before="152"/>
        <w:ind w:rightChars="0" w:right="1092" w:firstLineChars="0" w:firstLine="480"/>
        <w:topLinePunct/>
      </w:pPr>
      <w:r>
        <w:rPr>
          <w:spacing w:val="-6"/>
        </w:rPr>
        <w:t>免疫组化</w:t>
      </w:r>
      <w:r>
        <w:t>ABC</w:t>
      </w:r>
      <w:r w:rsidR="001852F3">
        <w:rPr>
          <w:spacing w:val="-10"/>
        </w:rPr>
        <w:t xml:space="preserve">染色后, </w:t>
      </w:r>
      <w:r>
        <w:t>P38MAPK</w:t>
      </w:r>
      <w:r w:rsidR="001852F3">
        <w:rPr>
          <w:spacing w:val="-1"/>
        </w:rPr>
        <w:t xml:space="preserve">蛋白阳性表达部位在胞浆和胞核内，呈棕黄色细</w:t>
      </w:r>
      <w:r>
        <w:rPr>
          <w:spacing w:val="-6"/>
        </w:rPr>
        <w:t>颗粒</w:t>
      </w:r>
      <w:r>
        <w:rPr>
          <w:spacing w:val="-6"/>
        </w:rPr>
        <w:t>（</w:t>
      </w:r>
      <w:r>
        <w:rPr>
          <w:spacing w:val="-6"/>
        </w:rPr>
        <w:t>见图</w:t>
      </w:r>
      <w:r>
        <w:t>18</w:t>
      </w:r>
      <w:r>
        <w:t>）</w:t>
      </w:r>
      <w:r>
        <w:t>。</w:t>
      </w:r>
    </w:p>
    <w:p w:rsidR="00000000">
      <w:pPr>
        <w:pStyle w:val="aff7"/>
        <w:spacing w:line="240" w:lineRule="atLeast"/>
        <w:topLinePunct/>
      </w:pPr>
      <w:r>
        <w:drawing>
          <wp:inline>
            <wp:extent cx="6195639" cy="2011680"/>
            <wp:effectExtent l="0" t="0" r="0" b="0"/>
            <wp:docPr id="67" name="image37.jpeg" descr=""/>
            <wp:cNvGraphicFramePr>
              <a:graphicFrameLocks noChangeAspect="1"/>
            </wp:cNvGraphicFramePr>
            <a:graphic>
              <a:graphicData uri="http://schemas.openxmlformats.org/drawingml/2006/picture">
                <pic:pic>
                  <pic:nvPicPr>
                    <pic:cNvPr id="68" name="image37.jpeg"/>
                    <pic:cNvPicPr/>
                  </pic:nvPicPr>
                  <pic:blipFill>
                    <a:blip r:embed="rId42" cstate="print"/>
                    <a:stretch>
                      <a:fillRect/>
                    </a:stretch>
                  </pic:blipFill>
                  <pic:spPr>
                    <a:xfrm>
                      <a:off x="0" y="0"/>
                      <a:ext cx="6195639" cy="2011680"/>
                    </a:xfrm>
                    <a:prstGeom prst="rect">
                      <a:avLst/>
                    </a:prstGeom>
                  </pic:spPr>
                </pic:pic>
              </a:graphicData>
            </a:graphic>
          </wp:inline>
        </w:drawing>
      </w:r>
    </w:p>
    <w:p w:rsidR="0018722C">
      <w:pPr>
        <w:pStyle w:val="a9"/>
        <w:topLinePunct/>
      </w:pPr>
      <w:r>
        <w:rPr>
          <w:rFonts w:ascii="黑体" w:eastAsia="黑体" w:hint="eastAsia"/>
        </w:rPr>
        <w:t>图15</w:t>
      </w:r>
      <w:r>
        <w:t xml:space="preserve">  </w:t>
      </w:r>
      <w:r w:rsidRPr="00DB64CE">
        <w:rPr>
          <w:rFonts w:ascii="黑体" w:eastAsia="黑体" w:hint="eastAsia"/>
        </w:rPr>
        <w:t>P38MAPK</w:t>
      </w:r>
      <w:r w:rsidR="001852F3">
        <w:rPr>
          <w:rFonts w:ascii="黑体" w:eastAsia="黑体" w:hint="eastAsia"/>
        </w:rPr>
        <w:t xml:space="preserve">蛋白阳性表达</w:t>
      </w:r>
    </w:p>
    <w:p w:rsidR="0018722C">
      <w:pPr>
        <w:topLinePunct/>
      </w:pPr>
      <w:r>
        <w:t>假手术组可见大量的</w:t>
      </w:r>
      <w:r w:rsidR="001852F3">
        <w:t xml:space="preserve">P38MAPK</w:t>
      </w:r>
      <w:r w:rsidR="001852F3">
        <w:t xml:space="preserve">蛋白强阳性染色细胞。模型组、治疗组、阳性对照组和阴性对照组</w:t>
      </w:r>
      <w:r w:rsidR="001852F3">
        <w:t xml:space="preserve">P38MAPK</w:t>
      </w:r>
      <w:r w:rsidR="001852F3">
        <w:t xml:space="preserve">蛋白阳性染色的细胞相对较少。</w:t>
      </w:r>
    </w:p>
    <w:p w:rsidR="0018722C">
      <w:pPr>
        <w:pStyle w:val="Heading3"/>
        <w:topLinePunct/>
        <w:ind w:left="200" w:hangingChars="200" w:hanging="200"/>
      </w:pPr>
      <w:r>
        <w:t>4.2.2</w:t>
      </w:r>
      <w:r>
        <w:t xml:space="preserve"> </w:t>
      </w:r>
      <w:r>
        <w:t>心肌缺血再灌注大鼠心肌细胞</w:t>
      </w:r>
      <w:r w:rsidR="001852F3">
        <w:t xml:space="preserve">P38MAPK PLI</w:t>
      </w:r>
    </w:p>
    <w:p w:rsidR="0018722C">
      <w:pPr>
        <w:topLinePunct/>
      </w:pPr>
      <w:r>
        <w:t>Ⅰ组与Ⅱ组中，模型组、治疗组、阳性对照组和阴性对照组大鼠心肌细胞中的</w:t>
      </w:r>
    </w:p>
    <w:p w:rsidR="0018722C">
      <w:pPr>
        <w:topLinePunct/>
      </w:pPr>
      <w:r>
        <w:t>P38MAPKPLI</w:t>
      </w:r>
      <w:r/>
      <w:r w:rsidR="001852F3">
        <w:t xml:space="preserve">均低于假手术组，经比较有统计学差异</w:t>
      </w:r>
      <w:r>
        <w:t>（</w:t>
      </w:r>
      <w:r>
        <w:t>P＜0.05</w:t>
      </w:r>
      <w:r>
        <w:t>）</w:t>
      </w:r>
      <w:r>
        <w:t>，表明心肌缺血再灌注损伤后大鼠心肌细胞中的</w:t>
      </w:r>
      <w:r w:rsidR="001852F3">
        <w:t xml:space="preserve">P38MAPK</w:t>
      </w:r>
      <w:r w:rsidR="001852F3">
        <w:t xml:space="preserve">蛋白呈现低表达状态。治疗组、阳性对照组</w:t>
      </w:r>
      <w:r w:rsidR="001852F3">
        <w:t>的</w:t>
      </w:r>
    </w:p>
    <w:p w:rsidR="0018722C">
      <w:pPr>
        <w:topLinePunct/>
      </w:pPr>
      <w:r>
        <w:t>P38MAPKPL</w:t>
      </w:r>
      <w:r>
        <w:t>I</w:t>
      </w:r>
      <w:r/>
      <w:r w:rsidR="001852F3">
        <w:t xml:space="preserve">高于模型组，有统计学差异</w:t>
      </w:r>
      <w:r>
        <w:t>（</w:t>
      </w:r>
      <w:r>
        <w:rPr>
          <w:spacing w:val="8"/>
        </w:rPr>
        <w:t>P</w:t>
      </w:r>
      <w:r>
        <w:rPr>
          <w:spacing w:val="8"/>
        </w:rPr>
        <w:t>＜</w:t>
      </w:r>
      <w:r>
        <w:rPr>
          <w:spacing w:val="0"/>
        </w:rPr>
        <w:t>0.0</w:t>
      </w:r>
      <w:r>
        <w:rPr>
          <w:spacing w:val="8"/>
        </w:rPr>
        <w:t>5</w:t>
      </w:r>
      <w:r>
        <w:t>）</w:t>
      </w:r>
      <w:r>
        <w:t>。治疗组与阳性对照组比较</w:t>
      </w:r>
      <w:r>
        <w:t>P38MAPK PLI</w:t>
      </w:r>
      <w:r/>
      <w:r w:rsidR="001852F3">
        <w:t xml:space="preserve">无统计学差异</w:t>
      </w:r>
      <w:r>
        <w:t>（</w:t>
      </w:r>
      <w:r>
        <w:t>P＞0.05</w:t>
      </w:r>
      <w:r>
        <w:t>）</w:t>
      </w:r>
      <w:r>
        <w:t>，而治疗组与阴性对照组比较</w:t>
      </w:r>
      <w:r w:rsidR="001852F3">
        <w:t xml:space="preserve">P38MAPKPLI</w:t>
      </w:r>
      <w:r/>
      <w:r w:rsidR="001852F3">
        <w:t xml:space="preserve">较</w:t>
      </w:r>
      <w:r>
        <w:t>高，有统计学差异</w:t>
      </w:r>
      <w:r>
        <w:t>（</w:t>
      </w:r>
      <w:r>
        <w:t>P＜0.05</w:t>
      </w:r>
      <w:r>
        <w:t>）</w:t>
      </w:r>
      <w:r>
        <w:t>，阴性对照组与模型组比较无统计学性差异</w:t>
      </w:r>
      <w:r>
        <w:t>（</w:t>
      </w:r>
      <w:r>
        <w:t>P＞0.05</w:t>
      </w:r>
      <w:r>
        <w:t>）</w:t>
      </w:r>
    </w:p>
    <w:p w:rsidR="0018722C">
      <w:pPr>
        <w:topLinePunct/>
      </w:pPr>
      <w:r>
        <w:t>（</w:t>
      </w:r>
      <w:r>
        <w:t>见</w:t>
      </w:r>
      <w:r>
        <w:t>表</w:t>
      </w:r>
      <w:r>
        <w:t>12</w:t>
      </w:r>
      <w:r>
        <w:t>，</w:t>
      </w:r>
      <w:r>
        <w:t>图</w:t>
      </w:r>
      <w:r>
        <w:t>19</w:t>
      </w:r>
      <w:r>
        <w:t>、20</w:t>
      </w:r>
      <w:r>
        <w:t>）</w:t>
      </w:r>
      <w:r>
        <w:t>。</w:t>
      </w:r>
    </w:p>
    <w:p w:rsidR="0018722C">
      <w:pPr>
        <w:pStyle w:val="a8"/>
        <w:textAlignment w:val="center"/>
        <w:topLinePunct/>
      </w:pPr>
      <w:r>
        <w:pict>
          <v:line style="position:absolute;mso-position-horizontal-relative:page;mso-position-vertical-relative:paragraph;z-index:-66160" from="382.800018pt,12.405896pt" to="388.260018pt,12.405896pt" stroked="true" strokeweight=".501pt" strokecolor="#000000">
            <v:stroke dashstyle="solid"/>
            <w10:wrap type="none"/>
          </v:line>
        </w:pict>
      </w:r>
      <w:r>
        <w:rPr>
          <w:rFonts w:ascii="黑体" w:eastAsia="黑体" w:hint="eastAsia"/>
        </w:rPr>
        <w:t>表</w:t>
      </w:r>
      <w:r>
        <w:rPr>
          <w:rFonts w:ascii="黑体" w:eastAsia="黑体" w:hint="eastAsia"/>
          <w:spacing w:val="-30"/>
        </w:rPr>
        <w:t> </w:t>
      </w:r>
      <w:r>
        <w:rPr>
          <w:rFonts w:ascii="黑体" w:eastAsia="黑体" w:hint="eastAsia"/>
        </w:rPr>
        <w:t>12</w:t>
      </w:r>
      <w:r>
        <w:t xml:space="preserve">  </w:t>
      </w:r>
      <w:r w:rsidR="001852F3">
        <w:t>大鼠心肌细胞</w:t>
      </w:r>
      <w:r>
        <w:rPr>
          <w:rFonts w:ascii="黑体" w:eastAsia="黑体" w:hint="eastAsia"/>
        </w:rPr>
        <w:t>P38MAPK</w:t>
      </w:r>
      <w:r>
        <w:rPr>
          <w:rFonts w:ascii="黑体" w:eastAsia="黑体" w:hint="eastAsia"/>
          <w:spacing w:val="0"/>
        </w:rPr>
        <w:t> </w:t>
      </w:r>
      <w:r>
        <w:rPr>
          <w:rFonts w:ascii="黑体" w:eastAsia="黑体" w:hint="eastAsia"/>
        </w:rPr>
        <w:t>PLI</w:t>
      </w:r>
      <w:r w:rsidP="AA7D325B">
        <w:rPr>
          <w:rFonts w:ascii="黑体" w:eastAsia="黑体" w:hint="eastAsia"/>
        </w:rPr>
        <w:t>（</w:t>
      </w:r>
      <w:r>
        <w:rPr>
          <w:rFonts w:ascii="Times New Roman" w:eastAsia="Times New Roman"/>
          <w:i/>
        </w:rPr>
        <w:t>x</w:t>
      </w:r>
      <w:r>
        <w:rPr>
          <w:rFonts w:ascii="黑体" w:eastAsia="黑体" w:hint="eastAsia"/>
        </w:rPr>
        <w:t>士</w:t>
      </w:r>
      <w:r>
        <w:rPr>
          <w:rFonts w:ascii="黑体" w:eastAsia="黑体" w:hint="eastAsia"/>
        </w:rPr>
        <w:t>S</w:t>
      </w:r>
      <w:r w:rsidP="AA7D325B">
        <w:rPr>
          <w:rFonts w:ascii="黑体" w:eastAsia="黑体" w:hint="eastAsia"/>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84"/>
        <w:gridCol w:w="1520"/>
        <w:gridCol w:w="2630"/>
        <w:gridCol w:w="2733"/>
      </w:tblGrid>
      <w:tr>
        <w:trPr>
          <w:tblHeader/>
        </w:trPr>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1466" w:type="pct"/>
            <w:vAlign w:val="center"/>
            <w:tcBorders>
              <w:bottom w:val="single" w:sz="4" w:space="0" w:color="auto"/>
            </w:tcBorders>
          </w:tcPr>
          <w:p w:rsidR="0018722C">
            <w:pPr>
              <w:pStyle w:val="a7"/>
              <w:topLinePunct/>
              <w:ind w:leftChars="0" w:left="0" w:rightChars="0" w:right="0" w:firstLineChars="0" w:firstLine="0"/>
              <w:spacing w:line="240" w:lineRule="atLeast"/>
            </w:pPr>
            <w:r>
              <w:t>Ⅰ组 P38MAPK PLI</w:t>
            </w:r>
          </w:p>
        </w:tc>
        <w:tc>
          <w:tcPr>
            <w:tcW w:w="1524" w:type="pct"/>
            <w:vAlign w:val="center"/>
            <w:tcBorders>
              <w:bottom w:val="single" w:sz="4" w:space="0" w:color="auto"/>
            </w:tcBorders>
          </w:tcPr>
          <w:p w:rsidR="0018722C">
            <w:pPr>
              <w:pStyle w:val="a7"/>
              <w:topLinePunct/>
              <w:ind w:leftChars="0" w:left="0" w:rightChars="0" w:right="0" w:firstLineChars="0" w:firstLine="0"/>
              <w:spacing w:line="240" w:lineRule="atLeast"/>
            </w:pPr>
            <w:r>
              <w:t>Ⅱ组 P38MAPK PLI</w:t>
            </w:r>
          </w:p>
        </w:tc>
      </w:tr>
      <w:tr>
        <w:tc>
          <w:tcPr>
            <w:tcW w:w="1162" w:type="pct"/>
            <w:vAlign w:val="center"/>
          </w:tcPr>
          <w:p w:rsidR="0018722C">
            <w:pPr>
              <w:pStyle w:val="ac"/>
              <w:topLinePunct/>
              <w:ind w:leftChars="0" w:left="0" w:rightChars="0" w:right="0" w:firstLineChars="0" w:firstLine="0"/>
              <w:spacing w:line="240" w:lineRule="atLeast"/>
            </w:pPr>
            <w:r>
              <w:t>假手术</w:t>
            </w:r>
          </w:p>
        </w:tc>
        <w:tc>
          <w:tcPr>
            <w:tcW w:w="848" w:type="pct"/>
            <w:vAlign w:val="center"/>
          </w:tcPr>
          <w:p w:rsidR="0018722C">
            <w:pPr>
              <w:pStyle w:val="affff9"/>
              <w:topLinePunct/>
              <w:ind w:leftChars="0" w:left="0" w:rightChars="0" w:right="0" w:firstLineChars="0" w:firstLine="0"/>
              <w:spacing w:line="240" w:lineRule="atLeast"/>
            </w:pPr>
            <w:r>
              <w:t>8</w:t>
            </w:r>
          </w:p>
        </w:tc>
        <w:tc>
          <w:tcPr>
            <w:tcW w:w="1466" w:type="pct"/>
            <w:vAlign w:val="center"/>
          </w:tcPr>
          <w:p w:rsidR="0018722C">
            <w:pPr>
              <w:pStyle w:val="a5"/>
              <w:topLinePunct/>
              <w:ind w:leftChars="0" w:left="0" w:rightChars="0" w:right="0" w:firstLineChars="0" w:firstLine="0"/>
              <w:spacing w:line="240" w:lineRule="atLeast"/>
            </w:pPr>
            <w:r>
              <w:t>93.9±6.41</w:t>
            </w:r>
          </w:p>
        </w:tc>
        <w:tc>
          <w:tcPr>
            <w:tcW w:w="1524" w:type="pct"/>
            <w:vAlign w:val="center"/>
          </w:tcPr>
          <w:p w:rsidR="0018722C">
            <w:pPr>
              <w:pStyle w:val="ad"/>
              <w:topLinePunct/>
              <w:ind w:leftChars="0" w:left="0" w:rightChars="0" w:right="0" w:firstLineChars="0" w:firstLine="0"/>
              <w:spacing w:line="240" w:lineRule="atLeast"/>
            </w:pPr>
            <w:r>
              <w:t>77.16±5.30</w:t>
            </w:r>
          </w:p>
        </w:tc>
      </w:tr>
      <w:tr>
        <w:tc>
          <w:tcPr>
            <w:tcW w:w="1162" w:type="pct"/>
            <w:vAlign w:val="center"/>
          </w:tcPr>
          <w:p w:rsidR="0018722C">
            <w:pPr>
              <w:pStyle w:val="ac"/>
              <w:topLinePunct/>
              <w:ind w:leftChars="0" w:left="0" w:rightChars="0" w:right="0" w:firstLineChars="0" w:firstLine="0"/>
              <w:spacing w:line="240" w:lineRule="atLeast"/>
            </w:pPr>
            <w:r>
              <w:t>模型组</w:t>
            </w:r>
          </w:p>
        </w:tc>
        <w:tc>
          <w:tcPr>
            <w:tcW w:w="848" w:type="pct"/>
            <w:vAlign w:val="center"/>
          </w:tcPr>
          <w:p w:rsidR="0018722C">
            <w:pPr>
              <w:pStyle w:val="affff9"/>
              <w:topLinePunct/>
              <w:ind w:leftChars="0" w:left="0" w:rightChars="0" w:right="0" w:firstLineChars="0" w:firstLine="0"/>
              <w:spacing w:line="240" w:lineRule="atLeast"/>
            </w:pPr>
            <w:r>
              <w:t>8</w:t>
            </w:r>
          </w:p>
        </w:tc>
        <w:tc>
          <w:tcPr>
            <w:tcW w:w="1466" w:type="pct"/>
            <w:vAlign w:val="center"/>
          </w:tcPr>
          <w:p w:rsidR="0018722C">
            <w:pPr>
              <w:pStyle w:val="a5"/>
              <w:topLinePunct/>
              <w:ind w:leftChars="0" w:left="0" w:rightChars="0" w:right="0" w:firstLineChars="0" w:firstLine="0"/>
              <w:spacing w:line="240" w:lineRule="atLeast"/>
            </w:pPr>
            <w:r>
              <w:t>28.48±7.8</w:t>
            </w:r>
            <w:r>
              <w:t>△</w:t>
            </w:r>
          </w:p>
        </w:tc>
        <w:tc>
          <w:tcPr>
            <w:tcW w:w="1524" w:type="pct"/>
            <w:vAlign w:val="center"/>
          </w:tcPr>
          <w:p w:rsidR="0018722C">
            <w:pPr>
              <w:pStyle w:val="ad"/>
              <w:topLinePunct/>
              <w:ind w:leftChars="0" w:left="0" w:rightChars="0" w:right="0" w:firstLineChars="0" w:firstLine="0"/>
              <w:spacing w:line="240" w:lineRule="atLeast"/>
            </w:pPr>
            <w:r>
              <w:t>34.51±2.73</w:t>
            </w:r>
            <w:r>
              <w:t>△</w:t>
            </w:r>
          </w:p>
        </w:tc>
      </w:tr>
      <w:tr>
        <w:tc>
          <w:tcPr>
            <w:tcW w:w="1162" w:type="pct"/>
            <w:vAlign w:val="center"/>
          </w:tcPr>
          <w:p w:rsidR="0018722C">
            <w:pPr>
              <w:pStyle w:val="ac"/>
              <w:topLinePunct/>
              <w:ind w:leftChars="0" w:left="0" w:rightChars="0" w:right="0" w:firstLineChars="0" w:firstLine="0"/>
              <w:spacing w:line="240" w:lineRule="atLeast"/>
            </w:pPr>
            <w:r>
              <w:t>治疗组</w:t>
            </w:r>
          </w:p>
        </w:tc>
        <w:tc>
          <w:tcPr>
            <w:tcW w:w="848" w:type="pct"/>
            <w:vAlign w:val="center"/>
          </w:tcPr>
          <w:p w:rsidR="0018722C">
            <w:pPr>
              <w:pStyle w:val="affff9"/>
              <w:topLinePunct/>
              <w:ind w:leftChars="0" w:left="0" w:rightChars="0" w:right="0" w:firstLineChars="0" w:firstLine="0"/>
              <w:spacing w:line="240" w:lineRule="atLeast"/>
            </w:pPr>
            <w:r>
              <w:t>8</w:t>
            </w:r>
          </w:p>
        </w:tc>
        <w:tc>
          <w:tcPr>
            <w:tcW w:w="1466" w:type="pct"/>
            <w:vAlign w:val="center"/>
          </w:tcPr>
          <w:p w:rsidR="0018722C">
            <w:pPr>
              <w:pStyle w:val="a5"/>
              <w:topLinePunct/>
              <w:ind w:leftChars="0" w:left="0" w:rightChars="0" w:right="0" w:firstLineChars="0" w:firstLine="0"/>
              <w:spacing w:line="240" w:lineRule="atLeast"/>
            </w:pPr>
            <w:r>
              <w:t>41.74±2.09</w:t>
            </w:r>
            <w:r>
              <w:t>△﹡</w:t>
            </w:r>
          </w:p>
        </w:tc>
        <w:tc>
          <w:tcPr>
            <w:tcW w:w="1524" w:type="pct"/>
            <w:vAlign w:val="center"/>
          </w:tcPr>
          <w:p w:rsidR="0018722C">
            <w:pPr>
              <w:pStyle w:val="ad"/>
              <w:topLinePunct/>
              <w:ind w:leftChars="0" w:left="0" w:rightChars="0" w:right="0" w:firstLineChars="0" w:firstLine="0"/>
              <w:spacing w:line="240" w:lineRule="atLeast"/>
            </w:pPr>
            <w:r>
              <w:t>59.10±4.16</w:t>
            </w:r>
            <w:r>
              <w:t>△﹡</w:t>
            </w:r>
          </w:p>
        </w:tc>
      </w:tr>
      <w:tr>
        <w:tc>
          <w:tcPr>
            <w:tcW w:w="1162" w:type="pct"/>
            <w:vAlign w:val="center"/>
          </w:tcPr>
          <w:p w:rsidR="0018722C">
            <w:pPr>
              <w:pStyle w:val="ac"/>
              <w:topLinePunct/>
              <w:ind w:leftChars="0" w:left="0" w:rightChars="0" w:right="0" w:firstLineChars="0" w:firstLine="0"/>
              <w:spacing w:line="240" w:lineRule="atLeast"/>
            </w:pPr>
            <w:r>
              <w:t>阳性对照组</w:t>
            </w:r>
          </w:p>
        </w:tc>
        <w:tc>
          <w:tcPr>
            <w:tcW w:w="848" w:type="pct"/>
            <w:vAlign w:val="center"/>
          </w:tcPr>
          <w:p w:rsidR="0018722C">
            <w:pPr>
              <w:pStyle w:val="affff9"/>
              <w:topLinePunct/>
              <w:ind w:leftChars="0" w:left="0" w:rightChars="0" w:right="0" w:firstLineChars="0" w:firstLine="0"/>
              <w:spacing w:line="240" w:lineRule="atLeast"/>
            </w:pPr>
            <w:r>
              <w:t>8</w:t>
            </w:r>
          </w:p>
        </w:tc>
        <w:tc>
          <w:tcPr>
            <w:tcW w:w="1466" w:type="pct"/>
            <w:vAlign w:val="center"/>
          </w:tcPr>
          <w:p w:rsidR="0018722C">
            <w:pPr>
              <w:pStyle w:val="a5"/>
              <w:topLinePunct/>
              <w:ind w:leftChars="0" w:left="0" w:rightChars="0" w:right="0" w:firstLineChars="0" w:firstLine="0"/>
              <w:spacing w:line="240" w:lineRule="atLeast"/>
            </w:pPr>
            <w:r>
              <w:t>58.84±4.00</w:t>
            </w:r>
            <w:r>
              <w:t>△﹡</w:t>
            </w:r>
          </w:p>
        </w:tc>
        <w:tc>
          <w:tcPr>
            <w:tcW w:w="1524" w:type="pct"/>
            <w:vAlign w:val="center"/>
          </w:tcPr>
          <w:p w:rsidR="0018722C">
            <w:pPr>
              <w:pStyle w:val="ad"/>
              <w:topLinePunct/>
              <w:ind w:leftChars="0" w:left="0" w:rightChars="0" w:right="0" w:firstLineChars="0" w:firstLine="0"/>
              <w:spacing w:line="240" w:lineRule="atLeast"/>
            </w:pPr>
            <w:r>
              <w:t>65.34±5.04</w:t>
            </w:r>
            <w:r>
              <w:t>△﹡</w:t>
            </w:r>
          </w:p>
        </w:tc>
      </w:tr>
      <w:tr>
        <w:tc>
          <w:tcPr>
            <w:tcW w:w="1162" w:type="pct"/>
            <w:vAlign w:val="center"/>
            <w:tcBorders>
              <w:top w:val="single" w:sz="4" w:space="0" w:color="auto"/>
            </w:tcBorders>
          </w:tcPr>
          <w:p w:rsidR="0018722C">
            <w:pPr>
              <w:pStyle w:val="ac"/>
              <w:topLinePunct/>
              <w:ind w:leftChars="0" w:left="0" w:rightChars="0" w:right="0" w:firstLineChars="0" w:firstLine="0"/>
              <w:spacing w:line="240" w:lineRule="atLeast"/>
            </w:pPr>
            <w:r>
              <w:t>阴性对照组</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466" w:type="pct"/>
            <w:vAlign w:val="center"/>
            <w:tcBorders>
              <w:top w:val="single" w:sz="4" w:space="0" w:color="auto"/>
            </w:tcBorders>
          </w:tcPr>
          <w:p w:rsidR="0018722C">
            <w:pPr>
              <w:pStyle w:val="aff1"/>
              <w:topLinePunct/>
              <w:ind w:leftChars="0" w:left="0" w:rightChars="0" w:right="0" w:firstLineChars="0" w:firstLine="0"/>
              <w:spacing w:line="240" w:lineRule="atLeast"/>
            </w:pPr>
            <w:r>
              <w:t>33.89±2.31</w:t>
            </w:r>
            <w:r>
              <w:t>△＃</w:t>
            </w:r>
          </w:p>
        </w:tc>
        <w:tc>
          <w:tcPr>
            <w:tcW w:w="1524" w:type="pct"/>
            <w:vAlign w:val="center"/>
            <w:tcBorders>
              <w:top w:val="single" w:sz="4" w:space="0" w:color="auto"/>
            </w:tcBorders>
          </w:tcPr>
          <w:p w:rsidR="0018722C">
            <w:pPr>
              <w:pStyle w:val="ad"/>
              <w:topLinePunct/>
              <w:ind w:leftChars="0" w:left="0" w:rightChars="0" w:right="0" w:firstLineChars="0" w:firstLine="0"/>
              <w:spacing w:line="240" w:lineRule="atLeast"/>
            </w:pPr>
            <w:r>
              <w:t>37.41±4.53</w:t>
            </w:r>
            <w:r>
              <w:t>△＃</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与假手术组比较，△P＜0.05；与模型组比较，﹡P＜0. 05；与治疗组比较，＃P＜0. 05</w:t>
      </w:r>
      <w:r>
        <w:rPr>
          <w:rFonts w:cstheme="minorBidi" w:hAnsiTheme="minorHAnsi" w:eastAsiaTheme="minorHAnsi" w:asciiTheme="minorHAnsi"/>
        </w:rPr>
        <w:t>）</w:t>
      </w:r>
    </w:p>
    <w:p w:rsidR="0018722C">
      <w:pPr>
        <w:pStyle w:val="aff7"/>
        <w:topLinePunct/>
      </w:pPr>
      <w:r>
        <w:drawing>
          <wp:inline>
            <wp:extent cx="5489131" cy="2609088"/>
            <wp:effectExtent l="0" t="0" r="0" b="0"/>
            <wp:docPr id="69" name="image38.png" descr=""/>
            <wp:cNvGraphicFramePr>
              <a:graphicFrameLocks noChangeAspect="1"/>
            </wp:cNvGraphicFramePr>
            <a:graphic>
              <a:graphicData uri="http://schemas.openxmlformats.org/drawingml/2006/picture">
                <pic:pic>
                  <pic:nvPicPr>
                    <pic:cNvPr id="70" name="image38.png"/>
                    <pic:cNvPicPr/>
                  </pic:nvPicPr>
                  <pic:blipFill>
                    <a:blip r:embed="rId44" cstate="print"/>
                    <a:stretch>
                      <a:fillRect/>
                    </a:stretch>
                  </pic:blipFill>
                  <pic:spPr>
                    <a:xfrm>
                      <a:off x="0" y="0"/>
                      <a:ext cx="5489131" cy="2609088"/>
                    </a:xfrm>
                    <a:prstGeom prst="rect">
                      <a:avLst/>
                    </a:prstGeom>
                  </pic:spPr>
                </pic:pic>
              </a:graphicData>
            </a:graphic>
          </wp:inline>
        </w:drawing>
      </w:r>
    </w:p>
    <w:p w:rsidR="0018722C">
      <w:pPr>
        <w:pStyle w:val="a9"/>
        <w:topLinePunct/>
      </w:pPr>
      <w:r>
        <w:rPr>
          <w:rFonts w:ascii="黑体" w:hAnsi="黑体" w:eastAsia="黑体" w:hint="eastAsia"/>
        </w:rPr>
        <w:t>图19</w:t>
      </w:r>
      <w:r>
        <w:t xml:space="preserve">  </w:t>
      </w:r>
      <w:r w:rsidRPr="00DB64CE">
        <w:rPr>
          <w:rFonts w:ascii="黑体" w:hAnsi="黑体" w:eastAsia="黑体" w:hint="eastAsia"/>
        </w:rPr>
        <w:t>Ⅰ组大鼠心肌细胞</w:t>
      </w:r>
      <w:r w:rsidR="001852F3">
        <w:rPr>
          <w:rFonts w:ascii="黑体" w:hAnsi="黑体" w:eastAsia="黑体" w:hint="eastAsia"/>
        </w:rPr>
        <w:t xml:space="preserve">P38MAPK PLI</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w:t>
      </w:r>
      <w:r>
        <w:rPr>
          <w:rFonts w:hint="eastAsia"/>
        </w:rPr>
        <w:t xml:space="preserve">，</w:t>
      </w:r>
      <w:r>
        <w:rPr>
          <w:rFonts w:cstheme="minorBidi" w:hAnsiTheme="minorHAnsi" w:eastAsiaTheme="minorHAnsi" w:asciiTheme="minorHAnsi"/>
        </w:rPr>
        <w:t xml:space="preserve">△P＜0.05；与模型组比较</w:t>
      </w:r>
      <w:r>
        <w:rPr>
          <w:rFonts w:hint="eastAsia"/>
        </w:rPr>
        <w:t xml:space="preserve">，</w:t>
      </w:r>
      <w:r>
        <w:rPr>
          <w:rFonts w:cstheme="minorBidi" w:hAnsiTheme="minorHAnsi" w:eastAsiaTheme="minorHAnsi" w:asciiTheme="minorHAnsi"/>
        </w:rPr>
        <w:t xml:space="preserve">﹡P＜0. 05；与治疗组比较，＃P＜0. 05</w:t>
      </w:r>
      <w:r>
        <w:rPr>
          <w:rFonts w:cstheme="minorBidi" w:hAnsiTheme="minorHAnsi" w:eastAsiaTheme="minorHAnsi" w:asciiTheme="minorHAnsi"/>
        </w:rPr>
        <w:t>）</w:t>
      </w:r>
    </w:p>
    <w:p w:rsidR="0018722C">
      <w:pPr>
        <w:topLinePunct/>
      </w:pPr>
      <w:r>
        <w:rPr>
          <w:rFonts w:cstheme="minorBidi" w:hAnsiTheme="minorHAnsi" w:eastAsiaTheme="minorHAnsi" w:asciiTheme="minorHAnsi" w:ascii="Trebuchet MS"/>
        </w:rPr>
        <w:t>29</w:t>
      </w:r>
    </w:p>
    <w:p w:rsidR="0018722C">
      <w:pPr>
        <w:pStyle w:val="affff5"/>
        <w:keepNext/>
        <w:topLinePunct/>
      </w:pPr>
      <w:r>
        <w:rPr>
          <w:rFonts w:ascii="Trebuchet MS"/>
          <w:sz w:val="20"/>
        </w:rPr>
        <w:drawing>
          <wp:inline distT="0" distB="0" distL="0" distR="0">
            <wp:extent cx="4878500" cy="2499278"/>
            <wp:effectExtent l="0" t="0" r="0" b="0"/>
            <wp:docPr id="71" name="image39.png" descr=""/>
            <wp:cNvGraphicFramePr>
              <a:graphicFrameLocks noChangeAspect="1"/>
            </wp:cNvGraphicFramePr>
            <a:graphic>
              <a:graphicData uri="http://schemas.openxmlformats.org/drawingml/2006/picture">
                <pic:pic>
                  <pic:nvPicPr>
                    <pic:cNvPr id="72" name="image39.png"/>
                    <pic:cNvPicPr/>
                  </pic:nvPicPr>
                  <pic:blipFill>
                    <a:blip r:embed="rId46" cstate="print"/>
                    <a:stretch>
                      <a:fillRect/>
                    </a:stretch>
                  </pic:blipFill>
                  <pic:spPr>
                    <a:xfrm>
                      <a:off x="0" y="0"/>
                      <a:ext cx="5259433" cy="2694431"/>
                    </a:xfrm>
                    <a:prstGeom prst="rect">
                      <a:avLst/>
                    </a:prstGeom>
                  </pic:spPr>
                </pic:pic>
              </a:graphicData>
            </a:graphic>
          </wp:inline>
        </w:drawing>
      </w:r>
      <w:r/>
    </w:p>
    <w:p w:rsidR="0018722C">
      <w:pPr>
        <w:pStyle w:val="a9"/>
        <w:topLinePunct/>
      </w:pPr>
      <w:r>
        <w:rPr>
          <w:rFonts w:ascii="黑体" w:hAnsi="黑体" w:eastAsia="黑体" w:hint="eastAsia"/>
        </w:rPr>
        <w:t>图20</w:t>
      </w:r>
      <w:r>
        <w:t xml:space="preserve">  </w:t>
      </w:r>
      <w:r>
        <w:t>Ⅱ</w:t>
      </w:r>
      <w:r>
        <w:rPr>
          <w:rFonts w:ascii="黑体" w:hAnsi="黑体" w:eastAsia="黑体" w:hint="eastAsia"/>
        </w:rPr>
        <w:t>组大鼠心肌细胞</w:t>
      </w:r>
      <w:r w:rsidR="001852F3">
        <w:rPr>
          <w:rFonts w:ascii="黑体" w:hAnsi="黑体" w:eastAsia="黑体" w:hint="eastAsia"/>
        </w:rPr>
        <w:t xml:space="preserve">P38MAPK PLI</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与假手术组比较，△P＜0.05；与模型组比较，﹡P＜0. 05；与治疗组比较，＃P＜0. 05</w:t>
      </w:r>
      <w:r>
        <w:rPr>
          <w:rFonts w:cstheme="minorBidi" w:hAnsiTheme="minorHAnsi" w:eastAsiaTheme="minorHAnsi" w:asciiTheme="minorHAnsi"/>
        </w:rPr>
        <w:t>）</w:t>
      </w:r>
    </w:p>
    <w:p w:rsidR="0018722C">
      <w:pPr>
        <w:pStyle w:val="BodyText"/>
        <w:spacing w:line="357" w:lineRule="auto" w:before="133"/>
        <w:ind w:rightChars="0" w:right="213" w:firstLineChars="0" w:firstLine="480"/>
        <w:jc w:val="both"/>
        <w:topLinePunct/>
      </w:pPr>
      <w:r>
        <w:rPr>
          <w:spacing w:val="0"/>
        </w:rPr>
        <w:t>Ⅰ组与Ⅱ组相比较，模型组、治疗组、阳性对照组和阴性对照组</w:t>
      </w:r>
      <w:r>
        <w:t>P38MAPK PLI</w:t>
      </w:r>
      <w:r w:rsidR="001852F3">
        <w:t xml:space="preserve">Ⅱ组高于Ⅰ组，经统计学分析有差异（P＜0.</w:t>
      </w:r>
      <w:r>
        <w:rPr>
          <w:spacing w:val="-1"/>
        </w:rPr>
        <w:t>0</w:t>
      </w:r>
      <w:r>
        <w:t>5</w:t>
      </w:r>
      <w:r>
        <w:rPr>
          <w:spacing w:val="-60"/>
        </w:rPr>
        <w:t>）</w:t>
      </w:r>
      <w:r>
        <w:t>，表明Ⅱ组</w:t>
      </w:r>
      <w:r w:rsidR="001852F3">
        <w:t xml:space="preserve">P38MAPK PLI</w:t>
      </w:r>
      <w:r w:rsidR="001852F3">
        <w:t xml:space="preserve">蛋白表达</w:t>
      </w:r>
      <w:r>
        <w:rPr>
          <w:spacing w:val="-6"/>
        </w:rPr>
        <w:t>增高，说明电针心俞、厥阴俞和电针内关穴针刺</w:t>
      </w:r>
      <w:r>
        <w:t>7</w:t>
      </w:r>
      <w:r w:rsidR="001852F3">
        <w:rPr>
          <w:spacing w:val="-10"/>
        </w:rPr>
        <w:t xml:space="preserve">天比针刺</w:t>
      </w:r>
      <w:r>
        <w:t>3</w:t>
      </w:r>
      <w:r w:rsidR="001852F3">
        <w:rPr>
          <w:spacing w:val="-20"/>
        </w:rPr>
        <w:t xml:space="preserve">天</w:t>
      </w:r>
      <w:r>
        <w:t>P38MAPK</w:t>
      </w:r>
      <w:r w:rsidR="001852F3">
        <w:rPr>
          <w:spacing w:val="-5"/>
        </w:rPr>
        <w:t xml:space="preserve">蛋白表达升</w:t>
      </w:r>
      <w:r>
        <w:rPr>
          <w:spacing w:val="-32"/>
        </w:rPr>
        <w:t>高。</w:t>
      </w:r>
      <w:r>
        <w:t>（</w:t>
      </w:r>
      <w:r>
        <w:rPr>
          <w:spacing w:val="-10"/>
        </w:rPr>
        <w:t>见图</w:t>
      </w:r>
      <w:r>
        <w:t>21）</w:t>
      </w:r>
    </w:p>
    <w:p w:rsidR="00000000">
      <w:pPr>
        <w:pStyle w:val="aff7"/>
        <w:spacing w:line="240" w:lineRule="atLeast"/>
        <w:topLinePunct/>
      </w:pPr>
      <w:r>
        <w:drawing>
          <wp:inline>
            <wp:extent cx="5267069" cy="2529840"/>
            <wp:effectExtent l="0" t="0" r="0" b="0"/>
            <wp:docPr id="73" name="image40.png" descr=""/>
            <wp:cNvGraphicFramePr>
              <a:graphicFrameLocks noChangeAspect="1"/>
            </wp:cNvGraphicFramePr>
            <a:graphic>
              <a:graphicData uri="http://schemas.openxmlformats.org/drawingml/2006/picture">
                <pic:pic>
                  <pic:nvPicPr>
                    <pic:cNvPr id="74" name="image40.png"/>
                    <pic:cNvPicPr/>
                  </pic:nvPicPr>
                  <pic:blipFill>
                    <a:blip r:embed="rId47" cstate="print"/>
                    <a:stretch>
                      <a:fillRect/>
                    </a:stretch>
                  </pic:blipFill>
                  <pic:spPr>
                    <a:xfrm>
                      <a:off x="0" y="0"/>
                      <a:ext cx="5267069" cy="2529840"/>
                    </a:xfrm>
                    <a:prstGeom prst="rect">
                      <a:avLst/>
                    </a:prstGeom>
                  </pic:spPr>
                </pic:pic>
              </a:graphicData>
            </a:graphic>
          </wp:inline>
        </w:drawing>
      </w:r>
    </w:p>
    <w:p w:rsidR="0018722C">
      <w:pPr>
        <w:pStyle w:val="a9"/>
        <w:topLinePunct/>
      </w:pPr>
      <w:r>
        <w:rPr>
          <w:rFonts w:ascii="黑体" w:hAnsi="黑体" w:eastAsia="黑体" w:hint="eastAsia"/>
        </w:rPr>
        <w:t>图</w:t>
      </w:r>
      <w:r>
        <w:rPr>
          <w:rFonts w:ascii="黑体" w:hAnsi="黑体" w:eastAsia="黑体" w:hint="eastAsia"/>
        </w:rPr>
        <w:t> </w:t>
      </w:r>
      <w:r>
        <w:rPr>
          <w:rFonts w:ascii="黑体" w:hAnsi="黑体" w:eastAsia="黑体" w:hint="eastAsia"/>
        </w:rPr>
        <w:t>21</w:t>
      </w:r>
      <w:r>
        <w:t xml:space="preserve">  </w:t>
      </w:r>
      <w:r w:rsidR="001852F3">
        <w:t>Ⅰ组与Ⅱ组大鼠心肌细胞</w:t>
      </w:r>
      <w:r>
        <w:rPr>
          <w:rFonts w:ascii="黑体" w:hAnsi="黑体" w:eastAsia="黑体" w:hint="eastAsia"/>
        </w:rPr>
        <w:t>P38MAPK</w:t>
      </w:r>
      <w:r>
        <w:rPr>
          <w:rFonts w:ascii="黑体" w:hAnsi="黑体" w:eastAsia="黑体" w:hint="eastAsia"/>
        </w:rPr>
        <w:t> </w:t>
      </w:r>
      <w:r>
        <w:rPr>
          <w:rFonts w:ascii="黑体" w:hAnsi="黑体" w:eastAsia="黑体" w:hint="eastAsia"/>
        </w:rPr>
        <w:t>PLI</w:t>
      </w:r>
      <w:r>
        <w:rPr>
          <w:rFonts w:ascii="黑体" w:hAnsi="黑体" w:eastAsia="黑体" w:hint="eastAsia"/>
        </w:rPr>
        <w:t>的比较</w:t>
      </w:r>
      <w:r>
        <w:rPr>
          <w:rFonts w:ascii="黑体" w:hAnsi="黑体" w:eastAsia="黑体" w:hint="eastAsia"/>
        </w:rPr>
        <w:t>（</w:t>
      </w:r>
      <w:r>
        <w:t>﹡P＜0.</w:t>
      </w:r>
      <w:r>
        <w:t> </w:t>
      </w:r>
      <w:r>
        <w:t>05</w:t>
      </w:r>
      <w:r>
        <w:rPr>
          <w:rFonts w:ascii="黑体" w:hAnsi="黑体" w:eastAsia="黑体" w:hint="eastAsia"/>
        </w:rPr>
        <w:t>）</w:t>
      </w:r>
    </w:p>
    <w:p w:rsidR="0018722C">
      <w:pPr>
        <w:pStyle w:val="Heading2"/>
        <w:topLinePunct/>
        <w:ind w:left="171" w:hangingChars="171" w:hanging="171"/>
      </w:pPr>
      <w:bookmarkStart w:id="949186" w:name="_Toc686949186"/>
      <w:bookmarkStart w:name="4.3 电针心俞、厥阴俞对肌缺血再灌注大鼠心肌细胞 HtrA2 的影响 " w:id="45"/>
      <w:bookmarkEnd w:id="45"/>
      <w:r>
        <w:t>4.3</w:t>
      </w:r>
      <w:r>
        <w:t xml:space="preserve"> </w:t>
      </w:r>
      <w:bookmarkStart w:name="4.3 电针心俞、厥阴俞对肌缺血再灌注大鼠心肌细胞 HtrA2 的影响 " w:id="46"/>
      <w:bookmarkEnd w:id="46"/>
      <w:r>
        <w:t>电针心俞、厥阴俞对肌缺血再灌注大鼠心肌细胞</w:t>
      </w:r>
      <w:r>
        <w:t>HtrA2</w:t>
      </w:r>
      <w:r/>
      <w:r>
        <w:t>的影响</w:t>
      </w:r>
      <w:bookmarkEnd w:id="949186"/>
    </w:p>
    <w:p w:rsidR="0018722C">
      <w:pPr>
        <w:pStyle w:val="Heading3"/>
        <w:topLinePunct/>
        <w:ind w:left="200" w:hangingChars="200" w:hanging="200"/>
      </w:pPr>
      <w:r>
        <w:t>4.3.1</w:t>
      </w:r>
      <w:r>
        <w:t xml:space="preserve"> </w:t>
      </w:r>
      <w:r>
        <w:t>心肌缺血再灌注大鼠心肌细胞</w:t>
      </w:r>
      <w:r>
        <w:t>HtrA2</w:t>
      </w:r>
      <w:r/>
      <w:r w:rsidR="001852F3">
        <w:t xml:space="preserve">的表达</w:t>
      </w:r>
    </w:p>
    <w:p w:rsidR="0018722C">
      <w:pPr>
        <w:pStyle w:val="aff7"/>
        <w:topLinePunct/>
      </w:pPr>
      <w:r>
        <w:drawing>
          <wp:inline>
            <wp:extent cx="6240759" cy="2022919"/>
            <wp:effectExtent l="0" t="0" r="0" b="0"/>
            <wp:docPr id="75" name="image41.jpeg" descr=""/>
            <wp:cNvGraphicFramePr>
              <a:graphicFrameLocks noChangeAspect="1"/>
            </wp:cNvGraphicFramePr>
            <a:graphic>
              <a:graphicData uri="http://schemas.openxmlformats.org/drawingml/2006/picture">
                <pic:pic>
                  <pic:nvPicPr>
                    <pic:cNvPr id="76" name="image41.jpeg"/>
                    <pic:cNvPicPr/>
                  </pic:nvPicPr>
                  <pic:blipFill>
                    <a:blip r:embed="rId48" cstate="print"/>
                    <a:stretch>
                      <a:fillRect/>
                    </a:stretch>
                  </pic:blipFill>
                  <pic:spPr>
                    <a:xfrm>
                      <a:off x="0" y="0"/>
                      <a:ext cx="6240759" cy="2022919"/>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22</w:t>
      </w:r>
      <w:r>
        <w:t xml:space="preserve">  </w:t>
      </w:r>
      <w:r>
        <w:t>HtrA2</w:t>
      </w:r>
      <w:r>
        <w:rPr>
          <w:rFonts w:ascii="黑体" w:eastAsia="黑体" w:hint="eastAsia" w:cstheme="minorBidi" w:hAnsiTheme="minorHAnsi"/>
        </w:rPr>
        <w:t>蛋白阳性</w:t>
      </w:r>
      <w:r>
        <w:rPr>
          <w:rFonts w:ascii="黑体" w:eastAsia="黑体" w:hint="eastAsia" w:cstheme="minorBidi" w:hAnsiTheme="minorHAnsi"/>
        </w:rPr>
        <w:t>（</w:t>
      </w:r>
      <w:r>
        <w:rPr>
          <w:rFonts w:cstheme="minorBidi" w:hAnsiTheme="minorHAnsi" w:eastAsiaTheme="minorHAnsi" w:asciiTheme="minorHAnsi"/>
        </w:rPr>
        <w:t>HtrA2</w:t>
      </w:r>
      <w:r>
        <w:rPr>
          <w:rFonts w:cstheme="minorBidi" w:hAnsiTheme="minorHAnsi" w:eastAsiaTheme="minorHAnsi" w:asciiTheme="minorHAnsi"/>
        </w:rPr>
        <w:t>蛋白阳性表达部位在胞浆，呈棕黄色细颗粒</w:t>
      </w:r>
      <w:r>
        <w:rPr>
          <w:rFonts w:cstheme="minorBidi" w:hAnsiTheme="minorHAnsi" w:eastAsiaTheme="minorHAnsi" w:asciiTheme="minorHAnsi"/>
        </w:rPr>
        <w:t>）</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topLinePunct/>
      </w:pPr>
      <w:r>
        <w:t>假手术组仅见少数散在的</w:t>
      </w:r>
      <w:r>
        <w:t>HtrA2</w:t>
      </w:r>
      <w:r/>
      <w:r w:rsidR="001852F3">
        <w:t xml:space="preserve">蛋白阳性染色细胞。模型组、治疗组、阳性对照组和阴性对照组</w:t>
      </w:r>
      <w:r w:rsidR="001852F3">
        <w:t xml:space="preserve">HtrA2</w:t>
      </w:r>
      <w:r/>
      <w:r w:rsidR="001852F3">
        <w:t xml:space="preserve">蛋白阳性染色的细胞数目增多，阳性表达增强。</w:t>
      </w:r>
    </w:p>
    <w:p w:rsidR="0018722C">
      <w:pPr>
        <w:pStyle w:val="Heading3"/>
        <w:topLinePunct/>
        <w:ind w:left="200" w:hangingChars="200" w:hanging="200"/>
      </w:pPr>
      <w:r>
        <w:t>4.3.2</w:t>
      </w:r>
      <w:r>
        <w:t xml:space="preserve"> </w:t>
      </w:r>
      <w:r>
        <w:t>心肌缺血再灌注大鼠心肌细胞</w:t>
      </w:r>
      <w:r>
        <w:t>HtrA2 PLI</w:t>
      </w:r>
    </w:p>
    <w:p w:rsidR="0018722C">
      <w:pPr>
        <w:topLinePunct/>
      </w:pPr>
      <w:r>
        <w:t>Ⅰ组与Ⅱ组大鼠心肌细胞中的</w:t>
      </w:r>
      <w:r>
        <w:t>HtrA2</w:t>
      </w:r>
      <w:r>
        <w:t> </w:t>
      </w:r>
      <w:r>
        <w:t>PLI，经统计学比较，模型组、治疗组、阳</w:t>
      </w:r>
      <w:r>
        <w:t>性对照组和阴性对照组高于假手术组</w:t>
      </w:r>
      <w:r>
        <w:t>（</w:t>
      </w:r>
      <w:r>
        <w:t>P＜0.05</w:t>
      </w:r>
      <w:r>
        <w:t>）</w:t>
      </w:r>
      <w:r>
        <w:t>，表明心肌缺血再灌注损伤后大鼠心</w:t>
      </w:r>
      <w:r>
        <w:t>肌细胞中的</w:t>
      </w:r>
      <w:r>
        <w:t>HtrA2</w:t>
      </w:r>
      <w:r/>
      <w:r w:rsidR="001852F3">
        <w:t xml:space="preserve">蛋白表达升高。治疗组、阳性对照组与模型组比较</w:t>
      </w:r>
      <w:r>
        <w:t>，HtrA2</w:t>
      </w:r>
      <w:r>
        <w:t> </w:t>
      </w:r>
      <w:r>
        <w:t>PLI</w:t>
      </w:r>
      <w:r/>
      <w:r w:rsidR="001852F3">
        <w:t xml:space="preserve">均低于模型组</w:t>
      </w:r>
      <w:r>
        <w:t>（</w:t>
      </w:r>
      <w:r>
        <w:rPr>
          <w:spacing w:val="-15"/>
        </w:rPr>
        <w:t>P＜0.05</w:t>
      </w:r>
      <w:r>
        <w:t>）</w:t>
      </w:r>
      <w:r>
        <w:t>。治疗组与阳性对照组</w:t>
      </w:r>
      <w:r>
        <w:t>HtrA2 PLI</w:t>
      </w:r>
      <w:r/>
      <w:r w:rsidR="001852F3">
        <w:t xml:space="preserve">比较，无统计学差异</w:t>
      </w:r>
      <w:r>
        <w:t>（</w:t>
      </w:r>
      <w:r>
        <w:t xml:space="preserve">P＞</w:t>
      </w:r>
      <w:r w:rsidR="001852F3">
        <w:t xml:space="preserve">0.05</w:t>
      </w:r>
      <w:r>
        <w:t>）</w:t>
      </w:r>
      <w:r>
        <w:t>，而治疗组与阴性对照组比较，HtrA2</w:t>
      </w:r>
      <w:r>
        <w:t> </w:t>
      </w:r>
      <w:r>
        <w:t>PLI</w:t>
      </w:r>
      <w:r/>
      <w:r w:rsidR="001852F3">
        <w:t xml:space="preserve">低于阴性对照组，有统计学差异</w:t>
      </w:r>
      <w:r>
        <w:t>（</w:t>
      </w:r>
      <w:r>
        <w:t>P</w:t>
      </w:r>
    </w:p>
    <w:p w:rsidR="0018722C">
      <w:pPr>
        <w:topLinePunct/>
      </w:pPr>
      <w:r>
        <w:t>＜0.05</w:t>
      </w:r>
      <w:r>
        <w:t>）</w:t>
      </w:r>
      <w:r>
        <w:t>，阴性对照组与模型组比较无统计学性差异</w:t>
      </w:r>
      <w:r>
        <w:t>（</w:t>
      </w:r>
      <w:r>
        <w:t>见</w:t>
      </w:r>
      <w:r>
        <w:t>表</w:t>
      </w:r>
      <w:r>
        <w:t>13</w:t>
      </w:r>
      <w:r>
        <w:t>，</w:t>
      </w:r>
      <w:r>
        <w:t>图</w:t>
      </w:r>
      <w:r>
        <w:t>23</w:t>
      </w:r>
      <w:r>
        <w:t>、24</w:t>
      </w:r>
      <w:r>
        <w:t>）</w:t>
      </w:r>
      <w:r>
        <w:t>。</w:t>
      </w:r>
    </w:p>
    <w:p w:rsidR="0018722C">
      <w:pPr>
        <w:pStyle w:val="a8"/>
        <w:textAlignment w:val="center"/>
        <w:topLinePunct/>
      </w:pPr>
      <w:r>
        <w:pict>
          <v:line style="position:absolute;mso-position-horizontal-relative:page;mso-position-vertical-relative:paragraph;z-index:-66088" from="372.299988pt,12.305938pt" to="377.759988pt,12.305938pt" stroked="true" strokeweight=".501pt" strokecolor="#000000">
            <v:stroke dashstyle="solid"/>
            <w10:wrap type="none"/>
          </v:line>
        </w:pict>
      </w:r>
      <w:r>
        <w:rPr>
          <w:rFonts w:ascii="黑体" w:eastAsia="黑体" w:hint="eastAsia"/>
          <w:spacing w:val="-16"/>
        </w:rPr>
        <w:t>表</w:t>
      </w:r>
      <w:r>
        <w:rPr>
          <w:rFonts w:ascii="黑体" w:eastAsia="黑体" w:hint="eastAsia"/>
        </w:rPr>
        <w:t>13</w:t>
      </w:r>
      <w:r>
        <w:t xml:space="preserve">  </w:t>
      </w:r>
      <w:r>
        <w:rPr>
          <w:rFonts w:ascii="黑体" w:eastAsia="黑体" w:hint="eastAsia"/>
          <w:spacing w:val="-4"/>
        </w:rPr>
        <w:t>大鼠心肌细胞</w:t>
      </w:r>
      <w:r>
        <w:rPr>
          <w:rFonts w:ascii="黑体" w:eastAsia="黑体" w:hint="eastAsia"/>
        </w:rPr>
        <w:t>HtrA2 PLI</w:t>
      </w:r>
      <w:r w:rsidP="AA7D325B">
        <w:rPr>
          <w:rFonts w:ascii="黑体" w:eastAsia="黑体" w:hint="eastAsia"/>
        </w:rPr>
        <w:t>（</w:t>
      </w:r>
      <w:r>
        <w:rPr>
          <w:rFonts w:ascii="Times New Roman" w:eastAsia="Times New Roman"/>
          <w:i/>
        </w:rPr>
        <w:t>x</w:t>
      </w:r>
      <w:r>
        <w:rPr>
          <w:rFonts w:ascii="黑体" w:eastAsia="黑体" w:hint="eastAsia"/>
          <w:spacing w:val="-16"/>
        </w:rPr>
        <w:t>士</w:t>
      </w:r>
      <w:r>
        <w:rPr>
          <w:rFonts w:ascii="黑体" w:eastAsia="黑体" w:hint="eastAsia"/>
        </w:rPr>
        <w:t>S</w:t>
      </w:r>
      <w:r w:rsidP="AA7D325B">
        <w:rPr>
          <w:rFonts w:ascii="黑体" w:eastAsia="黑体" w:hint="eastAsia"/>
        </w:rPr>
        <w:t>）</w:t>
      </w:r>
    </w:p>
    <w:tbl>
      <w:tblPr>
        <w:tblW w:w="5000" w:type="pct"/>
        <w:tblInd w:w="1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32"/>
        <w:gridCol w:w="1740"/>
        <w:gridCol w:w="2439"/>
        <w:gridCol w:w="2167"/>
      </w:tblGrid>
      <w:tr>
        <w:trPr>
          <w:tblHeader/>
        </w:trPr>
        <w:tc>
          <w:tcPr>
            <w:tcW w:w="1344"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1405" w:type="pct"/>
            <w:vAlign w:val="center"/>
            <w:tcBorders>
              <w:bottom w:val="single" w:sz="4" w:space="0" w:color="auto"/>
            </w:tcBorders>
          </w:tcPr>
          <w:p w:rsidR="0018722C">
            <w:pPr>
              <w:pStyle w:val="a7"/>
              <w:topLinePunct/>
              <w:ind w:leftChars="0" w:left="0" w:rightChars="0" w:right="0" w:firstLineChars="0" w:firstLine="0"/>
              <w:spacing w:line="240" w:lineRule="atLeast"/>
            </w:pPr>
            <w:r>
              <w:t>Ⅰ组 HtrA2PLI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Ⅱ组 HtrA2PLI</w:t>
            </w:r>
          </w:p>
        </w:tc>
      </w:tr>
      <w:tr>
        <w:tc>
          <w:tcPr>
            <w:tcW w:w="1344" w:type="pct"/>
            <w:vAlign w:val="center"/>
          </w:tcPr>
          <w:p w:rsidR="0018722C">
            <w:pPr>
              <w:pStyle w:val="ac"/>
              <w:topLinePunct/>
              <w:ind w:leftChars="0" w:left="0" w:rightChars="0" w:right="0" w:firstLineChars="0" w:firstLine="0"/>
              <w:spacing w:line="240" w:lineRule="atLeast"/>
            </w:pPr>
            <w:r>
              <w:t>假手术</w:t>
            </w:r>
          </w:p>
        </w:tc>
        <w:tc>
          <w:tcPr>
            <w:tcW w:w="1003" w:type="pct"/>
            <w:vAlign w:val="center"/>
          </w:tcPr>
          <w:p w:rsidR="0018722C">
            <w:pPr>
              <w:pStyle w:val="affff9"/>
              <w:topLinePunct/>
              <w:ind w:leftChars="0" w:left="0" w:rightChars="0" w:right="0" w:firstLineChars="0" w:firstLine="0"/>
              <w:spacing w:line="240" w:lineRule="atLeast"/>
            </w:pPr>
            <w:r>
              <w:t>8</w:t>
            </w:r>
          </w:p>
        </w:tc>
        <w:tc>
          <w:tcPr>
            <w:tcW w:w="1405" w:type="pct"/>
            <w:vAlign w:val="center"/>
          </w:tcPr>
          <w:p w:rsidR="0018722C">
            <w:pPr>
              <w:pStyle w:val="a5"/>
              <w:topLinePunct/>
              <w:ind w:leftChars="0" w:left="0" w:rightChars="0" w:right="0" w:firstLineChars="0" w:firstLine="0"/>
              <w:spacing w:line="240" w:lineRule="atLeast"/>
            </w:pPr>
            <w:r>
              <w:t>19.07±2.11</w:t>
            </w:r>
          </w:p>
        </w:tc>
        <w:tc>
          <w:tcPr>
            <w:tcW w:w="1249" w:type="pct"/>
            <w:vAlign w:val="center"/>
          </w:tcPr>
          <w:p w:rsidR="0018722C">
            <w:pPr>
              <w:pStyle w:val="ad"/>
              <w:topLinePunct/>
              <w:ind w:leftChars="0" w:left="0" w:rightChars="0" w:right="0" w:firstLineChars="0" w:firstLine="0"/>
              <w:spacing w:line="240" w:lineRule="atLeast"/>
            </w:pPr>
            <w:r>
              <w:t>18.97±1.40</w:t>
            </w:r>
          </w:p>
        </w:tc>
      </w:tr>
      <w:tr>
        <w:tc>
          <w:tcPr>
            <w:tcW w:w="1344" w:type="pct"/>
            <w:vAlign w:val="center"/>
          </w:tcPr>
          <w:p w:rsidR="0018722C">
            <w:pPr>
              <w:pStyle w:val="ac"/>
              <w:topLinePunct/>
              <w:ind w:leftChars="0" w:left="0" w:rightChars="0" w:right="0" w:firstLineChars="0" w:firstLine="0"/>
              <w:spacing w:line="240" w:lineRule="atLeast"/>
            </w:pPr>
            <w:r>
              <w:t>模型组</w:t>
            </w:r>
          </w:p>
        </w:tc>
        <w:tc>
          <w:tcPr>
            <w:tcW w:w="1003" w:type="pct"/>
            <w:vAlign w:val="center"/>
          </w:tcPr>
          <w:p w:rsidR="0018722C">
            <w:pPr>
              <w:pStyle w:val="affff9"/>
              <w:topLinePunct/>
              <w:ind w:leftChars="0" w:left="0" w:rightChars="0" w:right="0" w:firstLineChars="0" w:firstLine="0"/>
              <w:spacing w:line="240" w:lineRule="atLeast"/>
            </w:pPr>
            <w:r>
              <w:t>8</w:t>
            </w:r>
          </w:p>
        </w:tc>
        <w:tc>
          <w:tcPr>
            <w:tcW w:w="1405" w:type="pct"/>
            <w:vAlign w:val="center"/>
          </w:tcPr>
          <w:p w:rsidR="0018722C">
            <w:pPr>
              <w:pStyle w:val="a5"/>
              <w:topLinePunct/>
              <w:ind w:leftChars="0" w:left="0" w:rightChars="0" w:right="0" w:firstLineChars="0" w:firstLine="0"/>
              <w:spacing w:line="240" w:lineRule="atLeast"/>
            </w:pPr>
            <w:r>
              <w:t>49.73±4.67</w:t>
            </w:r>
            <w:r>
              <w:t>△</w:t>
            </w:r>
          </w:p>
        </w:tc>
        <w:tc>
          <w:tcPr>
            <w:tcW w:w="1249" w:type="pct"/>
            <w:vAlign w:val="center"/>
          </w:tcPr>
          <w:p w:rsidR="0018722C">
            <w:pPr>
              <w:pStyle w:val="ad"/>
              <w:topLinePunct/>
              <w:ind w:leftChars="0" w:left="0" w:rightChars="0" w:right="0" w:firstLineChars="0" w:firstLine="0"/>
              <w:spacing w:line="240" w:lineRule="atLeast"/>
            </w:pPr>
            <w:r>
              <w:t>58.30±5.09</w:t>
            </w:r>
            <w:r>
              <w:t>△</w:t>
            </w:r>
          </w:p>
        </w:tc>
      </w:tr>
      <w:tr>
        <w:tc>
          <w:tcPr>
            <w:tcW w:w="1344" w:type="pct"/>
            <w:vAlign w:val="center"/>
          </w:tcPr>
          <w:p w:rsidR="0018722C">
            <w:pPr>
              <w:pStyle w:val="ac"/>
              <w:topLinePunct/>
              <w:ind w:leftChars="0" w:left="0" w:rightChars="0" w:right="0" w:firstLineChars="0" w:firstLine="0"/>
              <w:spacing w:line="240" w:lineRule="atLeast"/>
            </w:pPr>
            <w:r>
              <w:t>治疗组</w:t>
            </w:r>
          </w:p>
        </w:tc>
        <w:tc>
          <w:tcPr>
            <w:tcW w:w="1003" w:type="pct"/>
            <w:vAlign w:val="center"/>
          </w:tcPr>
          <w:p w:rsidR="0018722C">
            <w:pPr>
              <w:pStyle w:val="affff9"/>
              <w:topLinePunct/>
              <w:ind w:leftChars="0" w:left="0" w:rightChars="0" w:right="0" w:firstLineChars="0" w:firstLine="0"/>
              <w:spacing w:line="240" w:lineRule="atLeast"/>
            </w:pPr>
            <w:r>
              <w:t>8</w:t>
            </w:r>
          </w:p>
        </w:tc>
        <w:tc>
          <w:tcPr>
            <w:tcW w:w="1405" w:type="pct"/>
            <w:vAlign w:val="center"/>
          </w:tcPr>
          <w:p w:rsidR="0018722C">
            <w:pPr>
              <w:pStyle w:val="a5"/>
              <w:topLinePunct/>
              <w:ind w:leftChars="0" w:left="0" w:rightChars="0" w:right="0" w:firstLineChars="0" w:firstLine="0"/>
              <w:spacing w:line="240" w:lineRule="atLeast"/>
            </w:pPr>
            <w:r>
              <w:t>39.83±3.41</w:t>
            </w:r>
            <w:r>
              <w:t>△﹡</w:t>
            </w:r>
          </w:p>
        </w:tc>
        <w:tc>
          <w:tcPr>
            <w:tcW w:w="1249" w:type="pct"/>
            <w:vAlign w:val="center"/>
          </w:tcPr>
          <w:p w:rsidR="0018722C">
            <w:pPr>
              <w:pStyle w:val="ad"/>
              <w:topLinePunct/>
              <w:ind w:leftChars="0" w:left="0" w:rightChars="0" w:right="0" w:firstLineChars="0" w:firstLine="0"/>
              <w:spacing w:line="240" w:lineRule="atLeast"/>
            </w:pPr>
            <w:r>
              <w:t>37.33±3.04</w:t>
            </w:r>
            <w:r>
              <w:t>△﹡</w:t>
            </w:r>
          </w:p>
        </w:tc>
      </w:tr>
      <w:tr>
        <w:tc>
          <w:tcPr>
            <w:tcW w:w="1344" w:type="pct"/>
            <w:vAlign w:val="center"/>
          </w:tcPr>
          <w:p w:rsidR="0018722C">
            <w:pPr>
              <w:pStyle w:val="ac"/>
              <w:topLinePunct/>
              <w:ind w:leftChars="0" w:left="0" w:rightChars="0" w:right="0" w:firstLineChars="0" w:firstLine="0"/>
              <w:spacing w:line="240" w:lineRule="atLeast"/>
            </w:pPr>
            <w:r>
              <w:t>阳性对照组</w:t>
            </w:r>
          </w:p>
        </w:tc>
        <w:tc>
          <w:tcPr>
            <w:tcW w:w="1003" w:type="pct"/>
            <w:vAlign w:val="center"/>
          </w:tcPr>
          <w:p w:rsidR="0018722C">
            <w:pPr>
              <w:pStyle w:val="affff9"/>
              <w:topLinePunct/>
              <w:ind w:leftChars="0" w:left="0" w:rightChars="0" w:right="0" w:firstLineChars="0" w:firstLine="0"/>
              <w:spacing w:line="240" w:lineRule="atLeast"/>
            </w:pPr>
            <w:r>
              <w:t>8</w:t>
            </w:r>
          </w:p>
        </w:tc>
        <w:tc>
          <w:tcPr>
            <w:tcW w:w="1405" w:type="pct"/>
            <w:vAlign w:val="center"/>
          </w:tcPr>
          <w:p w:rsidR="0018722C">
            <w:pPr>
              <w:pStyle w:val="a5"/>
              <w:topLinePunct/>
              <w:ind w:leftChars="0" w:left="0" w:rightChars="0" w:right="0" w:firstLineChars="0" w:firstLine="0"/>
              <w:spacing w:line="240" w:lineRule="atLeast"/>
            </w:pPr>
            <w:r>
              <w:t>36.28±2.70</w:t>
            </w:r>
            <w:r>
              <w:t>△﹡</w:t>
            </w:r>
          </w:p>
        </w:tc>
        <w:tc>
          <w:tcPr>
            <w:tcW w:w="1249" w:type="pct"/>
            <w:vAlign w:val="center"/>
          </w:tcPr>
          <w:p w:rsidR="0018722C">
            <w:pPr>
              <w:pStyle w:val="ad"/>
              <w:topLinePunct/>
              <w:ind w:leftChars="0" w:left="0" w:rightChars="0" w:right="0" w:firstLineChars="0" w:firstLine="0"/>
              <w:spacing w:line="240" w:lineRule="atLeast"/>
            </w:pPr>
            <w:r>
              <w:t>38.40±3.99</w:t>
            </w:r>
            <w:r>
              <w:t>△﹡</w:t>
            </w:r>
          </w:p>
        </w:tc>
      </w:tr>
      <w:tr>
        <w:tc>
          <w:tcPr>
            <w:tcW w:w="1344" w:type="pct"/>
            <w:vAlign w:val="center"/>
            <w:tcBorders>
              <w:top w:val="single" w:sz="4" w:space="0" w:color="auto"/>
            </w:tcBorders>
          </w:tcPr>
          <w:p w:rsidR="0018722C">
            <w:pPr>
              <w:pStyle w:val="ac"/>
              <w:topLinePunct/>
              <w:ind w:leftChars="0" w:left="0" w:rightChars="0" w:right="0" w:firstLineChars="0" w:firstLine="0"/>
              <w:spacing w:line="240" w:lineRule="atLeast"/>
            </w:pPr>
            <w:r>
              <w:t>阴性对照组</w:t>
            </w:r>
          </w:p>
        </w:tc>
        <w:tc>
          <w:tcPr>
            <w:tcW w:w="1003"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405" w:type="pct"/>
            <w:vAlign w:val="center"/>
            <w:tcBorders>
              <w:top w:val="single" w:sz="4" w:space="0" w:color="auto"/>
            </w:tcBorders>
          </w:tcPr>
          <w:p w:rsidR="0018722C">
            <w:pPr>
              <w:pStyle w:val="aff1"/>
              <w:topLinePunct/>
              <w:ind w:leftChars="0" w:left="0" w:rightChars="0" w:right="0" w:firstLineChars="0" w:firstLine="0"/>
              <w:spacing w:line="240" w:lineRule="atLeast"/>
            </w:pPr>
            <w:r>
              <w:t>47.98±3.18</w:t>
            </w:r>
            <w:r>
              <w:t>△＃</w:t>
            </w:r>
          </w:p>
        </w:tc>
        <w:tc>
          <w:tcPr>
            <w:tcW w:w="1249" w:type="pct"/>
            <w:vAlign w:val="center"/>
            <w:tcBorders>
              <w:top w:val="single" w:sz="4" w:space="0" w:color="auto"/>
            </w:tcBorders>
          </w:tcPr>
          <w:p w:rsidR="0018722C">
            <w:pPr>
              <w:pStyle w:val="ad"/>
              <w:topLinePunct/>
              <w:ind w:leftChars="0" w:left="0" w:rightChars="0" w:right="0" w:firstLineChars="0" w:firstLine="0"/>
              <w:spacing w:line="240" w:lineRule="atLeast"/>
            </w:pPr>
            <w:r>
              <w:t>51.31±4.11</w:t>
            </w:r>
            <w:r>
              <w:t>△＃</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w:t>
      </w:r>
      <w:r>
        <w:rPr>
          <w:rFonts w:hint="eastAsia"/>
        </w:rPr>
        <w:t xml:space="preserve">，</w:t>
      </w:r>
      <w:r>
        <w:rPr>
          <w:rFonts w:cstheme="minorBidi" w:hAnsiTheme="minorHAnsi" w:eastAsiaTheme="minorHAnsi" w:asciiTheme="minorHAnsi"/>
        </w:rPr>
        <w:t xml:space="preserve">△P＜0.05；与模型组比较</w:t>
      </w:r>
      <w:r>
        <w:rPr>
          <w:rFonts w:hint="eastAsia"/>
        </w:rPr>
        <w:t xml:space="preserve">，</w:t>
      </w:r>
      <w:r>
        <w:rPr>
          <w:rFonts w:cstheme="minorBidi" w:hAnsiTheme="minorHAnsi" w:eastAsiaTheme="minorHAnsi" w:asciiTheme="minorHAnsi"/>
        </w:rPr>
        <w:t xml:space="preserve">﹡P＜0. 05；与治疗组比较，＃P＜0. 05</w:t>
      </w:r>
      <w:r>
        <w:rPr>
          <w:rFonts w:cstheme="minorBidi" w:hAnsiTheme="minorHAnsi" w:eastAsiaTheme="minorHAnsi" w:asciiTheme="minorHAnsi"/>
        </w:rPr>
        <w:t>）</w:t>
      </w:r>
    </w:p>
    <w:p w:rsidR="0018722C">
      <w:pPr>
        <w:pStyle w:val="affff5"/>
        <w:keepNext/>
        <w:topLinePunct/>
      </w:pPr>
      <w:r>
        <w:rPr>
          <w:sz w:val="20"/>
        </w:rPr>
        <w:drawing>
          <wp:inline distT="0" distB="0" distL="0" distR="0">
            <wp:extent cx="4878500" cy="2320583"/>
            <wp:effectExtent l="0" t="0" r="0" b="0"/>
            <wp:docPr id="77" name="image42.png" descr=""/>
            <wp:cNvGraphicFramePr>
              <a:graphicFrameLocks noChangeAspect="1"/>
            </wp:cNvGraphicFramePr>
            <a:graphic>
              <a:graphicData uri="http://schemas.openxmlformats.org/drawingml/2006/picture">
                <pic:pic>
                  <pic:nvPicPr>
                    <pic:cNvPr id="78" name="image42.png"/>
                    <pic:cNvPicPr/>
                  </pic:nvPicPr>
                  <pic:blipFill>
                    <a:blip r:embed="rId49" cstate="print"/>
                    <a:stretch>
                      <a:fillRect/>
                    </a:stretch>
                  </pic:blipFill>
                  <pic:spPr>
                    <a:xfrm>
                      <a:off x="0" y="0"/>
                      <a:ext cx="5497830" cy="2615183"/>
                    </a:xfrm>
                    <a:prstGeom prst="rect">
                      <a:avLst/>
                    </a:prstGeom>
                  </pic:spPr>
                </pic:pic>
              </a:graphicData>
            </a:graphic>
          </wp:inline>
        </w:drawing>
      </w:r>
      <w:r/>
    </w:p>
    <w:p w:rsidR="0018722C">
      <w:pPr>
        <w:pStyle w:val="a9"/>
        <w:topLinePunct/>
      </w:pPr>
      <w:r>
        <w:rPr>
          <w:rFonts w:ascii="黑体" w:hAnsi="黑体" w:eastAsia="黑体" w:hint="eastAsia"/>
        </w:rPr>
        <w:t>图</w:t>
      </w:r>
      <w:r>
        <w:rPr>
          <w:rFonts w:ascii="黑体" w:hAnsi="黑体" w:eastAsia="黑体" w:hint="eastAsia"/>
          <w:spacing w:val="-30"/>
        </w:rPr>
        <w:t> </w:t>
      </w:r>
      <w:r>
        <w:rPr>
          <w:rFonts w:ascii="黑体" w:hAnsi="黑体" w:eastAsia="黑体" w:hint="eastAsia"/>
        </w:rPr>
        <w:t>23</w:t>
      </w:r>
      <w:r>
        <w:t xml:space="preserve">  </w:t>
      </w:r>
      <w:r>
        <w:t>Ⅰ组</w:t>
      </w:r>
      <w:r>
        <w:rPr>
          <w:rFonts w:ascii="黑体" w:hAnsi="黑体" w:eastAsia="黑体" w:hint="eastAsia"/>
        </w:rPr>
        <w:t>大鼠心肌细胞</w:t>
      </w:r>
      <w:r>
        <w:rPr>
          <w:rFonts w:ascii="黑体" w:hAnsi="黑体" w:eastAsia="黑体" w:hint="eastAsia"/>
        </w:rPr>
        <w:t>HtrA2 PLI</w:t>
      </w:r>
    </w:p>
    <w:p w:rsidR="0018722C">
      <w:pPr>
        <w:topLinePunct/>
      </w:pPr>
      <w:r>
        <w:rPr>
          <w:rFonts w:cstheme="minorBidi" w:hAnsiTheme="minorHAnsi" w:eastAsiaTheme="minorHAnsi" w:asciiTheme="minorHAnsi" w:ascii="黑体" w:hAnsi="黑体" w:eastAsia="黑体" w:hint="eastAsia"/>
        </w:rPr>
        <w:t>（</w:t>
      </w:r>
      <w:r>
        <w:rPr>
          <w:rFonts w:cstheme="minorBidi" w:hAnsiTheme="minorHAnsi" w:eastAsiaTheme="minorHAnsi" w:asciiTheme="minorHAnsi"/>
        </w:rPr>
        <w:t>与假手术组比较</w:t>
      </w:r>
      <w:r>
        <w:rPr>
          <w:rFonts w:hint="eastAsia"/>
        </w:rPr>
        <w:t>，</w:t>
      </w:r>
      <w:r>
        <w:rPr>
          <w:rFonts w:cstheme="minorBidi" w:hAnsiTheme="minorHAnsi" w:eastAsiaTheme="minorHAnsi" w:asciiTheme="minorHAnsi"/>
        </w:rPr>
        <w:t>△P＜0.05；与模型组比较</w:t>
      </w:r>
      <w:r>
        <w:rPr>
          <w:rFonts w:hint="eastAsia"/>
        </w:rPr>
        <w:t>，</w:t>
      </w:r>
      <w:r>
        <w:rPr>
          <w:rFonts w:cstheme="minorBidi" w:hAnsiTheme="minorHAnsi" w:eastAsiaTheme="minorHAnsi" w:asciiTheme="minorHAnsi"/>
        </w:rPr>
        <w:t>﹡P＜0. 05；与治疗组比较，＃P＜0. 05</w:t>
      </w:r>
      <w:r>
        <w:rPr>
          <w:rFonts w:ascii="黑体" w:hAnsi="黑体" w:eastAsia="黑体" w:hint="eastAsia" w:cstheme="minorBidi"/>
        </w:rPr>
        <w:t>）</w:t>
      </w:r>
    </w:p>
    <w:p w:rsidR="0018722C">
      <w:pPr>
        <w:pStyle w:val="aff7"/>
        <w:topLinePunct/>
      </w:pPr>
      <w:r>
        <w:drawing>
          <wp:inline>
            <wp:extent cx="5265385" cy="2694432"/>
            <wp:effectExtent l="0" t="0" r="0" b="0"/>
            <wp:docPr id="79" name="image43.png" descr=""/>
            <wp:cNvGraphicFramePr>
              <a:graphicFrameLocks noChangeAspect="1"/>
            </wp:cNvGraphicFramePr>
            <a:graphic>
              <a:graphicData uri="http://schemas.openxmlformats.org/drawingml/2006/picture">
                <pic:pic>
                  <pic:nvPicPr>
                    <pic:cNvPr id="80" name="image43.png"/>
                    <pic:cNvPicPr/>
                  </pic:nvPicPr>
                  <pic:blipFill>
                    <a:blip r:embed="rId50" cstate="print"/>
                    <a:stretch>
                      <a:fillRect/>
                    </a:stretch>
                  </pic:blipFill>
                  <pic:spPr>
                    <a:xfrm>
                      <a:off x="0" y="0"/>
                      <a:ext cx="5265385" cy="2694432"/>
                    </a:xfrm>
                    <a:prstGeom prst="rect">
                      <a:avLst/>
                    </a:prstGeom>
                  </pic:spPr>
                </pic:pic>
              </a:graphicData>
            </a:graphic>
          </wp:inline>
        </w:drawing>
      </w:r>
    </w:p>
    <w:p w:rsidR="0018722C">
      <w:pPr>
        <w:pStyle w:val="a9"/>
        <w:topLinePunct/>
      </w:pPr>
      <w:r>
        <w:rPr>
          <w:rFonts w:ascii="黑体" w:hAnsi="黑体" w:eastAsia="黑体" w:hint="eastAsia"/>
        </w:rPr>
        <w:t>图</w:t>
      </w:r>
      <w:r>
        <w:rPr>
          <w:rFonts w:ascii="黑体" w:hAnsi="黑体" w:eastAsia="黑体" w:hint="eastAsia"/>
          <w:spacing w:val="-30"/>
        </w:rPr>
        <w:t> </w:t>
      </w:r>
      <w:r>
        <w:rPr>
          <w:rFonts w:ascii="黑体" w:hAnsi="黑体" w:eastAsia="黑体" w:hint="eastAsia"/>
        </w:rPr>
        <w:t>24</w:t>
      </w:r>
      <w:r>
        <w:t xml:space="preserve">  </w:t>
      </w:r>
      <w:r>
        <w:t>Ⅱ组</w:t>
      </w:r>
      <w:r>
        <w:rPr>
          <w:rFonts w:ascii="黑体" w:hAnsi="黑体" w:eastAsia="黑体" w:hint="eastAsia"/>
        </w:rPr>
        <w:t>大鼠心肌细胞</w:t>
      </w:r>
      <w:r>
        <w:rPr>
          <w:rFonts w:ascii="黑体" w:hAnsi="黑体" w:eastAsia="黑体" w:hint="eastAsia"/>
        </w:rPr>
        <w:t>HtrA2 PLI</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w:t>
      </w:r>
      <w:r>
        <w:rPr>
          <w:rFonts w:hint="eastAsia"/>
        </w:rPr>
        <w:t xml:space="preserve">，</w:t>
      </w:r>
      <w:r>
        <w:rPr>
          <w:rFonts w:cstheme="minorBidi" w:hAnsiTheme="minorHAnsi" w:eastAsiaTheme="minorHAnsi" w:asciiTheme="minorHAnsi"/>
        </w:rPr>
        <w:t xml:space="preserve">△P＜0.05；与模型组比较</w:t>
      </w:r>
      <w:r>
        <w:rPr>
          <w:rFonts w:hint="eastAsia"/>
        </w:rPr>
        <w:t xml:space="preserve">，</w:t>
      </w:r>
      <w:r>
        <w:rPr>
          <w:rFonts w:cstheme="minorBidi" w:hAnsiTheme="minorHAnsi" w:eastAsiaTheme="minorHAnsi" w:asciiTheme="minorHAnsi"/>
        </w:rPr>
        <w:t xml:space="preserve">﹡P＜0. 05；与治疗组比较，＃P＜0. 05</w:t>
      </w:r>
      <w:r>
        <w:rPr>
          <w:rFonts w:cstheme="minorBidi" w:hAnsiTheme="minorHAnsi" w:eastAsiaTheme="minorHAnsi" w:asciiTheme="minorHAnsi"/>
        </w:rPr>
        <w:t>）</w:t>
      </w:r>
    </w:p>
    <w:p w:rsidR="0018722C">
      <w:pPr>
        <w:topLinePunct/>
      </w:pPr>
      <w:r>
        <w:t>Ⅰ组与Ⅱ组相比较，模型组和阴性对照组</w:t>
      </w:r>
      <w:r w:rsidR="001852F3">
        <w:t xml:space="preserve">HtrA2 PLI</w:t>
      </w:r>
      <w:r w:rsidR="001852F3">
        <w:t xml:space="preserve">Ⅱ组高于Ⅰ组，有统计学</w:t>
      </w:r>
      <w:r>
        <w:t>差异</w:t>
      </w:r>
      <w:r>
        <w:t>（</w:t>
      </w:r>
      <w:r>
        <w:t>P＜0.05</w:t>
      </w:r>
      <w:r>
        <w:t>）</w:t>
      </w:r>
      <w:r>
        <w:t>，表明心肌缺血再灌注损伤大鼠的</w:t>
      </w:r>
      <w:r>
        <w:t>HtrA2</w:t>
      </w:r>
      <w:r/>
      <w:r w:rsidR="001852F3">
        <w:t xml:space="preserve">持续增高；电针阳性对照组</w:t>
      </w:r>
      <w:r w:rsidR="001852F3">
        <w:t xml:space="preserve">HtrA2 </w:t>
      </w:r>
      <w:r>
        <w:t>PLIⅡ组高于Ⅰ组，但无统计学意义</w:t>
      </w:r>
      <w:r>
        <w:t>（</w:t>
      </w:r>
      <w:r>
        <w:t>P＞0.05</w:t>
      </w:r>
      <w:r>
        <w:t>）</w:t>
      </w:r>
      <w:r>
        <w:t>；电针治疗组</w:t>
      </w:r>
      <w:r w:rsidR="001852F3">
        <w:t xml:space="preserve">HtrA2 </w:t>
      </w:r>
      <w:r>
        <w:t>P</w:t>
      </w:r>
      <w:r>
        <w:t>LIⅡ组</w:t>
      </w:r>
      <w:r>
        <w:t>低于Ⅰ组，无统计学差异</w:t>
      </w:r>
      <w:r>
        <w:t>（</w:t>
      </w:r>
      <w:r>
        <w:t>P＞0.05</w:t>
      </w:r>
      <w:r>
        <w:t>）</w:t>
      </w:r>
      <w:r>
        <w:t>，说明电针背俞穴针刺</w:t>
      </w:r>
      <w:r>
        <w:t>7</w:t>
      </w:r>
      <w:r/>
      <w:r w:rsidR="001852F3">
        <w:t xml:space="preserve">天比针刺</w:t>
      </w:r>
      <w:r>
        <w:t>3</w:t>
      </w:r>
      <w:r/>
      <w:r w:rsidR="001852F3">
        <w:t xml:space="preserve">天血清</w:t>
      </w:r>
      <w:r>
        <w:t>HtrA2</w:t>
      </w:r>
      <w:r>
        <w:t>蛋白表达量相当。</w:t>
      </w:r>
      <w:r>
        <w:t>（</w:t>
      </w:r>
      <w:r>
        <w:rPr>
          <w:spacing w:val="-10"/>
        </w:rPr>
        <w:t>见</w:t>
      </w:r>
      <w:r>
        <w:rPr>
          <w:spacing w:val="-10"/>
        </w:rPr>
        <w:t>图</w:t>
      </w:r>
      <w:r>
        <w:t>25</w:t>
      </w:r>
      <w:r>
        <w:t>）</w:t>
      </w:r>
      <w:r>
        <w:t>。</w:t>
      </w:r>
    </w:p>
    <w:p w:rsidR="0018722C">
      <w:pPr>
        <w:pStyle w:val="affff5"/>
        <w:keepNext/>
        <w:topLinePunct/>
      </w:pPr>
      <w:r>
        <w:rPr>
          <w:sz w:val="20"/>
        </w:rPr>
        <w:drawing>
          <wp:inline distT="0" distB="0" distL="0" distR="0">
            <wp:extent cx="4878500" cy="2346031"/>
            <wp:effectExtent l="0" t="0" r="0" b="0"/>
            <wp:docPr id="81" name="image44.png" descr=""/>
            <wp:cNvGraphicFramePr>
              <a:graphicFrameLocks noChangeAspect="1"/>
            </wp:cNvGraphicFramePr>
            <a:graphic>
              <a:graphicData uri="http://schemas.openxmlformats.org/drawingml/2006/picture">
                <pic:pic>
                  <pic:nvPicPr>
                    <pic:cNvPr id="82" name="image44.png"/>
                    <pic:cNvPicPr/>
                  </pic:nvPicPr>
                  <pic:blipFill>
                    <a:blip r:embed="rId51" cstate="print"/>
                    <a:stretch>
                      <a:fillRect/>
                    </a:stretch>
                  </pic:blipFill>
                  <pic:spPr>
                    <a:xfrm>
                      <a:off x="0" y="0"/>
                      <a:ext cx="5260726" cy="252984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ascii="黑体" w:hAnsi="黑体" w:eastAsia="黑体" w:hint="eastAsia" w:cstheme="minorBidi"/>
        </w:rPr>
        <w:t>25</w:t>
      </w:r>
      <w:r>
        <w:t xml:space="preserve">  </w:t>
      </w:r>
      <w:r w:rsidR="001852F3">
        <w:rPr>
          <w:rFonts w:cstheme="minorBidi" w:hAnsiTheme="minorHAnsi" w:eastAsiaTheme="minorHAnsi" w:asciiTheme="minorHAnsi"/>
        </w:rPr>
        <w:t>Ⅰ组与Ⅱ组大鼠心肌细胞</w:t>
      </w:r>
      <w:r>
        <w:rPr>
          <w:rFonts w:ascii="黑体" w:hAnsi="黑体" w:eastAsia="黑体" w:hint="eastAsia" w:cstheme="minorBidi"/>
        </w:rPr>
        <w:t>HtrA2</w:t>
      </w:r>
      <w:r>
        <w:rPr>
          <w:rFonts w:ascii="黑体" w:hAnsi="黑体" w:eastAsia="黑体" w:hint="eastAsia" w:cstheme="minorBidi"/>
        </w:rPr>
        <w:t> </w:t>
      </w:r>
      <w:r>
        <w:rPr>
          <w:rFonts w:ascii="黑体" w:hAnsi="黑体" w:eastAsia="黑体" w:hint="eastAsia" w:cstheme="minorBidi"/>
        </w:rPr>
        <w:t>PLI</w:t>
      </w:r>
      <w:r>
        <w:rPr>
          <w:rFonts w:ascii="黑体" w:hAnsi="黑体" w:eastAsia="黑体" w:hint="eastAsia" w:cstheme="minorBidi"/>
        </w:rPr>
        <w:t>比较</w:t>
      </w:r>
      <w:r>
        <w:rPr>
          <w:rFonts w:ascii="黑体" w:hAnsi="黑体" w:eastAsia="黑体" w:hint="eastAsia" w:cstheme="minorBidi"/>
        </w:rPr>
        <w:t>(</w:t>
      </w:r>
      <w:r>
        <w:rPr>
          <w:rFonts w:ascii="黑体" w:hAnsi="黑体" w:eastAsia="黑体" w:hint="eastAsia" w:cstheme="minorBidi"/>
        </w:rPr>
        <w:t>*P＜0.</w:t>
      </w:r>
      <w:r>
        <w:rPr>
          <w:rFonts w:ascii="黑体" w:hAnsi="黑体" w:eastAsia="黑体" w:hint="eastAsia" w:cstheme="minorBidi"/>
        </w:rPr>
        <w:t> </w:t>
      </w:r>
      <w:r>
        <w:rPr>
          <w:rFonts w:ascii="黑体" w:hAnsi="黑体" w:eastAsia="黑体" w:hint="eastAsia" w:cstheme="minorBidi"/>
        </w:rPr>
        <w:t>05</w:t>
      </w:r>
      <w:r>
        <w:rPr>
          <w:rFonts w:ascii="黑体" w:hAnsi="黑体" w:eastAsia="黑体" w:hint="eastAsia" w:cstheme="minorBidi"/>
        </w:rPr>
        <w:t>)</w:t>
      </w:r>
    </w:p>
    <w:p w:rsidR="0018722C">
      <w:pPr>
        <w:topLinePunct/>
      </w:pPr>
      <w:r>
        <w:t xml:space="preserve">在本实验中，通过假手术组和模型组的比较，可以看出心肌缺血再灌注后大鼠心</w:t>
      </w:r>
      <w:r>
        <w:t xml:space="preserve">肌细胞</w:t>
      </w:r>
      <w:r>
        <w:t xml:space="preserve">Fas</w:t>
      </w:r>
      <w:r/>
      <w:r w:rsidR="001852F3">
        <w:t xml:space="preserve">和</w:t>
      </w:r>
      <w:r>
        <w:t xml:space="preserve">FasL</w:t>
      </w:r>
      <w:r w:rsidR="001852F3">
        <w:t xml:space="preserve">蛋白表达增加，由此促进了细胞凋亡的发生，电针心俞、厥阴</w:t>
      </w:r>
      <w:r>
        <w:t xml:space="preserve">俞后，无论针刺</w:t>
      </w:r>
      <w:r>
        <w:t xml:space="preserve">3</w:t>
      </w:r>
      <w:r/>
      <w:r w:rsidR="001852F3">
        <w:t xml:space="preserve">天还是针刺</w:t>
      </w:r>
      <w:r>
        <w:t xml:space="preserve">7</w:t>
      </w:r>
      <w:r/>
      <w:r w:rsidR="001852F3">
        <w:t xml:space="preserve">天，</w:t>
      </w:r>
      <w:r>
        <w:t xml:space="preserve">Fas</w:t>
      </w:r>
      <w:r/>
      <w:r w:rsidR="001852F3">
        <w:t xml:space="preserve">和</w:t>
      </w:r>
      <w:r w:rsidR="001852F3">
        <w:t xml:space="preserve">FasL</w:t>
      </w:r>
      <w:r/>
      <w:r w:rsidR="001852F3">
        <w:t xml:space="preserve">的表达均低于模型组，可见电针心</w:t>
      </w:r>
      <w:r>
        <w:t xml:space="preserve">俞、厥阴俞可以抑制</w:t>
      </w:r>
      <w:r>
        <w:t xml:space="preserve">Fas</w:t>
      </w:r>
      <w:r w:rsidR="001852F3">
        <w:t xml:space="preserve">和</w:t>
      </w:r>
      <w:r w:rsidR="001852F3">
        <w:t xml:space="preserve">FasL</w:t>
      </w:r>
      <w:r/>
      <w:r w:rsidR="001852F3">
        <w:t xml:space="preserve">的表达，减轻</w:t>
      </w:r>
      <w:r>
        <w:t xml:space="preserve">Fas </w:t>
      </w:r>
      <w:r>
        <w:t xml:space="preserve">/</w:t>
      </w:r>
      <w:r>
        <w:t xml:space="preserve"> FasL</w:t>
      </w:r>
      <w:r/>
      <w:r w:rsidR="001852F3">
        <w:t xml:space="preserve">对心肌细胞凋亡的诱导作用。通过不同时间段的比较，心肌缺血再灌注后数天，模型组的</w:t>
      </w:r>
      <w:r w:rsidR="001852F3">
        <w:t xml:space="preserve">Fas</w:t>
      </w:r>
      <w:r w:rsidR="001852F3">
        <w:t xml:space="preserve">和</w:t>
      </w:r>
      <w:r w:rsidR="001852F3">
        <w:t xml:space="preserve">FasL</w:t>
      </w:r>
      <w:r w:rsidR="001852F3">
        <w:t xml:space="preserve">的</w:t>
      </w:r>
      <w:r>
        <w:t xml:space="preserve">蛋白表达指数的升高，则其此带动的细胞凋亡和心肌的损害仍然存在，并有可能加重。随着电针心俞、厥阴俞次数的增加，Fas</w:t>
      </w:r>
      <w:r/>
      <w:r w:rsidR="001852F3">
        <w:t xml:space="preserve">的含量呈现降低趋势，但</w:t>
      </w:r>
      <w:r>
        <w:t xml:space="preserve">FasL</w:t>
      </w:r>
      <w:r/>
      <w:r w:rsidR="001852F3">
        <w:t xml:space="preserve">的含量依然</w:t>
      </w:r>
      <w:r>
        <w:t xml:space="preserve">升高，可见心俞、厥阴俞对</w:t>
      </w:r>
      <w:r>
        <w:t xml:space="preserve">Fas</w:t>
      </w:r>
      <w:r/>
      <w:r w:rsidR="001852F3">
        <w:t xml:space="preserve">的抑制效果明显，从而对</w:t>
      </w:r>
      <w:r>
        <w:t xml:space="preserve">Fas</w:t>
      </w:r>
      <w:r>
        <w:t xml:space="preserve"> </w:t>
      </w:r>
      <w:r>
        <w:t xml:space="preserve">/</w:t>
      </w:r>
      <w:r>
        <w:t xml:space="preserve"> </w:t>
      </w:r>
      <w:r>
        <w:t xml:space="preserve">FasL</w:t>
      </w:r>
      <w:r/>
      <w:r w:rsidR="001852F3">
        <w:t xml:space="preserve">的表达产生抑</w:t>
      </w:r>
      <w:r>
        <w:t xml:space="preserve">制作用，而</w:t>
      </w:r>
      <w:r>
        <w:t xml:space="preserve">FasL</w:t>
      </w:r>
      <w:r w:rsidR="001852F3">
        <w:t xml:space="preserve">表达的增加。</w:t>
      </w:r>
    </w:p>
    <w:p w:rsidR="0018722C">
      <w:pPr>
        <w:topLinePunct/>
      </w:pPr>
      <w:r>
        <w:t>本研究中，术后假手术组的</w:t>
      </w:r>
      <w:r>
        <w:t>P38MAPK</w:t>
      </w:r>
      <w:r/>
      <w:r w:rsidR="001852F3">
        <w:t xml:space="preserve">呈高表达状态，其他各组均低于假手术组，</w:t>
      </w:r>
      <w:r>
        <w:t>治疗组的</w:t>
      </w:r>
      <w:r>
        <w:t>P38MAPK</w:t>
      </w:r>
      <w:r>
        <w:t> </w:t>
      </w:r>
      <w:r>
        <w:t>PLI</w:t>
      </w:r>
      <w:r/>
      <w:r w:rsidR="001852F3">
        <w:t xml:space="preserve">高于模型组，可见在心肌缺血再灌注时，可能</w:t>
      </w:r>
      <w:r>
        <w:t>P38MAPK</w:t>
      </w:r>
      <w:r/>
      <w:r w:rsidR="001852F3">
        <w:t xml:space="preserve">被大量</w:t>
      </w:r>
      <w:r>
        <w:t>消耗，而电针心俞、厥阴俞促进了</w:t>
      </w:r>
      <w:r>
        <w:t>P38MAPK</w:t>
      </w:r>
      <w:r/>
      <w:r w:rsidR="001852F3">
        <w:t xml:space="preserve">的表达，使其发挥对心脏的保护作用。针</w:t>
      </w:r>
      <w:r>
        <w:t>刺</w:t>
      </w:r>
      <w:r>
        <w:t>7</w:t>
      </w:r>
      <w:r/>
      <w:r w:rsidR="001852F3">
        <w:t xml:space="preserve">天后</w:t>
      </w:r>
      <w:r>
        <w:t>P38MAPK PLI</w:t>
      </w:r>
      <w:r/>
      <w:r w:rsidR="001852F3">
        <w:t xml:space="preserve">高于针刺</w:t>
      </w:r>
      <w:r>
        <w:t>3</w:t>
      </w:r>
      <w:r/>
      <w:r w:rsidR="001852F3">
        <w:t xml:space="preserve">天，可见随着针刺的次数</w:t>
      </w:r>
      <w:r>
        <w:t>，P38MAPK</w:t>
      </w:r>
      <w:r/>
      <w:r w:rsidR="001852F3">
        <w:t xml:space="preserve">增加，进一步保护心脏。</w:t>
      </w:r>
    </w:p>
    <w:p w:rsidR="0018722C">
      <w:pPr>
        <w:topLinePunct/>
      </w:pPr>
      <w:r>
        <w:t>本研究中电针心俞、厥阴俞通过抑制</w:t>
      </w:r>
      <w:r>
        <w:t>HtrA2</w:t>
      </w:r>
      <w:r/>
      <w:r w:rsidR="001852F3">
        <w:t xml:space="preserve">的表达有效减轻了心肌缺血再灌注损伤导致的心肌细胞凋亡。</w:t>
      </w:r>
    </w:p>
    <w:p w:rsidR="0018722C">
      <w:pPr>
        <w:pStyle w:val="Heading1"/>
        <w:topLinePunct/>
      </w:pPr>
      <w:bookmarkStart w:id="949187" w:name="_Toc686949187"/>
      <w:bookmarkStart w:name="实验四 电针心俞、厥阴俞对心肌缺血再灌注大鼠 5-LOX 和 CYP450 的影" w:id="47"/>
      <w:bookmarkEnd w:id="47"/>
      <w:r/>
      <w:bookmarkStart w:name="1 材料和方法 " w:id="48"/>
      <w:bookmarkEnd w:id="48"/>
      <w:r/>
      <w:bookmarkStart w:name="1.1 材料 " w:id="49"/>
      <w:bookmarkEnd w:id="49"/>
      <w:r/>
      <w:r>
        <w:t>实验四</w:t>
      </w:r>
      <w:r w:rsidR="001852F3">
        <w:t xml:space="preserve">电针心俞、厥阴俞对心肌缺血再灌注大鼠</w:t>
      </w:r>
      <w:r>
        <w:t>5-LOX</w:t>
      </w:r>
      <w:r>
        <w:t>和</w:t>
      </w:r>
      <w:r>
        <w:t>CYP450</w:t>
      </w:r>
      <w:r>
        <w:t>的影响</w:t>
      </w:r>
      <w:bookmarkEnd w:id="949187"/>
    </w:p>
    <w:p w:rsidR="0018722C">
      <w:pPr>
        <w:topLinePunct/>
      </w:pPr>
      <w:r>
        <w:t>由于引起心肌缺血再灌注损伤的机制相当复杂，所以存在氧自由基损伤学说、细</w:t>
      </w:r>
      <w:r>
        <w:t>胞内</w:t>
      </w:r>
      <w:r>
        <w:rPr>
          <w:rFonts w:ascii="Trebuchet MS" w:eastAsia="Trebuchet MS"/>
        </w:rPr>
        <w:t>Ca</w:t>
      </w:r>
      <w:r>
        <w:rPr>
          <w:rFonts w:ascii="Trebuchet MS" w:eastAsia="Trebuchet MS"/>
        </w:rPr>
        <w:t>2+</w:t>
      </w:r>
      <w:r>
        <w:t>超载学说、炎性因子学说、酸中毒学说多种学说，而机体中某些内源性蛋白</w:t>
      </w:r>
      <w:r>
        <w:t>酶在心肌缺血再灌注损伤中也是通过复杂的，多通路的，协同或者拮抗的机理发挥了</w:t>
      </w:r>
      <w:r>
        <w:t>重要作用。针刺是一种良性的外源性刺激，对这些酶的在心肌缺血再灌注损伤中发挥作用亦产生了影响。</w:t>
      </w:r>
    </w:p>
    <w:p w:rsidR="0018722C">
      <w:pPr>
        <w:topLinePunct/>
      </w:pPr>
      <w:r>
        <w:t xml:space="preserve">本实验，通过研究电针心俞、厥阴俞对心肌缺血再灌注大鼠</w:t>
      </w:r>
      <w:r w:rsidR="001852F3">
        <w:t xml:space="preserve">5-</w:t>
      </w:r>
      <w:r w:rsidR="001852F3">
        <w:t xml:space="preserve">脂氧合酶</w:t>
      </w:r>
      <w:r>
        <w:t xml:space="preserve">(</w:t>
      </w:r>
      <w:r>
        <w:t xml:space="preserve">5-lipoxygenase, 5-LOX</w:t>
      </w:r>
      <w:r>
        <w:t xml:space="preserve">)</w:t>
      </w:r>
      <w:r w:rsidR="001852F3">
        <w:t xml:space="preserve">、</w:t>
      </w:r>
      <w:r w:rsidR="001852F3">
        <w:t xml:space="preserve">细</w:t>
      </w:r>
      <w:r w:rsidR="001852F3">
        <w:t xml:space="preserve">胞</w:t>
      </w:r>
      <w:r w:rsidR="001852F3">
        <w:t xml:space="preserve">色</w:t>
      </w:r>
      <w:r w:rsidR="001852F3">
        <w:t xml:space="preserve">素</w:t>
      </w:r>
      <w:r w:rsidR="001852F3">
        <w:t xml:space="preserve">P450</w:t>
      </w:r>
      <w:r w:rsidR="001852F3">
        <w:t xml:space="preserve">单</w:t>
      </w:r>
      <w:r w:rsidR="001852F3">
        <w:t xml:space="preserve">氧</w:t>
      </w:r>
      <w:r w:rsidR="001852F3">
        <w:t xml:space="preserve">化</w:t>
      </w:r>
      <w:r w:rsidR="001852F3">
        <w:t xml:space="preserve">酶</w:t>
      </w:r>
      <w:r>
        <w:t xml:space="preserve">(</w:t>
      </w:r>
      <w:r>
        <w:t xml:space="preserve">cytochrome</w:t>
      </w:r>
      <w:r w:rsidR="001852F3">
        <w:t xml:space="preserve"> P45</w:t>
      </w:r>
      <w:r w:rsidR="001852F3">
        <w:t>0</w:t>
      </w:r>
    </w:p>
    <w:p w:rsidR="0018722C">
      <w:pPr>
        <w:topLinePunct/>
      </w:pPr>
      <w:r>
        <w:t>monooxygenase</w:t>
      </w:r>
      <w:r>
        <w:rPr>
          <w:rFonts w:hint="eastAsia"/>
        </w:rPr>
        <w:t>，</w:t>
      </w:r>
      <w:r>
        <w:t>CYP450</w:t>
      </w:r>
      <w:r>
        <w:t>）</w:t>
      </w:r>
      <w:r>
        <w:t>的影响，探讨针刺对在心肌缺血再灌注损伤中发挥复杂机理的酶产生何种作用。</w:t>
      </w:r>
    </w:p>
    <w:p w:rsidR="0018722C">
      <w:pPr>
        <w:pStyle w:val="Heading1"/>
        <w:topLinePunct/>
      </w:pPr>
      <w:bookmarkStart w:id="949188" w:name="_Toc686949188"/>
      <w:r>
        <w:t>1</w:t>
      </w:r>
      <w:r>
        <w:t xml:space="preserve">  </w:t>
      </w:r>
      <w:r>
        <w:t>材料和方法</w:t>
      </w:r>
      <w:bookmarkEnd w:id="949188"/>
    </w:p>
    <w:p w:rsidR="0018722C">
      <w:pPr>
        <w:pStyle w:val="Heading2"/>
        <w:topLinePunct/>
        <w:ind w:left="171" w:hangingChars="171" w:hanging="171"/>
      </w:pPr>
      <w:bookmarkStart w:id="949189" w:name="_Toc686949189"/>
      <w:r>
        <w:t>1.1</w:t>
      </w:r>
      <w:r>
        <w:t xml:space="preserve"> </w:t>
      </w:r>
      <w:r>
        <w:t>材料</w:t>
      </w:r>
      <w:bookmarkEnd w:id="949189"/>
    </w:p>
    <w:p w:rsidR="0018722C">
      <w:pPr>
        <w:pStyle w:val="Heading3"/>
        <w:topLinePunct/>
        <w:ind w:left="200" w:hangingChars="200" w:hanging="200"/>
      </w:pPr>
      <w:r>
        <w:t>1.1.1</w:t>
      </w:r>
      <w:r>
        <w:t xml:space="preserve"> </w:t>
      </w:r>
      <w:r>
        <w:t>动物</w:t>
      </w:r>
    </w:p>
    <w:p w:rsidR="0018722C">
      <w:pPr>
        <w:topLinePunct/>
      </w:pPr>
      <w:r>
        <w:t>本实验实验动物采用</w:t>
      </w:r>
      <w:r>
        <w:t>Wistar</w:t>
      </w:r>
      <w:r/>
      <w:r w:rsidR="001852F3">
        <w:t xml:space="preserve">大鼠</w:t>
      </w:r>
      <w:r>
        <w:t>80</w:t>
      </w:r>
      <w:r/>
      <w:r w:rsidR="001852F3">
        <w:t xml:space="preserve">只，由</w:t>
      </w:r>
      <w:r>
        <w:t>ft</w:t>
      </w:r>
      <w:r>
        <w:t>东鲁抗医药公司提供，</w:t>
      </w:r>
      <w:r>
        <w:t>200g～250g</w:t>
      </w:r>
      <w:r>
        <w:t>成年大鼠，雌雄各半。动物合格证号：</w:t>
      </w:r>
      <w:r w:rsidR="001852F3">
        <w:t xml:space="preserve">SCXK</w:t>
      </w:r>
      <w:r>
        <w:t>(</w:t>
      </w:r>
      <w:r>
        <w:t>鲁</w:t>
      </w:r>
      <w:r>
        <w:t>)</w:t>
      </w:r>
      <w:r w:rsidR="004B696B">
        <w:t xml:space="preserve"> </w:t>
      </w:r>
      <w:r>
        <w:t>20080002</w:t>
      </w:r>
      <w:r>
        <w:t>。每笼</w:t>
      </w:r>
      <w:r>
        <w:t>8</w:t>
      </w:r>
      <w:r/>
      <w:r w:rsidR="001852F3">
        <w:t xml:space="preserve">只饲养，饲养环</w:t>
      </w:r>
      <w:r>
        <w:t>境为室温</w:t>
      </w:r>
      <w:r>
        <w:t>20～25℃，</w:t>
      </w:r>
      <w:r>
        <w:t>湿度</w:t>
      </w:r>
      <w:r>
        <w:t>60～65%，</w:t>
      </w:r>
      <w:r>
        <w:t>每</w:t>
      </w:r>
      <w:r>
        <w:t>12h</w:t>
      </w:r>
      <w:r/>
      <w:r w:rsidR="001852F3">
        <w:t xml:space="preserve">供食一次，自由饮水摄食。</w:t>
      </w:r>
    </w:p>
    <w:p w:rsidR="0018722C">
      <w:pPr>
        <w:pStyle w:val="Heading3"/>
        <w:topLinePunct/>
        <w:ind w:left="200" w:hangingChars="200" w:hanging="200"/>
      </w:pPr>
      <w:r>
        <w:t>1.1.2</w:t>
      </w:r>
      <w:r>
        <w:t xml:space="preserve"> </w:t>
      </w:r>
      <w:r>
        <w:t>实验器材</w:t>
      </w:r>
    </w:p>
    <w:p w:rsidR="0018722C">
      <w:pPr>
        <w:topLinePunct/>
      </w:pPr>
      <w:r>
        <w:t>BL-420E</w:t>
      </w:r>
      <w:r/>
      <w:r w:rsidR="001852F3">
        <w:t xml:space="preserve">生物机能实验系统</w:t>
      </w:r>
      <w:r>
        <w:t>（</w:t>
      </w:r>
      <w:r>
        <w:t>成都泰盟科技有限公司</w:t>
      </w:r>
      <w:r>
        <w:t>）</w:t>
      </w:r>
      <w:r>
        <w:t>；</w:t>
      </w:r>
      <w:r w:rsidR="001852F3">
        <w:t xml:space="preserve">HX-200</w:t>
      </w:r>
      <w:r/>
      <w:r w:rsidR="001852F3">
        <w:t xml:space="preserve">动物呼吸机</w:t>
      </w:r>
      <w:r>
        <w:t>（</w:t>
      </w:r>
      <w:r>
        <w:t>成都泰盟科技有限公司</w:t>
      </w:r>
      <w:r>
        <w:t>）</w:t>
      </w:r>
      <w:r>
        <w:t>；</w:t>
      </w:r>
    </w:p>
    <w:p w:rsidR="0018722C">
      <w:pPr>
        <w:topLinePunct/>
      </w:pPr>
      <w:r>
        <w:t>BX51T-PHD-J11</w:t>
      </w:r>
      <w:r w:rsidR="001852F3">
        <w:t xml:space="preserve">显微镜</w:t>
      </w:r>
      <w:r>
        <w:t>（</w:t>
      </w:r>
      <w:r>
        <w:t>日本奥林巴斯</w:t>
      </w:r>
      <w:r>
        <w:t>）</w:t>
      </w:r>
      <w:r/>
      <w:r w:rsidR="001852F3">
        <w:t xml:space="preserve">CMOS</w:t>
      </w:r>
      <w:r>
        <w:t>（</w:t>
      </w:r>
      <w:r>
        <w:t>日本奥林巴斯</w:t>
      </w:r>
      <w:r>
        <w:t>）</w:t>
      </w:r>
    </w:p>
    <w:p w:rsidR="0018722C">
      <w:pPr>
        <w:topLinePunct/>
      </w:pPr>
      <w:r>
        <w:t>Image-Pro</w:t>
      </w:r>
      <w:r>
        <w:t> </w:t>
      </w:r>
      <w:r>
        <w:t>Plus</w:t>
      </w:r>
      <w:r/>
      <w:r w:rsidR="001852F3">
        <w:t xml:space="preserve">多功能真彩色细胞图象分析管理系统</w:t>
      </w:r>
      <w:r>
        <w:t>（</w:t>
      </w:r>
      <w:r>
        <w:t>美国</w:t>
      </w:r>
      <w:r>
        <w:t>Media</w:t>
      </w:r>
      <w:r>
        <w:t> </w:t>
      </w:r>
      <w:r>
        <w:t>Cybernetics</w:t>
      </w:r>
      <w:r w:rsidR="001852F3">
        <w:t xml:space="preserve">公司</w:t>
      </w:r>
      <w:r>
        <w:t>）</w:t>
      </w:r>
    </w:p>
    <w:p w:rsidR="0018722C">
      <w:pPr>
        <w:topLinePunct/>
      </w:pPr>
      <w:r>
        <w:t>RM2015</w:t>
      </w:r>
      <w:r w:rsidR="001852F3">
        <w:t xml:space="preserve">切片机</w:t>
      </w:r>
      <w:r>
        <w:t>（</w:t>
      </w:r>
      <w:r>
        <w:t>德国莱卡</w:t>
      </w:r>
      <w:r>
        <w:t>）</w:t>
      </w:r>
    </w:p>
    <w:p w:rsidR="0018722C">
      <w:pPr>
        <w:topLinePunct/>
      </w:pPr>
      <w:r>
        <w:t>LDZ5-2</w:t>
      </w:r>
      <w:r w:rsidR="001852F3">
        <w:t xml:space="preserve">型离心机</w:t>
      </w:r>
      <w:r>
        <w:t>（</w:t>
      </w:r>
      <w:r>
        <w:t>北京离心机厂</w:t>
      </w:r>
      <w:r>
        <w:t>）</w:t>
      </w:r>
    </w:p>
    <w:p w:rsidR="0018722C">
      <w:pPr>
        <w:topLinePunct/>
      </w:pPr>
      <w:r>
        <w:t>AE100</w:t>
      </w:r>
      <w:r/>
      <w:r w:rsidR="001852F3">
        <w:t xml:space="preserve">型电子天平</w:t>
      </w:r>
      <w:r>
        <w:t>（</w:t>
      </w:r>
      <w:r>
        <w:rPr>
          <w:spacing w:val="-10"/>
        </w:rPr>
        <w:t>瑞士</w:t>
      </w:r>
      <w:r>
        <w:t>METTER</w:t>
      </w:r>
      <w:r>
        <w:t>）</w:t>
      </w:r>
      <w:r w:rsidR="001852F3">
        <w:t xml:space="preserve">移液器</w:t>
      </w:r>
      <w:r>
        <w:t>（</w:t>
      </w:r>
      <w:r>
        <w:rPr>
          <w:spacing w:val="-10"/>
        </w:rPr>
        <w:t>德国</w:t>
      </w:r>
      <w:r>
        <w:t>EPPENDORF</w:t>
      </w:r>
      <w:r>
        <w:t>）</w:t>
      </w:r>
    </w:p>
    <w:p w:rsidR="0018722C">
      <w:pPr>
        <w:topLinePunct/>
      </w:pPr>
      <w:r>
        <w:t>MIR-153</w:t>
      </w:r>
      <w:r w:rsidR="001852F3">
        <w:t xml:space="preserve">型干燥箱</w:t>
      </w:r>
      <w:r>
        <w:t>（</w:t>
      </w:r>
      <w:r>
        <w:t>日本三洋</w:t>
      </w:r>
      <w:r>
        <w:t>）</w:t>
      </w:r>
      <w:r/>
      <w:r w:rsidR="001852F3">
        <w:t xml:space="preserve">MDF-382E</w:t>
      </w:r>
      <w:r w:rsidR="001852F3">
        <w:t xml:space="preserve">型低温冰箱</w:t>
      </w:r>
      <w:r>
        <w:t>（</w:t>
      </w:r>
      <w:r>
        <w:t>日本三洋</w:t>
      </w:r>
      <w:r>
        <w:t>）</w:t>
      </w:r>
    </w:p>
    <w:p w:rsidR="0018722C">
      <w:pPr>
        <w:topLinePunct/>
      </w:pPr>
      <w:bookmarkStart w:name="1.2 方法 " w:id="50"/>
      <w:bookmarkEnd w:id="50"/>
      <w:r/>
      <w:r>
        <w:t>DSHZ-300</w:t>
      </w:r>
      <w:r w:rsidR="001852F3">
        <w:t xml:space="preserve">型恒温水浴箱</w:t>
      </w:r>
      <w:r>
        <w:t>（</w:t>
      </w:r>
      <w:r>
        <w:t>江苏太仓医用仪器厂</w:t>
      </w:r>
      <w:r>
        <w:t>）</w:t>
      </w:r>
    </w:p>
    <w:p w:rsidR="0018722C">
      <w:pPr>
        <w:topLinePunct/>
      </w:pPr>
      <w:r>
        <w:t>YWY781B</w:t>
      </w:r>
      <w:r w:rsidR="001852F3">
        <w:t xml:space="preserve">型医用微波炉</w:t>
      </w:r>
      <w:r>
        <w:t>（</w:t>
      </w:r>
      <w:r>
        <w:t>浙江临安爱迪仪器厂</w:t>
      </w:r>
      <w:r>
        <w:t>）</w:t>
      </w:r>
    </w:p>
    <w:p w:rsidR="0018722C">
      <w:pPr>
        <w:topLinePunct/>
      </w:pPr>
      <w:r>
        <w:t>手术操作主要使用眼科手术器械，包括</w:t>
      </w:r>
      <w:r>
        <w:t>1</w:t>
      </w:r>
      <w:r>
        <w:t>/</w:t>
      </w:r>
      <w:r>
        <w:t>2</w:t>
      </w:r>
      <w:r/>
      <w:r w:rsidR="001852F3">
        <w:t xml:space="preserve">弧</w:t>
      </w:r>
      <w:r>
        <w:t>3×4</w:t>
      </w:r>
      <w:r/>
      <w:r w:rsidR="001852F3">
        <w:t xml:space="preserve">圆形手术缝合针</w:t>
      </w:r>
      <w:r>
        <w:t>，5</w:t>
      </w:r>
      <w:r>
        <w:t>/</w:t>
      </w:r>
      <w:r>
        <w:t>0</w:t>
      </w:r>
      <w:r/>
      <w:r w:rsidR="001852F3">
        <w:t xml:space="preserve">号缝合线，兔开睑器</w:t>
      </w:r>
      <w:r w:rsidR="001852F3">
        <w:t>，</w:t>
      </w:r>
      <w:r>
        <w:rPr>
          <w:rFonts w:hint="eastAsia"/>
        </w:rPr>
        <w:t>，</w:t>
      </w:r>
      <w:r>
        <w:t>眼科手术剪</w:t>
      </w:r>
      <w:r>
        <w:rPr>
          <w:rFonts w:hint="eastAsia"/>
        </w:rPr>
        <w:t>，</w:t>
      </w:r>
      <w:r>
        <w:t>弯头无齿镊</w:t>
      </w:r>
      <w:r>
        <w:rPr>
          <w:rFonts w:hint="eastAsia"/>
        </w:rPr>
        <w:t>，</w:t>
      </w:r>
      <w:r>
        <w:t>小持针器。</w:t>
      </w:r>
    </w:p>
    <w:p w:rsidR="0018722C">
      <w:pPr>
        <w:topLinePunct/>
      </w:pPr>
      <w:r>
        <w:t>华佗牌针灸针。</w:t>
      </w:r>
    </w:p>
    <w:p w:rsidR="0018722C">
      <w:pPr>
        <w:pStyle w:val="Heading3"/>
        <w:topLinePunct/>
        <w:ind w:left="200" w:hangingChars="200" w:hanging="200"/>
      </w:pPr>
      <w:r>
        <w:t>1.1.3 </w:t>
      </w:r>
      <w:r>
        <w:t>实验试剂             4%水合氯醛；4%多聚甲醛；</w:t>
      </w:r>
    </w:p>
    <w:p w:rsidR="0018722C">
      <w:pPr>
        <w:topLinePunct/>
      </w:pPr>
      <w:r>
        <w:t>免疫组化试剂：多聚赖氨酸、SP、DAB</w:t>
      </w:r>
      <w:r>
        <w:t>（</w:t>
      </w:r>
      <w:r>
        <w:t>购于河北博海生物工程开发有限公司</w:t>
      </w:r>
      <w:r>
        <w:t>）</w:t>
      </w:r>
      <w:r>
        <w:t>；</w:t>
      </w:r>
      <w:r w:rsidR="001852F3">
        <w:t xml:space="preserve">5-LOX</w:t>
      </w:r>
      <w:r/>
      <w:r w:rsidR="001852F3">
        <w:t xml:space="preserve">抗体，博奥森，货号</w:t>
      </w:r>
      <w:r>
        <w:t>bs-0526R；</w:t>
      </w:r>
    </w:p>
    <w:p w:rsidR="0018722C">
      <w:pPr>
        <w:topLinePunct/>
      </w:pPr>
      <w:r>
        <w:t>CYP450</w:t>
      </w:r>
      <w:r w:rsidR="001852F3">
        <w:t xml:space="preserve">抗体，博奥森，货号</w:t>
      </w:r>
      <w:r w:rsidR="001852F3">
        <w:t xml:space="preserve">bs-0461R。</w:t>
      </w:r>
    </w:p>
    <w:p w:rsidR="0018722C">
      <w:pPr>
        <w:pStyle w:val="Heading2"/>
        <w:topLinePunct/>
        <w:ind w:left="171" w:hangingChars="171" w:hanging="171"/>
      </w:pPr>
      <w:bookmarkStart w:id="949190" w:name="_Toc686949190"/>
      <w:r>
        <w:t>1.2</w:t>
      </w:r>
      <w:r>
        <w:t xml:space="preserve"> </w:t>
      </w:r>
      <w:r>
        <w:t>方法</w:t>
      </w:r>
      <w:bookmarkEnd w:id="949190"/>
    </w:p>
    <w:p w:rsidR="0018722C">
      <w:pPr>
        <w:pStyle w:val="Heading3"/>
        <w:topLinePunct/>
        <w:ind w:left="200" w:hangingChars="200" w:hanging="200"/>
      </w:pPr>
      <w:r>
        <w:t>1.2.1</w:t>
      </w:r>
      <w:r>
        <w:t xml:space="preserve"> </w:t>
      </w:r>
      <w:r>
        <w:t>动物分组与造模</w:t>
      </w:r>
    </w:p>
    <w:p w:rsidR="0018722C">
      <w:pPr>
        <w:topLinePunct/>
      </w:pPr>
      <w:r>
        <w:t>动物的分组及造模方法同实验一。</w:t>
      </w:r>
    </w:p>
    <w:p w:rsidR="0018722C">
      <w:pPr>
        <w:pStyle w:val="Heading3"/>
        <w:topLinePunct/>
        <w:ind w:left="200" w:hangingChars="200" w:hanging="200"/>
      </w:pPr>
      <w:r>
        <w:t>1.2.2</w:t>
      </w:r>
      <w:r>
        <w:t xml:space="preserve"> </w:t>
      </w:r>
      <w:r>
        <w:t>实验方法</w:t>
      </w:r>
    </w:p>
    <w:p w:rsidR="0018722C">
      <w:pPr>
        <w:topLinePunct/>
      </w:pPr>
      <w:r>
        <w:t>动物的分组及造模方法同实验一。1.2.3.取材</w:t>
      </w:r>
    </w:p>
    <w:p w:rsidR="0018722C">
      <w:pPr>
        <w:pStyle w:val="4"/>
        <w:topLinePunct/>
        <w:ind w:left="200" w:hangingChars="200" w:hanging="200"/>
      </w:pPr>
      <w:r>
        <w:t>1.2.3.1</w:t>
      </w:r>
      <w:r>
        <w:t xml:space="preserve"> </w:t>
      </w:r>
      <w:r>
        <w:t>取材时间：</w:t>
      </w:r>
    </w:p>
    <w:p w:rsidR="0018722C">
      <w:pPr>
        <w:topLinePunct/>
      </w:pPr>
      <w:r>
        <w:t>假手术组</w:t>
      </w:r>
      <w:r>
        <w:t>I</w:t>
      </w:r>
      <w:r>
        <w:t>、模型组</w:t>
      </w:r>
      <w:r>
        <w:t>I</w:t>
      </w:r>
      <w:r/>
      <w:r w:rsidR="001852F3">
        <w:t xml:space="preserve">、治疗组</w:t>
      </w:r>
      <w:r>
        <w:t>I</w:t>
      </w:r>
      <w:r>
        <w:t>、阳性对照组</w:t>
      </w:r>
      <w:r>
        <w:t>I</w:t>
      </w:r>
      <w:r/>
      <w:r w:rsidR="001852F3">
        <w:t xml:space="preserve">和阴性对照组</w:t>
      </w:r>
      <w:r>
        <w:t>I</w:t>
      </w:r>
      <w:r/>
      <w:r w:rsidR="001852F3">
        <w:t xml:space="preserve">分别于术后第</w:t>
      </w:r>
    </w:p>
    <w:p w:rsidR="0018722C">
      <w:pPr>
        <w:topLinePunct/>
      </w:pPr>
      <w:r>
        <w:t>4</w:t>
      </w:r>
      <w:r w:rsidR="001852F3">
        <w:t xml:space="preserve">天取材；</w:t>
      </w:r>
    </w:p>
    <w:p w:rsidR="0018722C">
      <w:pPr>
        <w:topLinePunct/>
      </w:pPr>
      <w:r>
        <w:t>假手术组</w:t>
      </w:r>
      <w:r>
        <w:t>II</w:t>
      </w:r>
      <w:r>
        <w:t>、模型组</w:t>
      </w:r>
      <w:r>
        <w:t>II</w:t>
      </w:r>
      <w:r>
        <w:t>、治疗组</w:t>
      </w:r>
      <w:r>
        <w:t>II</w:t>
      </w:r>
      <w:r>
        <w:t>、阳性对照组</w:t>
      </w:r>
      <w:r>
        <w:t>II</w:t>
      </w:r>
      <w:r/>
      <w:r w:rsidR="001852F3">
        <w:t xml:space="preserve">和阴性对照组</w:t>
      </w:r>
      <w:r>
        <w:t>II</w:t>
      </w:r>
      <w:r/>
      <w:r w:rsidR="001852F3">
        <w:t xml:space="preserve">分别于术</w:t>
      </w:r>
      <w:r>
        <w:t>后第</w:t>
      </w:r>
      <w:r>
        <w:t>8</w:t>
      </w:r>
      <w:r/>
      <w:r w:rsidR="001852F3">
        <w:t xml:space="preserve">天取材。</w:t>
      </w:r>
    </w:p>
    <w:p w:rsidR="0018722C">
      <w:pPr>
        <w:pStyle w:val="4"/>
        <w:topLinePunct/>
        <w:ind w:left="200" w:hangingChars="200" w:hanging="200"/>
      </w:pPr>
      <w:r>
        <w:t>1.2.3.2</w:t>
      </w:r>
      <w:r>
        <w:t xml:space="preserve"> </w:t>
      </w:r>
      <w:r>
        <w:t>取材方法</w:t>
      </w:r>
    </w:p>
    <w:p w:rsidR="0018722C">
      <w:pPr>
        <w:topLinePunct/>
      </w:pPr>
      <w:r>
        <w:t>心脏灌流取材。大鼠</w:t>
      </w:r>
      <w:r w:rsidR="001852F3">
        <w:t xml:space="preserve">4%水合氯醛腹腔麻醉后，将大鼠仰卧固定于蜡盘上，排空</w:t>
      </w:r>
      <w:r>
        <w:t>灌流泵管道内气泡。暴露胸腔和腹腔，打开心包，暴露心脏。将灌流针于心尖部插入</w:t>
      </w:r>
      <w:r>
        <w:t>左心室，用止血钳固定，然后剪开右心耳，可见静脉血流出。打开灌流泵，先灌注35-37℃</w:t>
      </w:r>
      <w:r>
        <w:t>的</w:t>
      </w:r>
      <w:r>
        <w:t>0</w:t>
      </w:r>
      <w:r>
        <w:t>.</w:t>
      </w:r>
      <w:r>
        <w:t>9%NaCl</w:t>
      </w:r>
      <w:r>
        <w:t>，速度</w:t>
      </w:r>
      <w:r>
        <w:t>50</w:t>
      </w:r>
      <w:r>
        <w:t> </w:t>
      </w:r>
      <w:r>
        <w:t>rmp</w:t>
      </w:r>
      <w:r>
        <w:t>，将心脏及血管内的血液冲干净，以肝脏变白为准。</w:t>
      </w:r>
      <w:r>
        <w:t>然后再灌注</w:t>
      </w:r>
      <w:r>
        <w:t>4℃</w:t>
      </w:r>
      <w:r>
        <w:t>预冷的</w:t>
      </w:r>
      <w:r>
        <w:t>4%</w:t>
      </w:r>
      <w:r>
        <w:t>多聚甲醛固定液，速度先快后慢，开始以</w:t>
      </w:r>
      <w:r>
        <w:t>50rmp</w:t>
      </w:r>
      <w:r/>
      <w:r w:rsidR="001852F3">
        <w:t xml:space="preserve">速度灌</w:t>
      </w:r>
      <w:r w:rsidR="001852F3">
        <w:t>注</w:t>
      </w:r>
    </w:p>
    <w:p w:rsidR="0018722C">
      <w:pPr>
        <w:topLinePunct/>
      </w:pPr>
      <w:r>
        <w:t>5min</w:t>
      </w:r>
      <w:r w:rsidR="001852F3">
        <w:t xml:space="preserve">后改为</w:t>
      </w:r>
      <w:r w:rsidR="001852F3">
        <w:t xml:space="preserve">30rmp</w:t>
      </w:r>
      <w:r w:rsidR="001852F3">
        <w:t xml:space="preserve">灌注</w:t>
      </w:r>
      <w:r w:rsidR="001852F3">
        <w:t xml:space="preserve">10</w:t>
      </w:r>
      <w:r w:rsidR="001852F3">
        <w:t xml:space="preserve">分钟，取下心脏，置于</w:t>
      </w:r>
      <w:r w:rsidR="001852F3">
        <w:t xml:space="preserve">4%多聚甲醛固定液中固定。</w:t>
      </w:r>
    </w:p>
    <w:p w:rsidR="0018722C">
      <w:pPr>
        <w:pStyle w:val="Heading1"/>
        <w:topLinePunct/>
      </w:pPr>
      <w:bookmarkStart w:id="949191" w:name="_Toc686949191"/>
      <w:bookmarkStart w:name="2 观察指标及检测方法 " w:id="51"/>
      <w:bookmarkEnd w:id="51"/>
      <w:r>
        <w:t>2</w:t>
      </w:r>
      <w:r>
        <w:t xml:space="preserve">  </w:t>
      </w:r>
      <w:bookmarkStart w:name="2.1 观察指标 " w:id="52"/>
      <w:bookmarkEnd w:id="52"/>
      <w:bookmarkStart w:name="2.2 检测方法 " w:id="53"/>
      <w:bookmarkEnd w:id="53"/>
      <w:bookmarkStart w:name="3 统计学方法 " w:id="54"/>
      <w:bookmarkEnd w:id="54"/>
      <w:bookmarkStart w:name="4 实验结果与分析 " w:id="55"/>
      <w:bookmarkEnd w:id="55"/>
      <w:bookmarkStart w:name="4.1 电针心俞、厥阴俞对心肌缺血再灌注大鼠心肌细胞 5-LOX 的影响 " w:id="56"/>
      <w:bookmarkEnd w:id="56"/>
      <w:bookmarkStart w:name="4.1 电针心俞、厥阴俞对心肌缺血再灌注大鼠心肌细胞 5-LOX 的影响 " w:id="57"/>
      <w:bookmarkEnd w:id="57"/>
      <w:r>
        <w:t>观察指标及检测方法</w:t>
      </w:r>
      <w:bookmarkEnd w:id="949191"/>
    </w:p>
    <w:p w:rsidR="0018722C">
      <w:pPr>
        <w:pStyle w:val="Heading2"/>
        <w:topLinePunct/>
        <w:ind w:left="171" w:hangingChars="171" w:hanging="171"/>
      </w:pPr>
      <w:bookmarkStart w:id="949192" w:name="_Toc686949192"/>
      <w:r>
        <w:t>2.1</w:t>
      </w:r>
      <w:r>
        <w:t xml:space="preserve"> </w:t>
      </w:r>
      <w:r>
        <w:t>观察指标</w:t>
      </w:r>
      <w:bookmarkEnd w:id="949192"/>
    </w:p>
    <w:p w:rsidR="0018722C">
      <w:pPr>
        <w:topLinePunct/>
      </w:pPr>
      <w:r>
        <w:t>用免疫组化法检测大鼠心肌</w:t>
      </w:r>
      <w:r w:rsidR="001852F3">
        <w:t xml:space="preserve">5-LOX</w:t>
      </w:r>
      <w:r w:rsidR="001852F3">
        <w:t xml:space="preserve">和</w:t>
      </w:r>
      <w:r w:rsidR="001852F3">
        <w:t xml:space="preserve">CYP450</w:t>
      </w:r>
      <w:r w:rsidR="001852F3">
        <w:t xml:space="preserve">蛋白阳性水平指数</w:t>
      </w:r>
      <w:r>
        <w:t>（</w:t>
      </w:r>
      <w:r>
        <w:t>PLI</w:t>
      </w:r>
      <w:r>
        <w:t>）</w:t>
      </w:r>
      <w:r>
        <w:t>。</w:t>
      </w:r>
    </w:p>
    <w:p w:rsidR="0018722C">
      <w:pPr>
        <w:pStyle w:val="Heading2"/>
        <w:topLinePunct/>
        <w:ind w:left="171" w:hangingChars="171" w:hanging="171"/>
      </w:pPr>
      <w:bookmarkStart w:id="949193" w:name="_Toc686949193"/>
      <w:r>
        <w:t>2.2</w:t>
      </w:r>
      <w:r>
        <w:t xml:space="preserve"> </w:t>
      </w:r>
      <w:r>
        <w:t>检测方法</w:t>
      </w:r>
      <w:bookmarkEnd w:id="949193"/>
    </w:p>
    <w:p w:rsidR="0018722C">
      <w:pPr>
        <w:pStyle w:val="BodyText"/>
        <w:spacing w:before="133"/>
        <w:ind w:leftChars="0" w:left="581"/>
        <w:topLinePunct/>
      </w:pPr>
      <w:r>
        <w:t>检测方法同实验四</w:t>
      </w:r>
    </w:p>
    <w:p w:rsidR="0018722C">
      <w:pPr>
        <w:pStyle w:val="Heading1"/>
        <w:topLinePunct/>
      </w:pPr>
      <w:bookmarkStart w:id="949194" w:name="_Toc686949194"/>
      <w:r>
        <w:t>3</w:t>
      </w:r>
      <w:r>
        <w:t xml:space="preserve">  </w:t>
      </w:r>
      <w:r>
        <w:t>统计学方法</w:t>
      </w:r>
      <w:bookmarkEnd w:id="949194"/>
    </w:p>
    <w:p w:rsidR="0018722C">
      <w:pPr>
        <w:pStyle w:val="ae"/>
        <w:topLinePunct/>
      </w:pPr>
      <w:r>
        <w:pict>
          <v:line style="position:absolute;mso-position-horizontal-relative:page;mso-position-vertical-relative:paragraph;z-index:-66016" from="171.059998pt,11.40591pt" to="176.519998pt,11.40591pt" stroked="true" strokeweight=".497pt" strokecolor="#000000">
            <v:stroke dashstyle="solid"/>
            <w10:wrap type="none"/>
          </v:line>
        </w:pict>
      </w:r>
      <w:r>
        <w:rPr>
          <w:spacing w:val="-6"/>
        </w:rPr>
        <w:t>各组数据以</w:t>
      </w:r>
      <w:r>
        <w:rPr>
          <w:rFonts w:ascii="Times New Roman" w:hAnsi="Times New Roman" w:eastAsia="宋体"/>
          <w:i/>
        </w:rPr>
        <w:t>x</w:t>
      </w:r>
      <w:r>
        <w:t>±s</w:t>
      </w:r>
      <w:r w:rsidR="001852F3">
        <w:rPr>
          <w:spacing w:val="-13"/>
        </w:rPr>
        <w:t xml:space="preserve">表示，采用</w:t>
      </w:r>
      <w:r>
        <w:t>SPSS13.0</w:t>
      </w:r>
      <w:r w:rsidR="001852F3">
        <w:rPr>
          <w:spacing w:val="-6"/>
        </w:rPr>
        <w:t xml:space="preserve">统计学软件。多组间比较采用单因素方差</w:t>
      </w:r>
      <w:r>
        <w:rPr>
          <w:spacing w:val="-16"/>
        </w:rPr>
        <w:t>分析</w:t>
      </w:r>
      <w:r>
        <w:t>（One</w:t>
      </w:r>
      <w:r>
        <w:rPr>
          <w:spacing w:val="-30"/>
        </w:rPr>
        <w:t> </w:t>
      </w:r>
      <w:r>
        <w:t>Way</w:t>
      </w:r>
      <w:r>
        <w:rPr>
          <w:spacing w:val="-30"/>
        </w:rPr>
        <w:t> </w:t>
      </w:r>
      <w:r>
        <w:rPr>
          <w:spacing w:val="-4"/>
        </w:rPr>
        <w:t>ANOVA）</w:t>
      </w:r>
      <w:r>
        <w:rPr>
          <w:spacing w:val="-4"/>
        </w:rPr>
        <w:t>,两组间比较用两个独立样本的</w:t>
      </w:r>
      <w:r>
        <w:t>t</w:t>
      </w:r>
      <w:r w:rsidR="001852F3">
        <w:rPr>
          <w:spacing w:val="-19"/>
        </w:rPr>
        <w:t xml:space="preserve">检验</w:t>
      </w:r>
      <w:r>
        <w:rPr>
          <w:spacing w:val="-2"/>
        </w:rPr>
        <w:t>（One-Samples</w:t>
      </w:r>
      <w:r>
        <w:rPr>
          <w:i/>
          <w:spacing w:val="-2"/>
          <w:sz w:val="25"/>
        </w:rPr>
        <w:t>t</w:t>
      </w:r>
      <w:r>
        <w:rPr>
          <w:spacing w:val="-2"/>
        </w:rPr>
        <w:t>-Test）</w:t>
      </w:r>
      <w:r>
        <w:t>。</w:t>
      </w:r>
      <w:r>
        <w:rPr>
          <w:spacing w:val="-15"/>
        </w:rPr>
        <w:t>以</w:t>
      </w:r>
      <w:r>
        <w:t>P＜0.05</w:t>
      </w:r>
      <w:r w:rsidR="001852F3">
        <w:rPr>
          <w:spacing w:val="-4"/>
        </w:rPr>
        <w:t xml:space="preserve">为有统计学差异。</w:t>
      </w:r>
    </w:p>
    <w:p w:rsidR="0018722C">
      <w:pPr>
        <w:pStyle w:val="Heading1"/>
        <w:topLinePunct/>
      </w:pPr>
      <w:bookmarkStart w:id="949195" w:name="_Toc686949195"/>
      <w:r>
        <w:t>4</w:t>
      </w:r>
      <w:r>
        <w:t xml:space="preserve">  </w:t>
      </w:r>
      <w:r>
        <w:t>实验结果与分析</w:t>
      </w:r>
      <w:bookmarkEnd w:id="949195"/>
    </w:p>
    <w:p w:rsidR="0018722C">
      <w:pPr>
        <w:pStyle w:val="Heading2"/>
        <w:topLinePunct/>
        <w:ind w:left="171" w:hangingChars="171" w:hanging="171"/>
      </w:pPr>
      <w:bookmarkStart w:id="949196" w:name="_Toc686949196"/>
      <w:r>
        <w:t>4.1</w:t>
      </w:r>
      <w:r>
        <w:t xml:space="preserve"> </w:t>
      </w:r>
      <w:r>
        <w:t>电针心俞、厥阴俞对心肌缺血再灌注大鼠心肌细胞</w:t>
      </w:r>
      <w:r>
        <w:t>5-LOX</w:t>
      </w:r>
      <w:r/>
      <w:r w:rsidR="001852F3">
        <w:t xml:space="preserve">的影响</w:t>
      </w:r>
      <w:bookmarkEnd w:id="949196"/>
    </w:p>
    <w:p w:rsidR="0018722C">
      <w:pPr>
        <w:pStyle w:val="Heading3"/>
        <w:topLinePunct/>
        <w:ind w:left="200" w:hangingChars="200" w:hanging="200"/>
      </w:pPr>
      <w:r>
        <w:t>4.2.1</w:t>
      </w:r>
      <w:r>
        <w:t xml:space="preserve"> </w:t>
      </w:r>
      <w:r>
        <w:t>心肌缺血再灌注大鼠心肌细胞</w:t>
      </w:r>
      <w:r>
        <w:t>5-LOX</w:t>
      </w:r>
      <w:r/>
      <w:r w:rsidR="001852F3">
        <w:t xml:space="preserve">的表达</w:t>
      </w:r>
    </w:p>
    <w:p w:rsidR="0018722C">
      <w:pPr>
        <w:topLinePunct/>
      </w:pPr>
      <w:r>
        <w:t>5-LOX</w:t>
      </w:r>
      <w:r w:rsidR="001852F3">
        <w:t xml:space="preserve">蛋白阳性表达部位在胞浆和胞核内，呈棕黄色细颗粒</w:t>
      </w:r>
      <w:r>
        <w:t>（</w:t>
      </w:r>
      <w:r>
        <w:t>见</w:t>
      </w:r>
      <w:r>
        <w:t>图</w:t>
      </w:r>
      <w:r>
        <w:t>26</w:t>
      </w:r>
      <w:r>
        <w:t>）</w:t>
      </w:r>
      <w:r>
        <w:t>。</w:t>
      </w:r>
    </w:p>
    <w:p w:rsidR="0018722C">
      <w:pPr>
        <w:pStyle w:val="aff7"/>
        <w:topLinePunct/>
      </w:pPr>
      <w:r>
        <w:drawing>
          <wp:inline>
            <wp:extent cx="5256879" cy="1735074"/>
            <wp:effectExtent l="0" t="0" r="0" b="0"/>
            <wp:docPr id="83" name="image45.jpeg" descr=""/>
            <wp:cNvGraphicFramePr>
              <a:graphicFrameLocks noChangeAspect="1"/>
            </wp:cNvGraphicFramePr>
            <a:graphic>
              <a:graphicData uri="http://schemas.openxmlformats.org/drawingml/2006/picture">
                <pic:pic>
                  <pic:nvPicPr>
                    <pic:cNvPr id="84" name="image45.jpeg"/>
                    <pic:cNvPicPr/>
                  </pic:nvPicPr>
                  <pic:blipFill>
                    <a:blip r:embed="rId52" cstate="print"/>
                    <a:stretch>
                      <a:fillRect/>
                    </a:stretch>
                  </pic:blipFill>
                  <pic:spPr>
                    <a:xfrm>
                      <a:off x="0" y="0"/>
                      <a:ext cx="5256879" cy="1735074"/>
                    </a:xfrm>
                    <a:prstGeom prst="rect">
                      <a:avLst/>
                    </a:prstGeom>
                  </pic:spPr>
                </pic:pic>
              </a:graphicData>
            </a:graphic>
          </wp:inline>
        </w:drawing>
      </w:r>
    </w:p>
    <w:p w:rsidR="0018722C">
      <w:pPr>
        <w:pStyle w:val="a9"/>
        <w:topLinePunct/>
      </w:pPr>
      <w:r>
        <w:rPr>
          <w:rFonts w:ascii="黑体" w:eastAsia="黑体" w:hint="eastAsia"/>
        </w:rPr>
        <w:t>图26 5</w:t>
      </w:r>
      <w:r>
        <w:t xml:space="preserve">  </w:t>
      </w:r>
      <w:r w:rsidRPr="00DB64CE">
        <w:rPr>
          <w:rFonts w:ascii="黑体" w:eastAsia="黑体" w:hint="eastAsia"/>
        </w:rPr>
        <w:t>-LOX</w:t>
      </w:r>
      <w:r w:rsidR="001852F3">
        <w:rPr>
          <w:rFonts w:ascii="黑体" w:eastAsia="黑体" w:hint="eastAsia"/>
        </w:rPr>
        <w:t xml:space="preserve">蛋白阳性</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23"/>
          <w:szCs w:val="24"/>
          <w:rFonts w:cstheme="minorBidi" w:ascii="黑体" w:hAnsi="宋体" w:eastAsia="宋体" w:cs="宋体"/>
        </w:rPr>
      </w:pPr>
    </w:p>
    <w:p w:rsidR="0018722C">
      <w:pPr>
        <w:topLinePunct/>
      </w:pPr>
      <w:r>
        <w:t>假手术组仅见少数散在的</w:t>
      </w:r>
      <w:r>
        <w:t>5-LOX</w:t>
      </w:r>
      <w:r/>
      <w:r w:rsidR="001852F3">
        <w:t xml:space="preserve">蛋白阳性染色细胞。模型组、治疗组、阳性对照组和阴性对照组</w:t>
      </w:r>
      <w:r w:rsidR="001852F3">
        <w:t xml:space="preserve">5-LOX</w:t>
      </w:r>
      <w:r/>
      <w:r w:rsidR="001852F3">
        <w:t xml:space="preserve">蛋白阳性染色的细胞数量增多，蛋白表达阳性增强。</w:t>
      </w:r>
    </w:p>
    <w:p w:rsidR="0018722C">
      <w:pPr>
        <w:pStyle w:val="Heading3"/>
        <w:topLinePunct/>
        <w:ind w:left="200" w:hangingChars="200" w:hanging="200"/>
      </w:pPr>
      <w:r>
        <w:t>4.2.2</w:t>
      </w:r>
      <w:r>
        <w:t xml:space="preserve"> </w:t>
      </w:r>
      <w:r>
        <w:t>心肌缺血再灌注大鼠心肌细胞</w:t>
      </w:r>
      <w:r>
        <w:t>5-LOX PLI</w:t>
      </w:r>
    </w:p>
    <w:p w:rsidR="0018722C">
      <w:pPr>
        <w:topLinePunct/>
      </w:pPr>
      <w:r>
        <w:t>Ⅰ组与Ⅱ组大鼠心肌细胞中的</w:t>
      </w:r>
      <w:r>
        <w:t>5-LOX</w:t>
      </w:r>
      <w:r>
        <w:t> </w:t>
      </w:r>
      <w:r>
        <w:t>PLI，经统计学比较，模型组和阴性对照组</w:t>
      </w:r>
      <w:r>
        <w:t>高于假手术组</w:t>
      </w:r>
      <w:r>
        <w:t>（</w:t>
      </w:r>
      <w:r>
        <w:t>P＜0.05</w:t>
      </w:r>
      <w:r>
        <w:t>）</w:t>
      </w:r>
      <w:r>
        <w:t>，表明心肌缺血再灌注损伤后大鼠心肌细胞中的</w:t>
      </w:r>
      <w:r>
        <w:t>5-LOX</w:t>
      </w:r>
      <w:r/>
      <w:r w:rsidR="001852F3">
        <w:t xml:space="preserve">蛋白</w:t>
      </w:r>
      <w:r>
        <w:t>表达升高。治疗组、阳性对照组的</w:t>
      </w:r>
      <w:r>
        <w:t>5-LOX</w:t>
      </w:r>
      <w:r>
        <w:t> </w:t>
      </w:r>
      <w:r>
        <w:t>PLI</w:t>
      </w:r>
      <w:r/>
      <w:r w:rsidR="001852F3">
        <w:t xml:space="preserve">与假手术组比较无统计学差异，与模型</w:t>
      </w:r>
      <w:r>
        <w:t>组比较有统计学差异</w:t>
      </w:r>
      <w:r>
        <w:t>（</w:t>
      </w:r>
      <w:r>
        <w:t>P＜0.05</w:t>
      </w:r>
      <w:r>
        <w:t>）</w:t>
      </w:r>
      <w:r>
        <w:t>。治疗组与阳性对照组比较</w:t>
      </w:r>
      <w:r>
        <w:t>5-lox</w:t>
      </w:r>
      <w:r>
        <w:t> </w:t>
      </w:r>
      <w:r>
        <w:t>PLI</w:t>
      </w:r>
      <w:r/>
      <w:r w:rsidR="001852F3">
        <w:t xml:space="preserve">无统计学差</w:t>
      </w:r>
      <w:r w:rsidR="001852F3">
        <w:t>异</w:t>
      </w:r>
    </w:p>
    <w:p w:rsidR="0018722C">
      <w:pPr>
        <w:topLinePunct/>
      </w:pPr>
      <w:r>
        <w:t>（</w:t>
      </w:r>
      <w:r>
        <w:t>P＞0.05</w:t>
      </w:r>
      <w:r>
        <w:t>）</w:t>
      </w:r>
      <w:r>
        <w:t>，而治疗组与阴性对照组比较</w:t>
      </w:r>
      <w:r>
        <w:t>5-lo</w:t>
      </w:r>
      <w:r>
        <w:t>x</w:t>
      </w:r>
      <w:r>
        <w:t> </w:t>
      </w:r>
      <w:r>
        <w:t>PL</w:t>
      </w:r>
      <w:r>
        <w:t>I</w:t>
      </w:r>
      <w:r/>
      <w:r w:rsidR="001852F3">
        <w:t xml:space="preserve">较低，有统计学差异</w:t>
      </w:r>
      <w:r>
        <w:t>（</w:t>
      </w:r>
      <w:r>
        <w:rPr>
          <w:spacing w:val="0"/>
        </w:rPr>
        <w:t>P＜0.05</w:t>
      </w:r>
      <w:r>
        <w:t>）</w:t>
      </w:r>
      <w:r>
        <w:t>，</w:t>
      </w:r>
    </w:p>
    <w:p w:rsidR="0018722C">
      <w:pPr>
        <w:topLinePunct/>
      </w:pPr>
      <w:r>
        <w:t>阴性对照组与模型组比较无统计学性差异</w:t>
      </w:r>
      <w:r>
        <w:t>（</w:t>
      </w:r>
      <w:r>
        <w:t>P＞0.05</w:t>
      </w:r>
      <w:r>
        <w:t>）</w:t>
      </w:r>
      <w:r>
        <w:t>（</w:t>
      </w:r>
      <w:r>
        <w:rPr>
          <w:spacing w:val="-10"/>
        </w:rPr>
        <w:t>见</w:t>
      </w:r>
      <w:r>
        <w:rPr>
          <w:spacing w:val="-10"/>
        </w:rPr>
        <w:t>表</w:t>
      </w:r>
      <w:r>
        <w:t>14</w:t>
      </w:r>
      <w:r>
        <w:t>，</w:t>
      </w:r>
      <w:r>
        <w:rPr>
          <w:spacing w:val="-15"/>
        </w:rPr>
        <w:t>图</w:t>
      </w:r>
      <w:r>
        <w:t>27</w:t>
      </w:r>
      <w:r>
        <w:t>、28</w:t>
      </w:r>
      <w:r>
        <w:t>）</w:t>
      </w:r>
      <w:r>
        <w:t>。</w:t>
      </w:r>
    </w:p>
    <w:p w:rsidR="0018722C">
      <w:pPr>
        <w:pStyle w:val="a8"/>
        <w:textAlignment w:val="center"/>
        <w:topLinePunct/>
      </w:pPr>
      <w:r>
        <w:pict>
          <v:line style="position:absolute;mso-position-horizontal-relative:page;mso-position-vertical-relative:paragraph;z-index:-65968" from="375.299988pt,12.355923pt" to="380.759988pt,12.355923pt" stroked="true" strokeweight=".499pt" strokecolor="#000000">
            <v:stroke dashstyle="solid"/>
            <w10:wrap type="none"/>
          </v:line>
        </w:pict>
      </w:r>
      <w:r>
        <w:rPr>
          <w:rFonts w:ascii="黑体" w:eastAsia="黑体" w:hint="eastAsia"/>
        </w:rPr>
        <w:t>表</w:t>
      </w:r>
      <w:r>
        <w:rPr>
          <w:rFonts w:ascii="黑体" w:eastAsia="黑体" w:hint="eastAsia"/>
          <w:spacing w:val="-30"/>
        </w:rPr>
        <w:t> </w:t>
      </w:r>
      <w:r>
        <w:rPr>
          <w:rFonts w:ascii="黑体" w:eastAsia="黑体" w:hint="eastAsia"/>
        </w:rPr>
        <w:t>17</w:t>
      </w:r>
      <w:r>
        <w:t xml:space="preserve">  </w:t>
      </w:r>
      <w:r w:rsidR="001852F3">
        <w:t>大鼠心肌细胞</w:t>
      </w:r>
      <w:r>
        <w:rPr>
          <w:rFonts w:ascii="黑体" w:eastAsia="黑体" w:hint="eastAsia"/>
        </w:rPr>
        <w:t>5-LOX</w:t>
      </w:r>
      <w:r>
        <w:rPr>
          <w:rFonts w:ascii="黑体" w:eastAsia="黑体" w:hint="eastAsia"/>
          <w:spacing w:val="0"/>
        </w:rPr>
        <w:t> </w:t>
      </w:r>
      <w:r>
        <w:rPr>
          <w:rFonts w:ascii="黑体" w:eastAsia="黑体" w:hint="eastAsia"/>
        </w:rPr>
        <w:t>PLI</w:t>
      </w:r>
      <w:r w:rsidP="AA7D325B">
        <w:rPr>
          <w:rFonts w:ascii="黑体" w:eastAsia="黑体" w:hint="eastAsia"/>
        </w:rPr>
        <w:t>（</w:t>
      </w:r>
      <w:r>
        <w:rPr>
          <w:rFonts w:ascii="Times New Roman" w:eastAsia="Times New Roman"/>
          <w:i/>
        </w:rPr>
        <w:t>x</w:t>
      </w:r>
      <w:r>
        <w:rPr>
          <w:rFonts w:ascii="黑体" w:eastAsia="黑体" w:hint="eastAsia"/>
        </w:rPr>
        <w:t>士</w:t>
      </w:r>
      <w:r>
        <w:rPr>
          <w:rFonts w:ascii="黑体" w:eastAsia="黑体" w:hint="eastAsia"/>
        </w:rPr>
        <w:t>S</w:t>
      </w:r>
      <w:r w:rsidP="AA7D325B">
        <w:rPr>
          <w:rFonts w:ascii="黑体" w:eastAsia="黑体" w:hint="eastAsia"/>
        </w:rPr>
        <w:t>）</w:t>
      </w:r>
    </w:p>
    <w:tbl>
      <w:tblPr>
        <w:tblW w:w="5000" w:type="pct"/>
        <w:tblInd w:w="2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1660"/>
        <w:gridCol w:w="2416"/>
        <w:gridCol w:w="2114"/>
      </w:tblGrid>
      <w:tr>
        <w:trPr>
          <w:tblHeader/>
        </w:trPr>
        <w:tc>
          <w:tcPr>
            <w:tcW w:w="1346"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1426" w:type="pct"/>
            <w:vAlign w:val="center"/>
            <w:tcBorders>
              <w:bottom w:val="single" w:sz="4" w:space="0" w:color="auto"/>
            </w:tcBorders>
          </w:tcPr>
          <w:p w:rsidR="0018722C">
            <w:pPr>
              <w:pStyle w:val="a7"/>
              <w:topLinePunct/>
              <w:ind w:leftChars="0" w:left="0" w:rightChars="0" w:right="0" w:firstLineChars="0" w:firstLine="0"/>
              <w:spacing w:line="240" w:lineRule="atLeast"/>
            </w:pPr>
            <w:r>
              <w:t>Ⅰ组 5-LOX PLI</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Ⅱ组 5-LOX PLI</w:t>
            </w:r>
          </w:p>
        </w:tc>
      </w:tr>
      <w:tr>
        <w:tc>
          <w:tcPr>
            <w:tcW w:w="1346" w:type="pct"/>
            <w:vAlign w:val="center"/>
          </w:tcPr>
          <w:p w:rsidR="0018722C">
            <w:pPr>
              <w:pStyle w:val="ac"/>
              <w:topLinePunct/>
              <w:ind w:leftChars="0" w:left="0" w:rightChars="0" w:right="0" w:firstLineChars="0" w:firstLine="0"/>
              <w:spacing w:line="240" w:lineRule="atLeast"/>
            </w:pPr>
            <w:r>
              <w:t>假手术</w:t>
            </w:r>
          </w:p>
        </w:tc>
        <w:tc>
          <w:tcPr>
            <w:tcW w:w="980" w:type="pct"/>
            <w:vAlign w:val="center"/>
          </w:tcPr>
          <w:p w:rsidR="0018722C">
            <w:pPr>
              <w:pStyle w:val="affff9"/>
              <w:topLinePunct/>
              <w:ind w:leftChars="0" w:left="0" w:rightChars="0" w:right="0" w:firstLineChars="0" w:firstLine="0"/>
              <w:spacing w:line="240" w:lineRule="atLeast"/>
            </w:pPr>
            <w:r>
              <w:t>8</w:t>
            </w:r>
          </w:p>
        </w:tc>
        <w:tc>
          <w:tcPr>
            <w:tcW w:w="1426" w:type="pct"/>
            <w:vAlign w:val="center"/>
          </w:tcPr>
          <w:p w:rsidR="0018722C">
            <w:pPr>
              <w:pStyle w:val="a5"/>
              <w:topLinePunct/>
              <w:ind w:leftChars="0" w:left="0" w:rightChars="0" w:right="0" w:firstLineChars="0" w:firstLine="0"/>
              <w:spacing w:line="240" w:lineRule="atLeast"/>
            </w:pPr>
            <w:r>
              <w:t>32.00±2.73</w:t>
            </w:r>
          </w:p>
        </w:tc>
        <w:tc>
          <w:tcPr>
            <w:tcW w:w="1248" w:type="pct"/>
            <w:vAlign w:val="center"/>
          </w:tcPr>
          <w:p w:rsidR="0018722C">
            <w:pPr>
              <w:pStyle w:val="ad"/>
              <w:topLinePunct/>
              <w:ind w:leftChars="0" w:left="0" w:rightChars="0" w:right="0" w:firstLineChars="0" w:firstLine="0"/>
              <w:spacing w:line="240" w:lineRule="atLeast"/>
            </w:pPr>
            <w:r>
              <w:t>38.46±3.20</w:t>
            </w:r>
          </w:p>
        </w:tc>
      </w:tr>
      <w:tr>
        <w:tc>
          <w:tcPr>
            <w:tcW w:w="1346" w:type="pct"/>
            <w:vAlign w:val="center"/>
          </w:tcPr>
          <w:p w:rsidR="0018722C">
            <w:pPr>
              <w:pStyle w:val="ac"/>
              <w:topLinePunct/>
              <w:ind w:leftChars="0" w:left="0" w:rightChars="0" w:right="0" w:firstLineChars="0" w:firstLine="0"/>
              <w:spacing w:line="240" w:lineRule="atLeast"/>
            </w:pPr>
            <w:r>
              <w:t>模型组</w:t>
            </w:r>
          </w:p>
        </w:tc>
        <w:tc>
          <w:tcPr>
            <w:tcW w:w="980" w:type="pct"/>
            <w:vAlign w:val="center"/>
          </w:tcPr>
          <w:p w:rsidR="0018722C">
            <w:pPr>
              <w:pStyle w:val="affff9"/>
              <w:topLinePunct/>
              <w:ind w:leftChars="0" w:left="0" w:rightChars="0" w:right="0" w:firstLineChars="0" w:firstLine="0"/>
              <w:spacing w:line="240" w:lineRule="atLeast"/>
            </w:pPr>
            <w:r>
              <w:t>8</w:t>
            </w:r>
          </w:p>
        </w:tc>
        <w:tc>
          <w:tcPr>
            <w:tcW w:w="1426" w:type="pct"/>
            <w:vAlign w:val="center"/>
          </w:tcPr>
          <w:p w:rsidR="0018722C">
            <w:pPr>
              <w:pStyle w:val="a5"/>
              <w:topLinePunct/>
              <w:ind w:leftChars="0" w:left="0" w:rightChars="0" w:right="0" w:firstLineChars="0" w:firstLine="0"/>
              <w:spacing w:line="240" w:lineRule="atLeast"/>
            </w:pPr>
            <w:r>
              <w:t>68.13±5.46</w:t>
            </w:r>
            <w:r>
              <w:t>△</w:t>
            </w:r>
          </w:p>
        </w:tc>
        <w:tc>
          <w:tcPr>
            <w:tcW w:w="1248" w:type="pct"/>
            <w:vAlign w:val="center"/>
          </w:tcPr>
          <w:p w:rsidR="0018722C">
            <w:pPr>
              <w:pStyle w:val="ad"/>
              <w:topLinePunct/>
              <w:ind w:leftChars="0" w:left="0" w:rightChars="0" w:right="0" w:firstLineChars="0" w:firstLine="0"/>
              <w:spacing w:line="240" w:lineRule="atLeast"/>
            </w:pPr>
            <w:r>
              <w:t>65.87±1.83</w:t>
            </w:r>
            <w:r>
              <w:t>△</w:t>
            </w:r>
          </w:p>
        </w:tc>
      </w:tr>
      <w:tr>
        <w:tc>
          <w:tcPr>
            <w:tcW w:w="1346" w:type="pct"/>
            <w:vAlign w:val="center"/>
          </w:tcPr>
          <w:p w:rsidR="0018722C">
            <w:pPr>
              <w:pStyle w:val="ac"/>
              <w:topLinePunct/>
              <w:ind w:leftChars="0" w:left="0" w:rightChars="0" w:right="0" w:firstLineChars="0" w:firstLine="0"/>
              <w:spacing w:line="240" w:lineRule="atLeast"/>
            </w:pPr>
            <w:r>
              <w:t>治疗组</w:t>
            </w:r>
          </w:p>
        </w:tc>
        <w:tc>
          <w:tcPr>
            <w:tcW w:w="980" w:type="pct"/>
            <w:vAlign w:val="center"/>
          </w:tcPr>
          <w:p w:rsidR="0018722C">
            <w:pPr>
              <w:pStyle w:val="affff9"/>
              <w:topLinePunct/>
              <w:ind w:leftChars="0" w:left="0" w:rightChars="0" w:right="0" w:firstLineChars="0" w:firstLine="0"/>
              <w:spacing w:line="240" w:lineRule="atLeast"/>
            </w:pPr>
            <w:r>
              <w:t>8</w:t>
            </w:r>
          </w:p>
        </w:tc>
        <w:tc>
          <w:tcPr>
            <w:tcW w:w="1426" w:type="pct"/>
            <w:vAlign w:val="center"/>
          </w:tcPr>
          <w:p w:rsidR="0018722C">
            <w:pPr>
              <w:pStyle w:val="a5"/>
              <w:topLinePunct/>
              <w:ind w:leftChars="0" w:left="0" w:rightChars="0" w:right="0" w:firstLineChars="0" w:firstLine="0"/>
              <w:spacing w:line="240" w:lineRule="atLeast"/>
            </w:pPr>
            <w:r>
              <w:t>32.59±2.55</w:t>
            </w:r>
            <w:r>
              <w:t>﹡</w:t>
            </w:r>
          </w:p>
        </w:tc>
        <w:tc>
          <w:tcPr>
            <w:tcW w:w="1248" w:type="pct"/>
            <w:vAlign w:val="center"/>
          </w:tcPr>
          <w:p w:rsidR="0018722C">
            <w:pPr>
              <w:pStyle w:val="ad"/>
              <w:topLinePunct/>
              <w:ind w:leftChars="0" w:left="0" w:rightChars="0" w:right="0" w:firstLineChars="0" w:firstLine="0"/>
              <w:spacing w:line="240" w:lineRule="atLeast"/>
            </w:pPr>
            <w:r>
              <w:t>39.25±3.45</w:t>
            </w:r>
            <w:r>
              <w:t>﹡</w:t>
            </w:r>
          </w:p>
        </w:tc>
      </w:tr>
      <w:tr>
        <w:tc>
          <w:tcPr>
            <w:tcW w:w="1346" w:type="pct"/>
            <w:vAlign w:val="center"/>
          </w:tcPr>
          <w:p w:rsidR="0018722C">
            <w:pPr>
              <w:pStyle w:val="ac"/>
              <w:topLinePunct/>
              <w:ind w:leftChars="0" w:left="0" w:rightChars="0" w:right="0" w:firstLineChars="0" w:firstLine="0"/>
              <w:spacing w:line="240" w:lineRule="atLeast"/>
            </w:pPr>
            <w:r>
              <w:t>阳性对照组</w:t>
            </w:r>
          </w:p>
        </w:tc>
        <w:tc>
          <w:tcPr>
            <w:tcW w:w="980" w:type="pct"/>
            <w:vAlign w:val="center"/>
          </w:tcPr>
          <w:p w:rsidR="0018722C">
            <w:pPr>
              <w:pStyle w:val="affff9"/>
              <w:topLinePunct/>
              <w:ind w:leftChars="0" w:left="0" w:rightChars="0" w:right="0" w:firstLineChars="0" w:firstLine="0"/>
              <w:spacing w:line="240" w:lineRule="atLeast"/>
            </w:pPr>
            <w:r>
              <w:t>8</w:t>
            </w:r>
          </w:p>
        </w:tc>
        <w:tc>
          <w:tcPr>
            <w:tcW w:w="1426" w:type="pct"/>
            <w:vAlign w:val="center"/>
          </w:tcPr>
          <w:p w:rsidR="0018722C">
            <w:pPr>
              <w:pStyle w:val="a5"/>
              <w:topLinePunct/>
              <w:ind w:leftChars="0" w:left="0" w:rightChars="0" w:right="0" w:firstLineChars="0" w:firstLine="0"/>
              <w:spacing w:line="240" w:lineRule="atLeast"/>
            </w:pPr>
            <w:r>
              <w:t>35.32±4.18</w:t>
            </w:r>
            <w:r>
              <w:t>﹡</w:t>
            </w:r>
          </w:p>
        </w:tc>
        <w:tc>
          <w:tcPr>
            <w:tcW w:w="1248" w:type="pct"/>
            <w:vAlign w:val="center"/>
          </w:tcPr>
          <w:p w:rsidR="0018722C">
            <w:pPr>
              <w:pStyle w:val="ad"/>
              <w:topLinePunct/>
              <w:ind w:leftChars="0" w:left="0" w:rightChars="0" w:right="0" w:firstLineChars="0" w:firstLine="0"/>
              <w:spacing w:line="240" w:lineRule="atLeast"/>
            </w:pPr>
            <w:r>
              <w:t>36.60±3.19</w:t>
            </w:r>
            <w:r>
              <w:t>﹡</w:t>
            </w:r>
          </w:p>
        </w:tc>
      </w:tr>
      <w:tr>
        <w:tc>
          <w:tcPr>
            <w:tcW w:w="1346" w:type="pct"/>
            <w:vAlign w:val="center"/>
            <w:tcBorders>
              <w:top w:val="single" w:sz="4" w:space="0" w:color="auto"/>
            </w:tcBorders>
          </w:tcPr>
          <w:p w:rsidR="0018722C">
            <w:pPr>
              <w:pStyle w:val="ac"/>
              <w:topLinePunct/>
              <w:ind w:leftChars="0" w:left="0" w:rightChars="0" w:right="0" w:firstLineChars="0" w:firstLine="0"/>
              <w:spacing w:line="240" w:lineRule="atLeast"/>
            </w:pPr>
            <w:r>
              <w:t>阴性对照组</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426" w:type="pct"/>
            <w:vAlign w:val="center"/>
            <w:tcBorders>
              <w:top w:val="single" w:sz="4" w:space="0" w:color="auto"/>
            </w:tcBorders>
          </w:tcPr>
          <w:p w:rsidR="0018722C">
            <w:pPr>
              <w:pStyle w:val="aff1"/>
              <w:topLinePunct/>
              <w:ind w:leftChars="0" w:left="0" w:rightChars="0" w:right="0" w:firstLineChars="0" w:firstLine="0"/>
              <w:spacing w:line="240" w:lineRule="atLeast"/>
            </w:pPr>
            <w:r>
              <w:t>48.34±4.03</w:t>
            </w:r>
            <w:r>
              <w:t>△＃</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r>
              <w:t>47.68±4.02</w:t>
            </w:r>
            <w:r>
              <w:t>△＃</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与假手术组比较，△P＜0.05；与模型组比较，﹡P＜0. 05；与治疗组比较，＃P＜0. 05</w:t>
      </w:r>
      <w:r>
        <w:rPr>
          <w:rFonts w:cstheme="minorBidi" w:hAnsiTheme="minorHAnsi" w:eastAsiaTheme="minorHAnsi" w:asciiTheme="minorHAnsi"/>
        </w:rPr>
        <w:t>）</w:t>
      </w:r>
    </w:p>
    <w:p w:rsidR="0018722C">
      <w:pPr>
        <w:pStyle w:val="aff7"/>
        <w:topLinePunct/>
      </w:pPr>
      <w:r>
        <w:drawing>
          <wp:inline>
            <wp:extent cx="5493939" cy="2609088"/>
            <wp:effectExtent l="0" t="0" r="0" b="0"/>
            <wp:docPr id="85" name="image46.png" descr=""/>
            <wp:cNvGraphicFramePr>
              <a:graphicFrameLocks noChangeAspect="1"/>
            </wp:cNvGraphicFramePr>
            <a:graphic>
              <a:graphicData uri="http://schemas.openxmlformats.org/drawingml/2006/picture">
                <pic:pic>
                  <pic:nvPicPr>
                    <pic:cNvPr id="86" name="image46.png"/>
                    <pic:cNvPicPr/>
                  </pic:nvPicPr>
                  <pic:blipFill>
                    <a:blip r:embed="rId53" cstate="print"/>
                    <a:stretch>
                      <a:fillRect/>
                    </a:stretch>
                  </pic:blipFill>
                  <pic:spPr>
                    <a:xfrm>
                      <a:off x="0" y="0"/>
                      <a:ext cx="5493939" cy="2609088"/>
                    </a:xfrm>
                    <a:prstGeom prst="rect">
                      <a:avLst/>
                    </a:prstGeom>
                  </pic:spPr>
                </pic:pic>
              </a:graphicData>
            </a:graphic>
          </wp:inline>
        </w:drawing>
      </w:r>
    </w:p>
    <w:p w:rsidR="0018722C">
      <w:pPr>
        <w:pStyle w:val="a9"/>
        <w:topLinePunct/>
      </w:pPr>
      <w:r>
        <w:rPr>
          <w:rFonts w:ascii="黑体" w:hAnsi="黑体" w:eastAsia="黑体" w:hint="eastAsia"/>
        </w:rPr>
        <w:t>图</w:t>
      </w:r>
      <w:r>
        <w:rPr>
          <w:rFonts w:ascii="黑体" w:hAnsi="黑体" w:eastAsia="黑体" w:hint="eastAsia"/>
          <w:spacing w:val="-30"/>
        </w:rPr>
        <w:t> </w:t>
      </w:r>
      <w:r>
        <w:rPr>
          <w:rFonts w:ascii="黑体" w:hAnsi="黑体" w:eastAsia="黑体" w:hint="eastAsia"/>
        </w:rPr>
        <w:t>27</w:t>
      </w:r>
      <w:r>
        <w:t xml:space="preserve">  </w:t>
      </w:r>
      <w:r w:rsidR="001852F3">
        <w:t>Ⅰ组大鼠心肌细胞</w:t>
      </w:r>
      <w:r>
        <w:rPr>
          <w:rFonts w:ascii="黑体" w:hAnsi="黑体" w:eastAsia="黑体" w:hint="eastAsia"/>
        </w:rPr>
        <w:t>5-LOX PLI</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w:t>
      </w:r>
      <w:r>
        <w:rPr>
          <w:rFonts w:hint="eastAsia"/>
        </w:rPr>
        <w:t xml:space="preserve">，</w:t>
      </w:r>
      <w:r>
        <w:rPr>
          <w:rFonts w:cstheme="minorBidi" w:hAnsiTheme="minorHAnsi" w:eastAsiaTheme="minorHAnsi" w:asciiTheme="minorHAnsi"/>
        </w:rPr>
        <w:t xml:space="preserve">△P＜0.05；与模型组比较</w:t>
      </w:r>
      <w:r>
        <w:rPr>
          <w:rFonts w:hint="eastAsia"/>
        </w:rPr>
        <w:t xml:space="preserve">，</w:t>
      </w:r>
      <w:r>
        <w:rPr>
          <w:rFonts w:cstheme="minorBidi" w:hAnsiTheme="minorHAnsi" w:eastAsiaTheme="minorHAnsi" w:asciiTheme="minorHAnsi"/>
        </w:rPr>
        <w:t xml:space="preserve">﹡P＜0. 05；与治疗组比较，＃P＜0. 05</w:t>
      </w:r>
      <w:r>
        <w:rPr>
          <w:rFonts w:cstheme="minorBidi" w:hAnsiTheme="minorHAnsi" w:eastAsiaTheme="minorHAnsi" w:asciiTheme="minorHAnsi"/>
        </w:rPr>
        <w:t>）</w:t>
      </w:r>
    </w:p>
    <w:p w:rsidR="0018722C">
      <w:pPr>
        <w:pStyle w:val="affff5"/>
        <w:keepNext/>
        <w:topLinePunct/>
      </w:pPr>
      <w:bookmarkStart w:name="4.2 电针心俞、厥阴俞对心肌缺血再灌注大鼠心肌细胞 CYP450 的影响 " w:id="58"/>
      <w:bookmarkEnd w:id="58"/>
      <w:r/>
      <w:r>
        <w:rPr>
          <w:sz w:val="20"/>
        </w:rPr>
        <w:drawing>
          <wp:inline distT="0" distB="0" distL="0" distR="0">
            <wp:extent cx="4878500" cy="2497865"/>
            <wp:effectExtent l="0" t="0" r="0" b="0"/>
            <wp:docPr id="87" name="image47.png" descr=""/>
            <wp:cNvGraphicFramePr>
              <a:graphicFrameLocks noChangeAspect="1"/>
            </wp:cNvGraphicFramePr>
            <a:graphic>
              <a:graphicData uri="http://schemas.openxmlformats.org/drawingml/2006/picture">
                <pic:pic>
                  <pic:nvPicPr>
                    <pic:cNvPr id="88" name="image47.png"/>
                    <pic:cNvPicPr/>
                  </pic:nvPicPr>
                  <pic:blipFill>
                    <a:blip r:embed="rId54" cstate="print"/>
                    <a:stretch>
                      <a:fillRect/>
                    </a:stretch>
                  </pic:blipFill>
                  <pic:spPr>
                    <a:xfrm>
                      <a:off x="0" y="0"/>
                      <a:ext cx="5262407" cy="2694431"/>
                    </a:xfrm>
                    <a:prstGeom prst="rect">
                      <a:avLst/>
                    </a:prstGeom>
                  </pic:spPr>
                </pic:pic>
              </a:graphicData>
            </a:graphic>
          </wp:inline>
        </w:drawing>
      </w:r>
      <w:r/>
    </w:p>
    <w:p w:rsidR="0018722C">
      <w:pPr>
        <w:pStyle w:val="a9"/>
        <w:topLinePunct/>
      </w:pPr>
      <w:r>
        <w:rPr>
          <w:rFonts w:ascii="黑体" w:hAnsi="黑体" w:eastAsia="黑体" w:hint="eastAsia"/>
        </w:rPr>
        <w:t>图</w:t>
      </w:r>
      <w:r>
        <w:rPr>
          <w:rFonts w:ascii="黑体" w:hAnsi="黑体" w:eastAsia="黑体" w:hint="eastAsia"/>
          <w:spacing w:val="-30"/>
        </w:rPr>
        <w:t> </w:t>
      </w:r>
      <w:r>
        <w:rPr>
          <w:rFonts w:ascii="黑体" w:hAnsi="黑体" w:eastAsia="黑体" w:hint="eastAsia"/>
        </w:rPr>
        <w:t>28</w:t>
      </w:r>
      <w:r>
        <w:t xml:space="preserve">  </w:t>
      </w:r>
      <w:r>
        <w:t>Ⅱ</w:t>
      </w:r>
      <w:r>
        <w:rPr>
          <w:rFonts w:ascii="黑体" w:hAnsi="黑体" w:eastAsia="黑体" w:hint="eastAsia"/>
        </w:rPr>
        <w:t>组大鼠心肌细胞</w:t>
      </w:r>
      <w:r>
        <w:rPr>
          <w:rFonts w:ascii="黑体" w:hAnsi="黑体" w:eastAsia="黑体" w:hint="eastAsia"/>
        </w:rPr>
        <w:t>5-LOX PLI</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与假手术组比较，△P＜0.05；与模型组比较，﹡P＜0. 05；与治疗组比较，＃P＜0. 05</w:t>
      </w:r>
      <w:r>
        <w:rPr>
          <w:rFonts w:cstheme="minorBidi" w:hAnsiTheme="minorHAnsi" w:eastAsiaTheme="minorHAnsi" w:asciiTheme="minorHAnsi"/>
        </w:rPr>
        <w:t>）</w:t>
      </w:r>
    </w:p>
    <w:p w:rsidR="0018722C">
      <w:pPr>
        <w:topLinePunct/>
      </w:pPr>
      <w:r>
        <w:t>Ⅰ组与Ⅱ组相比较，模型组和阴性对照组</w:t>
      </w:r>
      <w:r>
        <w:t>5-lox PLIⅡ组低于Ⅰ组，经统计学分</w:t>
      </w:r>
      <w:r>
        <w:t>析无差异</w:t>
      </w:r>
      <w:r>
        <w:t>（</w:t>
      </w:r>
      <w:r>
        <w:t>P＞0.05</w:t>
      </w:r>
      <w:r>
        <w:t>）</w:t>
      </w:r>
      <w:r>
        <w:t>；电针阳性对照组</w:t>
      </w:r>
      <w:r>
        <w:t>5-lox</w:t>
      </w:r>
      <w:r>
        <w:t> </w:t>
      </w:r>
      <w:r>
        <w:t>PLIⅡ</w:t>
      </w:r>
      <w:r>
        <w:t>组高于Ⅰ组，但无统计学意义</w:t>
      </w:r>
      <w:r>
        <w:t>（</w:t>
      </w:r>
      <w:r>
        <w:t>P</w:t>
      </w:r>
    </w:p>
    <w:p w:rsidR="0018722C">
      <w:pPr>
        <w:pStyle w:val="BodyText"/>
        <w:spacing w:line="357" w:lineRule="auto" w:before="35"/>
        <w:ind w:rightChars="0" w:right="41"/>
        <w:topLinePunct/>
      </w:pPr>
      <w:r>
        <w:t>＞0.05</w:t>
      </w:r>
      <w:r>
        <w:rPr>
          <w:spacing w:val="-60"/>
        </w:rPr>
        <w:t>）</w:t>
      </w:r>
      <w:r>
        <w:t>；治疗组</w:t>
      </w:r>
      <w:r w:rsidR="001852F3">
        <w:t xml:space="preserve">5-</w:t>
      </w:r>
      <w:r>
        <w:rPr>
          <w:spacing w:val="-1"/>
        </w:rPr>
        <w:t>l</w:t>
      </w:r>
      <w:r>
        <w:t>ox</w:t>
      </w:r>
      <w:r>
        <w:rPr>
          <w:spacing w:val="0"/>
        </w:rPr>
        <w:t> </w:t>
      </w:r>
      <w:r>
        <w:t>PLIⅡ组高于Ⅰ组，有统计学差异（P＜0.</w:t>
      </w:r>
      <w:r>
        <w:rPr>
          <w:spacing w:val="-1"/>
        </w:rPr>
        <w:t>0</w:t>
      </w:r>
      <w:r>
        <w:t>5</w:t>
      </w:r>
      <w:r>
        <w:rPr>
          <w:spacing w:val="-60"/>
        </w:rPr>
        <w:t>）</w:t>
      </w:r>
      <w:r>
        <w:t>，说明电针背</w:t>
      </w:r>
      <w:r>
        <w:rPr>
          <w:spacing w:val="-6"/>
        </w:rPr>
        <w:t>俞穴针刺</w:t>
      </w:r>
      <w:r>
        <w:t>7</w:t>
      </w:r>
      <w:r w:rsidR="001852F3">
        <w:rPr>
          <w:spacing w:val="-10"/>
        </w:rPr>
        <w:t xml:space="preserve">天比针刺</w:t>
      </w:r>
      <w:r>
        <w:t>3</w:t>
      </w:r>
      <w:r w:rsidR="001852F3">
        <w:rPr>
          <w:spacing w:val="-20"/>
        </w:rPr>
        <w:t xml:space="preserve">天</w:t>
      </w:r>
      <w:r>
        <w:t>5-lox</w:t>
      </w:r>
      <w:r w:rsidR="001852F3">
        <w:rPr>
          <w:spacing w:val="-4"/>
        </w:rPr>
        <w:t xml:space="preserve">蛋白表达升高</w:t>
      </w:r>
      <w:r>
        <w:t>（</w:t>
      </w:r>
      <w:r>
        <w:rPr>
          <w:spacing w:val="-15"/>
        </w:rPr>
        <w:t>图</w:t>
      </w:r>
      <w:r>
        <w:t>29</w:t>
      </w:r>
      <w:r>
        <w:rPr>
          <w:spacing w:val="-60"/>
        </w:rPr>
        <w:t>）</w:t>
      </w:r>
      <w:r>
        <w:t>。</w:t>
      </w:r>
    </w:p>
    <w:p w:rsidR="00000000">
      <w:pPr>
        <w:pStyle w:val="aff7"/>
        <w:spacing w:line="240" w:lineRule="atLeast"/>
        <w:topLinePunct/>
      </w:pPr>
      <w:r>
        <w:drawing>
          <wp:inline>
            <wp:extent cx="5183208" cy="2490311"/>
            <wp:effectExtent l="0" t="0" r="0" b="0"/>
            <wp:docPr id="89" name="image48.png" descr=""/>
            <wp:cNvGraphicFramePr>
              <a:graphicFrameLocks noChangeAspect="1"/>
            </wp:cNvGraphicFramePr>
            <a:graphic>
              <a:graphicData uri="http://schemas.openxmlformats.org/drawingml/2006/picture">
                <pic:pic>
                  <pic:nvPicPr>
                    <pic:cNvPr id="90" name="image48.png"/>
                    <pic:cNvPicPr/>
                  </pic:nvPicPr>
                  <pic:blipFill>
                    <a:blip r:embed="rId55" cstate="print"/>
                    <a:stretch>
                      <a:fillRect/>
                    </a:stretch>
                  </pic:blipFill>
                  <pic:spPr>
                    <a:xfrm>
                      <a:off x="0" y="0"/>
                      <a:ext cx="5183208" cy="2490311"/>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ascii="黑体" w:hAnsi="黑体" w:eastAsia="黑体" w:hint="eastAsia" w:cstheme="minorBidi"/>
        </w:rPr>
        <w:t>29</w:t>
      </w:r>
      <w:r>
        <w:t xml:space="preserve">  </w:t>
      </w:r>
      <w:r w:rsidR="001852F3">
        <w:rPr>
          <w:rFonts w:cstheme="minorBidi" w:hAnsiTheme="minorHAnsi" w:eastAsiaTheme="minorHAnsi" w:asciiTheme="minorHAnsi"/>
        </w:rPr>
        <w:t>Ⅰ组与Ⅱ组大鼠心肌细胞</w:t>
      </w:r>
      <w:r>
        <w:rPr>
          <w:rFonts w:ascii="黑体" w:hAnsi="黑体" w:eastAsia="黑体" w:hint="eastAsia" w:cstheme="minorBidi"/>
        </w:rPr>
        <w:t>5-LOX</w:t>
      </w:r>
      <w:r>
        <w:rPr>
          <w:rFonts w:ascii="黑体" w:hAnsi="黑体" w:eastAsia="黑体" w:hint="eastAsia" w:cstheme="minorBidi"/>
        </w:rPr>
        <w:t> </w:t>
      </w:r>
      <w:r>
        <w:rPr>
          <w:rFonts w:ascii="黑体" w:hAnsi="黑体" w:eastAsia="黑体" w:hint="eastAsia" w:cstheme="minorBidi"/>
        </w:rPr>
        <w:t>PLI</w:t>
      </w:r>
      <w:r>
        <w:rPr>
          <w:rFonts w:ascii="黑体" w:hAnsi="黑体" w:eastAsia="黑体" w:hint="eastAsia" w:cstheme="minorBidi"/>
        </w:rPr>
        <w:t>（</w:t>
      </w:r>
      <w:r>
        <w:rPr>
          <w:rFonts w:ascii="黑体" w:hAnsi="黑体" w:eastAsia="黑体" w:hint="eastAsia" w:cstheme="minorBidi"/>
        </w:rPr>
        <w:t xml:space="preserve">*P＜0.05</w:t>
      </w:r>
      <w:r>
        <w:rPr>
          <w:rFonts w:ascii="黑体" w:hAnsi="黑体" w:eastAsia="黑体" w:hint="eastAsia" w:cstheme="minorBidi"/>
        </w:rPr>
        <w:t>）</w:t>
      </w:r>
    </w:p>
    <w:p w:rsidR="0018722C">
      <w:pPr>
        <w:pStyle w:val="Heading2"/>
        <w:topLinePunct/>
        <w:ind w:left="171" w:hangingChars="171" w:hanging="171"/>
      </w:pPr>
      <w:bookmarkStart w:id="949197" w:name="_Toc686949197"/>
      <w:r>
        <w:t>4.2</w:t>
      </w:r>
      <w:r>
        <w:t xml:space="preserve"> </w:t>
      </w:r>
      <w:r>
        <w:t>电针心俞、厥阴俞对心肌缺血再灌注大鼠心肌细胞</w:t>
      </w:r>
      <w:r>
        <w:t>CYP450</w:t>
      </w:r>
      <w:r/>
      <w:r>
        <w:t>的影响</w:t>
      </w:r>
      <w:bookmarkEnd w:id="949197"/>
    </w:p>
    <w:p w:rsidR="0018722C">
      <w:pPr>
        <w:pStyle w:val="Heading3"/>
        <w:topLinePunct/>
        <w:ind w:left="200" w:hangingChars="200" w:hanging="200"/>
      </w:pPr>
      <w:r>
        <w:t>4.2.1</w:t>
      </w:r>
      <w:r>
        <w:t xml:space="preserve"> </w:t>
      </w:r>
      <w:r>
        <w:t>心肌缺血再灌注大鼠心肌细胞</w:t>
      </w:r>
      <w:r>
        <w:t>CYP450</w:t>
      </w:r>
      <w:r/>
      <w:r w:rsidR="001852F3">
        <w:t xml:space="preserve">的表达</w:t>
      </w:r>
    </w:p>
    <w:p w:rsidR="0018722C">
      <w:pPr>
        <w:topLinePunct/>
      </w:pPr>
      <w:r>
        <w:t>CYP450</w:t>
      </w:r>
      <w:r/>
      <w:r w:rsidR="001852F3">
        <w:t xml:space="preserve">蛋白阳性表达部位在胞浆和胞核内，呈棕黄色细颗粒</w:t>
      </w:r>
      <w:r>
        <w:t>（</w:t>
      </w:r>
      <w:r>
        <w:t>见</w:t>
      </w:r>
      <w:r>
        <w:t>图</w:t>
      </w:r>
      <w:r>
        <w:t>30</w:t>
      </w:r>
      <w:r>
        <w:t>）</w:t>
      </w:r>
      <w:r>
        <w:t>。</w:t>
      </w:r>
    </w:p>
    <w:p w:rsidR="0018722C">
      <w:pPr>
        <w:pStyle w:val="affff5"/>
        <w:keepNext/>
        <w:topLinePunct/>
      </w:pPr>
      <w:r>
        <w:rPr>
          <w:sz w:val="20"/>
        </w:rPr>
        <w:drawing>
          <wp:inline distT="0" distB="0" distL="0" distR="0">
            <wp:extent cx="4878500" cy="1567183"/>
            <wp:effectExtent l="0" t="0" r="0" b="0"/>
            <wp:docPr id="91" name="image49.jpeg" descr=""/>
            <wp:cNvGraphicFramePr>
              <a:graphicFrameLocks noChangeAspect="1"/>
            </wp:cNvGraphicFramePr>
            <a:graphic>
              <a:graphicData uri="http://schemas.openxmlformats.org/drawingml/2006/picture">
                <pic:pic>
                  <pic:nvPicPr>
                    <pic:cNvPr id="92" name="image49.jpeg"/>
                    <pic:cNvPicPr/>
                  </pic:nvPicPr>
                  <pic:blipFill>
                    <a:blip r:embed="rId56" cstate="print"/>
                    <a:stretch>
                      <a:fillRect/>
                    </a:stretch>
                  </pic:blipFill>
                  <pic:spPr>
                    <a:xfrm>
                      <a:off x="0" y="0"/>
                      <a:ext cx="5257918" cy="1689068"/>
                    </a:xfrm>
                    <a:prstGeom prst="rect">
                      <a:avLst/>
                    </a:prstGeom>
                  </pic:spPr>
                </pic:pic>
              </a:graphicData>
            </a:graphic>
          </wp:inline>
        </w:drawing>
      </w:r>
      <w:r/>
    </w:p>
    <w:p w:rsidR="0018722C">
      <w:pPr>
        <w:pStyle w:val="a9"/>
        <w:topLinePunct/>
      </w:pPr>
      <w:r>
        <w:rPr>
          <w:rFonts w:ascii="黑体" w:eastAsia="黑体" w:hint="eastAsia"/>
        </w:rPr>
        <w:t>图30</w:t>
      </w:r>
      <w:r>
        <w:t xml:space="preserve">  </w:t>
      </w:r>
      <w:r w:rsidRPr="00DB64CE">
        <w:rPr>
          <w:rFonts w:ascii="黑体" w:eastAsia="黑体" w:hint="eastAsia"/>
        </w:rPr>
        <w:t>CYP450</w:t>
      </w:r>
      <w:r w:rsidR="001852F3">
        <w:rPr>
          <w:rFonts w:ascii="黑体" w:eastAsia="黑体" w:hint="eastAsia"/>
        </w:rPr>
        <w:t xml:space="preserve">蛋白阳性</w:t>
      </w:r>
    </w:p>
    <w:p w:rsidR="0018722C">
      <w:pPr>
        <w:topLinePunct/>
      </w:pPr>
      <w:r>
        <w:t>假手术组仅见散在的</w:t>
      </w:r>
      <w:r>
        <w:t>CYP450</w:t>
      </w:r>
      <w:r/>
      <w:r w:rsidR="001852F3">
        <w:t xml:space="preserve">蛋白阳性染色细胞。模型组、治疗组、阳性对照组</w:t>
      </w:r>
      <w:r>
        <w:t>和阴性对照组</w:t>
      </w:r>
      <w:r>
        <w:t>CYP450</w:t>
      </w:r>
      <w:r/>
      <w:r w:rsidR="001852F3">
        <w:t xml:space="preserve">蛋白阳性染色的细胞数目较多，染色增强。</w:t>
      </w:r>
    </w:p>
    <w:p w:rsidR="0018722C">
      <w:pPr>
        <w:pStyle w:val="Heading3"/>
        <w:topLinePunct/>
        <w:ind w:left="200" w:hangingChars="200" w:hanging="200"/>
      </w:pPr>
      <w:r>
        <w:t>4.2.2</w:t>
      </w:r>
      <w:r>
        <w:t xml:space="preserve"> </w:t>
      </w:r>
      <w:r>
        <w:t>心肌缺血再灌注大鼠心肌细胞</w:t>
      </w:r>
      <w:r>
        <w:t>CYP450 PLI</w:t>
      </w:r>
    </w:p>
    <w:p w:rsidR="0018722C">
      <w:pPr>
        <w:pStyle w:val="ae"/>
        <w:topLinePunct/>
      </w:pPr>
      <w:r>
        <w:pict>
          <v:line style="position:absolute;mso-position-horizontal-relative:page;mso-position-vertical-relative:paragraph;z-index:-65920" from="378.299988pt,152.415894pt" to="383.759988pt,152.415894pt" stroked="true" strokeweight=".499pt" strokecolor="#000000">
            <v:stroke dashstyle="solid"/>
            <w10:wrap type="none"/>
          </v:line>
        </w:pict>
      </w:r>
      <w:r>
        <w:t>Ⅰ组与Ⅱ组大鼠心肌细胞中的</w:t>
      </w:r>
      <w:r w:rsidR="001852F3">
        <w:t xml:space="preserve">CYP450 PLI，经统计学比较，模型组、治疗组、</w:t>
      </w:r>
      <w:r>
        <w:rPr>
          <w:spacing w:val="-2"/>
        </w:rPr>
        <w:t>阳性对照组和阴性对照组高于假手术组，经分析有统计学差异</w:t>
      </w:r>
      <w:r>
        <w:t>（P＜0.05</w:t>
      </w:r>
      <w:r>
        <w:rPr>
          <w:spacing w:val="-60"/>
        </w:rPr>
        <w:t>）</w:t>
      </w:r>
      <w:r>
        <w:rPr>
          <w:spacing w:val="-4"/>
        </w:rPr>
        <w:t>，表明心肌</w:t>
      </w:r>
      <w:r>
        <w:rPr>
          <w:spacing w:val="-3"/>
        </w:rPr>
        <w:t>缺血再灌注损伤后大鼠心肌细胞中的</w:t>
      </w:r>
      <w:r>
        <w:t>CY</w:t>
      </w:r>
      <w:r w:rsidR="001852F3">
        <w:rPr>
          <w:spacing w:val="-4"/>
        </w:rPr>
        <w:t xml:space="preserve">治疗组与阳性对照组比较</w:t>
      </w:r>
      <w:r>
        <w:t>P450</w:t>
      </w:r>
      <w:r w:rsidR="001852F3">
        <w:rPr>
          <w:spacing w:val="-10"/>
        </w:rPr>
        <w:t xml:space="preserve">单氧化酶</w:t>
      </w:r>
      <w:r>
        <w:t>PLI</w:t>
      </w:r>
      <w:r w:rsidR="001852F3">
        <w:t xml:space="preserve">无统计学差异（P＞0.05</w:t>
      </w:r>
      <w:r>
        <w:rPr>
          <w:spacing w:val="-60"/>
        </w:rPr>
        <w:t>）</w:t>
      </w:r>
      <w:r>
        <w:rPr>
          <w:spacing w:val="-2"/>
        </w:rPr>
        <w:t>，而治疗组与阴性对照组比较</w:t>
      </w:r>
      <w:r>
        <w:rPr>
          <w:spacing w:val="0"/>
        </w:rPr>
        <w:t>P45</w:t>
      </w:r>
      <w:r>
        <w:t>0</w:t>
      </w:r>
      <w:r w:rsidR="001852F3">
        <w:rPr>
          <w:spacing w:val="-10"/>
        </w:rPr>
        <w:t xml:space="preserve">单氧化酶</w:t>
      </w:r>
      <w:r>
        <w:rPr>
          <w:spacing w:val="0"/>
        </w:rPr>
        <w:t>PL</w:t>
      </w:r>
      <w:r>
        <w:t>I</w:t>
      </w:r>
      <w:r w:rsidR="001852F3">
        <w:rPr>
          <w:spacing w:val="-6"/>
        </w:rPr>
        <w:t xml:space="preserve">较低，有</w:t>
      </w:r>
      <w:r>
        <w:rPr>
          <w:spacing w:val="-2"/>
        </w:rPr>
        <w:t>统计学差异</w:t>
      </w:r>
      <w:r>
        <w:t>（P＜0.05</w:t>
      </w:r>
      <w:r>
        <w:rPr>
          <w:spacing w:val="-60"/>
        </w:rPr>
        <w:t>）</w:t>
      </w:r>
      <w:r>
        <w:rPr>
          <w:spacing w:val="-3"/>
        </w:rPr>
        <w:t>，阴性对照组与模型组比较无统计学性差异</w:t>
      </w:r>
      <w:r>
        <w:t>（P＞0.05</w:t>
      </w:r>
      <w:r>
        <w:rPr>
          <w:spacing w:val="-72"/>
        </w:rPr>
        <w:t>）</w:t>
      </w:r>
      <w:r>
        <w:t>（见表</w:t>
      </w:r>
      <w:r w:rsidR="001852F3">
        <w:t xml:space="preserve">15，</w:t>
      </w:r>
      <w:r>
        <w:rPr>
          <w:spacing w:val="-15"/>
        </w:rPr>
        <w:t>图</w:t>
      </w:r>
      <w:r>
        <w:t>31、32</w:t>
      </w:r>
      <w:r>
        <w:rPr>
          <w:spacing w:val="-60"/>
        </w:rPr>
        <w:t>）</w:t>
      </w:r>
      <w:r>
        <w:t>。</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15</w:t>
      </w:r>
      <w:r>
        <w:t xml:space="preserve">  </w:t>
      </w:r>
      <w:r w:rsidR="001852F3">
        <w:t>大鼠心肌细胞</w:t>
      </w:r>
      <w:r>
        <w:t>CYP450</w:t>
      </w:r>
      <w:r>
        <w:t> </w:t>
      </w:r>
      <w:r>
        <w:rPr>
          <w:rFonts w:ascii="黑体" w:eastAsia="黑体" w:hint="eastAsia"/>
        </w:rPr>
        <w:t>PLI</w:t>
      </w:r>
      <w:r w:rsidP="AA7D325B">
        <w:rPr>
          <w:rFonts w:ascii="黑体" w:eastAsia="黑体" w:hint="eastAsia"/>
        </w:rPr>
        <w:t>（</w:t>
      </w:r>
      <w:r>
        <w:rPr>
          <w:rFonts w:ascii="Times New Roman" w:eastAsia="Times New Roman"/>
          <w:i/>
        </w:rPr>
        <w:t>x</w:t>
      </w:r>
      <w:r>
        <w:rPr>
          <w:rFonts w:ascii="黑体" w:eastAsia="黑体" w:hint="eastAsia"/>
        </w:rPr>
        <w:t>士</w:t>
      </w:r>
      <w:r>
        <w:rPr>
          <w:rFonts w:ascii="黑体" w:eastAsia="黑体" w:hint="eastAsia"/>
        </w:rPr>
        <w:t>S</w:t>
      </w:r>
      <w:r w:rsidP="AA7D325B">
        <w:rPr>
          <w:rFonts w:ascii="黑体" w:eastAsia="黑体" w:hint="eastAsia"/>
        </w:rPr>
        <w:t>）</w:t>
      </w:r>
    </w:p>
    <w:tbl>
      <w:tblPr>
        <w:tblW w:w="5000" w:type="pct"/>
        <w:tblInd w:w="2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7"/>
        <w:gridCol w:w="1737"/>
        <w:gridCol w:w="2393"/>
        <w:gridCol w:w="2139"/>
      </w:tblGrid>
      <w:tr>
        <w:trPr>
          <w:tblHeader/>
        </w:trPr>
        <w:tc>
          <w:tcPr>
            <w:tcW w:w="1345"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1395" w:type="pct"/>
            <w:vAlign w:val="center"/>
            <w:tcBorders>
              <w:bottom w:val="single" w:sz="4" w:space="0" w:color="auto"/>
            </w:tcBorders>
          </w:tcPr>
          <w:p w:rsidR="0018722C">
            <w:pPr>
              <w:pStyle w:val="a7"/>
              <w:topLinePunct/>
              <w:ind w:leftChars="0" w:left="0" w:rightChars="0" w:right="0" w:firstLineChars="0" w:firstLine="0"/>
              <w:spacing w:line="240" w:lineRule="atLeast"/>
            </w:pPr>
            <w:r>
              <w:t>Ⅰ组 CYP450PLI</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Ⅱ组 CYP450PLI</w:t>
            </w:r>
          </w:p>
        </w:tc>
      </w:tr>
      <w:tr>
        <w:tc>
          <w:tcPr>
            <w:tcW w:w="1345" w:type="pct"/>
            <w:vAlign w:val="center"/>
          </w:tcPr>
          <w:p w:rsidR="0018722C">
            <w:pPr>
              <w:pStyle w:val="ac"/>
              <w:topLinePunct/>
              <w:ind w:leftChars="0" w:left="0" w:rightChars="0" w:right="0" w:firstLineChars="0" w:firstLine="0"/>
              <w:spacing w:line="240" w:lineRule="atLeast"/>
            </w:pPr>
            <w:r>
              <w:t>假手术</w:t>
            </w:r>
          </w:p>
        </w:tc>
        <w:tc>
          <w:tcPr>
            <w:tcW w:w="1013" w:type="pct"/>
            <w:vAlign w:val="center"/>
          </w:tcPr>
          <w:p w:rsidR="0018722C">
            <w:pPr>
              <w:pStyle w:val="affff9"/>
              <w:topLinePunct/>
              <w:ind w:leftChars="0" w:left="0" w:rightChars="0" w:right="0" w:firstLineChars="0" w:firstLine="0"/>
              <w:spacing w:line="240" w:lineRule="atLeast"/>
            </w:pPr>
            <w:r>
              <w:t>8</w:t>
            </w:r>
          </w:p>
        </w:tc>
        <w:tc>
          <w:tcPr>
            <w:tcW w:w="1395" w:type="pct"/>
            <w:vAlign w:val="center"/>
          </w:tcPr>
          <w:p w:rsidR="0018722C">
            <w:pPr>
              <w:pStyle w:val="a5"/>
              <w:topLinePunct/>
              <w:ind w:leftChars="0" w:left="0" w:rightChars="0" w:right="0" w:firstLineChars="0" w:firstLine="0"/>
              <w:spacing w:line="240" w:lineRule="atLeast"/>
            </w:pPr>
            <w:r>
              <w:t>22.40±2.08</w:t>
            </w:r>
          </w:p>
        </w:tc>
        <w:tc>
          <w:tcPr>
            <w:tcW w:w="1247" w:type="pct"/>
            <w:vAlign w:val="center"/>
          </w:tcPr>
          <w:p w:rsidR="0018722C">
            <w:pPr>
              <w:pStyle w:val="ad"/>
              <w:topLinePunct/>
              <w:ind w:leftChars="0" w:left="0" w:rightChars="0" w:right="0" w:firstLineChars="0" w:firstLine="0"/>
              <w:spacing w:line="240" w:lineRule="atLeast"/>
            </w:pPr>
            <w:r>
              <w:t>26.43±2.43</w:t>
            </w:r>
          </w:p>
        </w:tc>
      </w:tr>
      <w:tr>
        <w:tc>
          <w:tcPr>
            <w:tcW w:w="1345" w:type="pct"/>
            <w:vAlign w:val="center"/>
          </w:tcPr>
          <w:p w:rsidR="0018722C">
            <w:pPr>
              <w:pStyle w:val="ac"/>
              <w:topLinePunct/>
              <w:ind w:leftChars="0" w:left="0" w:rightChars="0" w:right="0" w:firstLineChars="0" w:firstLine="0"/>
              <w:spacing w:line="240" w:lineRule="atLeast"/>
            </w:pPr>
            <w:r>
              <w:t>模型组</w:t>
            </w:r>
          </w:p>
        </w:tc>
        <w:tc>
          <w:tcPr>
            <w:tcW w:w="1013" w:type="pct"/>
            <w:vAlign w:val="center"/>
          </w:tcPr>
          <w:p w:rsidR="0018722C">
            <w:pPr>
              <w:pStyle w:val="affff9"/>
              <w:topLinePunct/>
              <w:ind w:leftChars="0" w:left="0" w:rightChars="0" w:right="0" w:firstLineChars="0" w:firstLine="0"/>
              <w:spacing w:line="240" w:lineRule="atLeast"/>
            </w:pPr>
            <w:r>
              <w:t>8</w:t>
            </w:r>
          </w:p>
        </w:tc>
        <w:tc>
          <w:tcPr>
            <w:tcW w:w="1395" w:type="pct"/>
            <w:vAlign w:val="center"/>
          </w:tcPr>
          <w:p w:rsidR="0018722C">
            <w:pPr>
              <w:pStyle w:val="a5"/>
              <w:topLinePunct/>
              <w:ind w:leftChars="0" w:left="0" w:rightChars="0" w:right="0" w:firstLineChars="0" w:firstLine="0"/>
              <w:spacing w:line="240" w:lineRule="atLeast"/>
            </w:pPr>
            <w:r>
              <w:t>59.62±11.22</w:t>
            </w:r>
            <w:r>
              <w:t>△</w:t>
            </w:r>
          </w:p>
        </w:tc>
        <w:tc>
          <w:tcPr>
            <w:tcW w:w="1247" w:type="pct"/>
            <w:vAlign w:val="center"/>
          </w:tcPr>
          <w:p w:rsidR="0018722C">
            <w:pPr>
              <w:pStyle w:val="ad"/>
              <w:topLinePunct/>
              <w:ind w:leftChars="0" w:left="0" w:rightChars="0" w:right="0" w:firstLineChars="0" w:firstLine="0"/>
              <w:spacing w:line="240" w:lineRule="atLeast"/>
            </w:pPr>
            <w:r>
              <w:t>54.92±6.07</w:t>
            </w:r>
            <w:r>
              <w:t>△</w:t>
            </w:r>
          </w:p>
        </w:tc>
      </w:tr>
      <w:tr>
        <w:tc>
          <w:tcPr>
            <w:tcW w:w="1345" w:type="pct"/>
            <w:vAlign w:val="center"/>
          </w:tcPr>
          <w:p w:rsidR="0018722C">
            <w:pPr>
              <w:pStyle w:val="ac"/>
              <w:topLinePunct/>
              <w:ind w:leftChars="0" w:left="0" w:rightChars="0" w:right="0" w:firstLineChars="0" w:firstLine="0"/>
              <w:spacing w:line="240" w:lineRule="atLeast"/>
            </w:pPr>
            <w:r>
              <w:t>治疗组</w:t>
            </w:r>
          </w:p>
        </w:tc>
        <w:tc>
          <w:tcPr>
            <w:tcW w:w="1013" w:type="pct"/>
            <w:vAlign w:val="center"/>
          </w:tcPr>
          <w:p w:rsidR="0018722C">
            <w:pPr>
              <w:pStyle w:val="affff9"/>
              <w:topLinePunct/>
              <w:ind w:leftChars="0" w:left="0" w:rightChars="0" w:right="0" w:firstLineChars="0" w:firstLine="0"/>
              <w:spacing w:line="240" w:lineRule="atLeast"/>
            </w:pPr>
            <w:r>
              <w:t>8</w:t>
            </w:r>
          </w:p>
        </w:tc>
        <w:tc>
          <w:tcPr>
            <w:tcW w:w="1395" w:type="pct"/>
            <w:vAlign w:val="center"/>
          </w:tcPr>
          <w:p w:rsidR="0018722C">
            <w:pPr>
              <w:pStyle w:val="a5"/>
              <w:topLinePunct/>
              <w:ind w:leftChars="0" w:left="0" w:rightChars="0" w:right="0" w:firstLineChars="0" w:firstLine="0"/>
              <w:spacing w:line="240" w:lineRule="atLeast"/>
            </w:pPr>
            <w:r>
              <w:t>41.95±4.20</w:t>
            </w:r>
            <w:r>
              <w:t>△﹡</w:t>
            </w:r>
          </w:p>
        </w:tc>
        <w:tc>
          <w:tcPr>
            <w:tcW w:w="1247" w:type="pct"/>
            <w:vAlign w:val="center"/>
          </w:tcPr>
          <w:p w:rsidR="0018722C">
            <w:pPr>
              <w:pStyle w:val="ad"/>
              <w:topLinePunct/>
              <w:ind w:leftChars="0" w:left="0" w:rightChars="0" w:right="0" w:firstLineChars="0" w:firstLine="0"/>
              <w:spacing w:line="240" w:lineRule="atLeast"/>
            </w:pPr>
            <w:r>
              <w:t>34.66±2.19</w:t>
            </w:r>
            <w:r>
              <w:t>△﹡</w:t>
            </w:r>
          </w:p>
        </w:tc>
      </w:tr>
      <w:tr>
        <w:tc>
          <w:tcPr>
            <w:tcW w:w="1345" w:type="pct"/>
            <w:vAlign w:val="center"/>
          </w:tcPr>
          <w:p w:rsidR="0018722C">
            <w:pPr>
              <w:pStyle w:val="ac"/>
              <w:topLinePunct/>
              <w:ind w:leftChars="0" w:left="0" w:rightChars="0" w:right="0" w:firstLineChars="0" w:firstLine="0"/>
              <w:spacing w:line="240" w:lineRule="atLeast"/>
            </w:pPr>
            <w:r>
              <w:t>阳性对照组</w:t>
            </w:r>
          </w:p>
        </w:tc>
        <w:tc>
          <w:tcPr>
            <w:tcW w:w="1013" w:type="pct"/>
            <w:vAlign w:val="center"/>
          </w:tcPr>
          <w:p w:rsidR="0018722C">
            <w:pPr>
              <w:pStyle w:val="affff9"/>
              <w:topLinePunct/>
              <w:ind w:leftChars="0" w:left="0" w:rightChars="0" w:right="0" w:firstLineChars="0" w:firstLine="0"/>
              <w:spacing w:line="240" w:lineRule="atLeast"/>
            </w:pPr>
            <w:r>
              <w:t>8</w:t>
            </w:r>
          </w:p>
        </w:tc>
        <w:tc>
          <w:tcPr>
            <w:tcW w:w="1395" w:type="pct"/>
            <w:vAlign w:val="center"/>
          </w:tcPr>
          <w:p w:rsidR="0018722C">
            <w:pPr>
              <w:pStyle w:val="a5"/>
              <w:topLinePunct/>
              <w:ind w:leftChars="0" w:left="0" w:rightChars="0" w:right="0" w:firstLineChars="0" w:firstLine="0"/>
              <w:spacing w:line="240" w:lineRule="atLeast"/>
            </w:pPr>
            <w:r>
              <w:t>44.93±4.13</w:t>
            </w:r>
            <w:r>
              <w:t>△﹡</w:t>
            </w:r>
          </w:p>
        </w:tc>
        <w:tc>
          <w:tcPr>
            <w:tcW w:w="1247" w:type="pct"/>
            <w:vAlign w:val="center"/>
          </w:tcPr>
          <w:p w:rsidR="0018722C">
            <w:pPr>
              <w:pStyle w:val="ad"/>
              <w:topLinePunct/>
              <w:ind w:leftChars="0" w:left="0" w:rightChars="0" w:right="0" w:firstLineChars="0" w:firstLine="0"/>
              <w:spacing w:line="240" w:lineRule="atLeast"/>
            </w:pPr>
            <w:r>
              <w:t>31.18±3.05</w:t>
            </w:r>
            <w:r>
              <w:t>△﹡</w:t>
            </w:r>
          </w:p>
        </w:tc>
      </w:tr>
      <w:tr>
        <w:tc>
          <w:tcPr>
            <w:tcW w:w="1345" w:type="pct"/>
            <w:vAlign w:val="center"/>
            <w:tcBorders>
              <w:top w:val="single" w:sz="4" w:space="0" w:color="auto"/>
            </w:tcBorders>
          </w:tcPr>
          <w:p w:rsidR="0018722C">
            <w:pPr>
              <w:pStyle w:val="ac"/>
              <w:topLinePunct/>
              <w:ind w:leftChars="0" w:left="0" w:rightChars="0" w:right="0" w:firstLineChars="0" w:firstLine="0"/>
              <w:spacing w:line="240" w:lineRule="atLeast"/>
            </w:pPr>
            <w:r>
              <w:t>阴性对照组</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395" w:type="pct"/>
            <w:vAlign w:val="center"/>
            <w:tcBorders>
              <w:top w:val="single" w:sz="4" w:space="0" w:color="auto"/>
            </w:tcBorders>
          </w:tcPr>
          <w:p w:rsidR="0018722C">
            <w:pPr>
              <w:pStyle w:val="aff1"/>
              <w:topLinePunct/>
              <w:ind w:leftChars="0" w:left="0" w:rightChars="0" w:right="0" w:firstLineChars="0" w:firstLine="0"/>
              <w:spacing w:line="240" w:lineRule="atLeast"/>
            </w:pPr>
            <w:r>
              <w:t>59.18±5.28</w:t>
            </w:r>
            <w:r>
              <w:t>△＃</w:t>
            </w:r>
          </w:p>
        </w:tc>
        <w:tc>
          <w:tcPr>
            <w:tcW w:w="1247" w:type="pct"/>
            <w:vAlign w:val="center"/>
            <w:tcBorders>
              <w:top w:val="single" w:sz="4" w:space="0" w:color="auto"/>
            </w:tcBorders>
          </w:tcPr>
          <w:p w:rsidR="0018722C">
            <w:pPr>
              <w:pStyle w:val="ad"/>
              <w:topLinePunct/>
              <w:ind w:leftChars="0" w:left="0" w:rightChars="0" w:right="0" w:firstLineChars="0" w:firstLine="0"/>
              <w:spacing w:line="240" w:lineRule="atLeast"/>
            </w:pPr>
            <w:r>
              <w:t>55.71±4.76</w:t>
            </w:r>
            <w:r>
              <w:t>△＃</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与假手术组比较，△P＜0.05；与模型组比较，﹡P＜0. 05；与治疗组比较，＃P＜0. 05</w:t>
      </w:r>
      <w:r>
        <w:rPr>
          <w:rFonts w:cstheme="minorBidi" w:hAnsiTheme="minorHAnsi" w:eastAsiaTheme="minorHAnsi" w:asciiTheme="minorHAnsi"/>
        </w:rPr>
        <w:t>）</w:t>
      </w:r>
    </w:p>
    <w:p w:rsidR="0018722C">
      <w:pPr>
        <w:pStyle w:val="affff5"/>
        <w:keepNext/>
        <w:topLinePunct/>
      </w:pPr>
      <w:r>
        <w:rPr>
          <w:sz w:val="20"/>
        </w:rPr>
        <w:drawing>
          <wp:inline distT="0" distB="0" distL="0" distR="0">
            <wp:extent cx="4878500" cy="2321549"/>
            <wp:effectExtent l="0" t="0" r="0" b="0"/>
            <wp:docPr id="93" name="image50.png" descr=""/>
            <wp:cNvGraphicFramePr>
              <a:graphicFrameLocks noChangeAspect="1"/>
            </wp:cNvGraphicFramePr>
            <a:graphic>
              <a:graphicData uri="http://schemas.openxmlformats.org/drawingml/2006/picture">
                <pic:pic>
                  <pic:nvPicPr>
                    <pic:cNvPr id="94" name="image50.png"/>
                    <pic:cNvPicPr/>
                  </pic:nvPicPr>
                  <pic:blipFill>
                    <a:blip r:embed="rId57" cstate="print"/>
                    <a:stretch>
                      <a:fillRect/>
                    </a:stretch>
                  </pic:blipFill>
                  <pic:spPr>
                    <a:xfrm>
                      <a:off x="0" y="0"/>
                      <a:ext cx="5495544" cy="2615183"/>
                    </a:xfrm>
                    <a:prstGeom prst="rect">
                      <a:avLst/>
                    </a:prstGeom>
                  </pic:spPr>
                </pic:pic>
              </a:graphicData>
            </a:graphic>
          </wp:inline>
        </w:drawing>
      </w:r>
      <w:r/>
    </w:p>
    <w:p w:rsidR="0018722C">
      <w:pPr>
        <w:pStyle w:val="a9"/>
        <w:topLinePunct/>
      </w:pPr>
      <w:r>
        <w:rPr>
          <w:rFonts w:ascii="黑体" w:hAnsi="黑体" w:eastAsia="黑体" w:hint="eastAsia"/>
        </w:rPr>
        <w:t>图</w:t>
      </w:r>
      <w:r>
        <w:rPr>
          <w:rFonts w:ascii="黑体" w:hAnsi="黑体" w:eastAsia="黑体" w:hint="eastAsia"/>
        </w:rPr>
        <w:t> </w:t>
      </w:r>
      <w:r>
        <w:rPr>
          <w:rFonts w:ascii="黑体" w:hAnsi="黑体" w:eastAsia="黑体" w:hint="eastAsia"/>
        </w:rPr>
        <w:t>31</w:t>
      </w:r>
      <w:r>
        <w:t xml:space="preserve">  </w:t>
      </w:r>
      <w:r>
        <w:t>Ⅰ组</w:t>
      </w:r>
      <w:r>
        <w:rPr>
          <w:rFonts w:ascii="黑体" w:hAnsi="黑体" w:eastAsia="黑体" w:hint="eastAsia"/>
        </w:rPr>
        <w:t>大鼠心肌细胞</w:t>
      </w:r>
      <w:r>
        <w:rPr>
          <w:rFonts w:ascii="黑体" w:hAnsi="黑体" w:eastAsia="黑体" w:hint="eastAsia"/>
        </w:rPr>
        <w:t>CYP450 PLI</w:t>
      </w:r>
      <w:r>
        <w:rPr>
          <w:rFonts w:ascii="黑体" w:hAnsi="黑体" w:eastAsia="黑体" w:hint="eastAsia"/>
        </w:rPr>
        <w:t>的比较</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w:t>
      </w:r>
      <w:r>
        <w:rPr>
          <w:rFonts w:hint="eastAsia"/>
        </w:rPr>
        <w:t xml:space="preserve">，</w:t>
      </w:r>
      <w:r>
        <w:rPr>
          <w:rFonts w:cstheme="minorBidi" w:hAnsiTheme="minorHAnsi" w:eastAsiaTheme="minorHAnsi" w:asciiTheme="minorHAnsi"/>
        </w:rPr>
        <w:t xml:space="preserve">△P＜0.05；与模型组比较</w:t>
      </w:r>
      <w:r>
        <w:rPr>
          <w:rFonts w:hint="eastAsia"/>
        </w:rPr>
        <w:t xml:space="preserve">，</w:t>
      </w:r>
      <w:r>
        <w:rPr>
          <w:rFonts w:cstheme="minorBidi" w:hAnsiTheme="minorHAnsi" w:eastAsiaTheme="minorHAnsi" w:asciiTheme="minorHAnsi"/>
        </w:rPr>
        <w:t xml:space="preserve">﹡P＜0. 05；与治疗组比较，＃P＜0. 05</w:t>
      </w:r>
      <w:r>
        <w:rPr>
          <w:rFonts w:cstheme="minorBidi" w:hAnsiTheme="minorHAnsi" w:eastAsiaTheme="minorHAnsi" w:asciiTheme="minorHAnsi"/>
        </w:rPr>
        <w:t>）</w:t>
      </w:r>
    </w:p>
    <w:p w:rsidR="0018722C">
      <w:pPr>
        <w:pStyle w:val="aff7"/>
        <w:topLinePunct/>
      </w:pPr>
      <w:r>
        <w:drawing>
          <wp:inline>
            <wp:extent cx="5265385" cy="2694431"/>
            <wp:effectExtent l="0" t="0" r="0" b="0"/>
            <wp:docPr id="95" name="image51.png" descr=""/>
            <wp:cNvGraphicFramePr>
              <a:graphicFrameLocks noChangeAspect="1"/>
            </wp:cNvGraphicFramePr>
            <a:graphic>
              <a:graphicData uri="http://schemas.openxmlformats.org/drawingml/2006/picture">
                <pic:pic>
                  <pic:nvPicPr>
                    <pic:cNvPr id="96" name="image51.png"/>
                    <pic:cNvPicPr/>
                  </pic:nvPicPr>
                  <pic:blipFill>
                    <a:blip r:embed="rId58" cstate="print"/>
                    <a:stretch>
                      <a:fillRect/>
                    </a:stretch>
                  </pic:blipFill>
                  <pic:spPr>
                    <a:xfrm>
                      <a:off x="0" y="0"/>
                      <a:ext cx="5265385" cy="2694431"/>
                    </a:xfrm>
                    <a:prstGeom prst="rect">
                      <a:avLst/>
                    </a:prstGeom>
                  </pic:spPr>
                </pic:pic>
              </a:graphicData>
            </a:graphic>
          </wp:inline>
        </w:drawing>
      </w:r>
    </w:p>
    <w:p w:rsidR="0018722C">
      <w:pPr>
        <w:pStyle w:val="a9"/>
        <w:topLinePunct/>
      </w:pPr>
      <w:r>
        <w:rPr>
          <w:rFonts w:ascii="黑体" w:hAnsi="黑体" w:eastAsia="黑体" w:hint="eastAsia"/>
        </w:rPr>
        <w:t>图</w:t>
      </w:r>
      <w:r>
        <w:rPr>
          <w:rFonts w:ascii="黑体" w:hAnsi="黑体" w:eastAsia="黑体" w:hint="eastAsia"/>
          <w:spacing w:val="-30"/>
        </w:rPr>
        <w:t> </w:t>
      </w:r>
      <w:r>
        <w:rPr>
          <w:rFonts w:ascii="黑体" w:hAnsi="黑体" w:eastAsia="黑体" w:hint="eastAsia"/>
        </w:rPr>
        <w:t>32</w:t>
      </w:r>
      <w:r>
        <w:t xml:space="preserve">  </w:t>
      </w:r>
      <w:r w:rsidR="001852F3">
        <w:t>Ⅱ组大鼠心肌细胞</w:t>
      </w:r>
      <w:r>
        <w:rPr>
          <w:rFonts w:ascii="黑体" w:hAnsi="黑体" w:eastAsia="黑体" w:hint="eastAsia"/>
        </w:rPr>
        <w:t>CYP450 PLI</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与假手术组比较</w:t>
      </w:r>
      <w:r>
        <w:rPr>
          <w:rFonts w:hint="eastAsia"/>
        </w:rPr>
        <w:t xml:space="preserve">，</w:t>
      </w:r>
      <w:r>
        <w:rPr>
          <w:rFonts w:cstheme="minorBidi" w:hAnsiTheme="minorHAnsi" w:eastAsiaTheme="minorHAnsi" w:asciiTheme="minorHAnsi"/>
        </w:rPr>
        <w:t xml:space="preserve">△P＜0.05；与模型组比较</w:t>
      </w:r>
      <w:r>
        <w:rPr>
          <w:rFonts w:hint="eastAsia"/>
        </w:rPr>
        <w:t xml:space="preserve">，</w:t>
      </w:r>
      <w:r>
        <w:rPr>
          <w:rFonts w:cstheme="minorBidi" w:hAnsiTheme="minorHAnsi" w:eastAsiaTheme="minorHAnsi" w:asciiTheme="minorHAnsi"/>
        </w:rPr>
        <w:t xml:space="preserve">﹡P＜0. 05；与治疗组比较，＃P＜0. 05</w:t>
      </w:r>
      <w:r>
        <w:rPr>
          <w:rFonts w:cstheme="minorBidi" w:hAnsiTheme="minorHAnsi" w:eastAsiaTheme="minorHAnsi" w:asciiTheme="minorHAnsi"/>
        </w:rPr>
        <w:t>）</w:t>
      </w:r>
    </w:p>
    <w:p w:rsidR="0018722C">
      <w:pPr>
        <w:topLinePunct/>
      </w:pPr>
      <w:r>
        <w:t>Ⅰ组与Ⅱ组相比较，模型组和阴性对照组</w:t>
      </w:r>
      <w:r>
        <w:t>P450</w:t>
      </w:r>
      <w:r/>
      <w:r w:rsidR="001852F3">
        <w:t xml:space="preserve">单氧化酶</w:t>
      </w:r>
      <w:r>
        <w:t>PLIⅡ组均低于Ⅰ组，</w:t>
      </w:r>
      <w:r w:rsidR="001852F3">
        <w:t xml:space="preserve">但无统计学差异</w:t>
      </w:r>
      <w:r>
        <w:t>（</w:t>
      </w:r>
      <w:r>
        <w:t>P＞0.05</w:t>
      </w:r>
      <w:r>
        <w:t>）</w:t>
      </w:r>
      <w:r>
        <w:t>；治疗组、阳性对照组</w:t>
      </w:r>
      <w:r>
        <w:t>P450</w:t>
      </w:r>
      <w:r/>
      <w:r w:rsidR="001852F3">
        <w:t xml:space="preserve">单氧化酶</w:t>
      </w:r>
      <w:r>
        <w:t>PLIⅡ组低于于Ⅰ组，有统计学差异</w:t>
      </w:r>
      <w:r>
        <w:t>（</w:t>
      </w:r>
      <w:r>
        <w:t>P＜0.05</w:t>
      </w:r>
      <w:r>
        <w:t>）</w:t>
      </w:r>
      <w:r>
        <w:t>；表明电针背俞穴针刺</w:t>
      </w:r>
      <w:r>
        <w:t>7</w:t>
      </w:r>
      <w:r/>
      <w:r w:rsidR="001852F3">
        <w:t xml:space="preserve">天比针刺</w:t>
      </w:r>
      <w:r>
        <w:t>3</w:t>
      </w:r>
      <w:r/>
      <w:r w:rsidR="001852F3">
        <w:t xml:space="preserve">天血清</w:t>
      </w:r>
      <w:r>
        <w:t>P450</w:t>
      </w:r>
      <w:r/>
      <w:r w:rsidR="001852F3">
        <w:t xml:space="preserve">单氧</w:t>
      </w:r>
      <w:r>
        <w:t>化酶蛋白表达量降低。</w:t>
      </w:r>
      <w:r>
        <w:t>（</w:t>
      </w:r>
      <w:r>
        <w:rPr>
          <w:spacing w:val="-10"/>
        </w:rPr>
        <w:t>见</w:t>
      </w:r>
      <w:r>
        <w:rPr>
          <w:spacing w:val="-10"/>
        </w:rPr>
        <w:t>图</w:t>
      </w:r>
      <w:r>
        <w:t>33</w:t>
      </w:r>
      <w:r>
        <w:t>）</w:t>
      </w:r>
      <w:r>
        <w:t>。</w:t>
      </w:r>
    </w:p>
    <w:p w:rsidR="0018722C">
      <w:pPr>
        <w:pStyle w:val="affff5"/>
        <w:keepNext/>
        <w:topLinePunct/>
      </w:pPr>
      <w:r>
        <w:rPr>
          <w:sz w:val="20"/>
        </w:rPr>
        <w:drawing>
          <wp:inline distT="0" distB="0" distL="0" distR="0">
            <wp:extent cx="4878500" cy="2346030"/>
            <wp:effectExtent l="0" t="0" r="0" b="0"/>
            <wp:docPr id="97" name="image52.png" descr=""/>
            <wp:cNvGraphicFramePr>
              <a:graphicFrameLocks noChangeAspect="1"/>
            </wp:cNvGraphicFramePr>
            <a:graphic>
              <a:graphicData uri="http://schemas.openxmlformats.org/drawingml/2006/picture">
                <pic:pic>
                  <pic:nvPicPr>
                    <pic:cNvPr id="98" name="image52.png"/>
                    <pic:cNvPicPr/>
                  </pic:nvPicPr>
                  <pic:blipFill>
                    <a:blip r:embed="rId59" cstate="print"/>
                    <a:stretch>
                      <a:fillRect/>
                    </a:stretch>
                  </pic:blipFill>
                  <pic:spPr>
                    <a:xfrm>
                      <a:off x="0" y="0"/>
                      <a:ext cx="5260726" cy="252984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 </w:t>
      </w:r>
      <w:r>
        <w:rPr>
          <w:rFonts w:ascii="黑体" w:hAnsi="黑体" w:eastAsia="黑体" w:hint="eastAsia" w:cstheme="minorBidi"/>
        </w:rPr>
        <w:t>33</w:t>
      </w:r>
      <w:r>
        <w:t xml:space="preserve">  </w:t>
      </w:r>
      <w:r w:rsidR="001852F3">
        <w:rPr>
          <w:rFonts w:cstheme="minorBidi" w:hAnsiTheme="minorHAnsi" w:eastAsiaTheme="minorHAnsi" w:asciiTheme="minorHAnsi"/>
        </w:rPr>
        <w:t>Ⅰ组与Ⅱ组大鼠心肌细胞</w:t>
      </w:r>
      <w:r>
        <w:rPr>
          <w:rFonts w:ascii="黑体" w:hAnsi="黑体" w:eastAsia="黑体" w:hint="eastAsia" w:cstheme="minorBidi"/>
        </w:rPr>
        <w:t>CYP450</w:t>
      </w:r>
      <w:r>
        <w:rPr>
          <w:rFonts w:ascii="黑体" w:hAnsi="黑体" w:eastAsia="黑体" w:hint="eastAsia" w:cstheme="minorBidi"/>
        </w:rPr>
        <w:t> </w:t>
      </w:r>
      <w:r>
        <w:rPr>
          <w:rFonts w:ascii="黑体" w:hAnsi="黑体" w:eastAsia="黑体" w:hint="eastAsia" w:cstheme="minorBidi"/>
        </w:rPr>
        <w:t>PLI</w:t>
      </w:r>
      <w:r>
        <w:rPr>
          <w:rFonts w:ascii="黑体" w:hAnsi="黑体" w:eastAsia="黑体" w:hint="eastAsia" w:cstheme="minorBidi"/>
        </w:rPr>
        <w:t>比较</w:t>
      </w:r>
      <w:r>
        <w:rPr>
          <w:rFonts w:ascii="黑体" w:hAnsi="黑体" w:eastAsia="黑体" w:hint="eastAsia" w:cstheme="minorBidi"/>
        </w:rPr>
        <w:t>（</w:t>
      </w:r>
      <w:r>
        <w:rPr>
          <w:rFonts w:ascii="黑体" w:hAnsi="黑体" w:eastAsia="黑体" w:hint="eastAsia" w:cstheme="minorBidi"/>
        </w:rPr>
        <w:t xml:space="preserve">*P＜0.05</w:t>
      </w:r>
      <w:r>
        <w:rPr>
          <w:rFonts w:ascii="黑体" w:hAnsi="黑体" w:eastAsia="黑体" w:hint="eastAsia" w:cstheme="minorBidi"/>
        </w:rPr>
        <w:t>）</w:t>
      </w:r>
    </w:p>
    <w:p w:rsidR="0018722C">
      <w:pPr>
        <w:topLinePunct/>
      </w:pPr>
      <w:r>
        <w:t>本实验中，心肌缺血再灌注术后模型组大鼠的</w:t>
      </w:r>
      <w:r>
        <w:t>5-LOX</w:t>
      </w:r>
      <w:r/>
      <w:r w:rsidR="001852F3">
        <w:t xml:space="preserve">表达升高。电针心俞、厥阴</w:t>
      </w:r>
      <w:r>
        <w:t>俞可以降低其含量，针刺</w:t>
      </w:r>
      <w:r>
        <w:t>4</w:t>
      </w:r>
      <w:r/>
      <w:r w:rsidR="001852F3">
        <w:t xml:space="preserve">天后</w:t>
      </w:r>
      <w:r>
        <w:t>5-LOX</w:t>
      </w:r>
      <w:r/>
      <w:r w:rsidR="001852F3">
        <w:t xml:space="preserve">表达已接近假手术组，针刺</w:t>
      </w:r>
      <w:r>
        <w:t>7</w:t>
      </w:r>
      <w:r/>
      <w:r w:rsidR="001852F3">
        <w:t xml:space="preserve">天仍保持低表达</w:t>
      </w:r>
      <w:r>
        <w:t>量，说明心俞、厥阴俞，可以降低缺血再灌注后</w:t>
      </w:r>
      <w:r>
        <w:t>5-LOX</w:t>
      </w:r>
      <w:r/>
      <w:r w:rsidR="001852F3">
        <w:t xml:space="preserve">的含量，从而起到保护心肌免</w:t>
      </w:r>
      <w:r>
        <w:t>受由</w:t>
      </w:r>
      <w:r>
        <w:t>5-LOX</w:t>
      </w:r>
      <w:r/>
      <w:r w:rsidR="001852F3">
        <w:t xml:space="preserve">所引起的炎症反应侵害及降低</w:t>
      </w:r>
      <w:r>
        <w:t>5-LOX</w:t>
      </w:r>
      <w:r/>
      <w:r w:rsidR="001852F3">
        <w:t xml:space="preserve">所造成的细胞凋亡。</w:t>
      </w:r>
    </w:p>
    <w:p w:rsidR="0018722C">
      <w:pPr>
        <w:topLinePunct/>
      </w:pPr>
      <w:r>
        <w:t>治疗组细胞色素</w:t>
      </w:r>
      <w:r>
        <w:t>CYP450</w:t>
      </w:r>
      <w:r/>
      <w:r w:rsidR="001852F3">
        <w:t xml:space="preserve">蛋白的表达低于模型组，说明电针心俞、厥阴俞可以降</w:t>
      </w:r>
      <w:r>
        <w:t>低细胞色素</w:t>
      </w:r>
      <w:r>
        <w:t>CYP450，发挥抗炎、抗氧化等作用从而减轻其对心肌的损伤。</w:t>
      </w:r>
    </w:p>
    <w:p w:rsidR="0018722C">
      <w:pPr>
        <w:pStyle w:val="Heading1"/>
        <w:topLinePunct/>
      </w:pPr>
      <w:bookmarkStart w:id="949198" w:name="_Toc686949198"/>
      <w:bookmarkStart w:name="_TOC_250005" w:id="59"/>
      <w:bookmarkStart w:name="讨论 " w:id="60"/>
      <w:r/>
      <w:bookmarkStart w:name="1 选穴依据 " w:id="61"/>
      <w:bookmarkEnd w:id="61"/>
      <w:r/>
      <w:bookmarkStart w:name="2 现代医学对背俞穴作用机制的探讨 " w:id="62"/>
      <w:bookmarkEnd w:id="62"/>
      <w:r/>
      <w:bookmarkEnd w:id="59"/>
      <w:r>
        <w:t>讨</w:t>
      </w:r>
      <w:r w:rsidR="001852F3">
        <w:t>论</w:t>
      </w:r>
      <w:bookmarkEnd w:id="949198"/>
    </w:p>
    <w:p w:rsidR="0018722C">
      <w:pPr>
        <w:pStyle w:val="Heading1"/>
        <w:topLinePunct/>
      </w:pPr>
      <w:bookmarkStart w:id="949199" w:name="_Toc686949199"/>
      <w:r>
        <w:t>1</w:t>
      </w:r>
      <w:r>
        <w:t xml:space="preserve">  </w:t>
      </w:r>
      <w:r>
        <w:t>选穴依据</w:t>
      </w:r>
      <w:bookmarkEnd w:id="949199"/>
    </w:p>
    <w:p w:rsidR="0018722C">
      <w:pPr>
        <w:topLinePunct/>
      </w:pPr>
      <w:r>
        <w:t>诸多古代经典文献均指出背俞穴是脏腑之气输注于背腰部的俞穴，能调整相关脏</w:t>
      </w:r>
      <w:r>
        <w:t>腑功能，常用于治疗相关脏器病变。《灵枢</w:t>
      </w:r>
      <w:r>
        <w:rPr>
          <w:rFonts w:hint="eastAsia"/>
        </w:rPr>
        <w:t>・</w:t>
      </w:r>
      <w:r>
        <w:t>背俞》篇中载有五脏背俞穴的名称和位</w:t>
      </w:r>
      <w:r>
        <w:t>置。《素问</w:t>
      </w:r>
      <w:r>
        <w:rPr>
          <w:spacing w:val="-6"/>
          <w:rFonts w:hint="eastAsia"/>
        </w:rPr>
        <w:t>・</w:t>
      </w:r>
      <w:r>
        <w:t>长刺节论》：“迫藏刺背，背俞也。”而《难经</w:t>
      </w:r>
      <w:r>
        <w:rPr>
          <w:spacing w:val="-6"/>
          <w:rFonts w:hint="eastAsia"/>
        </w:rPr>
        <w:t>・</w:t>
      </w:r>
      <w:r>
        <w:t>六十七难》指出“阴病行</w:t>
      </w:r>
      <w:r>
        <w:t>阳，阳病行阴，……俞在阳。”《素问</w:t>
      </w:r>
      <w:r>
        <w:rPr>
          <w:spacing w:val="-7"/>
          <w:rFonts w:hint="eastAsia"/>
        </w:rPr>
        <w:t>・</w:t>
      </w:r>
      <w:r>
        <w:t>阴阳应象大论》中“阴病治阳”均说明背俞穴</w:t>
      </w:r>
      <w:r>
        <w:t>可以治疗五脏的病症。心俞为心之背俞穴，《针灸甲乙经》中载有心俞穴主“寒热心</w:t>
      </w:r>
      <w:r>
        <w:t>痛，循循然，与背相引而痛”。厥阴俞又名“阙输”、“巨阙输”、“厥阴输”《内经》未见其名，但《素问</w:t>
      </w:r>
      <w:r>
        <w:rPr>
          <w:rFonts w:hint="eastAsia"/>
        </w:rPr>
        <w:t>・</w:t>
      </w:r>
      <w:r>
        <w:t>刺热篇》提到“热病气穴……四椎下间主隔中热”，其“四椎下间”即是指厥阴俞。《外台秘要》载有“主心痛，与背相引而痛。</w:t>
      </w:r>
      <w:r>
        <w:t>”</w:t>
      </w:r>
    </w:p>
    <w:p w:rsidR="0018722C">
      <w:pPr>
        <w:topLinePunct/>
      </w:pPr>
      <w:r>
        <w:t>在治疗心肌缺血所导致的疾病时，临床选用最多的穴位是内关，内关在治疗心脏</w:t>
      </w:r>
      <w:r>
        <w:t>方面的疾患有很好的疗效，故大量的临床报道和实验研究的重点穴位为内关，而作为</w:t>
      </w:r>
      <w:r>
        <w:t>经典文献中指出治疗脏腑病的心俞、厥阴俞虽然临床报道较多，但进行实验研究和机理探讨的较少</w:t>
      </w:r>
      <w:r>
        <w:rPr>
          <w:vertAlign w:val="superscript"/>
          /&gt;
        </w:rPr>
        <w:t>[</w:t>
      </w:r>
      <w:r>
        <w:rPr>
          <w:vertAlign w:val="superscript"/>
          /&gt;
        </w:rPr>
        <w:t xml:space="preserve">20</w:t>
      </w:r>
      <w:r>
        <w:rPr>
          <w:vertAlign w:val="superscript"/>
          /&gt;
        </w:rPr>
        <w:t>]</w:t>
      </w:r>
      <w:r>
        <w:t>，故本研究选取心俞、厥阴俞作为治疗组用穴。</w:t>
      </w:r>
    </w:p>
    <w:p w:rsidR="0018722C">
      <w:pPr>
        <w:topLinePunct/>
      </w:pPr>
      <w:r>
        <w:t>内关穴作为研究用穴的重点，很多报道证实了其对心肌缺血再灌注损伤的治疗有</w:t>
      </w:r>
      <w:r>
        <w:t>效，故选取本穴作为阳性对照组。阳陵泉穴经文献报道和理论源流的证实，对于心脏类疾病无确切的疗效，故选取其为阴性对照组，以证明心俞、厥阴俞的治疗特异性。</w:t>
      </w:r>
    </w:p>
    <w:p w:rsidR="0018722C">
      <w:pPr>
        <w:pStyle w:val="Heading1"/>
        <w:topLinePunct/>
      </w:pPr>
      <w:bookmarkStart w:id="949200" w:name="_Toc686949200"/>
      <w:r>
        <w:t>2</w:t>
      </w:r>
      <w:r>
        <w:t xml:space="preserve">  </w:t>
      </w:r>
      <w:r>
        <w:t>现代医学对背俞穴作用机制的探讨</w:t>
      </w:r>
      <w:bookmarkEnd w:id="949200"/>
    </w:p>
    <w:p w:rsidR="0018722C">
      <w:pPr>
        <w:topLinePunct/>
      </w:pPr>
      <w:r>
        <w:t>从解剖位置来看，背俞穴位于脊柱两旁的竖脊肌上，深层有脊神经后支的内侧皮</w:t>
      </w:r>
      <w:r>
        <w:t>支。脊神经后支自椎间孔处由脊神经分出后绕上关节突外侧向后行，其外侧支进入竖</w:t>
      </w:r>
      <w:r>
        <w:t>脊肌，内侧皮支分布背深肌和脊柱。脊柱两旁的交感干神经节借节间支连接成左右两</w:t>
      </w:r>
      <w:r>
        <w:t>条交感干神经，三十一对脊神经都与交感干之间联系。交感神经干交通支于脊神经的</w:t>
      </w:r>
      <w:r>
        <w:t>连接点在体表的投影与背俞穴密切相关。针刺背俞穴时，针尖经竖脊肌沿棘突两侧进</w:t>
      </w:r>
      <w:r>
        <w:t>入，可以刺激脊神经前支、后支及交感神经干。实验研究证明，对针刺而言，交感神</w:t>
      </w:r>
      <w:r>
        <w:t>经节后纤维的末梢释放肾上腺素一种最重要的儿茶酚胺。针刺背俞穴时刺激到交感神经节后纤维，此时正肾上腺素就会释放到周围的组织和靶器官中，从而强有力地抑制</w:t>
      </w:r>
      <w:r>
        <w:t>交感神经系统的功能。而且，针刺背俞穴还能引起乙酰胆碱的释放，使乙酰胆碱的活动增强而影响多组织、多器官的生理活动。由此可见，针刺背俞穴能影响交感神经末梢多种化学递质的释放，从而通过神经体液的调节影响各组织器官的生理功能。</w:t>
      </w:r>
    </w:p>
    <w:p w:rsidR="0018722C">
      <w:pPr>
        <w:topLinePunct/>
      </w:pPr>
      <w:bookmarkStart w:name="3 电针心俞、厥阴俞对心肌缺血再灌注大鼠血清抗炎因子 TNF-α、ICAM-1 " w:id="63"/>
      <w:bookmarkEnd w:id="63"/>
      <w:r>
        <w:t>从神经节段理论来看，背俞穴的分布规律与脊神经节段性分布大致吻合</w:t>
      </w:r>
      <w:r>
        <w:rPr>
          <w:rFonts w:hint="eastAsia"/>
        </w:rPr>
        <w:t>，</w:t>
      </w:r>
      <w:r w:rsidR="001852F3">
        <w:t xml:space="preserve">同时内</w:t>
      </w:r>
      <w:r>
        <w:t>脏疾病的体表反应区常是相应穴位所在</w:t>
      </w:r>
      <w:r>
        <w:rPr>
          <w:rFonts w:hint="eastAsia"/>
        </w:rPr>
        <w:t>，</w:t>
      </w:r>
      <w:r w:rsidR="001852F3">
        <w:t xml:space="preserve">针刺背俞穴是一种对身体的良性刺激，其作</w:t>
      </w:r>
      <w:r>
        <w:t>用于躯体感觉神经末梢及交感神经末梢</w:t>
      </w:r>
      <w:r>
        <w:rPr>
          <w:rFonts w:hint="eastAsia"/>
        </w:rPr>
        <w:t>，</w:t>
      </w:r>
      <w:r w:rsidR="001852F3">
        <w:t xml:space="preserve">通过神经的轴突反射和节段反射途径作用</w:t>
      </w:r>
      <w:r>
        <w:t>于脊髓相应节段中的植物神经中枢</w:t>
      </w:r>
      <w:r>
        <w:rPr>
          <w:rFonts w:hint="eastAsia"/>
        </w:rPr>
        <w:t>，</w:t>
      </w:r>
      <w:r w:rsidR="001852F3">
        <w:t xml:space="preserve">调整内脏功能。此外，针刺的良性信息会作用于大脑皮质</w:t>
      </w:r>
      <w:r>
        <w:rPr>
          <w:rFonts w:hint="eastAsia"/>
        </w:rPr>
        <w:t>，</w:t>
      </w:r>
      <w:r w:rsidR="001852F3">
        <w:t xml:space="preserve">激发高级神经中枢的整合、调整功能</w:t>
      </w:r>
      <w:r>
        <w:rPr>
          <w:rFonts w:hint="eastAsia"/>
        </w:rPr>
        <w:t>，</w:t>
      </w:r>
      <w:r w:rsidR="001852F3">
        <w:t xml:space="preserve">产生一系列神经体液的调节机制</w:t>
      </w:r>
      <w:r>
        <w:rPr>
          <w:rFonts w:hint="eastAsia"/>
        </w:rPr>
        <w:t>，</w:t>
      </w:r>
      <w:r w:rsidR="001852F3">
        <w:t xml:space="preserve">达到恢复生理平衡、消除病理过程，抵御疾病的目的</w:t>
      </w:r>
      <w:r>
        <w:rPr>
          <w:vertAlign w:val="superscript"/>
          /&gt;
        </w:rPr>
        <w:t>[</w:t>
      </w:r>
      <w:r>
        <w:rPr>
          <w:vertAlign w:val="superscript"/>
          /&gt;
        </w:rPr>
        <w:t xml:space="preserve">21</w:t>
      </w:r>
      <w:r>
        <w:rPr>
          <w:vertAlign w:val="superscript"/>
          /&gt;
        </w:rPr>
        <w:t>]</w:t>
      </w:r>
      <w:r>
        <w:t>。</w:t>
      </w:r>
    </w:p>
    <w:p w:rsidR="0018722C">
      <w:pPr>
        <w:pStyle w:val="Heading1"/>
        <w:topLinePunct/>
      </w:pPr>
      <w:bookmarkStart w:id="949201" w:name="_Toc686949201"/>
      <w:r>
        <w:t>3</w:t>
      </w:r>
      <w:r>
        <w:t xml:space="preserve">  </w:t>
      </w:r>
      <w:r>
        <w:t>电针心俞、厥阴俞对心肌缺血再灌注大鼠血清抗炎因子</w:t>
      </w:r>
      <w:r>
        <w:t>TNF-a</w:t>
      </w:r>
      <w:r>
        <w:t>、</w:t>
      </w:r>
      <w:r>
        <w:t>ICAM-1</w:t>
      </w:r>
      <w:r/>
      <w:r>
        <w:t>的影响</w:t>
      </w:r>
      <w:bookmarkEnd w:id="949201"/>
    </w:p>
    <w:p w:rsidR="0018722C">
      <w:pPr>
        <w:topLinePunct/>
      </w:pPr>
      <w:r>
        <w:t>心肌缺血再灌注损伤本质上是一种强烈的炎性损伤的过程。炎症反应在心肌缺血阶段被激活</w:t>
      </w:r>
      <w:r>
        <w:rPr>
          <w:rFonts w:hint="eastAsia"/>
        </w:rPr>
        <w:t>，</w:t>
      </w:r>
      <w:r>
        <w:t>再灌注时则显著加剧了心肌的炎症反应。</w:t>
      </w:r>
    </w:p>
    <w:p w:rsidR="0018722C">
      <w:pPr>
        <w:topLinePunct/>
      </w:pPr>
      <w:r>
        <w:t>TNF-α</w:t>
      </w:r>
      <w:r>
        <w:t>是一种具有广泛生物学效应的细胞因子。研究表明，</w:t>
      </w:r>
      <w:r>
        <w:t>TNF-α</w:t>
      </w:r>
      <w:r>
        <w:t>在心肌缺血再灌注损伤中发挥了重要作用</w:t>
      </w:r>
      <w:r>
        <w:rPr>
          <w:vertAlign w:val="superscript"/>
          /&gt;
        </w:rPr>
        <w:t>[</w:t>
      </w:r>
      <w:r>
        <w:rPr>
          <w:vertAlign w:val="superscript"/>
          /&gt;
        </w:rPr>
        <w:t xml:space="preserve">22</w:t>
      </w:r>
      <w:r>
        <w:rPr>
          <w:vertAlign w:val="superscript"/>
          /&gt;
        </w:rPr>
        <w:t>]</w:t>
      </w:r>
      <w:r>
        <w:t>。</w:t>
      </w:r>
      <w:r>
        <w:t>TNF-α在心肌缺血再灌注损伤中的作用机制是多方面</w:t>
      </w:r>
      <w:r>
        <w:t>的。</w:t>
      </w:r>
      <w:r>
        <w:t>TNF-α</w:t>
      </w:r>
      <w:r>
        <w:t>具有直接细胞毒作用</w:t>
      </w:r>
      <w:r>
        <w:rPr>
          <w:rFonts w:hint="eastAsia"/>
        </w:rPr>
        <w:t>，</w:t>
      </w:r>
      <w:r>
        <w:t>可引起细胞溶解；其释放超氧化物而引起</w:t>
      </w:r>
      <w:r>
        <w:t>DNA</w:t>
      </w:r>
      <w:r/>
      <w:r w:rsidR="001852F3">
        <w:t xml:space="preserve">裂解；</w:t>
      </w:r>
      <w:r>
        <w:t>还可改变细胞的糖代谢</w:t>
      </w:r>
      <w:r>
        <w:rPr>
          <w:rFonts w:hint="eastAsia"/>
        </w:rPr>
        <w:t>，</w:t>
      </w:r>
      <w:r>
        <w:t>使细胞内</w:t>
      </w:r>
      <w:r>
        <w:t>pH</w:t>
      </w:r>
      <w:r/>
      <w:r w:rsidR="001852F3">
        <w:t xml:space="preserve">值降低</w:t>
      </w:r>
      <w:r>
        <w:rPr>
          <w:rFonts w:hint="eastAsia"/>
        </w:rPr>
        <w:t>，</w:t>
      </w:r>
      <w:r w:rsidR="001852F3">
        <w:t xml:space="preserve">导致细胞死亡。</w:t>
      </w:r>
      <w:r>
        <w:t>TNF-α作用于血管内皮</w:t>
      </w:r>
      <w:r>
        <w:t>细胞</w:t>
      </w:r>
      <w:r>
        <w:rPr>
          <w:rFonts w:hint="eastAsia"/>
        </w:rPr>
        <w:t>，</w:t>
      </w:r>
      <w:r>
        <w:t>促进血管内凝血</w:t>
      </w:r>
      <w:r>
        <w:rPr>
          <w:rFonts w:hint="eastAsia"/>
        </w:rPr>
        <w:t>，</w:t>
      </w:r>
      <w:r>
        <w:t>激活</w:t>
      </w:r>
      <w:r>
        <w:t>PMN</w:t>
      </w:r>
      <w:r/>
      <w:r w:rsidR="001852F3">
        <w:t xml:space="preserve">黏附活性</w:t>
      </w:r>
      <w:r>
        <w:rPr>
          <w:rFonts w:hint="eastAsia"/>
        </w:rPr>
        <w:t>，</w:t>
      </w:r>
      <w:r>
        <w:t>增加心肌梗死面积。</w:t>
      </w:r>
      <w:r>
        <w:t>TNF-α还能诱导心肌细胞凋亡坏死</w:t>
      </w:r>
      <w:r>
        <w:rPr>
          <w:rFonts w:hint="eastAsia"/>
        </w:rPr>
        <w:t>，</w:t>
      </w:r>
      <w:r>
        <w:t>参与心肌损伤及重构。TNF-α</w:t>
      </w:r>
      <w:r>
        <w:t>能刺激血管内皮细胞和</w:t>
      </w:r>
      <w:r>
        <w:t>PMN</w:t>
      </w:r>
      <w:r/>
      <w:r w:rsidR="001852F3">
        <w:t xml:space="preserve">表达内皮白细胞黏附分子</w:t>
      </w:r>
      <w:r>
        <w:t>(</w:t>
      </w:r>
      <w:r>
        <w:rPr>
          <w:spacing w:val="-4"/>
        </w:rPr>
        <w:t>ELAM-1</w:t>
      </w:r>
      <w:r>
        <w:t>)</w:t>
      </w:r>
      <w:r>
        <w:t>和</w:t>
      </w:r>
      <w:r>
        <w:t>ICAM-1</w:t>
      </w:r>
      <w:r/>
      <w:r w:rsidR="001852F3">
        <w:t xml:space="preserve">促进</w:t>
      </w:r>
      <w:r>
        <w:t>PMN</w:t>
      </w:r>
      <w:r/>
      <w:r w:rsidR="001852F3">
        <w:t xml:space="preserve">聚集</w:t>
      </w:r>
      <w:r>
        <w:rPr>
          <w:rFonts w:hint="eastAsia"/>
        </w:rPr>
        <w:t>，</w:t>
      </w:r>
      <w:r>
        <w:t>导致</w:t>
      </w:r>
      <w:r>
        <w:t>PMN</w:t>
      </w:r>
      <w:r/>
      <w:r w:rsidR="001852F3">
        <w:t xml:space="preserve">释放活性氧及蛋白水解酶等物质</w:t>
      </w:r>
      <w:r>
        <w:rPr>
          <w:rFonts w:hint="eastAsia"/>
        </w:rPr>
        <w:t>，</w:t>
      </w:r>
      <w:r>
        <w:t>引起心肌损伤和心肌微血管的阻塞</w:t>
      </w:r>
      <w:r>
        <w:rPr>
          <w:rFonts w:hint="eastAsia"/>
        </w:rPr>
        <w:t>，</w:t>
      </w:r>
      <w:r>
        <w:t>加重缺血再灌注损伤程度</w:t>
      </w:r>
      <w:r>
        <w:rPr>
          <w:vertAlign w:val="superscript"/>
          /&gt;
        </w:rPr>
        <w:t>[</w:t>
      </w:r>
      <w:r>
        <w:rPr>
          <w:spacing w:val="-4"/>
          <w:position w:val="12"/>
          <w:sz w:val="12"/>
        </w:rPr>
        <w:t xml:space="preserve">23～24</w:t>
      </w:r>
      <w:r>
        <w:rPr>
          <w:vertAlign w:val="superscript"/>
          /&gt;
        </w:rPr>
        <w:t>]</w:t>
      </w:r>
      <w:r>
        <w:t>。心肌巨噬细</w:t>
      </w:r>
      <w:r>
        <w:t>胞和心肌细胞本身都可以合成</w:t>
      </w:r>
      <w:r>
        <w:t>TNF-α</w:t>
      </w:r>
      <w:r>
        <w:t>，在心肌缺血再灌注过程中心肌细胞分泌的</w:t>
      </w:r>
      <w:r>
        <w:t>TNF-α</w:t>
      </w:r>
      <w:r>
        <w:t>与单核巨噬细胞所合成分泌的</w:t>
      </w:r>
      <w:r>
        <w:t>TNF-α</w:t>
      </w:r>
      <w:r>
        <w:t>量大体相当</w:t>
      </w:r>
      <w:r>
        <w:rPr>
          <w:vertAlign w:val="superscript"/>
          /&gt;
        </w:rPr>
        <w:t>[</w:t>
      </w:r>
      <w:r>
        <w:rPr>
          <w:vertAlign w:val="superscript"/>
          <w:position w:val="12"/>
        </w:rPr>
        <w:t xml:space="preserve">25</w:t>
      </w:r>
      <w:r>
        <w:rPr>
          <w:vertAlign w:val="superscript"/>
          /&gt;
        </w:rPr>
        <w:t>]</w:t>
      </w:r>
      <w:r>
        <w:t>。这些大量出现的炎性</w:t>
      </w:r>
      <w:r>
        <w:t>TNF-α造成了心肌缺血再灌注的损伤。</w:t>
      </w:r>
    </w:p>
    <w:p w:rsidR="0018722C">
      <w:pPr>
        <w:topLinePunct/>
      </w:pPr>
      <w:r>
        <w:t>ICAM-1</w:t>
      </w:r>
      <w:r/>
      <w:r w:rsidR="001852F3">
        <w:t xml:space="preserve">是介导中性粒细胞黏附浸润的最重要因素之一</w:t>
      </w:r>
      <w:r>
        <w:rPr>
          <w:vertAlign w:val="superscript"/>
          /&gt;
        </w:rPr>
        <w:t>[</w:t>
      </w:r>
      <w:r>
        <w:rPr>
          <w:vertAlign w:val="superscript"/>
          /&gt;
        </w:rPr>
        <w:t xml:space="preserve">26</w:t>
      </w:r>
      <w:r>
        <w:rPr>
          <w:vertAlign w:val="superscript"/>
          /&gt;
        </w:rPr>
        <w:t>]</w:t>
      </w:r>
      <w:r>
        <w:t>。ICAM-1</w:t>
      </w:r>
      <w:r/>
      <w:r w:rsidR="001852F3">
        <w:t xml:space="preserve">作为白细胞功能相关抗原</w:t>
      </w:r>
      <w:r>
        <w:t>(</w:t>
      </w:r>
      <w:r>
        <w:rPr>
          <w:spacing w:val="-4"/>
        </w:rPr>
        <w:t>LFA-1</w:t>
      </w:r>
      <w:r>
        <w:t>)</w:t>
      </w:r>
      <w:r>
        <w:t>、巨噬细胞分化抗原</w:t>
      </w:r>
      <w:r>
        <w:t>-1</w:t>
      </w:r>
      <w:r>
        <w:t>(</w:t>
      </w:r>
      <w:r>
        <w:t>MAC-1</w:t>
      </w:r>
      <w:r>
        <w:t>)</w:t>
      </w:r>
      <w:r>
        <w:t>的配体，其参与了白细胞与血管内</w:t>
      </w:r>
      <w:r>
        <w:t>皮细胞的黏附并向血管外迁移，缺血再灌注损伤中引发了黏附心肌细胞，释放细胞毒</w:t>
      </w:r>
      <w:r>
        <w:t>的病理反应。这种由于缺血再灌注引起的高表达的</w:t>
      </w:r>
      <w:r>
        <w:t>ICAM-1</w:t>
      </w:r>
      <w:r/>
      <w:r w:rsidR="001852F3">
        <w:t xml:space="preserve">的可刺激多形核白细</w:t>
      </w:r>
      <w:r w:rsidR="001852F3">
        <w:t>胞</w:t>
      </w:r>
    </w:p>
    <w:p w:rsidR="0018722C">
      <w:pPr>
        <w:topLinePunct/>
      </w:pPr>
      <w:r>
        <w:t>（</w:t>
      </w:r>
      <w:r>
        <w:t>PMNs</w:t>
      </w:r>
      <w:r>
        <w:t>）</w:t>
      </w:r>
      <w:r>
        <w:t>与内皮细胞黏附，介导其对心肌细胞的浸润，引起并加剧心肌细胞的损伤，导致细胞死亡</w:t>
      </w:r>
      <w:r>
        <w:rPr>
          <w:vertAlign w:val="superscript"/>
          /&gt;
        </w:rPr>
        <w:t>[</w:t>
      </w:r>
      <w:r>
        <w:rPr>
          <w:vertAlign w:val="superscript"/>
          <w:position w:val="12"/>
        </w:rPr>
        <w:t xml:space="preserve">27</w:t>
      </w:r>
      <w:r>
        <w:rPr>
          <w:vertAlign w:val="superscript"/>
          /&gt;
        </w:rPr>
        <w:t>]</w:t>
      </w:r>
      <w:r>
        <w:t>。</w:t>
      </w:r>
    </w:p>
    <w:p w:rsidR="0018722C">
      <w:pPr>
        <w:topLinePunct/>
      </w:pPr>
      <w:r>
        <w:t>本实验发现心脏冠状动脉结扎</w:t>
      </w:r>
      <w:r>
        <w:t>20min</w:t>
      </w:r>
      <w:r/>
      <w:r w:rsidR="001852F3">
        <w:t xml:space="preserve">再灌注后</w:t>
      </w:r>
      <w:r>
        <w:t>TNF-α</w:t>
      </w:r>
      <w:r>
        <w:t>和</w:t>
      </w:r>
      <w:r>
        <w:t>ICAM-1</w:t>
      </w:r>
      <w:r/>
      <w:r w:rsidR="001852F3">
        <w:t xml:space="preserve">含量明显增加</w:t>
      </w:r>
      <w:r>
        <w:t>(</w:t>
      </w:r>
      <w:r>
        <w:t>P&lt;0.05</w:t>
      </w:r>
      <w:r>
        <w:t>)</w:t>
      </w:r>
      <w:r>
        <w:rPr>
          <w:spacing w:val="-2"/>
          <w:rFonts w:hint="eastAsia"/>
        </w:rPr>
        <w:t>，</w:t>
      </w:r>
      <w:r>
        <w:t>提示炎性细胞因子</w:t>
      </w:r>
      <w:r>
        <w:t>TNF-α</w:t>
      </w:r>
      <w:r>
        <w:t>、</w:t>
      </w:r>
      <w:r>
        <w:t>ICAM-1</w:t>
      </w:r>
      <w:r/>
      <w:r w:rsidR="001852F3">
        <w:t xml:space="preserve">可能参与了心肌缺血再灌注的损伤过程</w:t>
      </w:r>
      <w:r>
        <w:rPr>
          <w:rFonts w:hint="eastAsia"/>
        </w:rPr>
        <w:t>，</w:t>
      </w:r>
      <w:r>
        <w:t>加重了心肌组织的灌注障碍。电针心俞、厥阴俞后可以降低心肌细胞</w:t>
      </w:r>
      <w:r>
        <w:t>TNF-α</w:t>
      </w:r>
      <w:r>
        <w:t>、</w:t>
      </w:r>
      <w:r>
        <w:t>ICAM-</w:t>
      </w:r>
      <w:r>
        <w:t>1</w:t>
      </w:r>
    </w:p>
    <w:p w:rsidR="0018722C">
      <w:pPr>
        <w:topLinePunct/>
      </w:pPr>
      <w:bookmarkStart w:name="4 电针心俞、厥阴俞穴对心肌缺血再灌注大鼠心肌细胞凋亡的影响 " w:id="64"/>
      <w:bookmarkEnd w:id="64"/>
      <w:r>
        <w:t>的生成，从而减轻由它们引起的心肌炎性反应。其中，电针心俞、厥阴俞对针刺</w:t>
      </w:r>
      <w:r>
        <w:t>3</w:t>
      </w:r>
      <w:r>
        <w:t>天后大鼠血清中</w:t>
      </w:r>
      <w:r>
        <w:t>TNF-α、ICAM-1</w:t>
      </w:r>
      <w:r/>
      <w:r w:rsidR="001852F3">
        <w:t xml:space="preserve">的含量的影响不大，未能有效低于模型组，而针</w:t>
      </w:r>
      <w:r w:rsidR="001852F3">
        <w:t>刺</w:t>
      </w:r>
    </w:p>
    <w:p w:rsidR="0018722C">
      <w:pPr>
        <w:topLinePunct/>
      </w:pPr>
      <w:r>
        <w:t>7</w:t>
      </w:r>
      <w:r/>
      <w:r w:rsidR="001852F3">
        <w:t xml:space="preserve">天之后，大鼠血清中</w:t>
      </w:r>
      <w:r>
        <w:t>TNF-α、ICAM-1</w:t>
      </w:r>
      <w:r/>
      <w:r w:rsidR="001852F3">
        <w:t xml:space="preserve">的含量明显低于模型组，可见运用针刺的方</w:t>
      </w:r>
      <w:r>
        <w:t>法治疗心肌缺血再灌注损伤，从抗炎角度分析，需要至少</w:t>
      </w:r>
      <w:r>
        <w:t>7</w:t>
      </w:r>
      <w:r/>
      <w:r w:rsidR="001852F3">
        <w:t xml:space="preserve">天的治疗时间。从大鼠血</w:t>
      </w:r>
      <w:r>
        <w:t>清中</w:t>
      </w:r>
      <w:r>
        <w:t>TNF-α</w:t>
      </w:r>
      <w:r>
        <w:t>、</w:t>
      </w:r>
      <w:r>
        <w:t>ICAM-1</w:t>
      </w:r>
      <w:r/>
      <w:r w:rsidR="001852F3">
        <w:t xml:space="preserve">含量的变化趋势来看，针刺对</w:t>
      </w:r>
      <w:r>
        <w:t>ICAM-1</w:t>
      </w:r>
      <w:r/>
      <w:r w:rsidR="001852F3">
        <w:t xml:space="preserve">含量的影响可能是一个持</w:t>
      </w:r>
      <w:r>
        <w:t>续缓慢的过程，而对</w:t>
      </w:r>
      <w:r>
        <w:t>TNF-α含量的影响可能是级进式的。</w:t>
      </w:r>
    </w:p>
    <w:p w:rsidR="0018722C">
      <w:pPr>
        <w:pStyle w:val="Heading1"/>
        <w:topLinePunct/>
      </w:pPr>
      <w:bookmarkStart w:id="949202" w:name="_Toc686949202"/>
      <w:r>
        <w:t>4</w:t>
      </w:r>
      <w:r>
        <w:t xml:space="preserve">  </w:t>
      </w:r>
      <w:r>
        <w:t>电针心俞、厥阴俞穴对心肌缺血再灌注大鼠心肌细胞凋亡的影响</w:t>
      </w:r>
      <w:bookmarkEnd w:id="949202"/>
    </w:p>
    <w:p w:rsidR="0018722C">
      <w:pPr>
        <w:topLinePunct/>
      </w:pPr>
      <w:r>
        <w:t>心肌细胞凋亡是引起心肌缺血再灌注损伤的重要原因，若能减轻再灌后心肌细胞</w:t>
      </w:r>
      <w:r>
        <w:t>的凋亡，将是治疗心肌缺血再灌注损伤的有效途径。细胞凋亡是一个非常复杂的过程，</w:t>
      </w:r>
      <w:r>
        <w:t>可受到机体内外多种因素的影响。细胞凋亡又称程序性细胞死亡，是指有核细胞在一</w:t>
      </w:r>
      <w:r>
        <w:t>定条件下通过启动其内部机制，主要通过内源性</w:t>
      </w:r>
      <w:r>
        <w:t>DNA</w:t>
      </w:r>
      <w:r/>
      <w:r w:rsidR="001852F3">
        <w:t xml:space="preserve">内切酶的激活而发生的细胞自然</w:t>
      </w:r>
      <w:r>
        <w:t>死亡过程，是受基因控制的一种主动性细胞死亡现象。当细胞受到来自细胞内外的凋</w:t>
      </w:r>
      <w:r>
        <w:t>亡诱导因素作用时就会启动，因此，凋亡诱导因素是凋亡程序的启动者。在心肌细胞</w:t>
      </w:r>
      <w:r>
        <w:t>凋亡中，心肌缺血再灌注是诱导因素，实验研究己经证实心肌缺血再灌注可以引起凋</w:t>
      </w:r>
      <w:r>
        <w:t>亡，且在心肌缺血再灌注所引起的细胞凋亡和坏死中，凋亡占相当的比例</w:t>
      </w:r>
      <w:r>
        <w:rPr>
          <w:vertAlign w:val="superscript"/>
          /&gt;
        </w:rPr>
        <w:t>[</w:t>
      </w:r>
      <w:r>
        <w:rPr>
          <w:vertAlign w:val="superscript"/>
          /&gt;
        </w:rPr>
        <w:t xml:space="preserve">28-29</w:t>
      </w:r>
      <w:r>
        <w:rPr>
          <w:vertAlign w:val="superscript"/>
          /&gt;
        </w:rPr>
        <w:t>]</w:t>
      </w:r>
      <w:r>
        <w:t>大鼠心肌梗死早期</w:t>
      </w:r>
      <w:r>
        <w:t>(</w:t>
      </w:r>
      <w:r>
        <w:t>6h</w:t>
      </w:r>
      <w:r w:rsidR="001852F3">
        <w:t xml:space="preserve">内</w:t>
      </w:r>
      <w:r>
        <w:t>)</w:t>
      </w:r>
      <w:r>
        <w:t>损伤的主要形式是细胞凋亡，随后细胞死亡逐渐增加，成为梗</w:t>
      </w:r>
      <w:r>
        <w:t>死后细胞进行性丢失的主要原因。大鼠心肌缺血</w:t>
      </w:r>
      <w:r>
        <w:t>45</w:t>
      </w:r>
      <w:r/>
      <w:r w:rsidR="001852F3">
        <w:t xml:space="preserve">分再灌注</w:t>
      </w:r>
      <w:r>
        <w:t>1</w:t>
      </w:r>
      <w:r/>
      <w:r w:rsidR="001852F3">
        <w:t xml:space="preserve">小时便出现细胞凋亡。</w:t>
      </w:r>
    </w:p>
    <w:p w:rsidR="0018722C">
      <w:pPr>
        <w:topLinePunct/>
      </w:pPr>
      <w:r>
        <w:t>狗心脏单纯缺血</w:t>
      </w:r>
      <w:r>
        <w:t>7</w:t>
      </w:r>
      <w:r/>
      <w:r w:rsidR="001852F3">
        <w:t xml:space="preserve">个小时，仍未发生心肌细胞凋亡；缺血</w:t>
      </w:r>
      <w:r>
        <w:t>69</w:t>
      </w:r>
      <w:r/>
      <w:r w:rsidR="001852F3">
        <w:t xml:space="preserve">分、再灌注</w:t>
      </w:r>
      <w:r>
        <w:t>6</w:t>
      </w:r>
      <w:r/>
      <w:r w:rsidR="001852F3">
        <w:t xml:space="preserve">个小时，</w:t>
      </w:r>
      <w:r w:rsidR="001852F3">
        <w:t xml:space="preserve">出现明显的心肌细胞凋亡</w:t>
      </w:r>
      <w:r>
        <w:rPr>
          <w:vertAlign w:val="superscript"/>
          /&gt;
        </w:rPr>
        <w:t>[</w:t>
      </w:r>
      <w:r>
        <w:rPr>
          <w:vertAlign w:val="superscript"/>
          <w:position w:val="12"/>
        </w:rPr>
        <w:t xml:space="preserve">30</w:t>
      </w:r>
      <w:r>
        <w:rPr>
          <w:vertAlign w:val="superscript"/>
          /&gt;
        </w:rPr>
        <w:t>]</w:t>
      </w:r>
      <w:r>
        <w:t>因此心肌缺血再灌注损伤的发生与细胞凋亡密切相关</w:t>
      </w:r>
      <w:r>
        <w:rPr>
          <w:vertAlign w:val="superscript"/>
          /&gt;
        </w:rPr>
        <w:t>[</w:t>
      </w:r>
      <w:r>
        <w:rPr>
          <w:vertAlign w:val="superscript"/>
          <w:position w:val="12"/>
        </w:rPr>
        <w:t xml:space="preserve">31</w:t>
      </w:r>
      <w:r>
        <w:rPr>
          <w:vertAlign w:val="superscript"/>
          /&gt;
        </w:rPr>
        <w:t>]</w:t>
      </w:r>
      <w:r>
        <w:t>。</w:t>
      </w:r>
    </w:p>
    <w:p w:rsidR="0018722C">
      <w:pPr>
        <w:topLinePunct/>
      </w:pPr>
      <w:r>
        <w:t>本实验通过大鼠在体心肌缺血</w:t>
      </w:r>
      <w:r>
        <w:t>/</w:t>
      </w:r>
      <w:r>
        <w:t>再灌注模型，采用脱氧核苷酸转移酶介导的缺口末端标记法</w:t>
      </w:r>
      <w:r>
        <w:t>（</w:t>
      </w:r>
      <w:r>
        <w:t>TUNEL</w:t>
      </w:r>
      <w:r>
        <w:t>）</w:t>
      </w:r>
      <w:r>
        <w:t>检测凋亡心肌细胞。TUNEL</w:t>
      </w:r>
      <w:r/>
      <w:r w:rsidR="001852F3">
        <w:t xml:space="preserve">法是由</w:t>
      </w:r>
      <w:r>
        <w:t>Gavrieli</w:t>
      </w:r>
      <w:r>
        <w:rPr>
          <w:vertAlign w:val="superscript"/>
          /&gt;
        </w:rPr>
        <w:t>[</w:t>
      </w:r>
      <w:r>
        <w:rPr>
          <w:position w:val="12"/>
          <w:sz w:val="12"/>
        </w:rPr>
        <w:t xml:space="preserve">55</w:t>
      </w:r>
      <w:r>
        <w:rPr>
          <w:vertAlign w:val="superscript"/>
          /&gt;
        </w:rPr>
        <w:t>]</w:t>
      </w:r>
      <w:r>
        <w:t>创立的，其检测</w:t>
      </w:r>
      <w:r>
        <w:t>心肌细胞凋亡的原理：在细胞凋亡过程中，基因组</w:t>
      </w:r>
      <w:r>
        <w:t>DNA</w:t>
      </w:r>
      <w:r/>
      <w:r w:rsidR="001852F3">
        <w:t xml:space="preserve">会断裂产生双链，低分子量</w:t>
      </w:r>
      <w:r w:rsidR="001852F3">
        <w:t>的</w:t>
      </w:r>
    </w:p>
    <w:p w:rsidR="0018722C">
      <w:pPr>
        <w:topLinePunct/>
      </w:pPr>
      <w:r>
        <w:t>DNA</w:t>
      </w:r>
      <w:r/>
      <w:r w:rsidR="001852F3">
        <w:t xml:space="preserve">片段和高分子的单链</w:t>
      </w:r>
      <w:r>
        <w:t>DNA</w:t>
      </w:r>
      <w:r/>
      <w:r w:rsidR="001852F3">
        <w:t xml:space="preserve">断端，这些</w:t>
      </w:r>
      <w:r>
        <w:t>DNA</w:t>
      </w:r>
      <w:r/>
      <w:r w:rsidR="001852F3">
        <w:t xml:space="preserve">链缺口可以利用酶标记核苷酸</w:t>
      </w:r>
      <w:r>
        <w:t>3</w:t>
      </w:r>
      <w:r>
        <w:rPr>
          <w:vertAlign w:val="superscript"/>
          /&gt;
        </w:rPr>
        <w:t>/</w:t>
      </w:r>
      <w:r>
        <w:t>末端核</w:t>
      </w:r>
      <w:r>
        <w:t>苷酸聚合反应，从而标记</w:t>
      </w:r>
      <w:r>
        <w:t>DNA</w:t>
      </w:r>
      <w:r/>
      <w:r w:rsidR="001852F3">
        <w:t xml:space="preserve">断端缺口。石蜡切片在末端脱氧核苷酸转移酶</w:t>
      </w:r>
      <w:r>
        <w:t>（</w:t>
      </w:r>
      <w:r>
        <w:t xml:space="preserve">TdT</w:t>
      </w:r>
      <w:r>
        <w:t>）</w:t>
      </w:r>
      <w:r>
        <w:t>介导下，使生物素化的</w:t>
      </w:r>
      <w:r>
        <w:t>dUTP</w:t>
      </w:r>
      <w:r/>
      <w:r w:rsidR="001852F3">
        <w:t xml:space="preserve">标记</w:t>
      </w:r>
      <w:r>
        <w:t>DNA</w:t>
      </w:r>
      <w:r/>
      <w:r w:rsidR="001852F3">
        <w:t xml:space="preserve">断裂后形成的</w:t>
      </w:r>
      <w:r>
        <w:t>3</w:t>
      </w:r>
      <w:r>
        <w:rPr>
          <w:vertAlign w:val="superscript"/>
          /&gt;
        </w:rPr>
        <w:t>/</w:t>
      </w:r>
      <w:r>
        <w:t>—ＯＨ末端，借助生物素与亲</w:t>
      </w:r>
      <w:r>
        <w:t>和素的特异结合，使过氧化物酶连接至ＤＮＡ断点，最后加入底物，通过</w:t>
      </w:r>
      <w:r>
        <w:t>DAB</w:t>
      </w:r>
      <w:r/>
      <w:r w:rsidR="001852F3">
        <w:t xml:space="preserve">显色，</w:t>
      </w:r>
      <w:r w:rsidR="001852F3">
        <w:t xml:space="preserve">在光镜下可观察到细胞核呈棕褐色的凋亡细胞。</w:t>
      </w:r>
    </w:p>
    <w:p w:rsidR="0018722C">
      <w:pPr>
        <w:topLinePunct/>
      </w:pPr>
      <w:r>
        <w:t>TUNEL</w:t>
      </w:r>
      <w:r/>
      <w:r w:rsidR="001852F3">
        <w:t xml:space="preserve">法的优点：它是分子生物学和形态学相结合的一种研究方法，对完整的单</w:t>
      </w:r>
      <w:r>
        <w:t>个凋亡细胞核和凋亡小体进行原位染色，能准确的反应细胞凋亡最典型的生物化学</w:t>
      </w:r>
      <w:r>
        <w:t>和</w:t>
      </w:r>
    </w:p>
    <w:p w:rsidR="0018722C">
      <w:pPr>
        <w:topLinePunct/>
      </w:pPr>
      <w:bookmarkStart w:name="5 电针心俞、厥阴俞穴对心肌缺血再灌注大鼠心肌细胞凋亡调控因素的影响 " w:id="65"/>
      <w:bookmarkEnd w:id="65"/>
      <w:r/>
      <w:bookmarkStart w:name="5.1 电针心俞、厥阴俞对心肌缺血再灌注大鼠心肌细胞 Fas、FasL 的影响 " w:id="66"/>
      <w:bookmarkEnd w:id="66"/>
      <w:r/>
      <w:r>
        <w:t>形态特征，而且其灵敏度很高，能检测出极少量的凋亡细胞。</w:t>
      </w:r>
    </w:p>
    <w:p w:rsidR="0018722C">
      <w:pPr>
        <w:topLinePunct/>
      </w:pPr>
      <w:r>
        <w:t>本实验在缺血再灌注组大鼠心肌中，用</w:t>
      </w:r>
      <w:r>
        <w:t>TUNEL</w:t>
      </w:r>
      <w:r/>
      <w:r w:rsidR="001852F3">
        <w:t xml:space="preserve">法检测到大量的阳性细胞。这说明</w:t>
      </w:r>
      <w:r>
        <w:t>在缺血再灌注中有凋亡心肌细胞伴随着心肌细胞的坏死，这种凋亡心肌细胞参与缺血</w:t>
      </w:r>
      <w:r>
        <w:t>再灌注损伤的发生、发展。除假手术组外，其他各组细胞凋亡指数远远大于假手术组，</w:t>
      </w:r>
      <w:r w:rsidR="001852F3">
        <w:t xml:space="preserve">可见如果没有行冠脉结扎再灌术，即使开胸，在心肌上穿刺</w:t>
      </w:r>
      <w:r>
        <w:t>（</w:t>
      </w:r>
      <w:r>
        <w:t>假手术组只穿线，不结扎</w:t>
      </w:r>
      <w:r>
        <w:t>）</w:t>
      </w:r>
      <w:r>
        <w:t>也不会引起心肌细胞大量凋亡，而正常的心肌细胞中会存在少量细胞凋亡。而当</w:t>
      </w:r>
      <w:r>
        <w:t>某些抑制性因素作用于机体时，细胞凋亡的过程则会被抑制。针刺穴位，被认为是一</w:t>
      </w:r>
      <w:r>
        <w:t>种对机体的调整性刺激，从本实验可以看出，这种良性刺激，发挥了抑制心肌细胞凋亡的作用。</w:t>
      </w:r>
    </w:p>
    <w:p w:rsidR="0018722C">
      <w:pPr>
        <w:topLinePunct/>
      </w:pPr>
      <w:r>
        <w:t>实验显示，造模后的各组，无论是否治疗，术后</w:t>
      </w:r>
      <w:r w:rsidR="001852F3">
        <w:t xml:space="preserve">8</w:t>
      </w:r>
      <w:r w:rsidR="001852F3">
        <w:t xml:space="preserve">天其细胞凋亡的表达高于术后</w:t>
      </w:r>
    </w:p>
    <w:p w:rsidR="0018722C">
      <w:pPr>
        <w:topLinePunct/>
      </w:pPr>
      <w:r>
        <w:t>4</w:t>
      </w:r>
      <w:r w:rsidR="001852F3">
        <w:t xml:space="preserve">天。由此得出，心肌缺血再灌注后心肌细胞的凋亡不是一瞬间发生的，可能是一个</w:t>
      </w:r>
    </w:p>
    <w:p w:rsidR="0018722C">
      <w:pPr>
        <w:topLinePunct/>
      </w:pPr>
      <w:r>
        <w:t>持续的过程，这个过程至少持续</w:t>
      </w:r>
      <w:r>
        <w:t>8</w:t>
      </w:r>
      <w:r/>
      <w:r w:rsidR="001852F3">
        <w:t xml:space="preserve">天，验证了临床上，急性心肌缺血的病人再灌注后，</w:t>
      </w:r>
      <w:r>
        <w:t>却逐渐出现心功能受损的表现，这一过程中如果不能进行持续的治疗，心肌细胞的凋亡将会不断出现，对心脏功能产生严重损害。</w:t>
      </w:r>
    </w:p>
    <w:p w:rsidR="0018722C">
      <w:pPr>
        <w:topLinePunct/>
      </w:pPr>
      <w:r>
        <w:t>电针心俞、厥阴俞，心肌细胞凋亡指数虽然针刺</w:t>
      </w:r>
      <w:r w:rsidR="001852F3">
        <w:t xml:space="preserve">7</w:t>
      </w:r>
      <w:r w:rsidR="001852F3">
        <w:t xml:space="preserve">天</w:t>
      </w:r>
      <w:r>
        <w:t>（</w:t>
      </w:r>
      <w:r>
        <w:t>8.746±1.545</w:t>
      </w:r>
      <w:r>
        <w:t>）</w:t>
      </w:r>
      <w:r>
        <w:t>高于针刺</w:t>
      </w:r>
    </w:p>
    <w:p w:rsidR="0018722C">
      <w:pPr>
        <w:pStyle w:val="Heading1"/>
        <w:topLinePunct/>
      </w:pPr>
      <w:bookmarkStart w:id="949203" w:name="_Toc686949203"/>
      <w:r>
        <w:t>3</w:t>
      </w:r>
      <w:r>
        <w:t xml:space="preserve">  </w:t>
      </w:r>
      <w:r w:rsidRPr="00DB64CE">
        <w:t>天</w:t>
      </w:r>
      <w:r>
        <w:t>（</w:t>
      </w:r>
      <w:r>
        <w:t>6.046±1.348</w:t>
      </w:r>
      <w:r>
        <w:t>）</w:t>
      </w:r>
      <w:r>
        <w:t>，亦呈现出心肌细胞持续凋亡的趋势，但各自都低于模型组，</w:t>
      </w:r>
      <w:r>
        <w:t>显然电针背俞可以抑制心肌细胞的凋亡，而且这种治疗持续有效，提示我们临床治疗</w:t>
      </w:r>
      <w:r>
        <w:t>时应长期针刺，而不能仅仅针刺</w:t>
      </w:r>
      <w:r>
        <w:t>1</w:t>
      </w:r>
      <w:r/>
      <w:r w:rsidR="001852F3">
        <w:t xml:space="preserve">天就结束治疗。</w:t>
      </w:r>
      <w:bookmarkEnd w:id="949203"/>
    </w:p>
    <w:p w:rsidR="0018722C">
      <w:pPr>
        <w:pStyle w:val="Heading1"/>
        <w:topLinePunct/>
      </w:pPr>
      <w:bookmarkStart w:id="949204" w:name="_Toc686949204"/>
      <w:r>
        <w:t>5</w:t>
      </w:r>
      <w:r>
        <w:t xml:space="preserve">  </w:t>
      </w:r>
      <w:r>
        <w:t>电针心俞、厥阴俞穴对心肌缺血再灌注大鼠心肌细胞凋亡调控因素的影响</w:t>
      </w:r>
      <w:bookmarkEnd w:id="949204"/>
    </w:p>
    <w:p w:rsidR="0018722C">
      <w:pPr>
        <w:topLinePunct/>
      </w:pPr>
      <w:r>
        <w:t>细胞凋亡的调控因素和机制非常复杂，多种基因、细胞因子及细胞内小分子都参</w:t>
      </w:r>
      <w:r>
        <w:t>与了对其调控作用，有的因素对细胞凋亡的发生起到了促进作用，而有的因素有抑制了细胞凋亡的发生，进而对机体产生保护作用。</w:t>
      </w:r>
    </w:p>
    <w:p w:rsidR="0018722C">
      <w:pPr>
        <w:pStyle w:val="Heading2"/>
        <w:topLinePunct/>
        <w:ind w:left="171" w:hangingChars="171" w:hanging="171"/>
      </w:pPr>
      <w:bookmarkStart w:id="949205" w:name="_Toc686949205"/>
      <w:r>
        <w:t>5.1</w:t>
      </w:r>
      <w:r>
        <w:t xml:space="preserve"> </w:t>
      </w:r>
      <w:r>
        <w:t>电针心俞、厥阴俞对心肌缺血再灌注大鼠心肌细胞</w:t>
      </w:r>
      <w:r>
        <w:t>Fas</w:t>
      </w:r>
      <w:r>
        <w:t>、</w:t>
      </w:r>
      <w:r>
        <w:t>FasL</w:t>
      </w:r>
      <w:r/>
      <w:r>
        <w:t>的影响</w:t>
      </w:r>
      <w:bookmarkEnd w:id="949205"/>
    </w:p>
    <w:p w:rsidR="0018722C">
      <w:pPr>
        <w:topLinePunct/>
      </w:pPr>
      <w:r>
        <w:t>Fas</w:t>
      </w:r>
      <w:r w:rsidR="001852F3">
        <w:t xml:space="preserve">又称</w:t>
      </w:r>
      <w:r w:rsidR="001852F3">
        <w:t xml:space="preserve">Apo-1，现命名为</w:t>
      </w:r>
      <w:r w:rsidR="001852F3">
        <w:t xml:space="preserve">CD95</w:t>
      </w:r>
      <w:r w:rsidR="001852F3">
        <w:t xml:space="preserve">分子，是一种</w:t>
      </w:r>
      <w:r w:rsidR="001852F3">
        <w:t xml:space="preserve">I</w:t>
      </w:r>
      <w:r w:rsidR="001852F3">
        <w:t xml:space="preserve">细胞跨膜糖蛋白，属于肿瘤坏死因子受体</w:t>
      </w:r>
      <w:r>
        <w:t>(</w:t>
      </w:r>
      <w:r>
        <w:t xml:space="preserve"> TNFR</w:t>
      </w:r>
      <w:r>
        <w:t>)</w:t>
      </w:r>
      <w:r w:rsidR="001852F3">
        <w:t xml:space="preserve">及神经生长因子受体</w:t>
      </w:r>
      <w:r>
        <w:t>(</w:t>
      </w:r>
      <w:r>
        <w:t xml:space="preserve"> NGFR</w:t>
      </w:r>
      <w:r>
        <w:t>)</w:t>
      </w:r>
      <w:r w:rsidR="001852F3">
        <w:t xml:space="preserve">家族成员。人的</w:t>
      </w:r>
      <w:r w:rsidR="001852F3">
        <w:t xml:space="preserve">Fas</w:t>
      </w:r>
      <w:r w:rsidR="001852F3">
        <w:t xml:space="preserve">分</w:t>
      </w:r>
      <w:r w:rsidR="001852F3">
        <w:t xml:space="preserve">子 </w:t>
      </w:r>
      <w:r w:rsidR="001852F3">
        <w:t>由</w:t>
      </w:r>
    </w:p>
    <w:p w:rsidR="0018722C">
      <w:pPr>
        <w:topLinePunct/>
      </w:pPr>
      <w:r>
        <w:t>325</w:t>
      </w:r>
      <w:r/>
      <w:r w:rsidR="001852F3">
        <w:t xml:space="preserve">个</w:t>
      </w:r>
      <w:r w:rsidR="001852F3">
        <w:t xml:space="preserve">氨</w:t>
      </w:r>
      <w:r w:rsidR="001852F3">
        <w:t xml:space="preserve">基</w:t>
      </w:r>
      <w:r w:rsidR="001852F3">
        <w:t xml:space="preserve">酸</w:t>
      </w:r>
      <w:r w:rsidR="001852F3">
        <w:t xml:space="preserve">组</w:t>
      </w:r>
      <w:r w:rsidR="001852F3">
        <w:t xml:space="preserve">成，由</w:t>
      </w:r>
      <w:r w:rsidR="001852F3">
        <w:t xml:space="preserve">胞</w:t>
      </w:r>
      <w:r w:rsidR="001852F3">
        <w:t xml:space="preserve">外</w:t>
      </w:r>
      <w:r w:rsidR="001852F3">
        <w:t xml:space="preserve">区、跨膜区及胞质区组成。胞外区是结合</w:t>
      </w:r>
      <w:r>
        <w:t>Fas</w:t>
      </w:r>
      <w:r w:rsidR="001852F3">
        <w:t xml:space="preserve">配</w:t>
      </w:r>
      <w:r>
        <w:t>体的特定部位，</w:t>
      </w:r>
      <w:r>
        <w:t>Fas</w:t>
      </w:r>
      <w:r w:rsidR="001852F3">
        <w:t xml:space="preserve">抗原</w:t>
      </w:r>
      <w:r w:rsidR="001852F3">
        <w:t xml:space="preserve">N</w:t>
      </w:r>
      <w:r w:rsidR="001852F3">
        <w:t xml:space="preserve">末端</w:t>
      </w:r>
      <w:r w:rsidR="001852F3">
        <w:t xml:space="preserve">49</w:t>
      </w:r>
      <w:r w:rsidR="001852F3">
        <w:t xml:space="preserve">个氨基酸是特异性</w:t>
      </w:r>
      <w:r w:rsidR="001852F3">
        <w:t xml:space="preserve">Fas</w:t>
      </w:r>
      <w:r/>
      <w:r w:rsidR="001852F3">
        <w:t xml:space="preserve">配体与</w:t>
      </w:r>
      <w:r>
        <w:t>Fas</w:t>
      </w:r>
      <w:r w:rsidR="001852F3">
        <w:t xml:space="preserve">抗原结</w:t>
      </w:r>
      <w:r w:rsidR="001852F3">
        <w:t xml:space="preserve">合并</w:t>
      </w:r>
      <w:r w:rsidR="001852F3">
        <w:t xml:space="preserve">诱</w:t>
      </w:r>
      <w:r w:rsidR="001852F3">
        <w:t xml:space="preserve">导</w:t>
      </w:r>
      <w:r w:rsidR="001852F3">
        <w:t xml:space="preserve">细</w:t>
      </w:r>
      <w:r w:rsidR="001852F3">
        <w:t xml:space="preserve">胞凋</w:t>
      </w:r>
      <w:r w:rsidR="001852F3">
        <w:t xml:space="preserve">亡</w:t>
      </w:r>
      <w:r w:rsidR="001852F3">
        <w:t xml:space="preserve">的</w:t>
      </w:r>
      <w:r w:rsidR="001852F3">
        <w:t xml:space="preserve">部</w:t>
      </w:r>
      <w:r w:rsidR="001852F3">
        <w:t xml:space="preserve">位。由于</w:t>
      </w:r>
      <w:r w:rsidR="001852F3">
        <w:t xml:space="preserve">Fas</w:t>
      </w:r>
      <w:r/>
      <w:r w:rsidR="001852F3">
        <w:t xml:space="preserve">具有诱导凋亡的能力，并通过死亡域间作用促进</w:t>
      </w:r>
      <w:r w:rsidR="001852F3">
        <w:t xml:space="preserve">Fas</w:t>
      </w:r>
      <w:r/>
      <w:r w:rsidR="001852F3">
        <w:t xml:space="preserve">聚合传导死亡信号，</w:t>
      </w:r>
      <w:r>
        <w:t>Fas</w:t>
      </w:r>
      <w:r/>
      <w:r w:rsidR="001852F3">
        <w:t xml:space="preserve">又称为死亡分子。</w:t>
      </w:r>
      <w:r>
        <w:t>Fas</w:t>
      </w:r>
      <w:r/>
      <w:r w:rsidR="001852F3">
        <w:t xml:space="preserve">蛋白有两种形式： </w:t>
      </w:r>
      <w:r w:rsidR="001852F3">
        <w:t>膜</w:t>
      </w:r>
    </w:p>
    <w:p w:rsidR="0018722C">
      <w:pPr>
        <w:topLinePunct/>
      </w:pPr>
      <w:bookmarkStart w:name="5.2 电针心俞、厥阴俞对心肌缺血再灌注大鼠心肌细胞 P38MAPK 的影响 " w:id="67"/>
      <w:bookmarkEnd w:id="67"/>
      <w:r>
        <w:t>结合型</w:t>
      </w:r>
      <w:r>
        <w:t>(</w:t>
      </w:r>
      <w:r>
        <w:t xml:space="preserve"> mFas</w:t>
      </w:r>
      <w:r>
        <w:t>)</w:t>
      </w:r>
      <w:r w:rsidR="001852F3">
        <w:t xml:space="preserve">和可溶型</w:t>
      </w:r>
      <w:r>
        <w:t>(</w:t>
      </w:r>
      <w:r>
        <w:t xml:space="preserve"> sFas</w:t>
      </w:r>
      <w:r>
        <w:t>)</w:t>
      </w:r>
      <w:r w:rsidR="001852F3">
        <w:t xml:space="preserve">，主要以膜受体形式存在，mFas</w:t>
      </w:r>
      <w:r w:rsidR="001852F3">
        <w:t xml:space="preserve">与相应抗体或其天然配体</w:t>
      </w:r>
      <w:r w:rsidR="001852F3">
        <w:t xml:space="preserve">FasL</w:t>
      </w:r>
      <w:r w:rsidR="001852F3">
        <w:t xml:space="preserve">结合，能诱发快速的细胞凋亡。</w:t>
      </w:r>
    </w:p>
    <w:p w:rsidR="0018722C">
      <w:pPr>
        <w:topLinePunct/>
      </w:pPr>
      <w:r>
        <w:t>FasL</w:t>
      </w:r>
      <w:r/>
      <w:r w:rsidR="001852F3">
        <w:t xml:space="preserve">是</w:t>
      </w:r>
      <w:r>
        <w:t>Fas</w:t>
      </w:r>
      <w:r/>
      <w:r w:rsidR="001852F3">
        <w:t xml:space="preserve">抗原的天然配体，属于肿瘤坏死因子</w:t>
      </w:r>
      <w:r>
        <w:t>(</w:t>
      </w:r>
      <w:r>
        <w:t xml:space="preserve"> </w:t>
      </w:r>
      <w:r>
        <w:t>TNF</w:t>
      </w:r>
      <w:r>
        <w:t>)</w:t>
      </w:r>
      <w:r/>
      <w:r w:rsidR="001852F3">
        <w:t xml:space="preserve">家族的</w:t>
      </w:r>
      <w:r>
        <w:t>E</w:t>
      </w:r>
      <w:r/>
      <w:r w:rsidR="001852F3">
        <w:t xml:space="preserve">型跨膜蛋</w:t>
      </w:r>
      <w:r>
        <w:t>白。</w:t>
      </w:r>
      <w:r>
        <w:t>FasL</w:t>
      </w:r>
      <w:r w:rsidR="001852F3">
        <w:t xml:space="preserve">位于人和老鼠染色体</w:t>
      </w:r>
      <w:r w:rsidR="001852F3">
        <w:t xml:space="preserve">lq23</w:t>
      </w:r>
      <w:r/>
      <w:r w:rsidR="001852F3">
        <w:t xml:space="preserve">上，</w:t>
      </w:r>
      <w:r>
        <w:t>FasL</w:t>
      </w:r>
      <w:r w:rsidR="001852F3">
        <w:t xml:space="preserve">主要表达于激活的</w:t>
      </w:r>
      <w:r w:rsidR="001852F3">
        <w:t xml:space="preserve">T</w:t>
      </w:r>
      <w:r w:rsidR="001852F3">
        <w:t xml:space="preserve">淋巴细胞和</w:t>
      </w:r>
      <w:r w:rsidR="001852F3">
        <w:t xml:space="preserve">NK</w:t>
      </w:r>
      <w:r w:rsidR="001852F3">
        <w:t xml:space="preserve">细胞，可诱导表达</w:t>
      </w:r>
      <w:r w:rsidR="001852F3">
        <w:t xml:space="preserve">Fas</w:t>
      </w:r>
      <w:r w:rsidR="001852F3">
        <w:t xml:space="preserve">的目标细胞凋亡。</w:t>
      </w:r>
    </w:p>
    <w:p w:rsidR="0018722C">
      <w:pPr>
        <w:topLinePunct/>
      </w:pPr>
      <w:r>
        <w:t xml:space="preserve">Fas </w:t>
      </w:r>
      <w:r>
        <w:t xml:space="preserve">/</w:t>
      </w:r>
      <w:r>
        <w:t xml:space="preserve"> FasL</w:t>
      </w:r>
      <w:r w:rsidR="001852F3">
        <w:t xml:space="preserve">系统的主要功能是诱导细胞凋亡。Fas</w:t>
      </w:r>
      <w:r/>
      <w:r w:rsidR="001852F3">
        <w:t xml:space="preserve">与</w:t>
      </w:r>
      <w:r>
        <w:t xml:space="preserve">FasL</w:t>
      </w:r>
      <w:r w:rsidR="001852F3">
        <w:t xml:space="preserve">结合后引起</w:t>
      </w:r>
      <w:r w:rsidR="001852F3">
        <w:t xml:space="preserve">Fas</w:t>
      </w:r>
      <w:r w:rsidR="001852F3">
        <w:t xml:space="preserve">死亡域交联，通过细胞内的死亡功能区发挥作用，启动死亡信号传导，导致细胞凋亡。研究表明</w:t>
      </w:r>
      <w:r/>
      <w:r>
        <w:rPr>
          <w:vertAlign w:val="superscript"/>
        </w:rPr>
        <w:t xml:space="preserve">[</w:t>
      </w:r>
      <w:r>
        <w:rPr>
          <w:vertAlign w:val="superscript"/>
          /&gt;
        </w:rPr>
        <w:t xml:space="preserve">3</w:t>
      </w:r>
      <w:r>
        <w:rPr>
          <w:vertAlign w:val="superscript"/>
          /&gt;
        </w:rPr>
        <w:t xml:space="preserve">2</w:t>
      </w:r>
      <w:r>
        <w:rPr>
          <w:vertAlign w:val="superscript"/>
          /&gt;
        </w:rPr>
        <w:t xml:space="preserve">-3</w:t>
      </w:r>
      <w:r>
        <w:rPr>
          <w:vertAlign w:val="superscript"/>
          /&gt;
        </w:rPr>
        <w:t xml:space="preserve">4</w:t>
      </w:r>
      <w:r/>
      <w:r>
        <w:rPr>
          <w:vertAlign w:val="superscript"/>
        </w:rPr>
        <w:t xml:space="preserve">]</w:t>
      </w:r>
      <w:r>
        <w:t xml:space="preserve">，Fas</w:t>
      </w:r>
      <w:r w:rsidR="001852F3">
        <w:t xml:space="preserve">和</w:t>
      </w:r>
      <w:r w:rsidR="001852F3">
        <w:t xml:space="preserve">FasL</w:t>
      </w:r>
      <w:r w:rsidR="001852F3">
        <w:t xml:space="preserve">表达的增加可促进细胞凋亡，而抑制</w:t>
      </w:r>
      <w:r>
        <w:t xml:space="preserve">F</w:t>
      </w:r>
      <w:r>
        <w:t xml:space="preserve">as</w:t>
      </w:r>
      <w:r w:rsidR="001852F3">
        <w:t xml:space="preserve">的表达可减少细胞凋亡。也有研究指出，FasL</w:t>
      </w:r>
      <w:r/>
      <w:r w:rsidR="001852F3">
        <w:t xml:space="preserve">通过阻止细胞增生和细胞活素的释放而具有抗炎作用，从而发挥其在心肌缺血再灌注损伤中对心肌的保护作用。</w:t>
      </w:r>
    </w:p>
    <w:p w:rsidR="0018722C">
      <w:pPr>
        <w:topLinePunct/>
      </w:pPr>
      <w:r>
        <w:t>在本研究中，通过假手术组和模型组的比较，可以得出，心肌缺血再灌注后</w:t>
      </w:r>
      <w:r>
        <w:t>Fas</w:t>
      </w:r>
      <w:r w:rsidR="001852F3">
        <w:t xml:space="preserve">和</w:t>
      </w:r>
      <w:r w:rsidR="001852F3">
        <w:t xml:space="preserve">FasL</w:t>
      </w:r>
      <w:r/>
      <w:r w:rsidR="001852F3">
        <w:t xml:space="preserve">表达的增加，由此促进了细胞凋亡的发生，电针心俞、厥阴俞后，无论针</w:t>
      </w:r>
      <w:r w:rsidR="001852F3">
        <w:t>刺</w:t>
      </w:r>
    </w:p>
    <w:p w:rsidR="0018722C">
      <w:pPr>
        <w:topLinePunct/>
      </w:pPr>
      <w:r>
        <w:t xml:space="preserve">3</w:t>
      </w:r>
      <w:r/>
      <w:r w:rsidR="001852F3">
        <w:t xml:space="preserve">天还是针刺</w:t>
      </w:r>
      <w:r>
        <w:t xml:space="preserve">7</w:t>
      </w:r>
      <w:r/>
      <w:r w:rsidR="001852F3">
        <w:t xml:space="preserve">天，</w:t>
      </w:r>
      <w:r>
        <w:t xml:space="preserve">Fas</w:t>
      </w:r>
      <w:r/>
      <w:r w:rsidR="001852F3">
        <w:t xml:space="preserve">和</w:t>
      </w:r>
      <w:r w:rsidR="001852F3">
        <w:t xml:space="preserve">FasL</w:t>
      </w:r>
      <w:r/>
      <w:r w:rsidR="001852F3">
        <w:t xml:space="preserve">表达均低于模型组，可见电针心俞、厥阴俞可以抑</w:t>
      </w:r>
      <w:r>
        <w:t xml:space="preserve">制</w:t>
      </w:r>
      <w:r>
        <w:t xml:space="preserve">Fas</w:t>
      </w:r>
      <w:r w:rsidR="001852F3">
        <w:t xml:space="preserve">和</w:t>
      </w:r>
      <w:r w:rsidR="001852F3">
        <w:t xml:space="preserve">FasL</w:t>
      </w:r>
      <w:r/>
      <w:r w:rsidR="001852F3">
        <w:t xml:space="preserve">的表达，减轻</w:t>
      </w:r>
      <w:r>
        <w:t xml:space="preserve">Fas </w:t>
      </w:r>
      <w:r>
        <w:t xml:space="preserve">/</w:t>
      </w:r>
      <w:r>
        <w:t xml:space="preserve"> FasL</w:t>
      </w:r>
      <w:r/>
      <w:r w:rsidR="001852F3">
        <w:t xml:space="preserve">对心肌细胞凋亡的诱导作用。</w:t>
      </w:r>
    </w:p>
    <w:p w:rsidR="0018722C">
      <w:pPr>
        <w:topLinePunct/>
      </w:pPr>
      <w:r>
        <w:t xml:space="preserve">通过不同时间段的比较，能够看出，模型组的</w:t>
      </w:r>
      <w:r w:rsidR="001852F3">
        <w:t xml:space="preserve">Fas</w:t>
      </w:r>
      <w:r w:rsidR="001852F3">
        <w:t xml:space="preserve">和</w:t>
      </w:r>
      <w:r w:rsidR="001852F3">
        <w:t xml:space="preserve">FasL</w:t>
      </w:r>
      <w:r w:rsidR="001852F3">
        <w:t xml:space="preserve">表达的增加，那么</w:t>
      </w:r>
      <w:r>
        <w:t xml:space="preserve">心肌缺血再灌注后数天，</w:t>
      </w:r>
      <w:r>
        <w:t xml:space="preserve">Fas</w:t>
      </w:r>
      <w:r/>
      <w:r w:rsidR="001852F3">
        <w:t xml:space="preserve">和</w:t>
      </w:r>
      <w:r w:rsidR="001852F3">
        <w:t xml:space="preserve">FasL</w:t>
      </w:r>
      <w:r/>
      <w:r w:rsidR="001852F3">
        <w:t xml:space="preserve">依然增长，那么由此带动的细胞凋亡和心肌的损害仍然存在，并有可能加重。随着电针心俞、厥阴俞次数的增加，</w:t>
      </w:r>
      <w:r>
        <w:t xml:space="preserve">Fas</w:t>
      </w:r>
      <w:r/>
      <w:r w:rsidR="001852F3">
        <w:t xml:space="preserve">的含量呈现</w:t>
      </w:r>
      <w:r>
        <w:t xml:space="preserve">降低趋势，但</w:t>
      </w:r>
      <w:r>
        <w:t xml:space="preserve">FasL</w:t>
      </w:r>
      <w:r/>
      <w:r w:rsidR="001852F3">
        <w:t xml:space="preserve">的含量依然升高，可见电针心俞、厥阴俞对</w:t>
      </w:r>
      <w:r>
        <w:t xml:space="preserve">Fas</w:t>
      </w:r>
      <w:r/>
      <w:r w:rsidR="001852F3">
        <w:t xml:space="preserve">的抑制效果明显，</w:t>
      </w:r>
      <w:r>
        <w:t xml:space="preserve">从而对</w:t>
      </w:r>
      <w:r>
        <w:t xml:space="preserve">Fas </w:t>
      </w:r>
      <w:r>
        <w:t xml:space="preserve">/</w:t>
      </w:r>
      <w:r>
        <w:t xml:space="preserve"> FasL</w:t>
      </w:r>
      <w:r/>
      <w:r w:rsidR="001852F3">
        <w:t xml:space="preserve">的表达产生抑制作用，而</w:t>
      </w:r>
      <w:r>
        <w:t xml:space="preserve">FasL</w:t>
      </w:r>
      <w:r w:rsidR="001852F3">
        <w:t xml:space="preserve">表达的增加，可能是通过其抗炎作用，起到对心肌细胞的保护作用。这与针刺具有良性调整的作用相吻合。</w:t>
      </w:r>
    </w:p>
    <w:p w:rsidR="0018722C">
      <w:pPr>
        <w:pStyle w:val="Heading2"/>
        <w:topLinePunct/>
        <w:ind w:left="171" w:hangingChars="171" w:hanging="171"/>
      </w:pPr>
      <w:bookmarkStart w:id="949206" w:name="_Toc686949206"/>
      <w:r>
        <w:t>5.2</w:t>
      </w:r>
      <w:r>
        <w:t xml:space="preserve"> </w:t>
      </w:r>
      <w:r>
        <w:t>电针心俞、厥阴俞对心肌缺血再灌注大鼠心肌细胞</w:t>
      </w:r>
      <w:r>
        <w:t>P38MAPK</w:t>
      </w:r>
      <w:r/>
      <w:r>
        <w:t>的影响</w:t>
      </w:r>
      <w:bookmarkEnd w:id="949206"/>
    </w:p>
    <w:p w:rsidR="0018722C">
      <w:pPr>
        <w:topLinePunct/>
      </w:pPr>
      <w:r>
        <w:t>丝裂原活化蛋白激酶</w:t>
      </w:r>
      <w:r>
        <w:t>（</w:t>
      </w:r>
      <w:r>
        <w:t>mitogen-activated protein kinase</w:t>
      </w:r>
      <w:r>
        <w:t xml:space="preserve">, </w:t>
      </w:r>
      <w:r>
        <w:t>MAPK</w:t>
      </w:r>
      <w:r>
        <w:t>）</w:t>
      </w:r>
      <w:r>
        <w:t>，是信号从</w:t>
      </w:r>
      <w:r>
        <w:t>细胞表面传导到细胞核内部的重要传递者，</w:t>
      </w:r>
      <w:r>
        <w:t>MAPK</w:t>
      </w:r>
      <w:r/>
      <w:r w:rsidR="001852F3">
        <w:t xml:space="preserve">是将细胞外刺激信号转导到细胞内并引起细胞核内反应、最终影响基因转录和调控的通路</w:t>
      </w:r>
      <w:r>
        <w:rPr>
          <w:rFonts w:hint="eastAsia"/>
        </w:rPr>
        <w:t>，</w:t>
      </w:r>
      <w:r>
        <w:t>也是真核细胞转导细胞胞外</w:t>
      </w:r>
      <w:r>
        <w:t>信号到细胞内引起细胞反应的</w:t>
      </w:r>
      <w:r>
        <w:t>4</w:t>
      </w:r>
      <w:r/>
      <w:r w:rsidR="001852F3">
        <w:t xml:space="preserve">大信号系统之一</w:t>
      </w:r>
      <w:r>
        <w:rPr>
          <w:vertAlign w:val="superscript"/>
          /&gt;
        </w:rPr>
        <w:t>[</w:t>
      </w:r>
      <w:r>
        <w:rPr>
          <w:position w:val="12"/>
          <w:sz w:val="12"/>
        </w:rPr>
        <w:t xml:space="preserve">35</w:t>
      </w:r>
      <w:r>
        <w:rPr>
          <w:vertAlign w:val="superscript"/>
          /&gt;
        </w:rPr>
        <w:t>]</w:t>
      </w:r>
      <w:r>
        <w:t>。</w:t>
      </w:r>
      <w:r>
        <w:t>P38</w:t>
      </w:r>
      <w:r/>
      <w:r w:rsidR="001852F3">
        <w:t xml:space="preserve">丝裂原活化蛋白激</w:t>
      </w:r>
      <w:r w:rsidR="001852F3">
        <w:t>酶</w:t>
      </w:r>
    </w:p>
    <w:p w:rsidR="0018722C">
      <w:pPr>
        <w:topLinePunct/>
      </w:pPr>
      <w:r>
        <w:t>（</w:t>
      </w:r>
      <w:r>
        <w:t>P38MAPK</w:t>
      </w:r>
      <w:r>
        <w:t>）</w:t>
      </w:r>
      <w:r>
        <w:t>蛋白是丝裂原活化蛋白激酶信号转导系统中的重要组成部分，主要参与</w:t>
      </w:r>
      <w:r>
        <w:t>应激与炎症反应。有研究认为</w:t>
      </w:r>
      <w:r>
        <w:t>P38MAPK</w:t>
      </w:r>
      <w:r/>
      <w:r w:rsidR="001852F3">
        <w:t xml:space="preserve">激活后，可以导致多种器官的细胞凋亡</w:t>
      </w:r>
      <w:r>
        <w:rPr>
          <w:vertAlign w:val="superscript"/>
          /&gt;
        </w:rPr>
        <w:t>[</w:t>
      </w:r>
      <w:r>
        <w:rPr>
          <w:position w:val="12"/>
          <w:sz w:val="12"/>
        </w:rPr>
        <w:t xml:space="preserve">36-37</w:t>
      </w:r>
      <w:r>
        <w:rPr>
          <w:vertAlign w:val="superscript"/>
          /&gt;
        </w:rPr>
        <w:t>]</w:t>
      </w:r>
      <w:r>
        <w:t>，</w:t>
      </w:r>
      <w:r>
        <w:t>但其对心肌缺血再灌注损伤存在双重调节机制：其一,在心肌缺血再灌注损伤发生时</w:t>
      </w:r>
      <w:r>
        <w:rPr>
          <w:rFonts w:hint="eastAsia"/>
        </w:rPr>
        <w:t>，</w:t>
      </w:r>
    </w:p>
    <w:p w:rsidR="0018722C">
      <w:pPr>
        <w:topLinePunct/>
      </w:pPr>
      <w:r>
        <w:t>P38MAPK</w:t>
      </w:r>
      <w:r/>
      <w:r w:rsidR="001852F3">
        <w:t xml:space="preserve">可通过介导</w:t>
      </w:r>
      <w:r>
        <w:t>Caspase-1、-3</w:t>
      </w:r>
      <w:r/>
      <w:r w:rsidR="001852F3">
        <w:t xml:space="preserve">和</w:t>
      </w:r>
      <w:r>
        <w:t>-11</w:t>
      </w:r>
      <w:r/>
      <w:r w:rsidR="001852F3">
        <w:t xml:space="preserve">的激活及参与</w:t>
      </w:r>
      <w:r>
        <w:t>Fas</w:t>
      </w:r>
      <w:r>
        <w:t>/</w:t>
      </w:r>
      <w:r>
        <w:t>Fas-L</w:t>
      </w:r>
      <w:r/>
      <w:r w:rsidR="001852F3">
        <w:t xml:space="preserve">信号传导途径等</w:t>
      </w:r>
    </w:p>
    <w:p w:rsidR="0018722C">
      <w:pPr>
        <w:topLinePunct/>
      </w:pPr>
      <w:bookmarkStart w:name="5.3 电针心俞、厥阴俞对心肌缺血再灌注大鼠心肌细胞 HtrA2 的影响 " w:id="68"/>
      <w:bookmarkEnd w:id="68"/>
      <w:r>
        <w:t>方式来促使心肌细胞凋亡，另一个方面，在心肌缺血再灌注损伤发生时,</w:t>
      </w:r>
      <w:r w:rsidR="004B696B">
        <w:t xml:space="preserve"> </w:t>
      </w:r>
      <w:r w:rsidR="004B696B">
        <w:t>P38MAPK</w:t>
      </w:r>
      <w:r w:rsidR="001852F3">
        <w:t xml:space="preserve">的激活会导致胞内小热休克蛋白</w:t>
      </w:r>
      <w:r>
        <w:t>（</w:t>
      </w:r>
      <w:r>
        <w:t>α-B</w:t>
      </w:r>
      <w:r w:rsidR="001852F3">
        <w:rPr>
          <w:spacing w:val="-5"/>
        </w:rPr>
        <w:t xml:space="preserve">晶体蛋白</w:t>
      </w:r>
      <w:r>
        <w:rPr>
          <w:spacing w:val="-5"/>
        </w:rPr>
        <w:t>）</w:t>
      </w:r>
      <w:r>
        <w:t xml:space="preserve">在</w:t>
      </w:r>
      <w:r>
        <w:t>59</w:t>
      </w:r>
      <w:r/>
      <w:r w:rsidR="001852F3">
        <w:t xml:space="preserve">位丝氨酸发生磷酸化</w:t>
      </w:r>
      <w:r>
        <w:rPr>
          <w:rFonts w:hint="eastAsia"/>
        </w:rPr>
        <w:t>，</w:t>
      </w:r>
      <w:r>
        <w:t>抑制线粒体通透性转换孔开放</w:t>
      </w:r>
      <w:r>
        <w:rPr>
          <w:rFonts w:hint="eastAsia"/>
        </w:rPr>
        <w:t>，</w:t>
      </w:r>
      <w:r>
        <w:t>从而保护心脏免受心肌缺血再灌注损伤的损伤</w:t>
      </w:r>
      <w:r>
        <w:rPr>
          <w:vertAlign w:val="superscript"/>
          /&gt;
        </w:rPr>
        <w:t>[</w:t>
      </w:r>
      <w:r>
        <w:rPr>
          <w:spacing w:val="-3"/>
          <w:position w:val="12"/>
          <w:sz w:val="12"/>
        </w:rPr>
        <w:t xml:space="preserve">38-40</w:t>
      </w:r>
      <w:r>
        <w:rPr>
          <w:vertAlign w:val="superscript"/>
          /&gt;
        </w:rPr>
        <w:t>]</w:t>
      </w:r>
      <w:r>
        <w:t>。因此，</w:t>
      </w:r>
      <w:r>
        <w:t>p</w:t>
      </w:r>
      <w:r>
        <w:t>3</w:t>
      </w:r>
      <w:r>
        <w:t>8</w:t>
      </w:r>
    </w:p>
    <w:p w:rsidR="0018722C">
      <w:pPr>
        <w:topLinePunct/>
      </w:pPr>
      <w:r>
        <w:t>MAPK</w:t>
      </w:r>
      <w:r w:rsidR="001852F3">
        <w:t xml:space="preserve">的活化到底是促进细胞凋亡还是抑制细胞凋亡，目前尚存在争议。</w:t>
      </w:r>
    </w:p>
    <w:p w:rsidR="0018722C">
      <w:pPr>
        <w:topLinePunct/>
      </w:pPr>
      <w:r>
        <w:t>p53</w:t>
      </w:r>
      <w:r/>
      <w:r w:rsidR="001852F3">
        <w:t xml:space="preserve">是肿瘤抑制基因，一般认为</w:t>
      </w:r>
      <w:r>
        <w:t>p53</w:t>
      </w:r>
      <w:r/>
      <w:r w:rsidR="001852F3">
        <w:t xml:space="preserve">的活化可导致细胞周期抑制和细胞凋亡，</w:t>
      </w:r>
      <w:r>
        <w:t>p38</w:t>
      </w:r>
    </w:p>
    <w:p w:rsidR="0018722C">
      <w:pPr>
        <w:topLinePunct/>
      </w:pPr>
      <w:r>
        <w:t>MAPK</w:t>
      </w:r>
      <w:r/>
      <w:r w:rsidR="001852F3">
        <w:t xml:space="preserve">与</w:t>
      </w:r>
      <w:r>
        <w:t>p53</w:t>
      </w:r>
      <w:r/>
      <w:r w:rsidR="001852F3">
        <w:t xml:space="preserve">在调控细胞凋亡中，具有重要的功能联系。</w:t>
      </w:r>
      <w:r>
        <w:t>p38</w:t>
      </w:r>
      <w:r/>
      <w:r w:rsidR="001852F3">
        <w:t xml:space="preserve">被激活后</w:t>
      </w:r>
      <w:r>
        <w:t>Ser</w:t>
      </w:r>
      <w:r>
        <w:rPr>
          <w:vertAlign w:val="superscript"/>
          /&gt;
        </w:rPr>
        <w:t>15</w:t>
      </w:r>
      <w:r>
        <w:t>位点磷酸</w:t>
      </w:r>
      <w:r>
        <w:t>化</w:t>
      </w:r>
      <w:r>
        <w:t>p53</w:t>
      </w:r>
      <w:r>
        <w:t>，导致</w:t>
      </w:r>
      <w:r>
        <w:t>p53</w:t>
      </w:r>
      <w:r/>
      <w:r w:rsidR="001852F3">
        <w:t xml:space="preserve">在细胞质中积聚，从而阻止了</w:t>
      </w:r>
      <w:r>
        <w:t>p53</w:t>
      </w:r>
      <w:r/>
      <w:r w:rsidR="001852F3">
        <w:t xml:space="preserve">转位入核，发挥对细胞凋亡的保护作用。</w:t>
      </w:r>
    </w:p>
    <w:p w:rsidR="0018722C">
      <w:pPr>
        <w:topLinePunct/>
      </w:pPr>
      <w:r>
        <w:t>本实验中，术后假手术组的</w:t>
      </w:r>
      <w:r>
        <w:t>P38MAPK</w:t>
      </w:r>
      <w:r/>
      <w:r w:rsidR="001852F3">
        <w:t xml:space="preserve">呈高表达状态，其他各组均低于假手术组，</w:t>
      </w:r>
      <w:r>
        <w:t>可能是由于细胞凋亡消耗了大量</w:t>
      </w:r>
      <w:r>
        <w:t>P38MAPK，</w:t>
      </w:r>
      <w:r>
        <w:t>治疗组的</w:t>
      </w:r>
      <w:r>
        <w:t>P38MAPK PLI</w:t>
      </w:r>
      <w:r/>
      <w:r w:rsidR="001852F3">
        <w:t xml:space="preserve">高于模型组，可见在心肌缺血再灌注时，</w:t>
      </w:r>
      <w:r w:rsidR="001852F3">
        <w:t xml:space="preserve">P38MAPK</w:t>
      </w:r>
      <w:r/>
      <w:r w:rsidR="001852F3">
        <w:t xml:space="preserve">被大量消耗，而电针心俞、厥阴俞促进了</w:t>
      </w:r>
      <w:r>
        <w:t>P38MAPK</w:t>
      </w:r>
      <w:r>
        <w:t>的表达，使其发挥对心脏的保护作用。针刺</w:t>
      </w:r>
      <w:r>
        <w:t>7</w:t>
      </w:r>
      <w:r/>
      <w:r w:rsidR="001852F3">
        <w:t xml:space="preserve">天后</w:t>
      </w:r>
      <w:r>
        <w:t>P38MAPK</w:t>
      </w:r>
      <w:r>
        <w:t> </w:t>
      </w:r>
      <w:r>
        <w:t>PLI</w:t>
      </w:r>
      <w:r/>
      <w:r w:rsidR="001852F3">
        <w:t xml:space="preserve">高于针刺</w:t>
      </w:r>
      <w:r>
        <w:t>3</w:t>
      </w:r>
      <w:r/>
      <w:r w:rsidR="001852F3">
        <w:t xml:space="preserve">天，可见随着针刺的次数，P38MAPK</w:t>
      </w:r>
      <w:r/>
      <w:r w:rsidR="001852F3">
        <w:t xml:space="preserve">增加，进一步保护心脏。</w:t>
      </w:r>
    </w:p>
    <w:p w:rsidR="0018722C">
      <w:pPr>
        <w:pStyle w:val="Heading2"/>
        <w:topLinePunct/>
        <w:ind w:left="171" w:hangingChars="171" w:hanging="171"/>
      </w:pPr>
      <w:bookmarkStart w:id="949207" w:name="_Toc686949207"/>
      <w:r>
        <w:t>5.3</w:t>
      </w:r>
      <w:r>
        <w:t xml:space="preserve"> </w:t>
      </w:r>
      <w:r>
        <w:t>电针心俞、厥阴俞对心肌缺血再灌注大鼠心肌细胞</w:t>
      </w:r>
      <w:r>
        <w:t>HtrA2</w:t>
      </w:r>
      <w:r/>
      <w:r>
        <w:t>的影响</w:t>
      </w:r>
      <w:bookmarkEnd w:id="949207"/>
    </w:p>
    <w:p w:rsidR="0018722C">
      <w:pPr>
        <w:topLinePunct/>
      </w:pPr>
      <w:r>
        <w:t>HtrA2</w:t>
      </w:r>
      <w:r/>
      <w:r w:rsidR="001852F3">
        <w:t xml:space="preserve">为一种丝氨酸蛋白酶</w:t>
      </w:r>
      <w:r>
        <w:rPr>
          <w:rFonts w:hint="eastAsia"/>
        </w:rPr>
        <w:t>，</w:t>
      </w:r>
      <w:r w:rsidR="001852F3">
        <w:t xml:space="preserve">在组织器官中被普遍表达</w:t>
      </w:r>
      <w:r>
        <w:rPr>
          <w:vertAlign w:val="superscript"/>
          /&gt;
        </w:rPr>
        <w:t>[</w:t>
      </w:r>
      <w:r>
        <w:rPr>
          <w:vertAlign w:val="superscript"/>
          /&gt;
        </w:rPr>
        <w:t xml:space="preserve">41</w:t>
      </w:r>
      <w:r>
        <w:rPr>
          <w:vertAlign w:val="superscript"/>
          /&gt;
        </w:rPr>
        <w:t>]</w:t>
      </w:r>
      <w:r>
        <w:rPr>
          <w:spacing w:val="2"/>
          <w:rFonts w:hint="eastAsia"/>
        </w:rPr>
        <w:t>，</w:t>
      </w:r>
      <w:r w:rsidR="001852F3">
        <w:t xml:space="preserve">通常位于线粒体膜</w:t>
      </w:r>
      <w:r>
        <w:t>间隙</w:t>
      </w:r>
      <w:r>
        <w:rPr>
          <w:rFonts w:hint="eastAsia"/>
        </w:rPr>
        <w:t>，</w:t>
      </w:r>
      <w:r>
        <w:t>其基因定位于人类染色体</w:t>
      </w:r>
      <w:r w:rsidR="001852F3">
        <w:t xml:space="preserve">2p12</w:t>
      </w:r>
      <w:r>
        <w:rPr>
          <w:vertAlign w:val="superscript"/>
          /&gt;
        </w:rPr>
        <w:t>[</w:t>
      </w:r>
      <w:r>
        <w:rPr>
          <w:vertAlign w:val="superscript"/>
          /&gt;
        </w:rPr>
        <w:t xml:space="preserve">42</w:t>
      </w:r>
      <w:r>
        <w:rPr>
          <w:vertAlign w:val="superscript"/>
          /&gt;
        </w:rPr>
        <w:t>]</w:t>
      </w:r>
      <w:r>
        <w:t>，是心肌缺血再灌注损伤致心肌细胞凋亡的关键性物质。当心肌缺血再灌注损伤时</w:t>
      </w:r>
      <w:r>
        <w:rPr>
          <w:rFonts w:hint="eastAsia"/>
        </w:rPr>
        <w:t>，</w:t>
      </w:r>
      <w:r>
        <w:t>心肌细胞的线粒体膜的完整性受到破坏,</w:t>
      </w:r>
      <w:r w:rsidR="004B696B">
        <w:t xml:space="preserve"> </w:t>
      </w:r>
      <w:r w:rsidR="004B696B">
        <w:t>HtrA2</w:t>
      </w:r>
      <w:r>
        <w:t>和细胞色素</w:t>
      </w:r>
      <w:r>
        <w:t>C</w:t>
      </w:r>
      <w:r/>
      <w:r w:rsidR="001852F3">
        <w:t xml:space="preserve">从线粒体膜间隙转移至细胞质中。进入细胞质中的</w:t>
      </w:r>
      <w:r>
        <w:t>HtrA2</w:t>
      </w:r>
      <w:r/>
      <w:r w:rsidR="001852F3">
        <w:t xml:space="preserve">可与染色体连锁凋亡蛋白抑制因子</w:t>
      </w:r>
      <w:r>
        <w:t>(</w:t>
      </w:r>
      <w:r>
        <w:rPr>
          <w:spacing w:val="-6"/>
        </w:rPr>
        <w:t>X-chromosome-linked</w:t>
      </w:r>
      <w:r>
        <w:rPr>
          <w:spacing w:val="-16"/>
        </w:rPr>
        <w:t> </w:t>
      </w:r>
      <w:r>
        <w:t>inhibitor</w:t>
      </w:r>
      <w:r>
        <w:rPr>
          <w:spacing w:val="-16"/>
        </w:rPr>
        <w:t> </w:t>
      </w:r>
      <w:r>
        <w:t>of</w:t>
      </w:r>
      <w:r>
        <w:rPr>
          <w:spacing w:val="-16"/>
        </w:rPr>
        <w:t> </w:t>
      </w:r>
      <w:r>
        <w:t xml:space="preserve">apoptosisprotein,</w:t>
      </w:r>
      <w:r w:rsidR="001852F3">
        <w:t xml:space="preserve"> </w:t>
      </w:r>
      <w:r w:rsidR="001852F3">
        <w:t xml:space="preserve">XIAP</w:t>
      </w:r>
      <w:r>
        <w:t>)</w:t>
      </w:r>
      <w:r>
        <w:t>结合并促使其降解</w:t>
      </w:r>
      <w:r>
        <w:rPr>
          <w:rFonts w:hint="eastAsia"/>
        </w:rPr>
        <w:t>，</w:t>
      </w:r>
      <w:r>
        <w:t>从而激活</w:t>
      </w:r>
      <w:r>
        <w:t>Caspase-9、-3</w:t>
      </w:r>
      <w:r/>
      <w:r w:rsidR="001852F3">
        <w:t xml:space="preserve">和</w:t>
      </w:r>
      <w:r>
        <w:t>-7，促进细胞凋亡。心肌缺血再灌注</w:t>
      </w:r>
      <w:r>
        <w:t>诱导</w:t>
      </w:r>
      <w:r>
        <w:t>HtrA2</w:t>
      </w:r>
      <w:r/>
      <w:r w:rsidR="001852F3">
        <w:t xml:space="preserve">从线粒体释放，这种易位可导致两种方式促进凋亡的发生：第一,结合</w:t>
      </w:r>
      <w:r>
        <w:t>XIAP</w:t>
      </w:r>
      <w:r>
        <w:t>通过</w:t>
      </w:r>
      <w:r>
        <w:t>caspases</w:t>
      </w:r>
      <w:r/>
      <w:r w:rsidR="001852F3">
        <w:t xml:space="preserve">依赖的方式促凋亡</w:t>
      </w:r>
      <w:r>
        <w:rPr>
          <w:vertAlign w:val="superscript"/>
          /&gt;
        </w:rPr>
        <w:t>[</w:t>
      </w:r>
      <w:r>
        <w:rPr>
          <w:spacing w:val="-2"/>
          <w:position w:val="12"/>
          <w:sz w:val="12"/>
        </w:rPr>
        <w:t xml:space="preserve">43</w:t>
      </w:r>
      <w:r>
        <w:rPr>
          <w:vertAlign w:val="superscript"/>
          /&gt;
        </w:rPr>
        <w:t>]</w:t>
      </w:r>
      <w:r>
        <w:t>，XIAP</w:t>
      </w:r>
      <w:r/>
      <w:r w:rsidR="001852F3">
        <w:t xml:space="preserve">可以与活性</w:t>
      </w:r>
      <w:r>
        <w:t>caspase-3,7,9</w:t>
      </w:r>
      <w:r/>
      <w:r w:rsidR="001852F3">
        <w:t xml:space="preserve">的</w:t>
      </w:r>
      <w:r>
        <w:t>BIR</w:t>
      </w:r>
      <w:r/>
      <w:r w:rsidR="001852F3">
        <w:t xml:space="preserve">结构域结合</w:t>
      </w:r>
      <w:r>
        <w:rPr>
          <w:rFonts w:hint="eastAsia"/>
        </w:rPr>
        <w:t>，</w:t>
      </w:r>
      <w:r>
        <w:t>并破坏它们的活性</w:t>
      </w:r>
      <w:r>
        <w:rPr>
          <w:rFonts w:hint="eastAsia"/>
        </w:rPr>
        <w:t>，</w:t>
      </w:r>
      <w:r>
        <w:t>在凋亡调节过程中发挥关键作用。第二,凭借其丝氨酸蛋白</w:t>
      </w:r>
      <w:r>
        <w:t>酶活性以多条途径促凋亡。</w:t>
      </w:r>
      <w:r>
        <w:t>HEGDE</w:t>
      </w:r>
      <w:r/>
      <w:r w:rsidR="001852F3">
        <w:t xml:space="preserve">等</w:t>
      </w:r>
      <w:r>
        <w:rPr>
          <w:vertAlign w:val="superscript"/>
          /&gt;
        </w:rPr>
        <w:t>[</w:t>
      </w:r>
      <w:r>
        <w:rPr>
          <w:position w:val="12"/>
          <w:sz w:val="12"/>
        </w:rPr>
        <w:t xml:space="preserve">43</w:t>
      </w:r>
      <w:r>
        <w:rPr>
          <w:vertAlign w:val="superscript"/>
          /&gt;
        </w:rPr>
        <w:t>]</w:t>
      </w:r>
      <w:r>
        <w:t>研究发现</w:t>
      </w:r>
      <w:r>
        <w:rPr>
          <w:rFonts w:hint="eastAsia"/>
        </w:rPr>
        <w:t>，</w:t>
      </w:r>
      <w:r>
        <w:t>仅具有蛋白酶活性而无与</w:t>
      </w:r>
      <w:r>
        <w:t>XIAP</w:t>
      </w:r>
      <w:r/>
      <w:r w:rsidR="001852F3">
        <w:t xml:space="preserve">结合</w:t>
      </w:r>
      <w:r>
        <w:t>活性的</w:t>
      </w:r>
      <w:r>
        <w:t>HtrA2</w:t>
      </w:r>
      <w:r/>
      <w:r w:rsidR="001852F3">
        <w:t xml:space="preserve">仍有促凋亡作用</w:t>
      </w:r>
      <w:r>
        <w:rPr>
          <w:rFonts w:hint="eastAsia"/>
        </w:rPr>
        <w:t>，</w:t>
      </w:r>
      <w:r>
        <w:t>而且该活性不能被</w:t>
      </w:r>
      <w:r>
        <w:t>caspase</w:t>
      </w:r>
      <w:r/>
      <w:r w:rsidR="001852F3">
        <w:t xml:space="preserve">抑制剂所阻断</w:t>
      </w:r>
      <w:r>
        <w:rPr>
          <w:rFonts w:hint="eastAsia"/>
        </w:rPr>
        <w:t>，</w:t>
      </w:r>
      <w:r>
        <w:t>证明</w:t>
      </w:r>
      <w:r>
        <w:t>了</w:t>
      </w:r>
      <w:r>
        <w:t>其非</w:t>
      </w:r>
    </w:p>
    <w:p w:rsidR="0018722C">
      <w:pPr>
        <w:topLinePunct/>
      </w:pPr>
      <w:r>
        <w:t>caspases</w:t>
      </w:r>
      <w:r/>
      <w:r w:rsidR="001852F3">
        <w:t xml:space="preserve">依赖的促凋亡方式。无论</w:t>
      </w:r>
      <w:r>
        <w:t>Caspase-9-</w:t>
      </w:r>
      <w:r>
        <w:t>依赖性和</w:t>
      </w:r>
      <w:r>
        <w:t>Caspase-9-非依赖性心肌细胞凋亡的发生</w:t>
      </w:r>
      <w:r>
        <w:rPr>
          <w:vertAlign w:val="superscript"/>
          /&gt;
        </w:rPr>
        <w:t>[</w:t>
      </w:r>
      <w:r>
        <w:rPr>
          <w:position w:val="12"/>
          <w:sz w:val="12"/>
        </w:rPr>
        <w:t xml:space="preserve">44</w:t>
      </w:r>
      <w:r>
        <w:rPr>
          <w:vertAlign w:val="superscript"/>
          /&gt;
        </w:rPr>
        <w:t>]</w:t>
      </w:r>
      <w:r>
        <w:t>，均提示抑制</w:t>
      </w:r>
      <w:r>
        <w:t>HtrA</w:t>
      </w:r>
      <w:r>
        <w:t>2</w:t>
      </w:r>
      <w:r/>
      <w:r w:rsidR="001852F3">
        <w:t xml:space="preserve">的表达可有效阻止心肌缺血再灌注损伤导致的心</w:t>
      </w:r>
      <w:r>
        <w:t>肌细胞凋亡</w:t>
      </w:r>
      <w:r>
        <w:rPr>
          <w:vertAlign w:val="superscript"/>
          /&gt;
        </w:rPr>
        <w:t>[</w:t>
      </w:r>
      <w:r>
        <w:rPr>
          <w:position w:val="12"/>
          <w:sz w:val="12"/>
        </w:rPr>
        <w:t xml:space="preserve">45</w:t>
      </w:r>
      <w:r>
        <w:rPr>
          <w:vertAlign w:val="superscript"/>
          /&gt;
        </w:rPr>
        <w:t>]</w:t>
      </w:r>
      <w:r>
        <w:t>。</w:t>
      </w:r>
      <w:r>
        <w:t>Liu</w:t>
      </w:r>
      <w:r/>
      <w:r w:rsidR="001852F3">
        <w:t xml:space="preserve">等</w:t>
      </w:r>
      <w:r>
        <w:rPr>
          <w:vertAlign w:val="superscript"/>
          /&gt;
        </w:rPr>
        <w:t>[</w:t>
      </w:r>
      <w:r>
        <w:rPr>
          <w:position w:val="12"/>
          <w:sz w:val="12"/>
        </w:rPr>
        <w:t xml:space="preserve">46</w:t>
      </w:r>
      <w:r>
        <w:rPr>
          <w:vertAlign w:val="superscript"/>
          /&gt;
        </w:rPr>
        <w:t>]</w:t>
      </w:r>
      <w:r>
        <w:t>研究了成年雄鼠心肌缺血再灌注损伤模型中</w:t>
      </w:r>
      <w:r>
        <w:t>Omi</w:t>
      </w:r>
      <w:r>
        <w:t>/</w:t>
      </w:r>
      <w:r>
        <w:t>HtrA2</w:t>
      </w:r>
      <w:r/>
      <w:r w:rsidR="001852F3">
        <w:t xml:space="preserve">动态</w:t>
      </w:r>
      <w:r>
        <w:t>表达情况</w:t>
      </w:r>
      <w:r>
        <w:rPr>
          <w:rFonts w:hint="eastAsia"/>
        </w:rPr>
        <w:t>，</w:t>
      </w:r>
      <w:r>
        <w:t>并用</w:t>
      </w:r>
      <w:r>
        <w:t>Omi</w:t>
      </w:r>
      <w:r>
        <w:t>/</w:t>
      </w:r>
      <w:r>
        <w:t>HtrA2</w:t>
      </w:r>
      <w:r/>
      <w:r w:rsidR="001852F3">
        <w:t xml:space="preserve">抑制剂做了更深一步研究</w:t>
      </w:r>
      <w:r>
        <w:rPr>
          <w:rFonts w:hint="eastAsia"/>
        </w:rPr>
        <w:t>，</w:t>
      </w:r>
      <w:r>
        <w:t>结果提示：</w:t>
      </w:r>
      <w:r>
        <w:t>Omi</w:t>
      </w:r>
      <w:r>
        <w:t>/</w:t>
      </w:r>
      <w:r>
        <w:t>HtrA2</w:t>
      </w:r>
      <w:r/>
      <w:r w:rsidR="001852F3">
        <w:t xml:space="preserve">在第一</w:t>
      </w:r>
      <w:r w:rsidR="001852F3">
        <w:t>时</w:t>
      </w:r>
    </w:p>
    <w:p w:rsidR="0018722C">
      <w:pPr>
        <w:topLinePunct/>
      </w:pPr>
      <w:bookmarkStart w:name="6 电针心俞、厥阴俞穴对心肌缺血再灌注大鼠 5-LOX 和 CYP450 的影响" w:id="69"/>
      <w:bookmarkEnd w:id="69"/>
      <w:r/>
      <w:bookmarkStart w:name="6.1 电针心俞、厥阴俞对心肌缺血再灌注大鼠心肌细胞 5-LOX 的影响 " w:id="70"/>
      <w:bookmarkEnd w:id="70"/>
      <w:r/>
      <w:r>
        <w:t>间由线粒体释放入胞浆</w:t>
      </w:r>
      <w:r>
        <w:rPr>
          <w:rFonts w:hint="eastAsia"/>
        </w:rPr>
        <w:t>，</w:t>
      </w:r>
      <w:r>
        <w:t>在胞浆中通过其丝氨酸蛋白酶活性和</w:t>
      </w:r>
      <w:r w:rsidR="001852F3">
        <w:t xml:space="preserve">caspases</w:t>
      </w:r>
      <w:r w:rsidR="001852F3">
        <w:t xml:space="preserve">途径介导心肌凋亡的发生。</w:t>
      </w:r>
    </w:p>
    <w:p w:rsidR="0018722C">
      <w:pPr>
        <w:topLinePunct/>
      </w:pPr>
      <w:r>
        <w:t>对心肌缺血再灌注损伤大鼠进行电针心俞、厥阴俞的治疗，抑制了</w:t>
      </w:r>
      <w:r>
        <w:t>HtrA2</w:t>
      </w:r>
      <w:r/>
      <w:r w:rsidR="001852F3">
        <w:t xml:space="preserve">的释放</w:t>
      </w:r>
      <w:r>
        <w:t>表达，治疗组</w:t>
      </w:r>
      <w:r>
        <w:t>（</w:t>
      </w:r>
      <w:r>
        <w:t>39.83±3.4</w:t>
      </w:r>
      <w:r>
        <w:t>1</w:t>
      </w:r>
      <w:r>
        <w:t>,</w:t>
      </w:r>
      <w:r>
        <w:t> </w:t>
      </w:r>
      <w:r>
        <w:t>37.3</w:t>
      </w:r>
      <w:r>
        <w:t>3±</w:t>
      </w:r>
      <w:r>
        <w:t>3.0</w:t>
      </w:r>
      <w:r>
        <w:t>4</w:t>
      </w:r>
      <w:r>
        <w:t>）</w:t>
      </w:r>
      <w:r>
        <w:t>、阳性对照组</w:t>
      </w:r>
      <w:r>
        <w:t>（</w:t>
      </w:r>
      <w:r>
        <w:t>3</w:t>
      </w:r>
      <w:r>
        <w:t>6</w:t>
      </w:r>
      <w:r>
        <w:t>.28±2.7</w:t>
      </w:r>
      <w:r>
        <w:t>0</w:t>
      </w:r>
      <w:r>
        <w:t xml:space="preserve">, </w:t>
      </w:r>
      <w:r>
        <w:t>38.4</w:t>
      </w:r>
      <w:r>
        <w:t>0</w:t>
      </w:r>
    </w:p>
    <w:p w:rsidR="0018722C">
      <w:pPr>
        <w:topLinePunct/>
      </w:pPr>
      <w:r>
        <w:t>±3.99</w:t>
      </w:r>
      <w:r>
        <w:t>）</w:t>
      </w:r>
      <w:r>
        <w:t>与模型组</w:t>
      </w:r>
      <w:r>
        <w:t>（</w:t>
      </w:r>
      <w:r>
        <w:t>49.73±4.67</w:t>
      </w:r>
      <w:r>
        <w:t xml:space="preserve">, </w:t>
      </w:r>
      <w:r>
        <w:t>58.30±5.09</w:t>
      </w:r>
      <w:r>
        <w:t>）</w:t>
      </w:r>
      <w:r>
        <w:t>比较，</w:t>
      </w:r>
      <w:r>
        <w:t>HtrA2</w:t>
      </w:r>
      <w:r>
        <w:t> </w:t>
      </w:r>
      <w:r>
        <w:t>PLI</w:t>
      </w:r>
      <w:r/>
      <w:r w:rsidR="001852F3">
        <w:t xml:space="preserve">均低于模型组</w:t>
      </w:r>
      <w:r>
        <w:t>（</w:t>
      </w:r>
      <w:r>
        <w:t>P</w:t>
      </w:r>
    </w:p>
    <w:p w:rsidR="0018722C">
      <w:pPr>
        <w:topLinePunct/>
      </w:pPr>
      <w:r>
        <w:t>＜0.05</w:t>
      </w:r>
      <w:r>
        <w:t>）</w:t>
      </w:r>
      <w:r>
        <w:t>。从而减轻了心肌缺血再灌注损伤导致的心肌细胞凋亡。</w:t>
      </w:r>
    </w:p>
    <w:p w:rsidR="0018722C">
      <w:pPr>
        <w:pStyle w:val="Heading1"/>
        <w:topLinePunct/>
      </w:pPr>
      <w:bookmarkStart w:id="949208" w:name="_Toc686949208"/>
      <w:r>
        <w:t>6</w:t>
      </w:r>
      <w:r>
        <w:t xml:space="preserve">  </w:t>
      </w:r>
      <w:r>
        <w:t>电针心俞、厥阴俞穴对心肌缺血再灌注大鼠</w:t>
      </w:r>
      <w:r>
        <w:t>5-LOX</w:t>
      </w:r>
      <w:r/>
      <w:r>
        <w:t>和</w:t>
      </w:r>
      <w:r>
        <w:t>CYP450</w:t>
      </w:r>
      <w:r/>
      <w:r>
        <w:t>的影响</w:t>
      </w:r>
      <w:bookmarkEnd w:id="949208"/>
    </w:p>
    <w:p w:rsidR="0018722C">
      <w:pPr>
        <w:pStyle w:val="Heading2"/>
        <w:topLinePunct/>
        <w:ind w:left="171" w:hangingChars="171" w:hanging="171"/>
      </w:pPr>
      <w:bookmarkStart w:id="949209" w:name="_Toc686949209"/>
      <w:r>
        <w:t>6.1</w:t>
      </w:r>
      <w:r>
        <w:t xml:space="preserve"> </w:t>
      </w:r>
      <w:r>
        <w:t>电针心俞、厥阴俞对心肌缺血再灌注大鼠心肌细胞</w:t>
      </w:r>
      <w:r>
        <w:t>5-LOX</w:t>
      </w:r>
      <w:r/>
      <w:r>
        <w:t>的影响</w:t>
      </w:r>
      <w:bookmarkEnd w:id="949209"/>
    </w:p>
    <w:p w:rsidR="0018722C">
      <w:pPr>
        <w:topLinePunct/>
      </w:pPr>
      <w:r>
        <w:t>5</w:t>
      </w:r>
      <w:r>
        <w:t>-脂氧合酶</w:t>
      </w:r>
      <w:r>
        <w:t>(</w:t>
      </w:r>
      <w:r>
        <w:t>5-LOX</w:t>
      </w:r>
      <w:r>
        <w:t>)</w:t>
      </w:r>
      <w:r/>
      <w:r w:rsidR="001852F3">
        <w:t xml:space="preserve">是一种单体蛋白</w:t>
      </w:r>
      <w:r>
        <w:rPr>
          <w:rFonts w:hint="eastAsia"/>
        </w:rPr>
        <w:t>，</w:t>
      </w:r>
      <w:r>
        <w:t>能催化花生四烯酸</w:t>
      </w:r>
      <w:r>
        <w:t>(</w:t>
      </w:r>
      <w:r>
        <w:t>AA</w:t>
      </w:r>
      <w:r>
        <w:t>)</w:t>
      </w:r>
      <w:r>
        <w:t xml:space="preserve">转化为</w:t>
      </w:r>
      <w:r>
        <w:t>5</w:t>
      </w:r>
      <w:r>
        <w:t>-氢过氧</w:t>
      </w:r>
      <w:r>
        <w:t>化二十碳四烯酸</w:t>
      </w:r>
      <w:r>
        <w:t>(</w:t>
      </w:r>
      <w:r>
        <w:t>5-HPETE</w:t>
      </w:r>
      <w:r>
        <w:t>)</w:t>
      </w:r>
      <w:r>
        <w:t>，</w:t>
      </w:r>
      <w:r>
        <w:t>进一步氧化为白三烯</w:t>
      </w:r>
      <w:r>
        <w:t>A</w:t>
      </w:r>
      <w:r>
        <w:rPr>
          <w:vertAlign w:val="subscript"/>
          /&gt;
        </w:rPr>
        <w:t>4 </w:t>
      </w:r>
      <w:r>
        <w:t>(</w:t>
      </w:r>
      <w:r>
        <w:t>LTA</w:t>
      </w:r>
      <w:r>
        <w:rPr>
          <w:position w:val="-1"/>
          <w:sz w:val="12"/>
        </w:rPr>
        <w:t>4</w:t>
      </w:r>
      <w:r>
        <w:t>)</w:t>
      </w:r>
      <w:r>
        <w:t>，白三烯类代谢产物在炎</w:t>
      </w:r>
      <w:r>
        <w:t>性疾病、老年性痴呆和肿瘤等疾病中有着重要的作用。</w:t>
      </w:r>
      <w:r>
        <w:t>5-LOX</w:t>
      </w:r>
      <w:r/>
      <w:r w:rsidR="001852F3">
        <w:t xml:space="preserve">是白三烯类代谢产物生成的关键酶，5-LOX</w:t>
      </w:r>
      <w:r w:rsidR="001852F3">
        <w:t xml:space="preserve">的调节对多种疾病的发生发展有重要的意义</w:t>
      </w:r>
      <w:r>
        <w:rPr>
          <w:vertAlign w:val="superscript"/>
          /&gt;
        </w:rPr>
        <w:t>[</w:t>
      </w:r>
      <w:r>
        <w:rPr>
          <w:position w:val="12"/>
          <w:sz w:val="12"/>
        </w:rPr>
        <w:t xml:space="preserve">47</w:t>
      </w:r>
      <w:r>
        <w:rPr>
          <w:vertAlign w:val="superscript"/>
          /&gt;
        </w:rPr>
        <w:t>]</w:t>
      </w:r>
      <w:r>
        <w:t>。</w:t>
      </w:r>
    </w:p>
    <w:p w:rsidR="0018722C">
      <w:pPr>
        <w:topLinePunct/>
      </w:pPr>
      <w:r>
        <w:t>5-LOX</w:t>
      </w:r>
      <w:r/>
      <w:r w:rsidR="001852F3">
        <w:t xml:space="preserve">可以通过分裂原活化蛋白激酶、细胞外信号调节激酶以及磷酯酰肌醇</w:t>
      </w:r>
      <w:r>
        <w:t>3</w:t>
      </w:r>
      <w:r/>
      <w:r w:rsidR="001852F3">
        <w:t xml:space="preserve">激</w:t>
      </w:r>
      <w:r>
        <w:t>酶、蛋白激酶</w:t>
      </w:r>
      <w:r>
        <w:t>B</w:t>
      </w:r>
      <w:r/>
      <w:r w:rsidR="001852F3">
        <w:t xml:space="preserve">等信号转导途径促进肿瘤细胞增殖，抑制肿瘤细胞凋亡，也有研究认为，当缺血再灌注发生时, </w:t>
      </w:r>
      <w:r>
        <w:t>5-LOX</w:t>
      </w:r>
      <w:r w:rsidR="001852F3">
        <w:t xml:space="preserve">可转移聚集至缺血再灌注器官</w:t>
      </w:r>
      <w:r>
        <w:rPr>
          <w:rFonts w:hint="eastAsia"/>
        </w:rPr>
        <w:t>，</w:t>
      </w:r>
      <w:r>
        <w:t>促使花生四烯酸转化为白三烯</w:t>
      </w:r>
      <w:r>
        <w:rPr>
          <w:rFonts w:hint="eastAsia"/>
        </w:rPr>
        <w:t>，</w:t>
      </w:r>
      <w:r>
        <w:t>后者引发炎症反应并加剧缺血器官的损伤</w:t>
      </w:r>
      <w:r>
        <w:rPr>
          <w:rFonts w:hint="eastAsia"/>
        </w:rPr>
        <w:t>，</w:t>
      </w:r>
      <w:r>
        <w:t>故</w:t>
      </w:r>
      <w:r w:rsidR="001852F3">
        <w:t xml:space="preserve">5-LOX</w:t>
      </w:r>
      <w:r w:rsidR="001852F3">
        <w:t xml:space="preserve">在心肌缺血再灌注发生后的炎症反应中起重要作用。</w:t>
      </w:r>
    </w:p>
    <w:p w:rsidR="0018722C">
      <w:pPr>
        <w:topLinePunct/>
      </w:pPr>
      <w:r>
        <w:t>心肌缺血时大量</w:t>
      </w:r>
      <w:r w:rsidR="001852F3">
        <w:t xml:space="preserve">Ca</w:t>
      </w:r>
      <w:r>
        <w:rPr>
          <w:vertAlign w:val="superscript"/>
          /&gt;
        </w:rPr>
        <w:t>2+</w:t>
      </w:r>
      <w:r>
        <w:t>进入细胞内</w:t>
      </w:r>
      <w:r>
        <w:rPr>
          <w:rFonts w:hint="eastAsia"/>
        </w:rPr>
        <w:t>，</w:t>
      </w:r>
      <w:r>
        <w:t>介导一系列生化反应</w:t>
      </w:r>
      <w:r>
        <w:rPr>
          <w:rFonts w:hint="eastAsia"/>
        </w:rPr>
        <w:t>，</w:t>
      </w:r>
      <w:r w:rsidR="001852F3">
        <w:t xml:space="preserve">其中</w:t>
      </w:r>
      <w:r>
        <w:t>Ca</w:t>
      </w:r>
      <w:r>
        <w:rPr>
          <w:vertAlign w:val="superscript"/>
          /&gt;
        </w:rPr>
        <w:t>2+</w:t>
      </w:r>
      <w:r>
        <w:t>超载激活磷脂酶</w:t>
      </w:r>
      <w:r>
        <w:t>(</w:t>
      </w:r>
      <w:r>
        <w:t>phospholipase</w:t>
      </w:r>
      <w:r>
        <w:rPr>
          <w:spacing w:val="-6"/>
        </w:rPr>
        <w:t>, </w:t>
      </w:r>
      <w:r>
        <w:t>PL</w:t>
      </w:r>
      <w:r>
        <w:t>)</w:t>
      </w:r>
      <w:r>
        <w:t>，</w:t>
      </w:r>
      <w:r>
        <w:t>激活后水解细胞膜磷脂</w:t>
      </w:r>
      <w:r>
        <w:rPr>
          <w:rFonts w:hint="eastAsia"/>
        </w:rPr>
        <w:t>，</w:t>
      </w:r>
      <w:r>
        <w:t>释放游离脂肪酸</w:t>
      </w:r>
      <w:r>
        <w:rPr>
          <w:rFonts w:hint="eastAsia"/>
        </w:rPr>
        <w:t>，</w:t>
      </w:r>
      <w:r>
        <w:t>尤其是</w:t>
      </w:r>
      <w:r>
        <w:t>PLA</w:t>
      </w:r>
      <w:r>
        <w:rPr>
          <w:vertAlign w:val="subscript"/>
          /&gt;
        </w:rPr>
        <w:t>2</w:t>
      </w:r>
      <w:r>
        <w:t>催化</w:t>
      </w:r>
      <w:r>
        <w:t>生成大量</w:t>
      </w:r>
      <w:r>
        <w:t>AA，AA</w:t>
      </w:r>
      <w:r/>
      <w:r w:rsidR="001852F3">
        <w:t xml:space="preserve">在心肌细胞中蓄积生成大量</w:t>
      </w:r>
      <w:r>
        <w:t>LTs</w:t>
      </w:r>
      <w:r/>
      <w:r w:rsidR="001852F3">
        <w:t xml:space="preserve">的同时引发过氧化反应产生羟自由基</w:t>
      </w:r>
      <w:r>
        <w:t>(</w:t>
      </w:r>
      <w:r>
        <w:rPr>
          <w:spacing w:val="-4"/>
        </w:rPr>
        <w:t>OHo</w:t>
      </w:r>
      <w:r>
        <w:t>)</w:t>
      </w:r>
      <w:r>
        <w:rPr>
          <w:spacing w:val="-4"/>
          <w:rFonts w:hint="eastAsia"/>
        </w:rPr>
        <w:t>，</w:t>
      </w:r>
      <w:r>
        <w:t>心肌组织中各种不饱和脂肪酸易与</w:t>
      </w:r>
      <w:r>
        <w:t>OHo</w:t>
      </w:r>
      <w:r/>
      <w:r w:rsidR="001852F3">
        <w:t xml:space="preserve">反应</w:t>
      </w:r>
      <w:r>
        <w:rPr>
          <w:rFonts w:hint="eastAsia"/>
        </w:rPr>
        <w:t>，</w:t>
      </w:r>
      <w:r>
        <w:t>生成一系列脂自由基使细胞膜遭到破坏。</w:t>
      </w:r>
    </w:p>
    <w:p w:rsidR="0018722C">
      <w:pPr>
        <w:topLinePunct/>
      </w:pPr>
      <w:r>
        <w:t>体外分化</w:t>
      </w:r>
      <w:r>
        <w:t>HL-60</w:t>
      </w:r>
      <w:r/>
      <w:r w:rsidR="001852F3">
        <w:t xml:space="preserve">细胞可以表达</w:t>
      </w:r>
      <w:r>
        <w:t>5-LOX</w:t>
      </w:r>
      <w:r>
        <w:t>，并表现出其酶活性。人血液中的转移生长因子</w:t>
      </w:r>
      <w:r>
        <w:t>β</w:t>
      </w:r>
      <w:r>
        <w:t>（</w:t>
      </w:r>
      <w:r>
        <w:t>TGF-β</w:t>
      </w:r>
      <w:r>
        <w:t>）</w:t>
      </w:r>
      <w:r>
        <w:t>阳可以上调分化的</w:t>
      </w:r>
      <w:r>
        <w:t>HL-60</w:t>
      </w:r>
      <w:r/>
      <w:r w:rsidR="001852F3">
        <w:t xml:space="preserve">细胞中</w:t>
      </w:r>
      <w:r>
        <w:t>5-LOX</w:t>
      </w:r>
      <w:r/>
      <w:r w:rsidR="001852F3">
        <w:t xml:space="preserve">的表达。粒细胞巨噬细胞集落刺激因子</w:t>
      </w:r>
      <w:r>
        <w:t>(</w:t>
      </w:r>
      <w:r>
        <w:rPr>
          <w:spacing w:val="-5"/>
        </w:rPr>
        <w:t>GM</w:t>
      </w:r>
      <w:r w:rsidR="001852F3">
        <w:rPr>
          <w:spacing w:val="-11"/>
        </w:rPr>
        <w:t xml:space="preserve">一</w:t>
      </w:r>
      <w:r>
        <w:t>CSF</w:t>
      </w:r>
      <w:r>
        <w:t>)</w:t>
      </w:r>
      <w:r>
        <w:t>和肿瘤坏死因子α</w:t>
      </w:r>
      <w:r>
        <w:t>(</w:t>
      </w:r>
      <w:r>
        <w:t>TNF-α</w:t>
      </w:r>
      <w:r>
        <w:t>)</w:t>
      </w:r>
      <w:r>
        <w:t>可以放大</w:t>
      </w:r>
      <w:r>
        <w:t>TGF-β的上调作用，细</w:t>
      </w:r>
      <w:r>
        <w:t>胞中脂类如维生素</w:t>
      </w:r>
      <w:r>
        <w:t>D</w:t>
      </w:r>
      <w:r>
        <w:rPr>
          <w:vertAlign w:val="subscript"/>
          /&gt;
        </w:rPr>
        <w:t>3</w:t>
      </w:r>
      <w:r>
        <w:t>可以协同</w:t>
      </w:r>
      <w:r>
        <w:t>TGF-β的上调作用</w:t>
      </w:r>
      <w:r>
        <w:t>，TGF-β</w:t>
      </w:r>
      <w:r>
        <w:t>与低浓度的维生素</w:t>
      </w:r>
      <w:r>
        <w:t>D</w:t>
      </w:r>
      <w:r>
        <w:rPr>
          <w:vertAlign w:val="subscript"/>
          /&gt;
        </w:rPr>
        <w:t>3</w:t>
      </w:r>
      <w:r>
        <w:t>联合</w:t>
      </w:r>
      <w:r>
        <w:t>使用可以使分化的</w:t>
      </w:r>
      <w:r>
        <w:t>HL-60</w:t>
      </w:r>
      <w:r/>
      <w:r w:rsidR="001852F3">
        <w:t xml:space="preserve">细胞中</w:t>
      </w:r>
      <w:r>
        <w:t>5-LOX</w:t>
      </w:r>
      <w:r/>
      <w:r w:rsidR="001852F3">
        <w:t xml:space="preserve">的活性达到正常中性粒细胞的水平。</w:t>
      </w:r>
    </w:p>
    <w:p w:rsidR="0018722C">
      <w:pPr>
        <w:topLinePunct/>
      </w:pPr>
      <w:r>
        <w:t>本实验中，心肌缺血再灌注术后模型组大鼠的</w:t>
      </w:r>
      <w:r>
        <w:t>5-LOX</w:t>
      </w:r>
      <w:r/>
      <w:r w:rsidR="001852F3">
        <w:t xml:space="preserve">表达升高，</w:t>
      </w:r>
      <w:r>
        <w:t>5-LOX</w:t>
      </w:r>
      <w:r/>
      <w:r w:rsidR="001852F3">
        <w:t xml:space="preserve">则参与了包括细胞凋亡、促炎症反应和脂质过氧化等过程，从而引发了心肌缺血再灌注损伤。</w:t>
      </w:r>
    </w:p>
    <w:p w:rsidR="0018722C">
      <w:pPr>
        <w:topLinePunct/>
      </w:pPr>
      <w:bookmarkStart w:name="6.2 电针心俞、厥阴俞对心肌缺血再灌注大鼠心肌细胞 CYP450 的影响 " w:id="71"/>
      <w:bookmarkEnd w:id="71"/>
      <w:r>
        <w:t>而电针心俞、厥阴俞可能通过降低血液中肿瘤坏死因子</w:t>
      </w:r>
      <w:r>
        <w:t>α</w:t>
      </w:r>
      <w:r>
        <w:t>(</w:t>
      </w:r>
      <w:r>
        <w:t>TNF-α</w:t>
      </w:r>
      <w:r>
        <w:t>)</w:t>
      </w:r>
      <w:r>
        <w:t>的含量，抑制</w:t>
      </w:r>
      <w:r>
        <w:t>5-LOX</w:t>
      </w:r>
      <w:r/>
      <w:r w:rsidR="001852F3">
        <w:t xml:space="preserve">的表达。针刺</w:t>
      </w:r>
      <w:r>
        <w:t>4</w:t>
      </w:r>
      <w:r/>
      <w:r w:rsidR="001852F3">
        <w:t xml:space="preserve">天后</w:t>
      </w:r>
      <w:r>
        <w:t>5-LOX</w:t>
      </w:r>
      <w:r/>
      <w:r w:rsidR="001852F3">
        <w:t xml:space="preserve">表达已接近假手术组，针刺</w:t>
      </w:r>
      <w:r>
        <w:t>7</w:t>
      </w:r>
      <w:r/>
      <w:r w:rsidR="001852F3">
        <w:t xml:space="preserve">天仍保持低表达量，</w:t>
      </w:r>
      <w:r>
        <w:t>说明针刺心俞、厥阴俞，可以降低缺血再灌注后</w:t>
      </w:r>
      <w:r>
        <w:t>5-LOX</w:t>
      </w:r>
      <w:r/>
      <w:r w:rsidR="001852F3">
        <w:t xml:space="preserve">的含量，从而起到保护心肌免</w:t>
      </w:r>
      <w:r>
        <w:t>受由</w:t>
      </w:r>
      <w:r>
        <w:t>5-LOX</w:t>
      </w:r>
      <w:r/>
      <w:r w:rsidR="001852F3">
        <w:t xml:space="preserve">所引起的炎症反应侵害及降低</w:t>
      </w:r>
      <w:r>
        <w:t>5-LOX</w:t>
      </w:r>
      <w:r/>
      <w:r w:rsidR="001852F3">
        <w:t xml:space="preserve">所造成的细胞凋亡。</w:t>
      </w:r>
    </w:p>
    <w:p w:rsidR="0018722C">
      <w:pPr>
        <w:pStyle w:val="Heading2"/>
        <w:topLinePunct/>
        <w:ind w:left="171" w:hangingChars="171" w:hanging="171"/>
      </w:pPr>
      <w:bookmarkStart w:id="949210" w:name="_Toc686949210"/>
      <w:r>
        <w:t>6.2</w:t>
      </w:r>
      <w:r>
        <w:t xml:space="preserve"> </w:t>
      </w:r>
      <w:r>
        <w:t>电针心俞、厥阴俞对心肌缺血再灌注大鼠心肌细胞</w:t>
      </w:r>
      <w:r>
        <w:t>CYP450</w:t>
      </w:r>
      <w:r/>
      <w:r>
        <w:t>的影响</w:t>
      </w:r>
      <w:bookmarkEnd w:id="949210"/>
    </w:p>
    <w:p w:rsidR="0018722C">
      <w:pPr>
        <w:topLinePunct/>
      </w:pPr>
      <w:r>
        <w:t>细胞色素</w:t>
      </w:r>
      <w:r>
        <w:t>CYP450</w:t>
      </w:r>
      <w:r/>
      <w:r w:rsidR="001852F3">
        <w:t xml:space="preserve">单氧化酶在参与氧化还原反应的过程中，可激活分子氧并产生</w:t>
      </w:r>
      <w:r>
        <w:t>自由基，氧自由基增多、钙超载和白细胞激活是公认的</w:t>
      </w:r>
      <w:r>
        <w:t>MIRI</w:t>
      </w:r>
      <w:r/>
      <w:r w:rsidR="001852F3">
        <w:t xml:space="preserve">机制，故</w:t>
      </w:r>
      <w:r>
        <w:t>CYP450</w:t>
      </w:r>
      <w:r/>
      <w:r w:rsidR="001852F3">
        <w:t xml:space="preserve">与</w:t>
      </w:r>
      <w:r>
        <w:t>MIRI</w:t>
      </w:r>
      <w:r w:rsidR="001852F3">
        <w:t xml:space="preserve">的发生有密切关系。心肌缺血还可引起磷脂分解并产生花生四烯酸</w:t>
      </w:r>
      <w:r>
        <w:rPr>
          <w:rFonts w:hint="eastAsia"/>
        </w:rPr>
        <w:t>，</w:t>
      </w:r>
      <w:r>
        <w:t>后者可通过细胞</w:t>
      </w:r>
      <w:r>
        <w:t>色素</w:t>
      </w:r>
      <w:r>
        <w:t>P450</w:t>
      </w:r>
      <w:r/>
      <w:r w:rsidR="001852F3">
        <w:t xml:space="preserve">代谢途径，代谢为</w:t>
      </w:r>
      <w:r>
        <w:t>4</w:t>
      </w:r>
      <w:r/>
      <w:r w:rsidR="001852F3">
        <w:t xml:space="preserve">种</w:t>
      </w:r>
      <w:r>
        <w:t>EETs</w:t>
      </w:r>
      <w:r>
        <w:t xml:space="preserve">: </w:t>
      </w:r>
      <w:r>
        <w:t>5, 6-、8, 9-、11</w:t>
      </w:r>
      <w:r>
        <w:t>,</w:t>
      </w:r>
      <w:r>
        <w:t> 12-</w:t>
      </w:r>
      <w:r>
        <w:t>和</w:t>
      </w:r>
      <w:r>
        <w:t>14</w:t>
      </w:r>
      <w:r>
        <w:t>,</w:t>
      </w:r>
      <w:r>
        <w:t> 15-EET</w:t>
      </w:r>
      <w:r>
        <w:rPr>
          <w:vertAlign w:val="superscript"/>
          /&gt;
        </w:rPr>
        <w:t>[</w:t>
      </w:r>
      <w:r>
        <w:rPr>
          <w:vertAlign w:val="superscript"/>
          /&gt;
        </w:rPr>
        <w:t xml:space="preserve">48</w:t>
      </w:r>
      <w:r>
        <w:rPr>
          <w:vertAlign w:val="superscript"/>
          /&gt;
        </w:rPr>
        <w:t>]</w:t>
      </w:r>
      <w:r>
        <w:t>，</w:t>
      </w:r>
    </w:p>
    <w:p w:rsidR="0018722C">
      <w:pPr>
        <w:topLinePunct/>
      </w:pPr>
      <w:r>
        <w:t>EETs</w:t>
      </w:r>
      <w:r/>
      <w:r w:rsidR="001852F3">
        <w:t xml:space="preserve">是一种内皮衍生性超极化因子</w:t>
      </w:r>
      <w:r>
        <w:rPr>
          <w:rFonts w:hint="eastAsia"/>
        </w:rPr>
        <w:t>，</w:t>
      </w:r>
      <w:r>
        <w:t>具有促进内皮细胞增殖、激活心肌</w:t>
      </w:r>
      <w:r>
        <w:t>ATP</w:t>
      </w:r>
      <w:r/>
      <w:r w:rsidR="001852F3">
        <w:t xml:space="preserve">敏感性钾</w:t>
      </w:r>
      <w:r>
        <w:t>通道、抑制钠通道调控</w:t>
      </w:r>
      <w:r>
        <w:t>L-</w:t>
      </w:r>
      <w:r>
        <w:t>型钙通道、抗血栓形成、以及调节</w:t>
      </w:r>
      <w:r>
        <w:t>MAPK</w:t>
      </w:r>
      <w:r/>
      <w:r w:rsidR="001852F3">
        <w:t xml:space="preserve">等功能，其对心肌</w:t>
      </w:r>
      <w:r>
        <w:t>缺血再灌注损伤的作用很可能通过多种途径发挥作用，如</w:t>
      </w:r>
      <w:r>
        <w:t>Moffat</w:t>
      </w:r>
      <w:r/>
      <w:r w:rsidR="001852F3">
        <w:t xml:space="preserve">等</w:t>
      </w:r>
      <w:r>
        <w:rPr>
          <w:vertAlign w:val="superscript"/>
          /&gt;
        </w:rPr>
        <w:t>[</w:t>
      </w:r>
      <w:r>
        <w:rPr>
          <w:position w:val="12"/>
          <w:sz w:val="12"/>
        </w:rPr>
        <w:t xml:space="preserve">49</w:t>
      </w:r>
      <w:r>
        <w:rPr>
          <w:vertAlign w:val="superscript"/>
          /&gt;
        </w:rPr>
        <w:t>]</w:t>
      </w:r>
      <w:r>
        <w:t>发现</w:t>
      </w:r>
      <w:r>
        <w:t>5</w:t>
      </w:r>
      <w:r>
        <w:t xml:space="preserve">, </w:t>
      </w:r>
      <w:r>
        <w:t>6-EET</w:t>
      </w:r>
      <w:r>
        <w:t>及</w:t>
      </w:r>
      <w:r>
        <w:t>11</w:t>
      </w:r>
      <w:r>
        <w:t>,</w:t>
      </w:r>
      <w:r>
        <w:t> </w:t>
      </w:r>
      <w:r>
        <w:t>12-EET</w:t>
      </w:r>
      <w:r/>
      <w:r w:rsidR="001852F3">
        <w:t xml:space="preserve">可使细胞内钙离子浓度持续升高引起钙超载</w:t>
      </w:r>
      <w:r>
        <w:rPr>
          <w:rFonts w:hint="eastAsia"/>
        </w:rPr>
        <w:t>，</w:t>
      </w:r>
      <w:r>
        <w:t>从而延迟离体豚鼠心脏缺</w:t>
      </w:r>
      <w:r>
        <w:t>血再灌注时心功能的恢复时间, </w:t>
      </w:r>
      <w:r>
        <w:t>Granville</w:t>
      </w:r>
      <w:r/>
      <w:r w:rsidR="001852F3">
        <w:t xml:space="preserve">等</w:t>
      </w:r>
      <w:r>
        <w:rPr>
          <w:vertAlign w:val="superscript"/>
          /&gt;
        </w:rPr>
        <w:t>[</w:t>
      </w:r>
      <w:r>
        <w:rPr>
          <w:position w:val="12"/>
          <w:sz w:val="12"/>
        </w:rPr>
        <w:t xml:space="preserve">50</w:t>
      </w:r>
      <w:r>
        <w:rPr>
          <w:vertAlign w:val="superscript"/>
          /&gt;
        </w:rPr>
        <w:t>]</w:t>
      </w:r>
      <w:r>
        <w:t>发现, </w:t>
      </w:r>
      <w:r>
        <w:t>P450</w:t>
      </w:r>
      <w:r/>
      <w:r w:rsidR="001852F3">
        <w:t xml:space="preserve">抑制剂氯霉素可减少离体</w:t>
      </w:r>
      <w:r>
        <w:t>大鼠心脏缺血再灌注后的心脏梗死面积。在心肌缺血再灌注发生时，血液中</w:t>
      </w:r>
      <w:r>
        <w:t>EETs</w:t>
      </w:r>
      <w:r/>
      <w:r w:rsidR="001852F3">
        <w:t xml:space="preserve">水</w:t>
      </w:r>
      <w:r>
        <w:t>平显著上调，提示</w:t>
      </w:r>
      <w:r>
        <w:t>CYP450</w:t>
      </w:r>
      <w:r>
        <w:t>/</w:t>
      </w:r>
      <w:r>
        <w:t>EETs</w:t>
      </w:r>
      <w:r/>
      <w:r w:rsidR="001852F3">
        <w:t xml:space="preserve">系统对心肌缺血再灌注损伤有一定影响</w:t>
      </w:r>
      <w:r>
        <w:rPr>
          <w:vertAlign w:val="superscript"/>
          /&gt;
        </w:rPr>
        <w:t>[</w:t>
      </w:r>
      <w:r>
        <w:rPr>
          <w:position w:val="12"/>
          <w:sz w:val="12"/>
        </w:rPr>
        <w:t xml:space="preserve">51</w:t>
      </w:r>
      <w:r>
        <w:rPr>
          <w:vertAlign w:val="superscript"/>
          /&gt;
        </w:rPr>
        <w:t>]</w:t>
      </w:r>
      <w:r>
        <w:t>。</w:t>
      </w:r>
    </w:p>
    <w:p w:rsidR="0018722C">
      <w:pPr>
        <w:topLinePunct/>
      </w:pPr>
      <w:r>
        <w:t>治疗组细胞色素</w:t>
      </w:r>
      <w:r>
        <w:t>P450</w:t>
      </w:r>
      <w:r/>
      <w:r w:rsidR="001852F3">
        <w:t xml:space="preserve">单氧化酶蛋白的表达低于模型组，说明电针心俞、厥阴俞</w:t>
      </w:r>
      <w:r>
        <w:t>可以降低细胞色素</w:t>
      </w:r>
      <w:r>
        <w:t>P450</w:t>
      </w:r>
      <w:r/>
      <w:r w:rsidR="001852F3">
        <w:t xml:space="preserve">单氧化酶，发挥抗炎、抗氧化等作用从而减轻其对心肌的损伤。</w:t>
      </w:r>
    </w:p>
    <w:p w:rsidR="0018722C">
      <w:pPr>
        <w:topLinePunct/>
      </w:pPr>
      <w:r>
        <w:t>本研究通过以上实验研究可以看出，结扎大鼠冠状动脉左前降支</w:t>
      </w:r>
      <w:r w:rsidR="001852F3">
        <w:t xml:space="preserve">20min</w:t>
      </w:r>
      <w:r w:rsidR="001852F3">
        <w:t xml:space="preserve">再灌注</w:t>
      </w:r>
      <w:r>
        <w:t>后，大鼠的心肌受到损害，这种损害导致了心肌细胞凋亡。电针心俞、厥阴俞后，对</w:t>
      </w:r>
      <w:r>
        <w:t>大鼠心肌缺血再灌注损伤的保护作用和心肌细胞凋亡的抑制作用同电针内关穴基本</w:t>
      </w:r>
      <w:r>
        <w:t>相同，而电针阳陵泉穴基本无效，此作用的发挥，是通过降低炎性因子的产生和对心肌细胞凋亡相关因子的调控产生的。</w:t>
      </w:r>
    </w:p>
    <w:p w:rsidR="0018722C">
      <w:pPr>
        <w:pStyle w:val="affd"/>
        <w:topLinePunct/>
      </w:pPr>
      <w:bookmarkStart w:id="949211" w:name="_Toc686949211"/>
      <w:bookmarkStart w:name="_TOC_250004" w:id="72"/>
      <w:bookmarkStart w:name="结语 " w:id="73"/>
      <w:r/>
      <w:bookmarkEnd w:id="72"/>
      <w:r>
        <w:t>结</w:t>
      </w:r>
      <w:r w:rsidRPr="00000000">
        <w:t>语</w:t>
      </w:r>
      <w:bookmarkEnd w:id="949211"/>
    </w:p>
    <w:p w:rsidR="0018722C">
      <w:pPr>
        <w:topLinePunct/>
      </w:pPr>
      <w:r>
        <w:t>本研究结果显示，通过结扎大鼠冠状动脉左前降支再灌注的方法可以成功建立</w:t>
      </w:r>
    </w:p>
    <w:p w:rsidR="0018722C">
      <w:pPr>
        <w:topLinePunct/>
      </w:pPr>
      <w:r>
        <w:rPr>
          <w:rFonts w:ascii="Trebuchet MS" w:eastAsia="Trebuchet MS"/>
        </w:rPr>
        <w:t>MIRI</w:t>
      </w:r>
      <w:r>
        <w:t>大鼠模型。在造成心肌损伤及心肌细胞凋亡后，进行针刺治疗，可以减轻心肌缺</w:t>
      </w:r>
      <w:r>
        <w:t>血再灌注引起的细胞凋亡和心肌损伤。电针心俞、厥阴俞穴治疗心肌缺血再灌注后的</w:t>
      </w:r>
      <w:r>
        <w:t>心肌损伤和心肌细胞凋亡，针刺</w:t>
      </w:r>
      <w:r>
        <w:t>7</w:t>
      </w:r>
      <w:r/>
      <w:r w:rsidR="001852F3">
        <w:t xml:space="preserve">天的效果优于针刺</w:t>
      </w:r>
      <w:r>
        <w:t>3</w:t>
      </w:r>
      <w:r/>
      <w:r w:rsidR="001852F3">
        <w:t xml:space="preserve">天。</w:t>
      </w:r>
    </w:p>
    <w:p w:rsidR="0018722C">
      <w:pPr>
        <w:topLinePunct/>
      </w:pPr>
      <w:r>
        <w:t>从细胞-分子水平来看，电针心俞、厥阴俞穴治疗心肌缺血再灌注损伤可能是通</w:t>
      </w:r>
      <w:r>
        <w:t>过降低</w:t>
      </w:r>
      <w:r>
        <w:t>TNF-α、ICAM-1</w:t>
      </w:r>
      <w:r/>
      <w:r w:rsidR="001852F3">
        <w:t xml:space="preserve">含量和抑制</w:t>
      </w:r>
      <w:r>
        <w:t>Fas、FasL、HtrA2、CYP450</w:t>
      </w:r>
      <w:r/>
      <w:r w:rsidR="001852F3">
        <w:t xml:space="preserve">蛋白表达以及升</w:t>
      </w:r>
      <w:r w:rsidR="001852F3">
        <w:t>高</w:t>
      </w:r>
    </w:p>
    <w:p w:rsidR="0018722C">
      <w:pPr>
        <w:topLinePunct/>
      </w:pPr>
      <w:r>
        <w:t>P38MAPK</w:t>
      </w:r>
      <w:r/>
      <w:r w:rsidR="001852F3">
        <w:t xml:space="preserve">蛋白表达来实现对缺血再灌注损伤中心肌细胞的保护作用，从而减轻了心肌细胞的凋亡。</w:t>
      </w:r>
    </w:p>
    <w:p w:rsidR="0018722C">
      <w:pPr>
        <w:topLinePunct/>
      </w:pPr>
      <w:r>
        <w:t>电针心俞、厥阴俞穴对于大鼠心肌缺血再灌注的治疗作用与电针内关穴疗效相当。</w:t>
      </w:r>
    </w:p>
    <w:p w:rsidR="0018722C">
      <w:pPr>
        <w:topLinePunct/>
      </w:pPr>
      <w:r>
        <w:t>本实验通过对经心肌缺血手术建立的</w:t>
      </w:r>
      <w:r>
        <w:t>MIRI</w:t>
      </w:r>
      <w:r/>
      <w:r w:rsidR="001852F3">
        <w:t xml:space="preserve">模型大鼠进行长时间</w:t>
      </w:r>
      <w:r>
        <w:t>（</w:t>
      </w:r>
      <w:r>
        <w:t>8</w:t>
      </w:r>
      <w:r/>
      <w:r w:rsidR="001852F3">
        <w:t xml:space="preserve">天</w:t>
      </w:r>
      <w:r>
        <w:t>）</w:t>
      </w:r>
      <w:r>
        <w:t>的饲养</w:t>
      </w:r>
      <w:r>
        <w:t>和电针心俞、厥阴俞治疗，并对不同治疗时间的疗效进行比较，评价其疗效差异，为临床应用提供参考。</w:t>
      </w:r>
    </w:p>
    <w:p w:rsidR="0018722C">
      <w:pPr>
        <w:topLinePunct/>
      </w:pPr>
      <w:r>
        <w:t>由于实验条件和实验时间的限制，本实验样本量较小，实验手段尚不十分完善，</w:t>
      </w:r>
      <w:r w:rsidR="001852F3">
        <w:t xml:space="preserve">仅能提供定性参考依据，若将来能进行较大样本量的研究，结果更有意义。</w:t>
      </w:r>
    </w:p>
    <w:p w:rsidR="0018722C">
      <w:pPr>
        <w:pStyle w:val="afff1"/>
        <w:topLinePunct/>
      </w:pPr>
      <w:bookmarkStart w:id="949212" w:name="_Toc686949212"/>
      <w:bookmarkStart w:name="_TOC_250003" w:id="74"/>
      <w:bookmarkStart w:name="参考文献 " w:id="75"/>
      <w:r/>
      <w:bookmarkEnd w:id="74"/>
      <w:r>
        <w:t>参考文献</w:t>
      </w:r>
      <w:bookmarkEnd w:id="949212"/>
    </w:p>
    <w:p w:rsidR="0018722C">
      <w:pPr>
        <w:pStyle w:val="cw18"/>
        <w:topLinePunct/>
      </w:pPr>
      <w:r>
        <w:t>[</w:t>
      </w:r>
      <w:r>
        <w:t xml:space="preserve">1</w:t>
      </w:r>
      <w:r>
        <w:t>]</w:t>
      </w:r>
      <w:r>
        <w:t>臧明霞，周杰.冠心病患者的心理特征分析</w:t>
      </w:r>
      <w:r>
        <w:t>[</w:t>
      </w:r>
      <w:r>
        <w:t>J</w:t>
      </w:r>
      <w:r>
        <w:t>]</w:t>
      </w:r>
      <w:r>
        <w:t>.中国医药卫生，2005</w:t>
      </w:r>
      <w:r>
        <w:t xml:space="preserve">; </w:t>
      </w:r>
      <w:r>
        <w:t>6</w:t>
      </w:r>
      <w:r>
        <w:t>(</w:t>
      </w:r>
      <w:r>
        <w:t>13</w:t>
      </w:r>
      <w:r>
        <w:t>)</w:t>
      </w:r>
      <w:r>
        <w:t>：</w:t>
      </w:r>
      <w:r w:rsidR="001852F3">
        <w:t xml:space="preserve">97-98 .</w:t>
      </w:r>
    </w:p>
    <w:p w:rsidR="0018722C">
      <w:pPr>
        <w:pStyle w:val="cw18"/>
        <w:topLinePunct/>
      </w:pPr>
      <w:r>
        <w:t>[</w:t>
      </w:r>
      <w:r>
        <w:t xml:space="preserve">2</w:t>
      </w:r>
      <w:r>
        <w:t>]</w:t>
      </w:r>
      <w:r>
        <w:t xml:space="preserve"> </w:t>
      </w:r>
      <w:r>
        <w:t>M.</w:t>
      </w:r>
      <w:r w:rsidR="004B696B">
        <w:t xml:space="preserve"> </w:t>
      </w:r>
      <w:r w:rsidR="004B696B">
        <w:t>D.</w:t>
      </w:r>
      <w:r w:rsidR="004B696B">
        <w:t xml:space="preserve"> </w:t>
      </w:r>
      <w:r w:rsidR="004B696B">
        <w:t>Menger</w:t>
      </w:r>
      <w:r>
        <w:t xml:space="preserve">, </w:t>
      </w:r>
      <w:r>
        <w:t>B.</w:t>
      </w:r>
      <w:r w:rsidR="004B696B">
        <w:t xml:space="preserve"> </w:t>
      </w:r>
      <w:r w:rsidR="004B696B">
        <w:t>Vollmar.</w:t>
      </w:r>
      <w:r w:rsidR="004B696B">
        <w:t xml:space="preserve"> </w:t>
      </w:r>
      <w:r w:rsidR="004B696B">
        <w:t>Pathomeehanisms</w:t>
      </w:r>
      <w:r>
        <w:t> </w:t>
      </w:r>
      <w:r>
        <w:t>of</w:t>
      </w:r>
      <w:r>
        <w:t> </w:t>
      </w:r>
      <w:r>
        <w:t>lschemia-Reperfusion</w:t>
      </w:r>
      <w:r>
        <w:t> </w:t>
      </w:r>
      <w:r>
        <w:t>lnjury</w:t>
      </w:r>
      <w:r>
        <w:t> </w:t>
      </w:r>
      <w:r>
        <w:t>as the Basis for Novel Preventive Strategies</w:t>
      </w:r>
      <w:r>
        <w:t>:</w:t>
      </w:r>
      <w:r>
        <w:t> Is It Time for the Introduetion of PleiotroPic ComPounds TransPlantation Proeeedings.2007</w:t>
      </w:r>
      <w:r>
        <w:t xml:space="preserve">; </w:t>
      </w:r>
      <w:r>
        <w:t>39</w:t>
      </w:r>
      <w:r>
        <w:t xml:space="preserve">: </w:t>
      </w:r>
      <w:r>
        <w:t>485-488.</w:t>
      </w:r>
    </w:p>
    <w:p w:rsidR="0018722C">
      <w:pPr>
        <w:pStyle w:val="cw18"/>
        <w:topLinePunct/>
      </w:pPr>
      <w:r>
        <w:t>[</w:t>
      </w:r>
      <w:r>
        <w:t xml:space="preserve">3</w:t>
      </w:r>
      <w:r>
        <w:t>]</w:t>
      </w:r>
      <w:r>
        <w:t xml:space="preserve"> </w:t>
      </w:r>
      <w:r>
        <w:t>Kajstura</w:t>
      </w:r>
      <w:r>
        <w:t> </w:t>
      </w:r>
      <w:r>
        <w:t>J</w:t>
      </w:r>
      <w:r>
        <w:t>,</w:t>
      </w:r>
      <w:r>
        <w:t> ChengW</w:t>
      </w:r>
      <w:r>
        <w:t>,</w:t>
      </w:r>
      <w:r>
        <w:t> Reiss</w:t>
      </w:r>
      <w:r>
        <w:t> </w:t>
      </w:r>
      <w:r>
        <w:t>K</w:t>
      </w:r>
      <w:r>
        <w:t>,</w:t>
      </w:r>
      <w:r>
        <w:t> et</w:t>
      </w:r>
      <w:r>
        <w:t> </w:t>
      </w:r>
      <w:r>
        <w:t>al.</w:t>
      </w:r>
      <w:r>
        <w:t> </w:t>
      </w:r>
      <w:r>
        <w:t>Apoptotic</w:t>
      </w:r>
      <w:r>
        <w:t> </w:t>
      </w:r>
      <w:r>
        <w:t>and</w:t>
      </w:r>
      <w:r>
        <w:t> </w:t>
      </w:r>
      <w:r>
        <w:t>necrotic</w:t>
      </w:r>
      <w:r>
        <w:t> </w:t>
      </w:r>
      <w:r>
        <w:t>myocyte cell death are independent contributing variables of infarct size in rats</w:t>
      </w:r>
      <w:r>
        <w:t>[</w:t>
      </w:r>
      <w:r>
        <w:rPr>
          <w:sz w:val="24"/>
        </w:rPr>
        <w:t>J</w:t>
      </w:r>
      <w:r>
        <w:t>]</w:t>
      </w:r>
      <w:r>
        <w:t>. Lab Invest</w:t>
      </w:r>
      <w:r>
        <w:t>,</w:t>
      </w:r>
      <w:r>
        <w:t> 1996</w:t>
      </w:r>
      <w:r>
        <w:t xml:space="preserve">; </w:t>
      </w:r>
      <w:r>
        <w:t>74</w:t>
      </w:r>
      <w:r>
        <w:t xml:space="preserve">: </w:t>
      </w:r>
      <w:r>
        <w:t>86-107.</w:t>
      </w:r>
    </w:p>
    <w:p w:rsidR="0018722C">
      <w:pPr>
        <w:pStyle w:val="cw18"/>
        <w:topLinePunct/>
      </w:pPr>
      <w:r>
        <w:t>[</w:t>
      </w:r>
      <w:r>
        <w:t xml:space="preserve">4</w:t>
      </w:r>
      <w:r>
        <w:t>]</w:t>
      </w:r>
      <w:r>
        <w:t xml:space="preserve"> </w:t>
      </w:r>
      <w:r>
        <w:t>Itoh</w:t>
      </w:r>
      <w:r>
        <w:t> </w:t>
      </w:r>
      <w:r>
        <w:t>G</w:t>
      </w:r>
      <w:r>
        <w:t>,</w:t>
      </w:r>
      <w:r>
        <w:t> Tamura</w:t>
      </w:r>
      <w:r>
        <w:t> </w:t>
      </w:r>
      <w:r>
        <w:t>J</w:t>
      </w:r>
      <w:r>
        <w:t>,</w:t>
      </w:r>
      <w:r>
        <w:t> Suiuki</w:t>
      </w:r>
      <w:r>
        <w:t> </w:t>
      </w:r>
      <w:r>
        <w:t>M</w:t>
      </w:r>
      <w:r>
        <w:t xml:space="preserve">, </w:t>
      </w:r>
      <w:r>
        <w:t>et</w:t>
      </w:r>
      <w:r>
        <w:t> </w:t>
      </w:r>
      <w:r>
        <w:t>al.</w:t>
      </w:r>
      <w:r>
        <w:t> </w:t>
      </w:r>
      <w:r>
        <w:t>DNA</w:t>
      </w:r>
      <w:r>
        <w:t> </w:t>
      </w:r>
      <w:r>
        <w:t>fragmention</w:t>
      </w:r>
      <w:r>
        <w:t> </w:t>
      </w:r>
      <w:r>
        <w:t>of</w:t>
      </w:r>
      <w:r>
        <w:t> </w:t>
      </w:r>
      <w:r>
        <w:t>human</w:t>
      </w:r>
      <w:r>
        <w:t> </w:t>
      </w:r>
      <w:r>
        <w:t>infared myocardial cells demonstrated bythe nick end labelingmethod and DNA agarose gel electrophoresis</w:t>
      </w:r>
      <w:r>
        <w:t>[</w:t>
      </w:r>
      <w:r>
        <w:rPr>
          <w:sz w:val="24"/>
        </w:rPr>
        <w:t>J</w:t>
      </w:r>
      <w:r>
        <w:t>]</w:t>
      </w:r>
      <w:r>
        <w:t>.</w:t>
      </w:r>
      <w:r w:rsidR="004B696B">
        <w:t xml:space="preserve"> </w:t>
      </w:r>
      <w:r w:rsidR="004B696B">
        <w:t>Am J Pathol</w:t>
      </w:r>
      <w:r>
        <w:t>,</w:t>
      </w:r>
      <w:r>
        <w:t> 1995</w:t>
      </w:r>
      <w:r>
        <w:t xml:space="preserve">; </w:t>
      </w:r>
      <w:r>
        <w:t>146</w:t>
      </w:r>
      <w:r>
        <w:t xml:space="preserve">: </w:t>
      </w:r>
      <w:r>
        <w:t>1325-1331.</w:t>
      </w:r>
    </w:p>
    <w:p w:rsidR="0018722C">
      <w:pPr>
        <w:pStyle w:val="cw18"/>
        <w:topLinePunct/>
      </w:pPr>
      <w:r>
        <w:t>[</w:t>
      </w:r>
      <w:r>
        <w:t xml:space="preserve">5</w:t>
      </w:r>
      <w:r>
        <w:t>]</w:t>
      </w:r>
      <w:r>
        <w:t xml:space="preserve"> </w:t>
      </w:r>
      <w:r>
        <w:t>Bardoles</w:t>
      </w:r>
      <w:r>
        <w:t> </w:t>
      </w:r>
      <w:r>
        <w:t>RH</w:t>
      </w:r>
      <w:r>
        <w:t>,</w:t>
      </w:r>
      <w:r>
        <w:t> </w:t>
      </w:r>
      <w:r>
        <w:t>HailegLS</w:t>
      </w:r>
      <w:r>
        <w:t>,</w:t>
      </w:r>
      <w:r>
        <w:t> </w:t>
      </w:r>
      <w:r>
        <w:t>Xiess</w:t>
      </w:r>
      <w:r>
        <w:t xml:space="preserve">, </w:t>
      </w:r>
      <w:r>
        <w:t>et</w:t>
      </w:r>
      <w:r>
        <w:t> </w:t>
      </w:r>
      <w:r>
        <w:t>al.</w:t>
      </w:r>
      <w:r>
        <w:t> </w:t>
      </w:r>
      <w:r>
        <w:t>In</w:t>
      </w:r>
      <w:r>
        <w:t> </w:t>
      </w:r>
      <w:r>
        <w:t>situ</w:t>
      </w:r>
      <w:r>
        <w:t> </w:t>
      </w:r>
      <w:r>
        <w:t>apoptosis</w:t>
      </w:r>
      <w:r>
        <w:t> </w:t>
      </w:r>
      <w:r>
        <w:t>assay</w:t>
      </w:r>
      <w:r>
        <w:t> </w:t>
      </w:r>
      <w:r>
        <w:t>for</w:t>
      </w:r>
      <w:r>
        <w:t> </w:t>
      </w:r>
      <w:r>
        <w:t>the detection of early acute myocardial infaction</w:t>
      </w:r>
      <w:r>
        <w:t>[</w:t>
      </w:r>
      <w:r>
        <w:rPr>
          <w:sz w:val="24"/>
        </w:rPr>
        <w:t>J</w:t>
      </w:r>
      <w:r>
        <w:t>]</w:t>
      </w:r>
      <w:r>
        <w:t>.</w:t>
      </w:r>
      <w:r w:rsidR="004B696B">
        <w:t xml:space="preserve"> </w:t>
      </w:r>
      <w:r w:rsidR="004B696B">
        <w:t>Am J Pathol</w:t>
      </w:r>
      <w:r>
        <w:t>,</w:t>
      </w:r>
      <w:r>
        <w:t> 1996</w:t>
      </w:r>
      <w:r>
        <w:t>;</w:t>
      </w:r>
      <w:r>
        <w:t> 149</w:t>
      </w:r>
      <w:r>
        <w:t xml:space="preserve">: </w:t>
      </w:r>
      <w:r>
        <w:t>821-829.</w:t>
      </w:r>
    </w:p>
    <w:p w:rsidR="0018722C">
      <w:pPr>
        <w:pStyle w:val="cw18"/>
        <w:topLinePunct/>
      </w:pPr>
      <w:r>
        <w:t xml:space="preserve">[</w:t>
      </w:r>
      <w:r>
        <w:t xml:space="preserve">6</w:t>
      </w:r>
      <w:r>
        <w:t xml:space="preserve">]</w:t>
      </w:r>
      <w:r>
        <w:t xml:space="preserve"> </w:t>
      </w:r>
      <w:r>
        <w:t xml:space="preserve">Olivetti</w:t>
      </w:r>
      <w:r>
        <w:t xml:space="preserve"> </w:t>
      </w:r>
      <w:r>
        <w:t xml:space="preserve">G</w:t>
      </w:r>
      <w:r>
        <w:t xml:space="preserve">, </w:t>
      </w:r>
      <w:r>
        <w:t xml:space="preserve">Quaini</w:t>
      </w:r>
      <w:r>
        <w:t xml:space="preserve"> </w:t>
      </w:r>
      <w:r>
        <w:t xml:space="preserve">F</w:t>
      </w:r>
      <w:r>
        <w:t xml:space="preserve">, </w:t>
      </w:r>
      <w:r>
        <w:t xml:space="preserve">Sala</w:t>
      </w:r>
      <w:r>
        <w:t xml:space="preserve"> </w:t>
      </w:r>
      <w:r>
        <w:t xml:space="preserve">R</w:t>
      </w:r>
      <w:r>
        <w:t xml:space="preserve">, </w:t>
      </w:r>
      <w:r>
        <w:t xml:space="preserve">et</w:t>
      </w:r>
      <w:r>
        <w:t xml:space="preserve"> </w:t>
      </w:r>
      <w:r>
        <w:t xml:space="preserve">al.</w:t>
      </w:r>
      <w:r w:rsidR="001852F3">
        <w:t xml:space="preserve"> </w:t>
      </w:r>
      <w:r w:rsidR="001852F3">
        <w:t xml:space="preserve">Acute</w:t>
      </w:r>
      <w:r>
        <w:t xml:space="preserve"> </w:t>
      </w:r>
      <w:r>
        <w:t xml:space="preserve">myocardial</w:t>
      </w:r>
      <w:r>
        <w:t xml:space="preserve"> </w:t>
      </w:r>
      <w:r>
        <w:t xml:space="preserve">infarction</w:t>
      </w:r>
      <w:r>
        <w:t xml:space="preserve"> </w:t>
      </w:r>
      <w:r>
        <w:t xml:space="preserve">in</w:t>
      </w:r>
      <w:r>
        <w:t xml:space="preserve"> </w:t>
      </w:r>
      <w:r>
        <w:t xml:space="preserve">humans is</w:t>
      </w:r>
      <w:r>
        <w:t xml:space="preserve"> </w:t>
      </w:r>
      <w:r>
        <w:t xml:space="preserve">associated</w:t>
      </w:r>
      <w:r>
        <w:t xml:space="preserve"> </w:t>
      </w:r>
      <w:r>
        <w:t xml:space="preserve">with</w:t>
      </w:r>
      <w:r>
        <w:t xml:space="preserve"> </w:t>
      </w:r>
      <w:r>
        <w:t xml:space="preserve">activation</w:t>
      </w:r>
      <w:r>
        <w:t xml:space="preserve"> </w:t>
      </w:r>
      <w:r>
        <w:t xml:space="preserve">of</w:t>
      </w:r>
      <w:r>
        <w:t xml:space="preserve"> </w:t>
      </w:r>
      <w:r>
        <w:t xml:space="preserve">programmed</w:t>
      </w:r>
      <w:r>
        <w:t xml:space="preserve"> </w:t>
      </w:r>
      <w:r>
        <w:t xml:space="preserve">myocyte</w:t>
      </w:r>
      <w:r>
        <w:t xml:space="preserve"> </w:t>
      </w:r>
      <w:r>
        <w:t xml:space="preserve">cell</w:t>
      </w:r>
      <w:r>
        <w:t xml:space="preserve"> </w:t>
      </w:r>
      <w:r>
        <w:t xml:space="preserve">death</w:t>
      </w:r>
      <w:r>
        <w:t xml:space="preserve"> </w:t>
      </w:r>
      <w:r>
        <w:t xml:space="preserve">in</w:t>
      </w:r>
      <w:r>
        <w:t xml:space="preserve"> </w:t>
      </w:r>
      <w:r>
        <w:t xml:space="preserve">the surving protion of the heart </w:t>
      </w:r>
      <w:r>
        <w:t xml:space="preserve">[</w:t>
      </w:r>
      <w:r>
        <w:t xml:space="preserve">J</w:t>
      </w:r>
      <w:r>
        <w:t xml:space="preserve">]</w:t>
      </w:r>
      <w:r>
        <w:t xml:space="preserve">.</w:t>
      </w:r>
      <w:r w:rsidR="001852F3">
        <w:t xml:space="preserve"> </w:t>
      </w:r>
      <w:r w:rsidR="001852F3">
        <w:t xml:space="preserve">J Mol Cell </w:t>
      </w:r>
      <w:r>
        <w:t xml:space="preserve">Cardiol</w:t>
      </w:r>
      <w:r>
        <w:t xml:space="preserve">, </w:t>
      </w:r>
      <w:r>
        <w:t xml:space="preserve">1996</w:t>
      </w:r>
      <w:r>
        <w:t xml:space="preserve">; </w:t>
      </w:r>
      <w:r>
        <w:t xml:space="preserve">28</w:t>
      </w:r>
      <w:r>
        <w:t xml:space="preserve">(</w:t>
      </w:r>
      <w:r>
        <w:t xml:space="preserve">9</w:t>
      </w:r>
      <w:r>
        <w:t xml:space="preserve">)</w:t>
      </w:r>
      <w:r>
        <w:t xml:space="preserve">：</w:t>
      </w:r>
      <w:r>
        <w:t xml:space="preserve">2005-2016.</w:t>
      </w:r>
    </w:p>
    <w:p w:rsidR="0018722C">
      <w:pPr>
        <w:pStyle w:val="cw18"/>
        <w:topLinePunct/>
      </w:pPr>
      <w:r>
        <w:t>[</w:t>
      </w:r>
      <w:r>
        <w:t xml:space="preserve">7</w:t>
      </w:r>
      <w:r>
        <w:t>]</w:t>
      </w:r>
      <w:r>
        <w:t>赵明中，陈运贞.大鼠实验性心肌缺血再灌注时心肌细胞凋亡的动态变化及意义</w:t>
      </w:r>
    </w:p>
    <w:p w:rsidR="0018722C">
      <w:pPr>
        <w:topLinePunct/>
      </w:pPr>
      <w:r>
        <w:t>[</w:t>
      </w:r>
      <w:r>
        <w:t xml:space="preserve">J</w:t>
      </w:r>
      <w:r>
        <w:t>]</w:t>
      </w:r>
      <w:r>
        <w:t>. 基础医学与临床，2000</w:t>
      </w:r>
      <w:r>
        <w:t xml:space="preserve">; </w:t>
      </w:r>
      <w:r>
        <w:t>20</w:t>
      </w:r>
      <w:r>
        <w:t>(</w:t>
      </w:r>
      <w:r>
        <w:t>1</w:t>
      </w:r>
      <w:r>
        <w:t>)</w:t>
      </w:r>
      <w:r>
        <w:t>：52-55.</w:t>
      </w:r>
    </w:p>
    <w:p w:rsidR="0018722C">
      <w:pPr>
        <w:pStyle w:val="cw18"/>
        <w:topLinePunct/>
      </w:pPr>
      <w:r>
        <w:t>[</w:t>
      </w:r>
      <w:r>
        <w:t xml:space="preserve">8</w:t>
      </w:r>
      <w:r>
        <w:t>]</w:t>
      </w:r>
      <w:r>
        <w:t>常小娟；徐斌.针灸治疗心绞痛临床与实验用穴分析</w:t>
      </w:r>
      <w:r>
        <w:t>[</w:t>
      </w:r>
      <w:r>
        <w:t>J</w:t>
      </w:r>
      <w:r>
        <w:t>]</w:t>
      </w:r>
      <w:r>
        <w:t>.现代中西医结合杂志，</w:t>
      </w:r>
      <w:r w:rsidR="001852F3">
        <w:t xml:space="preserve">2009；18</w:t>
      </w:r>
      <w:r>
        <w:t>（</w:t>
      </w:r>
      <w:r>
        <w:t>6</w:t>
      </w:r>
      <w:r>
        <w:t>）</w:t>
      </w:r>
      <w:r>
        <w:t>：708-711.</w:t>
      </w:r>
    </w:p>
    <w:p w:rsidR="0018722C">
      <w:pPr>
        <w:pStyle w:val="cw18"/>
        <w:topLinePunct/>
      </w:pPr>
      <w:r>
        <w:t>[</w:t>
      </w:r>
      <w:r>
        <w:t xml:space="preserve">9</w:t>
      </w:r>
      <w:r>
        <w:t>]</w:t>
      </w:r>
      <w:r>
        <w:t>曹霞，卢秀花，崔新明</w:t>
      </w:r>
      <w:r w:rsidR="001852F3">
        <w:t xml:space="preserve">等. 心肌缺血再灌注损伤中细胞凋亡及其信号转导通路的研究进展</w:t>
      </w:r>
      <w:r>
        <w:t>[</w:t>
      </w:r>
      <w:r>
        <w:t>J</w:t>
      </w:r>
      <w:r>
        <w:t>]</w:t>
      </w:r>
      <w:r>
        <w:t>.吉林大学学报</w:t>
      </w:r>
      <w:r>
        <w:t>（</w:t>
      </w:r>
      <w:r>
        <w:rPr>
          <w:spacing w:val="-6"/>
          <w:sz w:val="24"/>
        </w:rPr>
        <w:t>医学版</w:t>
      </w:r>
      <w:r>
        <w:t>）</w:t>
      </w:r>
      <w:r>
        <w:t>，2009</w:t>
      </w:r>
      <w:r>
        <w:t xml:space="preserve">; </w:t>
      </w:r>
      <w:r>
        <w:t>35</w:t>
      </w:r>
      <w:r>
        <w:t>（</w:t>
      </w:r>
      <w:r>
        <w:rPr>
          <w:sz w:val="24"/>
        </w:rPr>
        <w:t>5</w:t>
      </w:r>
      <w:r>
        <w:t>）</w:t>
      </w:r>
      <w:r>
        <w:t>：964-966.</w:t>
      </w:r>
    </w:p>
    <w:p w:rsidR="0018722C">
      <w:pPr>
        <w:pStyle w:val="cw18"/>
        <w:topLinePunct/>
      </w:pPr>
      <w:r>
        <w:t>[</w:t>
      </w:r>
      <w:r>
        <w:t xml:space="preserve">10</w:t>
      </w:r>
      <w:r>
        <w:t>]</w:t>
      </w:r>
      <w:r>
        <w:t>高俊虹，付卫星，晋志高等. 电针预治疗保护心肌缺血再灌注损伤</w:t>
      </w:r>
      <w:r>
        <w:t>——β-肾上腺素受体的耐受机制</w:t>
      </w:r>
      <w:r>
        <w:t>[</w:t>
      </w:r>
      <w:r>
        <w:rPr>
          <w:sz w:val="24"/>
        </w:rPr>
        <w:t>J</w:t>
      </w:r>
      <w:r>
        <w:t>]</w:t>
      </w:r>
      <w:r>
        <w:t>.针刺研究，2006</w:t>
      </w:r>
      <w:r>
        <w:t xml:space="preserve">; </w:t>
      </w:r>
      <w:r>
        <w:t>01</w:t>
      </w:r>
      <w:r>
        <w:t xml:space="preserve">: </w:t>
      </w:r>
      <w:r>
        <w:t>24-28.</w:t>
      </w:r>
    </w:p>
    <w:p w:rsidR="0018722C">
      <w:pPr>
        <w:pStyle w:val="cw18"/>
        <w:topLinePunct/>
      </w:pPr>
      <w:r>
        <w:t>[</w:t>
      </w:r>
      <w:r>
        <w:t xml:space="preserve">11</w:t>
      </w:r>
      <w:r>
        <w:t>]</w:t>
      </w:r>
      <w:r>
        <w:t>汪克明，王月兰，刘婧等.电针“内关”、“神门”预处理对急性心肌缺血再灌注</w:t>
      </w:r>
      <w:r>
        <w:t>损伤大鼠心肌细胞尾加压素Ⅱ的影响</w:t>
      </w:r>
      <w:r>
        <w:t>[</w:t>
      </w:r>
      <w:r>
        <w:rPr>
          <w:sz w:val="24"/>
        </w:rPr>
        <w:t>J</w:t>
      </w:r>
      <w:r>
        <w:t>]</w:t>
      </w:r>
      <w:r>
        <w:t>.浙江中医药大学学报，2009</w:t>
      </w:r>
      <w:r>
        <w:t xml:space="preserve">; </w:t>
      </w:r>
      <w:r>
        <w:t>01</w:t>
      </w:r>
      <w:r>
        <w:t>:</w:t>
      </w:r>
      <w:r>
        <w:t> </w:t>
      </w:r>
      <w:r>
        <w:t>113-115.</w:t>
      </w:r>
    </w:p>
    <w:p w:rsidR="0018722C">
      <w:pPr>
        <w:pStyle w:val="cw18"/>
        <w:topLinePunct/>
      </w:pPr>
      <w:r>
        <w:t>[</w:t>
      </w:r>
      <w:r>
        <w:t xml:space="preserve">12</w:t>
      </w:r>
      <w:r>
        <w:t>]</w:t>
      </w:r>
      <w:r>
        <w:t>赵宇辉，孙忠人.针灸预处理对心肌缺血</w:t>
      </w:r>
      <w:r>
        <w:t>/</w:t>
      </w:r>
      <w:r>
        <w:t>再灌注大鼠细胞凋亡及相关基因表达的影响</w:t>
      </w:r>
      <w:r>
        <w:t>[</w:t>
      </w:r>
      <w:r>
        <w:rPr>
          <w:sz w:val="24"/>
        </w:rPr>
        <w:t>J</w:t>
      </w:r>
      <w:r>
        <w:t>]</w:t>
      </w:r>
      <w:r>
        <w:t>.心脏杂志，2009</w:t>
      </w:r>
      <w:r>
        <w:t xml:space="preserve">; </w:t>
      </w:r>
      <w:r>
        <w:t>05</w:t>
      </w:r>
      <w:r>
        <w:t xml:space="preserve">: </w:t>
      </w:r>
      <w:r>
        <w:t>63-65.</w:t>
      </w:r>
    </w:p>
    <w:p w:rsidR="0018722C">
      <w:pPr>
        <w:pStyle w:val="cw18"/>
        <w:topLinePunct/>
      </w:pPr>
      <w:r>
        <w:t>[</w:t>
      </w:r>
      <w:r>
        <w:t xml:space="preserve">13</w:t>
      </w:r>
      <w:r>
        <w:t>]</w:t>
      </w:r>
      <w:r>
        <w:t>赵宇辉.针灸预处理对心肌缺血大鼠预防性保护作用及机制研究</w:t>
      </w:r>
      <w:r>
        <w:t>[</w:t>
      </w:r>
      <w:r>
        <w:rPr>
          <w:sz w:val="24"/>
        </w:rPr>
        <w:t>博士</w:t>
      </w:r>
      <w:r>
        <w:t>]</w:t>
      </w:r>
      <w:r>
        <w:rPr>
          <w:rFonts w:hint="eastAsia"/>
        </w:rPr>
        <w:t>。</w:t>
      </w:r>
      <w:r>
        <w:t>2008.</w:t>
      </w:r>
    </w:p>
    <w:p w:rsidR="0018722C">
      <w:pPr>
        <w:pStyle w:val="cw18"/>
        <w:topLinePunct/>
      </w:pPr>
      <w:r>
        <w:t>[</w:t>
      </w:r>
      <w:r>
        <w:t xml:space="preserve">14</w:t>
      </w:r>
      <w:r>
        <w:t>]</w:t>
      </w:r>
      <w:r>
        <w:t>丁章森. 厥阴俞透心俞穴埋线治疗冠心病的临床观察</w:t>
      </w:r>
      <w:r>
        <w:t>[</w:t>
      </w:r>
      <w:r>
        <w:rPr>
          <w:sz w:val="24"/>
        </w:rPr>
        <w:t>J</w:t>
      </w:r>
      <w:r>
        <w:t>]</w:t>
      </w:r>
      <w:r>
        <w:t>.</w:t>
      </w:r>
      <w:r>
        <w:t>针灸临床杂志，</w:t>
      </w:r>
      <w:r>
        <w:t>2002</w:t>
      </w:r>
      <w:r>
        <w:t>;</w:t>
      </w:r>
      <w:r>
        <w:t> </w:t>
      </w:r>
      <w:r>
        <w:t>07</w:t>
      </w:r>
      <w:r>
        <w:t xml:space="preserve">: </w:t>
      </w:r>
      <w:r>
        <w:t>45-46.</w:t>
      </w:r>
    </w:p>
    <w:p w:rsidR="0018722C">
      <w:pPr>
        <w:pStyle w:val="cw18"/>
        <w:topLinePunct/>
      </w:pPr>
      <w:r>
        <w:t>[</w:t>
      </w:r>
      <w:r>
        <w:t xml:space="preserve">15</w:t>
      </w:r>
      <w:r>
        <w:t>]</w:t>
      </w:r>
      <w:r>
        <w:t>韩友栋，张萍芝，管琳</w:t>
      </w:r>
      <w:r w:rsidR="001852F3">
        <w:t xml:space="preserve">等. 心与心包俞募配穴法对冠心病患者心电图的影响</w:t>
      </w:r>
      <w:r>
        <w:t>[</w:t>
      </w:r>
      <w:r>
        <w:rPr>
          <w:sz w:val="24"/>
        </w:rPr>
        <w:t xml:space="preserve">J</w:t>
      </w:r>
      <w:r>
        <w:t>]</w:t>
      </w:r>
      <w:r>
        <w:t>. 中国针灸，1994</w:t>
      </w:r>
      <w:r>
        <w:t xml:space="preserve">; </w:t>
      </w:r>
      <w:r>
        <w:t>06</w:t>
      </w:r>
      <w:r>
        <w:t xml:space="preserve">: </w:t>
      </w:r>
      <w:r>
        <w:t>5-6,57.</w:t>
      </w:r>
    </w:p>
    <w:p w:rsidR="0018722C">
      <w:pPr>
        <w:pStyle w:val="cw18"/>
        <w:topLinePunct/>
      </w:pPr>
      <w:r>
        <w:t>[</w:t>
      </w:r>
      <w:r>
        <w:t xml:space="preserve">16</w:t>
      </w:r>
      <w:r>
        <w:t>]</w:t>
      </w:r>
      <w:r>
        <w:t>展萍，张长河. 心俞穴在循环科疾病中的治疗作用</w:t>
      </w:r>
      <w:r>
        <w:t>[</w:t>
      </w:r>
      <w:r>
        <w:rPr>
          <w:sz w:val="24"/>
        </w:rPr>
        <w:t xml:space="preserve">J</w:t>
      </w:r>
      <w:r>
        <w:t>]</w:t>
      </w:r>
      <w:r>
        <w:t>.中国民康医学，2009</w:t>
      </w:r>
      <w:r>
        <w:t>;</w:t>
      </w:r>
      <w:r>
        <w:t> 24</w:t>
      </w:r>
      <w:r>
        <w:t xml:space="preserve">: </w:t>
      </w:r>
      <w:r>
        <w:t>98</w:t>
      </w:r>
      <w:r>
        <w:t xml:space="preserve">, </w:t>
      </w:r>
      <w:r>
        <w:t>110.</w:t>
      </w:r>
    </w:p>
    <w:p w:rsidR="0018722C">
      <w:pPr>
        <w:pStyle w:val="cw18"/>
        <w:topLinePunct/>
      </w:pPr>
      <w:r>
        <w:t>[</w:t>
      </w:r>
      <w:r>
        <w:t xml:space="preserve">17</w:t>
      </w:r>
      <w:r>
        <w:t>]</w:t>
      </w:r>
      <w:r>
        <w:t>刘宗军，江智文，温沁竹. 急性缺血诱导大鼠心肌细胞凋亡的时间演变和空间分布</w:t>
      </w:r>
      <w:r>
        <w:t>[</w:t>
      </w:r>
      <w:r>
        <w:t>J</w:t>
      </w:r>
      <w:r>
        <w:t>]</w:t>
      </w:r>
      <w:r>
        <w:t>.中国病理生理杂志，2000</w:t>
      </w:r>
      <w:r>
        <w:t xml:space="preserve">; </w:t>
      </w:r>
      <w:r>
        <w:t>16</w:t>
      </w:r>
      <w:r>
        <w:t>（</w:t>
      </w:r>
      <w:r>
        <w:t>11</w:t>
      </w:r>
      <w:r>
        <w:t>）</w:t>
      </w:r>
      <w:r>
        <w:t>：1221-1224.</w:t>
      </w:r>
    </w:p>
    <w:p w:rsidR="0018722C">
      <w:pPr>
        <w:pStyle w:val="cw18"/>
        <w:topLinePunct/>
      </w:pPr>
      <w:r>
        <w:t>[</w:t>
      </w:r>
      <w:r>
        <w:t xml:space="preserve">18</w:t>
      </w:r>
      <w:r>
        <w:t>]</w:t>
      </w:r>
      <w:r>
        <w:t xml:space="preserve"> </w:t>
      </w:r>
      <w:r>
        <w:t>Chakrabarti</w:t>
      </w:r>
      <w:r>
        <w:t> </w:t>
      </w:r>
      <w:r>
        <w:t>S</w:t>
      </w:r>
      <w:r>
        <w:t xml:space="preserve">, </w:t>
      </w:r>
      <w:r>
        <w:t>Hoque</w:t>
      </w:r>
      <w:r>
        <w:t> </w:t>
      </w:r>
      <w:r>
        <w:t>AN</w:t>
      </w:r>
      <w:r>
        <w:t xml:space="preserve">, </w:t>
      </w:r>
      <w:r>
        <w:t>Karrnazyn</w:t>
      </w:r>
      <w:r>
        <w:t> </w:t>
      </w:r>
      <w:r>
        <w:t xml:space="preserve">M.</w:t>
      </w:r>
      <w:r w:rsidR="001852F3">
        <w:t xml:space="preserve"> </w:t>
      </w:r>
      <w:r w:rsidR="001852F3">
        <w:t xml:space="preserve">A</w:t>
      </w:r>
      <w:r>
        <w:t> </w:t>
      </w:r>
      <w:r>
        <w:t>rapid</w:t>
      </w:r>
      <w:r>
        <w:t> </w:t>
      </w:r>
      <w:r>
        <w:t>ischemia-induced</w:t>
      </w:r>
      <w:r>
        <w:t> </w:t>
      </w:r>
      <w:r>
        <w:t>apoptosis in</w:t>
      </w:r>
      <w:r>
        <w:t> </w:t>
      </w:r>
      <w:r>
        <w:t>isolated</w:t>
      </w:r>
      <w:r>
        <w:t> </w:t>
      </w:r>
      <w:r>
        <w:t>rat</w:t>
      </w:r>
      <w:r>
        <w:t> </w:t>
      </w:r>
      <w:r>
        <w:t>hearts</w:t>
      </w:r>
      <w:r>
        <w:t> </w:t>
      </w:r>
      <w:r>
        <w:t>and</w:t>
      </w:r>
      <w:r>
        <w:t> </w:t>
      </w:r>
      <w:r>
        <w:t>its</w:t>
      </w:r>
      <w:r>
        <w:t> </w:t>
      </w:r>
      <w:r>
        <w:t>attenuation</w:t>
      </w:r>
      <w:r>
        <w:t> </w:t>
      </w:r>
      <w:r>
        <w:t>by</w:t>
      </w:r>
      <w:r>
        <w:t> </w:t>
      </w:r>
      <w:r>
        <w:t>the</w:t>
      </w:r>
      <w:r>
        <w:t> </w:t>
      </w:r>
      <w:r>
        <w:t>sodiunm-hydrogen</w:t>
      </w:r>
      <w:r>
        <w:t> </w:t>
      </w:r>
      <w:r>
        <w:t>ex change inhibitor HOE 642</w:t>
      </w:r>
      <w:r>
        <w:t>(</w:t>
      </w:r>
      <w:r>
        <w:rPr>
          <w:sz w:val="24"/>
        </w:rPr>
        <w:t>cariporide</w:t>
      </w:r>
      <w:r>
        <w:t>)</w:t>
      </w:r>
      <w:r>
        <w:t>[</w:t>
      </w:r>
      <w:r>
        <w:t>J</w:t>
      </w:r>
      <w:r>
        <w:t>]</w:t>
      </w:r>
      <w:r>
        <w:t>.</w:t>
      </w:r>
      <w:r w:rsidR="001852F3">
        <w:t xml:space="preserve"> </w:t>
      </w:r>
      <w:r w:rsidR="001852F3">
        <w:t xml:space="preserve">J Moi ceii cardiol</w:t>
      </w:r>
      <w:r>
        <w:t xml:space="preserve">, </w:t>
      </w:r>
      <w:r>
        <w:t>29</w:t>
      </w:r>
      <w:r>
        <w:t>(</w:t>
      </w:r>
      <w:r>
        <w:rPr>
          <w:sz w:val="24"/>
        </w:rPr>
        <w:t>11</w:t>
      </w:r>
      <w:r>
        <w:t>)</w:t>
      </w:r>
      <w:r>
        <w:t>：</w:t>
      </w:r>
      <w:r w:rsidR="001852F3">
        <w:t xml:space="preserve">3169-3174.</w:t>
      </w:r>
    </w:p>
    <w:p w:rsidR="0018722C">
      <w:pPr>
        <w:pStyle w:val="cw18"/>
        <w:topLinePunct/>
      </w:pPr>
      <w:r>
        <w:t>[</w:t>
      </w:r>
      <w:r>
        <w:t xml:space="preserve">19</w:t>
      </w:r>
      <w:r>
        <w:t>]</w:t>
      </w:r>
      <w:r>
        <w:t>邓爱华，曲宁，王言帅</w:t>
      </w:r>
      <w:r w:rsidR="001852F3">
        <w:t xml:space="preserve">等. 细胞凋亡的调控机制</w:t>
      </w:r>
      <w:r>
        <w:t>[</w:t>
      </w:r>
      <w:r>
        <w:t xml:space="preserve">J</w:t>
      </w:r>
      <w:r>
        <w:t>]</w:t>
      </w:r>
      <w:r>
        <w:t>. 中国医学文摘</w:t>
      </w:r>
      <w:r>
        <w:rPr>
          <w:spacing w:val="-16"/>
          <w:rFonts w:hint="eastAsia"/>
        </w:rPr>
        <w:t>・</w:t>
      </w:r>
      <w:r>
        <w:t>肿瘤学，</w:t>
      </w:r>
      <w:r w:rsidR="001852F3">
        <w:t xml:space="preserve">2005；19</w:t>
      </w:r>
      <w:r>
        <w:t>（</w:t>
      </w:r>
      <w:r>
        <w:t>4</w:t>
      </w:r>
      <w:r>
        <w:t>）</w:t>
      </w:r>
      <w:r>
        <w:t>：326-328.</w:t>
      </w:r>
    </w:p>
    <w:p w:rsidR="0018722C">
      <w:pPr>
        <w:pStyle w:val="cw18"/>
        <w:topLinePunct/>
      </w:pPr>
      <w:r>
        <w:t>[</w:t>
      </w:r>
      <w:r>
        <w:t xml:space="preserve">20</w:t>
      </w:r>
      <w:r>
        <w:t>]</w:t>
      </w:r>
      <w:r>
        <w:t>刘立公，顾杰，沈雪勇.古代文献中心包经及其腧穴主治的统计报告上海针灸杂志，2005</w:t>
      </w:r>
      <w:r>
        <w:t xml:space="preserve">; </w:t>
      </w:r>
      <w:r>
        <w:t>24</w:t>
      </w:r>
      <w:r>
        <w:t>(</w:t>
      </w:r>
      <w:r>
        <w:t>5</w:t>
      </w:r>
      <w:r>
        <w:t>)</w:t>
      </w:r>
      <w:r>
        <w:t>：29-30</w:t>
      </w:r>
    </w:p>
    <w:p w:rsidR="0018722C">
      <w:pPr>
        <w:pStyle w:val="cw18"/>
        <w:topLinePunct/>
      </w:pPr>
      <w:r>
        <w:t>[</w:t>
      </w:r>
      <w:r>
        <w:t xml:space="preserve">21</w:t>
      </w:r>
      <w:r>
        <w:t>]</w:t>
      </w:r>
      <w:r>
        <w:t>吴新贵，何源浩. 背俞穴的主治作用及其机制</w:t>
      </w:r>
      <w:r>
        <w:t>[</w:t>
      </w:r>
      <w:r>
        <w:t xml:space="preserve">J</w:t>
      </w:r>
      <w:r>
        <w:t>]</w:t>
      </w:r>
      <w:r>
        <w:t>.</w:t>
      </w:r>
      <w:r>
        <w:t> 中国临床康复，</w:t>
      </w:r>
      <w:r>
        <w:t>2006</w:t>
      </w:r>
      <w:r>
        <w:t>;</w:t>
      </w:r>
      <w:r>
        <w:t> </w:t>
      </w:r>
      <w:r>
        <w:t>43</w:t>
      </w:r>
      <w:r>
        <w:t>(</w:t>
      </w:r>
      <w:r>
        <w:t>10</w:t>
      </w:r>
      <w:r>
        <w:t>)</w:t>
      </w:r>
      <w:r>
        <w:t>：170</w:t>
      </w:r>
      <w:r>
        <w:t xml:space="preserve">, </w:t>
      </w:r>
      <w:r>
        <w:t>182.</w:t>
      </w:r>
    </w:p>
    <w:p w:rsidR="0018722C">
      <w:pPr>
        <w:pStyle w:val="cw18"/>
        <w:topLinePunct/>
      </w:pPr>
      <w:r>
        <w:t>[</w:t>
      </w:r>
      <w:r>
        <w:t xml:space="preserve">22</w:t>
      </w:r>
      <w:r>
        <w:t>]</w:t>
      </w:r>
      <w:r>
        <w:t xml:space="preserve"> </w:t>
      </w:r>
      <w:r>
        <w:t>Yao</w:t>
      </w:r>
      <w:r>
        <w:t> </w:t>
      </w:r>
      <w:r>
        <w:t>YM</w:t>
      </w:r>
      <w:r>
        <w:t xml:space="preserve">, </w:t>
      </w:r>
      <w:r>
        <w:t>Yu</w:t>
      </w:r>
      <w:r>
        <w:t> </w:t>
      </w:r>
      <w:r>
        <w:t>Y</w:t>
      </w:r>
      <w:r>
        <w:t xml:space="preserve">, </w:t>
      </w:r>
      <w:r>
        <w:t>Wu</w:t>
      </w:r>
      <w:r>
        <w:t> </w:t>
      </w:r>
      <w:r>
        <w:t>Y</w:t>
      </w:r>
      <w:r>
        <w:t xml:space="preserve">, </w:t>
      </w:r>
      <w:r>
        <w:t>et</w:t>
      </w:r>
      <w:r>
        <w:t> </w:t>
      </w:r>
      <w:r>
        <w:t>al.</w:t>
      </w:r>
      <w:r>
        <w:t> </w:t>
      </w:r>
      <w:r>
        <w:t>The</w:t>
      </w:r>
      <w:r>
        <w:t> </w:t>
      </w:r>
      <w:r>
        <w:t>role</w:t>
      </w:r>
      <w:r>
        <w:t> </w:t>
      </w:r>
      <w:r>
        <w:t>of</w:t>
      </w:r>
      <w:r>
        <w:t> </w:t>
      </w:r>
      <w:r>
        <w:t>gut</w:t>
      </w:r>
      <w:r>
        <w:t> </w:t>
      </w:r>
      <w:r>
        <w:t>as</w:t>
      </w:r>
      <w:r>
        <w:t> </w:t>
      </w:r>
      <w:r>
        <w:t>a</w:t>
      </w:r>
      <w:r>
        <w:t> </w:t>
      </w:r>
      <w:r>
        <w:t>cytokine-generatingorgan in</w:t>
      </w:r>
      <w:r>
        <w:t> </w:t>
      </w:r>
      <w:r>
        <w:t>remote</w:t>
      </w:r>
      <w:r>
        <w:t> </w:t>
      </w:r>
      <w:r>
        <w:t>organ</w:t>
      </w:r>
      <w:r>
        <w:t> </w:t>
      </w:r>
      <w:r>
        <w:t>dysfunction</w:t>
      </w:r>
      <w:r>
        <w:t> </w:t>
      </w:r>
      <w:r>
        <w:t>after</w:t>
      </w:r>
      <w:r>
        <w:t> </w:t>
      </w:r>
      <w:r>
        <w:t>intestinal</w:t>
      </w:r>
      <w:r>
        <w:t> </w:t>
      </w:r>
      <w:r>
        <w:t>ischemia</w:t>
      </w:r>
      <w:r>
        <w:t> </w:t>
      </w:r>
      <w:r>
        <w:t>and</w:t>
      </w:r>
      <w:r>
        <w:t> </w:t>
      </w:r>
      <w:r>
        <w:t>reperfusion. Chin Med J</w:t>
      </w:r>
      <w:r>
        <w:t>,</w:t>
      </w:r>
      <w:r>
        <w:t> 1998</w:t>
      </w:r>
      <w:r>
        <w:t xml:space="preserve">; </w:t>
      </w:r>
      <w:r>
        <w:t>111</w:t>
      </w:r>
      <w:r>
        <w:t>(</w:t>
      </w:r>
      <w:r>
        <w:t>6</w:t>
      </w:r>
      <w:r>
        <w:t>)</w:t>
      </w:r>
      <w:r>
        <w:t>：514.</w:t>
      </w:r>
    </w:p>
    <w:p w:rsidR="0018722C">
      <w:pPr>
        <w:pStyle w:val="cw18"/>
        <w:topLinePunct/>
      </w:pPr>
      <w:r>
        <w:t>[</w:t>
      </w:r>
      <w:r>
        <w:t xml:space="preserve">23</w:t>
      </w:r>
      <w:r>
        <w:t>]</w:t>
      </w:r>
      <w:r>
        <w:t xml:space="preserve"> </w:t>
      </w:r>
      <w:r>
        <w:t>Patrick</w:t>
      </w:r>
      <w:r>
        <w:t> </w:t>
      </w:r>
      <w:r>
        <w:t>DA</w:t>
      </w:r>
      <w:r>
        <w:t>,</w:t>
      </w:r>
      <w:r>
        <w:t> Moore</w:t>
      </w:r>
      <w:r>
        <w:t> </w:t>
      </w:r>
      <w:r>
        <w:t>EE</w:t>
      </w:r>
      <w:r>
        <w:t xml:space="preserve">, </w:t>
      </w:r>
      <w:r>
        <w:t>Moore</w:t>
      </w:r>
      <w:r>
        <w:t> </w:t>
      </w:r>
      <w:r>
        <w:t>FA</w:t>
      </w:r>
      <w:r>
        <w:t xml:space="preserve">, </w:t>
      </w:r>
      <w:r>
        <w:t>et</w:t>
      </w:r>
      <w:r>
        <w:t> </w:t>
      </w:r>
      <w:r>
        <w:t>al.</w:t>
      </w:r>
      <w:r>
        <w:t> </w:t>
      </w:r>
      <w:r>
        <w:t>Lipid</w:t>
      </w:r>
      <w:r>
        <w:t> </w:t>
      </w:r>
      <w:r>
        <w:t>mediators</w:t>
      </w:r>
      <w:r>
        <w:t> </w:t>
      </w:r>
      <w:r>
        <w:t>upregulateCD11b and</w:t>
      </w:r>
      <w:r>
        <w:t> </w:t>
      </w:r>
      <w:r>
        <w:t>prime</w:t>
      </w:r>
      <w:r>
        <w:t> </w:t>
      </w:r>
      <w:r>
        <w:t>for</w:t>
      </w:r>
      <w:r>
        <w:t> </w:t>
      </w:r>
      <w:r>
        <w:t>concordant</w:t>
      </w:r>
      <w:r>
        <w:t> </w:t>
      </w:r>
      <w:r>
        <w:t>superoxide</w:t>
      </w:r>
      <w:r>
        <w:t> </w:t>
      </w:r>
      <w:r>
        <w:t>and</w:t>
      </w:r>
      <w:r>
        <w:t> </w:t>
      </w:r>
      <w:r>
        <w:t>elastase</w:t>
      </w:r>
      <w:r>
        <w:t> </w:t>
      </w:r>
      <w:r>
        <w:t>release</w:t>
      </w:r>
      <w:r>
        <w:t> </w:t>
      </w:r>
      <w:r>
        <w:t>in</w:t>
      </w:r>
      <w:r>
        <w:t> </w:t>
      </w:r>
      <w:r>
        <w:t>human</w:t>
      </w:r>
    </w:p>
    <w:p w:rsidR="0018722C">
      <w:pPr>
        <w:topLinePunct/>
      </w:pPr>
      <w:r>
        <w:t>N</w:t>
      </w:r>
      <w:r>
        <w:t>eutrophils. J Trauma</w:t>
      </w:r>
      <w:r>
        <w:t xml:space="preserve">, </w:t>
      </w:r>
      <w:r>
        <w:t>1997</w:t>
      </w:r>
      <w:r>
        <w:t xml:space="preserve">; </w:t>
      </w:r>
      <w:r>
        <w:t>43</w:t>
      </w:r>
      <w:r>
        <w:t xml:space="preserve">: </w:t>
      </w:r>
      <w:r>
        <w:t>297.</w:t>
      </w:r>
    </w:p>
    <w:p w:rsidR="0018722C">
      <w:pPr>
        <w:pStyle w:val="cw18"/>
        <w:topLinePunct/>
      </w:pPr>
      <w:r>
        <w:t>[</w:t>
      </w:r>
      <w:r>
        <w:t xml:space="preserve">24</w:t>
      </w:r>
      <w:r>
        <w:t>]</w:t>
      </w:r>
      <w:r>
        <w:t xml:space="preserve"> </w:t>
      </w:r>
      <w:r>
        <w:t>Gurevitch</w:t>
      </w:r>
      <w:r>
        <w:t> </w:t>
      </w:r>
      <w:r>
        <w:t>J</w:t>
      </w:r>
      <w:r>
        <w:t xml:space="preserve">, </w:t>
      </w:r>
      <w:r>
        <w:t>Frolkis</w:t>
      </w:r>
      <w:r>
        <w:t> </w:t>
      </w:r>
      <w:r>
        <w:t>I</w:t>
      </w:r>
      <w:r>
        <w:t xml:space="preserve">, </w:t>
      </w:r>
      <w:r>
        <w:t>Yuhas</w:t>
      </w:r>
      <w:r>
        <w:t> </w:t>
      </w:r>
      <w:r>
        <w:t>Y</w:t>
      </w:r>
      <w:r>
        <w:t xml:space="preserve">, </w:t>
      </w:r>
      <w:r>
        <w:t>et</w:t>
      </w:r>
      <w:r>
        <w:t> </w:t>
      </w:r>
      <w:r>
        <w:t>al.</w:t>
      </w:r>
      <w:r>
        <w:t> </w:t>
      </w:r>
      <w:r>
        <w:t>Anti-tumor</w:t>
      </w:r>
      <w:r>
        <w:t> </w:t>
      </w:r>
      <w:r>
        <w:t>necrosis</w:t>
      </w:r>
      <w:r>
        <w:t> </w:t>
      </w:r>
      <w:r>
        <w:t>factor</w:t>
      </w:r>
      <w:r>
        <w:t> </w:t>
      </w:r>
      <w:r>
        <w:t>alpha improves</w:t>
      </w:r>
      <w:r>
        <w:t> </w:t>
      </w:r>
      <w:r>
        <w:t>myocardial</w:t>
      </w:r>
      <w:r>
        <w:t> </w:t>
      </w:r>
      <w:r>
        <w:t>recovery</w:t>
      </w:r>
      <w:r>
        <w:t> </w:t>
      </w:r>
      <w:r>
        <w:t>after</w:t>
      </w:r>
      <w:r>
        <w:t> </w:t>
      </w:r>
      <w:r>
        <w:t>ischemia</w:t>
      </w:r>
      <w:r>
        <w:t> </w:t>
      </w:r>
      <w:r>
        <w:t>and</w:t>
      </w:r>
      <w:r>
        <w:t> </w:t>
      </w:r>
      <w:r>
        <w:t>reperfusion.</w:t>
      </w:r>
      <w:r>
        <w:t> </w:t>
      </w:r>
      <w:r>
        <w:t>J</w:t>
      </w:r>
      <w:r>
        <w:t> </w:t>
      </w:r>
      <w:r>
        <w:t>AmColl Cardiol</w:t>
      </w:r>
      <w:r>
        <w:t>,</w:t>
      </w:r>
      <w:r>
        <w:t> 1997</w:t>
      </w:r>
      <w:r>
        <w:t>,</w:t>
      </w:r>
      <w:r>
        <w:t> 30</w:t>
      </w:r>
      <w:r>
        <w:t xml:space="preserve">: </w:t>
      </w:r>
      <w:r>
        <w:t>1554.</w:t>
      </w:r>
    </w:p>
    <w:p w:rsidR="0018722C">
      <w:pPr>
        <w:pStyle w:val="cw18"/>
        <w:topLinePunct/>
      </w:pPr>
      <w:r>
        <w:t>[</w:t>
      </w:r>
      <w:r>
        <w:t xml:space="preserve">25</w:t>
      </w:r>
      <w:r>
        <w:t>]</w:t>
      </w:r>
      <w:r>
        <w:t xml:space="preserve"> </w:t>
      </w:r>
      <w:r>
        <w:t>6</w:t>
      </w:r>
      <w:r>
        <w:t> </w:t>
      </w:r>
      <w:r>
        <w:t>Kapadia</w:t>
      </w:r>
      <w:r>
        <w:t> </w:t>
      </w:r>
      <w:r>
        <w:t>S</w:t>
      </w:r>
      <w:r>
        <w:t xml:space="preserve">, </w:t>
      </w:r>
      <w:r>
        <w:t>Lee</w:t>
      </w:r>
      <w:r>
        <w:t> </w:t>
      </w:r>
      <w:r>
        <w:t>J</w:t>
      </w:r>
      <w:r>
        <w:t xml:space="preserve">, </w:t>
      </w:r>
      <w:r>
        <w:t>Torre-Amione</w:t>
      </w:r>
      <w:r>
        <w:t> </w:t>
      </w:r>
      <w:r>
        <w:t>Getal.</w:t>
      </w:r>
      <w:r>
        <w:t> </w:t>
      </w:r>
      <w:r>
        <w:t>Tumor</w:t>
      </w:r>
      <w:r>
        <w:t> </w:t>
      </w:r>
      <w:r>
        <w:t>necrosis</w:t>
      </w:r>
      <w:r>
        <w:t> </w:t>
      </w:r>
      <w:r>
        <w:t>factora</w:t>
      </w:r>
      <w:r>
        <w:t> </w:t>
      </w:r>
      <w:r>
        <w:t>genean dprotein expression in adult feline myocardium after endotoxin administration. J Clin Invest</w:t>
      </w:r>
      <w:r>
        <w:t xml:space="preserve">, </w:t>
      </w:r>
      <w:r>
        <w:t>1995</w:t>
      </w:r>
      <w:r>
        <w:t xml:space="preserve">; </w:t>
      </w:r>
      <w:r>
        <w:t>96</w:t>
      </w:r>
      <w:r>
        <w:t xml:space="preserve">: </w:t>
      </w:r>
      <w:r>
        <w:t>1042.</w:t>
      </w:r>
    </w:p>
    <w:p w:rsidR="0018722C">
      <w:pPr>
        <w:pStyle w:val="cw18"/>
        <w:topLinePunct/>
      </w:pPr>
      <w:r>
        <w:t>[</w:t>
      </w:r>
      <w:r>
        <w:t xml:space="preserve">26</w:t>
      </w:r>
      <w:r>
        <w:t>]</w:t>
      </w:r>
      <w:r>
        <w:t xml:space="preserve"> </w:t>
      </w:r>
      <w:r>
        <w:t>Fliss</w:t>
      </w:r>
      <w:r>
        <w:t> </w:t>
      </w:r>
      <w:r>
        <w:t>H</w:t>
      </w:r>
      <w:r>
        <w:t xml:space="preserve">, </w:t>
      </w:r>
      <w:r>
        <w:t>Gattinger</w:t>
      </w:r>
      <w:r>
        <w:t> </w:t>
      </w:r>
      <w:r>
        <w:t>D.</w:t>
      </w:r>
      <w:r>
        <w:t> </w:t>
      </w:r>
      <w:r>
        <w:t>Apoptosis</w:t>
      </w:r>
      <w:r>
        <w:t> </w:t>
      </w:r>
      <w:r>
        <w:t>in</w:t>
      </w:r>
      <w:r>
        <w:t> </w:t>
      </w:r>
      <w:r>
        <w:t>ischemic</w:t>
      </w:r>
      <w:r>
        <w:t> </w:t>
      </w:r>
      <w:r>
        <w:t>and</w:t>
      </w:r>
      <w:r>
        <w:t> </w:t>
      </w:r>
      <w:r>
        <w:t>reperfused</w:t>
      </w:r>
      <w:r>
        <w:t> </w:t>
      </w:r>
      <w:r>
        <w:t>rat</w:t>
      </w:r>
      <w:r>
        <w:t> </w:t>
      </w:r>
      <w:r>
        <w:t>myocardium. Cire Res</w:t>
      </w:r>
      <w:r>
        <w:t xml:space="preserve">, </w:t>
      </w:r>
      <w:r>
        <w:t>1996</w:t>
      </w:r>
      <w:r>
        <w:t xml:space="preserve">; </w:t>
      </w:r>
      <w:r>
        <w:t>9</w:t>
      </w:r>
      <w:r>
        <w:t xml:space="preserve">: </w:t>
      </w:r>
      <w:r>
        <w:t>949.</w:t>
      </w:r>
    </w:p>
    <w:p w:rsidR="0018722C">
      <w:pPr>
        <w:pStyle w:val="cw18"/>
        <w:topLinePunct/>
      </w:pPr>
      <w:r>
        <w:t>[</w:t>
      </w:r>
      <w:r>
        <w:t xml:space="preserve">27</w:t>
      </w:r>
      <w:r>
        <w:t>]</w:t>
      </w:r>
      <w:r>
        <w:t xml:space="preserve"> </w:t>
      </w:r>
      <w:r>
        <w:t>Communal C</w:t>
      </w:r>
      <w:r>
        <w:t>,</w:t>
      </w:r>
      <w:r>
        <w:t> Sumandea M</w:t>
      </w:r>
      <w:r>
        <w:t>,</w:t>
      </w:r>
      <w:r>
        <w:t> de Tombe P</w:t>
      </w:r>
      <w:r>
        <w:t xml:space="preserve">, </w:t>
      </w:r>
      <w:r>
        <w:t>et al. Functional conse-quences of</w:t>
      </w:r>
      <w:r>
        <w:t> </w:t>
      </w:r>
      <w:r>
        <w:t>caspase</w:t>
      </w:r>
      <w:r>
        <w:t> </w:t>
      </w:r>
      <w:r>
        <w:t>activation</w:t>
      </w:r>
      <w:r>
        <w:t> </w:t>
      </w:r>
      <w:r>
        <w:t>in</w:t>
      </w:r>
      <w:r>
        <w:t> </w:t>
      </w:r>
      <w:r>
        <w:t>cardiac</w:t>
      </w:r>
      <w:r>
        <w:t> </w:t>
      </w:r>
      <w:r>
        <w:t>myocytes.</w:t>
      </w:r>
      <w:r>
        <w:t> </w:t>
      </w:r>
      <w:r>
        <w:t>Proc</w:t>
      </w:r>
      <w:r>
        <w:t> </w:t>
      </w:r>
      <w:r>
        <w:t>Natl</w:t>
      </w:r>
      <w:r>
        <w:t> </w:t>
      </w:r>
      <w:r>
        <w:t>Acad</w:t>
      </w:r>
      <w:r>
        <w:t> </w:t>
      </w:r>
      <w:r>
        <w:t>Sci</w:t>
      </w:r>
      <w:r>
        <w:t> </w:t>
      </w:r>
      <w:r>
        <w:t>USA</w:t>
      </w:r>
      <w:r>
        <w:t>,</w:t>
      </w:r>
      <w:r>
        <w:t> 2002</w:t>
      </w:r>
      <w:r>
        <w:t>;</w:t>
      </w:r>
      <w:r>
        <w:t> 99</w:t>
      </w:r>
      <w:r>
        <w:t>(</w:t>
      </w:r>
      <w:r>
        <w:t>9</w:t>
      </w:r>
      <w:r>
        <w:t>)</w:t>
      </w:r>
      <w:r>
        <w:t>：6252.</w:t>
      </w:r>
    </w:p>
    <w:p w:rsidR="0018722C">
      <w:pPr>
        <w:pStyle w:val="cw18"/>
        <w:topLinePunct/>
      </w:pPr>
      <w:r>
        <w:t>[</w:t>
      </w:r>
      <w:r>
        <w:t xml:space="preserve">28</w:t>
      </w:r>
      <w:r>
        <w:t>]</w:t>
      </w:r>
      <w:r>
        <w:t xml:space="preserve"> </w:t>
      </w:r>
      <w:r>
        <w:t>Gottlieb</w:t>
      </w:r>
      <w:r>
        <w:t> </w:t>
      </w:r>
      <w:r>
        <w:t>RA</w:t>
      </w:r>
      <w:r>
        <w:t xml:space="preserve">, </w:t>
      </w:r>
      <w:r>
        <w:t>Engler</w:t>
      </w:r>
      <w:r>
        <w:t> </w:t>
      </w:r>
      <w:r>
        <w:t>RL.</w:t>
      </w:r>
      <w:r w:rsidR="004B696B">
        <w:t xml:space="preserve"> </w:t>
      </w:r>
      <w:r w:rsidR="004B696B">
        <w:t>Apoptosis</w:t>
      </w:r>
      <w:r>
        <w:t> </w:t>
      </w:r>
      <w:r>
        <w:t>in</w:t>
      </w:r>
      <w:r>
        <w:t> </w:t>
      </w:r>
      <w:r>
        <w:t>myocardial</w:t>
      </w:r>
      <w:r>
        <w:t> </w:t>
      </w:r>
      <w:r>
        <w:t>i</w:t>
      </w:r>
      <w:r>
        <w:t> </w:t>
      </w:r>
      <w:r>
        <w:t>schemia-</w:t>
      </w:r>
      <w:r>
        <w:t> </w:t>
      </w:r>
      <w:r>
        <w:t>reperfusion.</w:t>
      </w:r>
      <w:r w:rsidR="004B696B">
        <w:t xml:space="preserve"> </w:t>
      </w:r>
      <w:r w:rsidR="004B696B">
        <w:t>Ann N Y Acad Sci</w:t>
      </w:r>
      <w:r>
        <w:t xml:space="preserve">, </w:t>
      </w:r>
      <w:r>
        <w:t>1999</w:t>
      </w:r>
      <w:r>
        <w:t xml:space="preserve">; </w:t>
      </w:r>
      <w:r>
        <w:t>874</w:t>
      </w:r>
      <w:r>
        <w:t xml:space="preserve">: </w:t>
      </w:r>
      <w:r>
        <w:t>412-26</w:t>
      </w:r>
    </w:p>
    <w:p w:rsidR="0018722C">
      <w:pPr>
        <w:pStyle w:val="cw18"/>
        <w:topLinePunct/>
      </w:pPr>
      <w:r>
        <w:t>[</w:t>
      </w:r>
      <w:r>
        <w:t xml:space="preserve">29</w:t>
      </w:r>
      <w:r>
        <w:t>]</w:t>
      </w:r>
      <w:r>
        <w:t xml:space="preserve"> </w:t>
      </w:r>
      <w:r>
        <w:t>Anversa</w:t>
      </w:r>
      <w:r>
        <w:t> </w:t>
      </w:r>
      <w:r>
        <w:t>P</w:t>
      </w:r>
      <w:r>
        <w:t xml:space="preserve">, </w:t>
      </w:r>
      <w:r>
        <w:t>Kajstura</w:t>
      </w:r>
      <w:r>
        <w:t> </w:t>
      </w:r>
      <w:r>
        <w:t>J.</w:t>
      </w:r>
      <w:r w:rsidR="004B696B">
        <w:t xml:space="preserve"> </w:t>
      </w:r>
      <w:r w:rsidR="004B696B">
        <w:t>Myocyte</w:t>
      </w:r>
      <w:r>
        <w:t> </w:t>
      </w:r>
      <w:r>
        <w:t>cell</w:t>
      </w:r>
      <w:r>
        <w:t> </w:t>
      </w:r>
      <w:r>
        <w:t>death</w:t>
      </w:r>
      <w:r>
        <w:t> </w:t>
      </w:r>
      <w:r>
        <w:t>in</w:t>
      </w:r>
      <w:r>
        <w:t> </w:t>
      </w:r>
      <w:r>
        <w:t>the</w:t>
      </w:r>
      <w:r>
        <w:t> </w:t>
      </w:r>
      <w:r>
        <w:t>diseased</w:t>
      </w:r>
      <w:r>
        <w:t> </w:t>
      </w:r>
      <w:r>
        <w:t>heart</w:t>
      </w:r>
      <w:r>
        <w:t xml:space="preserve">: </w:t>
      </w:r>
      <w:r>
        <w:t>Circ</w:t>
      </w:r>
      <w:r>
        <w:t> </w:t>
      </w:r>
      <w:r>
        <w:t>Res</w:t>
      </w:r>
      <w:r>
        <w:t>,</w:t>
      </w:r>
      <w:r>
        <w:t> 1998</w:t>
      </w:r>
      <w:r>
        <w:t xml:space="preserve">; </w:t>
      </w:r>
      <w:r>
        <w:t>82</w:t>
      </w:r>
      <w:r>
        <w:t xml:space="preserve">: </w:t>
      </w:r>
      <w:r>
        <w:t>1231-1233</w:t>
      </w:r>
    </w:p>
    <w:p w:rsidR="0018722C">
      <w:pPr>
        <w:pStyle w:val="cw18"/>
        <w:topLinePunct/>
      </w:pPr>
      <w:r>
        <w:t>[</w:t>
      </w:r>
      <w:r>
        <w:t xml:space="preserve">30</w:t>
      </w:r>
      <w:r>
        <w:t>]</w:t>
      </w:r>
      <w:r>
        <w:t xml:space="preserve"> </w:t>
      </w:r>
      <w:r>
        <w:t>Zhao ZQ</w:t>
      </w:r>
      <w:r>
        <w:t xml:space="preserve">, </w:t>
      </w:r>
      <w:r>
        <w:t>Nakamura </w:t>
      </w:r>
      <w:r>
        <w:t>M</w:t>
      </w:r>
      <w:r>
        <w:t>,</w:t>
      </w:r>
      <w:r>
        <w:t> </w:t>
      </w:r>
      <w:r>
        <w:t>Wang </w:t>
      </w:r>
      <w:r>
        <w:t>N</w:t>
      </w:r>
      <w:r>
        <w:t xml:space="preserve">, </w:t>
      </w:r>
      <w:r>
        <w:t>et </w:t>
      </w:r>
      <w:r>
        <w:t>al</w:t>
      </w:r>
      <w:r w:rsidR="004B696B">
        <w:t>.</w:t>
      </w:r>
      <w:r w:rsidR="004B696B">
        <w:t xml:space="preserve"> </w:t>
      </w:r>
      <w:r w:rsidR="004B696B">
        <w:t>Reperfusion induces myocardial anontotic cell death.</w:t>
      </w:r>
      <w:r w:rsidR="004B696B">
        <w:t xml:space="preserve"> </w:t>
      </w:r>
      <w:r w:rsidR="004B696B">
        <w:t>Cardiovas Res</w:t>
      </w:r>
      <w:r>
        <w:t xml:space="preserve">, </w:t>
      </w:r>
      <w:r>
        <w:t>2000</w:t>
      </w:r>
      <w:r>
        <w:t xml:space="preserve">; </w:t>
      </w:r>
      <w:r>
        <w:t>45</w:t>
      </w:r>
      <w:r>
        <w:t xml:space="preserve">: </w:t>
      </w:r>
      <w:r>
        <w:t>651-660.</w:t>
      </w:r>
    </w:p>
    <w:p w:rsidR="0018722C">
      <w:pPr>
        <w:topLinePunct/>
      </w:pPr>
      <w:r>
        <w:t xml:space="preserve">[</w:t>
      </w:r>
      <w:r>
        <w:t xml:space="preserve">31</w:t>
      </w:r>
      <w:r>
        <w:t xml:space="preserve">]</w:t>
      </w:r>
      <w:r>
        <w:t xml:space="preserve"> Scarabelli TM</w:t>
      </w:r>
      <w:r>
        <w:t xml:space="preserve">, </w:t>
      </w:r>
      <w:r>
        <w:t xml:space="preserve">Knight R</w:t>
      </w:r>
      <w:r>
        <w:t xml:space="preserve">, </w:t>
      </w:r>
      <w:r>
        <w:t xml:space="preserve">Stephanou A</w:t>
      </w:r>
      <w:r>
        <w:t xml:space="preserve">, </w:t>
      </w:r>
      <w:r>
        <w:t xml:space="preserve">et a1.</w:t>
      </w:r>
      <w:r w:rsidR="001852F3">
        <w:t xml:space="preserve"> </w:t>
      </w:r>
      <w:r w:rsidR="001852F3">
        <w:t xml:space="preserve">Clinical implication of apoptosis in ischemic myocardium.</w:t>
      </w:r>
      <w:r w:rsidR="001852F3">
        <w:t xml:space="preserve"> </w:t>
      </w:r>
      <w:r w:rsidR="001852F3">
        <w:t xml:space="preserve">Curr Porbl Cardio1</w:t>
      </w:r>
      <w:r>
        <w:t xml:space="preserve">, </w:t>
      </w:r>
      <w:r>
        <w:t xml:space="preserve">2006</w:t>
      </w:r>
      <w:r>
        <w:t xml:space="preserve">; </w:t>
      </w:r>
      <w:r>
        <w:t xml:space="preserve">31</w:t>
      </w:r>
      <w:r>
        <w:t xml:space="preserve">(</w:t>
      </w:r>
      <w:r>
        <w:t xml:space="preserve">3</w:t>
      </w:r>
      <w:r>
        <w:t xml:space="preserve">)</w:t>
      </w:r>
      <w:r>
        <w:t xml:space="preserve">：</w:t>
      </w:r>
      <w:r w:rsidR="001852F3">
        <w:t xml:space="preserve">181-264.</w:t>
      </w:r>
    </w:p>
    <w:p w:rsidR="0018722C">
      <w:pPr>
        <w:pStyle w:val="cw18"/>
        <w:topLinePunct/>
      </w:pPr>
      <w:r>
        <w:t>[</w:t>
      </w:r>
      <w:r>
        <w:t xml:space="preserve">32</w:t>
      </w:r>
      <w:r>
        <w:t>]</w:t>
      </w:r>
      <w:r>
        <w:t xml:space="preserve"> </w:t>
      </w:r>
      <w:r>
        <w:t>Kuhla</w:t>
      </w:r>
      <w:r>
        <w:t> </w:t>
      </w:r>
      <w:r>
        <w:t>A</w:t>
      </w:r>
      <w:r>
        <w:t xml:space="preserve">, </w:t>
      </w:r>
      <w:r>
        <w:t>Eipel</w:t>
      </w:r>
      <w:r>
        <w:t> </w:t>
      </w:r>
      <w:r>
        <w:t>C</w:t>
      </w:r>
      <w:r>
        <w:t xml:space="preserve">, </w:t>
      </w:r>
      <w:r>
        <w:t>Siebert</w:t>
      </w:r>
      <w:r>
        <w:t> </w:t>
      </w:r>
      <w:r>
        <w:t>N</w:t>
      </w:r>
      <w:r>
        <w:t xml:space="preserve">, </w:t>
      </w:r>
      <w:r>
        <w:t>et</w:t>
      </w:r>
      <w:r>
        <w:t> </w:t>
      </w:r>
      <w:r>
        <w:t>al．</w:t>
      </w:r>
      <w:r/>
      <w:r>
        <w:t>Hepatocellular</w:t>
      </w:r>
      <w:r>
        <w:t> </w:t>
      </w:r>
      <w:r>
        <w:t>apoptosis</w:t>
      </w:r>
      <w:r>
        <w:t> </w:t>
      </w:r>
      <w:r>
        <w:t>is</w:t>
      </w:r>
      <w:r>
        <w:t> </w:t>
      </w:r>
      <w:r>
        <w:t>mediated byTNFα-dependent</w:t>
      </w:r>
      <w:r>
        <w:t> </w:t>
      </w:r>
      <w:r>
        <w:t>Fas</w:t>
      </w:r>
      <w:r>
        <w:t> </w:t>
      </w:r>
      <w:r>
        <w:t>/</w:t>
      </w:r>
      <w:r>
        <w:t> </w:t>
      </w:r>
      <w:r>
        <w:t>FasLigand</w:t>
      </w:r>
      <w:r>
        <w:t> </w:t>
      </w:r>
      <w:r>
        <w:t>cytotoxicity</w:t>
      </w:r>
      <w:r>
        <w:t> </w:t>
      </w:r>
      <w:r>
        <w:t>in</w:t>
      </w:r>
      <w:r>
        <w:t> </w:t>
      </w:r>
      <w:r>
        <w:t>a</w:t>
      </w:r>
      <w:r>
        <w:t> </w:t>
      </w:r>
      <w:r>
        <w:t>murine</w:t>
      </w:r>
      <w:r>
        <w:t> </w:t>
      </w:r>
      <w:r>
        <w:t>model</w:t>
      </w:r>
      <w:r>
        <w:t> </w:t>
      </w:r>
      <w:r>
        <w:t>of</w:t>
      </w:r>
      <w:r>
        <w:t> </w:t>
      </w:r>
      <w:r>
        <w:t>acute liverfailure </w:t>
      </w:r>
      <w:r>
        <w:t>[</w:t>
      </w:r>
      <w:r>
        <w:t xml:space="preserve">J</w:t>
      </w:r>
      <w:r/>
      <w:r>
        <w:t>]</w:t>
      </w:r>
      <w:r>
        <w:t>．</w:t>
      </w:r>
      <w:r w:rsidR="001852F3">
        <w:t xml:space="preserve">Apoptosis</w:t>
      </w:r>
      <w:r>
        <w:t xml:space="preserve">, </w:t>
      </w:r>
      <w:r>
        <w:t>2008</w:t>
      </w:r>
      <w:r>
        <w:t xml:space="preserve">, </w:t>
      </w:r>
      <w:r>
        <w:t>13</w:t>
      </w:r>
      <w:r>
        <w:t>(</w:t>
      </w:r>
      <w:r>
        <w:t xml:space="preserve"> 12</w:t>
      </w:r>
      <w:r>
        <w:t>)</w:t>
      </w:r>
      <w:r w:rsidR="001852F3">
        <w:t xml:space="preserve">：</w:t>
      </w:r>
      <w:r w:rsidR="001852F3">
        <w:t xml:space="preserve">1427-1438．</w:t>
      </w:r>
    </w:p>
    <w:p w:rsidR="0018722C">
      <w:pPr>
        <w:pStyle w:val="cw18"/>
        <w:topLinePunct/>
      </w:pPr>
      <w:r>
        <w:t>[</w:t>
      </w:r>
      <w:r>
        <w:t xml:space="preserve">33</w:t>
      </w:r>
      <w:r>
        <w:t>]</w:t>
      </w:r>
      <w:r>
        <w:t xml:space="preserve"> </w:t>
      </w:r>
      <w:r>
        <w:t>Mizuta</w:t>
      </w:r>
      <w:r>
        <w:t> </w:t>
      </w:r>
      <w:r>
        <w:t>M</w:t>
      </w:r>
      <w:r>
        <w:t xml:space="preserve">, </w:t>
      </w:r>
      <w:r>
        <w:t>Nakajima</w:t>
      </w:r>
      <w:r>
        <w:t> </w:t>
      </w:r>
      <w:r>
        <w:t>H</w:t>
      </w:r>
      <w:r>
        <w:t xml:space="preserve">, </w:t>
      </w:r>
      <w:r>
        <w:t>Mizuta</w:t>
      </w:r>
      <w:r>
        <w:t> </w:t>
      </w:r>
      <w:r>
        <w:t>N</w:t>
      </w:r>
      <w:r>
        <w:t xml:space="preserve">, </w:t>
      </w:r>
      <w:r>
        <w:t>et</w:t>
      </w:r>
      <w:r>
        <w:t> </w:t>
      </w:r>
      <w:r>
        <w:t>al．</w:t>
      </w:r>
      <w:r w:rsidR="001852F3">
        <w:t xml:space="preserve">Fas</w:t>
      </w:r>
      <w:r>
        <w:t> </w:t>
      </w:r>
      <w:r>
        <w:t>ligand</w:t>
      </w:r>
      <w:r>
        <w:t> </w:t>
      </w:r>
      <w:r>
        <w:t>released</w:t>
      </w:r>
      <w:r>
        <w:t> </w:t>
      </w:r>
      <w:r>
        <w:t>by</w:t>
      </w:r>
      <w:r>
        <w:t> </w:t>
      </w:r>
      <w:r>
        <w:t>activated mon</w:t>
      </w:r>
      <w:r>
        <w:t> </w:t>
      </w:r>
      <w:r>
        <w:t>ocytes</w:t>
      </w:r>
      <w:r>
        <w:t> </w:t>
      </w:r>
      <w:r>
        <w:t>causes</w:t>
      </w:r>
      <w:r>
        <w:t> </w:t>
      </w:r>
      <w:r>
        <w:t>apoptosis</w:t>
      </w:r>
      <w:r>
        <w:t> </w:t>
      </w:r>
      <w:r>
        <w:t>of</w:t>
      </w:r>
      <w:r>
        <w:t> </w:t>
      </w:r>
      <w:r>
        <w:t>lung</w:t>
      </w:r>
      <w:r>
        <w:t> </w:t>
      </w:r>
      <w:r>
        <w:t>epithelial</w:t>
      </w:r>
      <w:r>
        <w:t> </w:t>
      </w:r>
      <w:r>
        <w:t>cells</w:t>
      </w:r>
      <w:r>
        <w:t> </w:t>
      </w:r>
      <w:r>
        <w:t>in</w:t>
      </w:r>
      <w:r>
        <w:t> </w:t>
      </w:r>
      <w:r>
        <w:t>human</w:t>
      </w:r>
      <w:r>
        <w:t> </w:t>
      </w:r>
      <w:r>
        <w:t>acute</w:t>
      </w:r>
      <w:r>
        <w:t> </w:t>
      </w:r>
      <w:r>
        <w:t>lung </w:t>
      </w:r>
      <w:r>
        <w:t>injur</w:t>
      </w:r>
      <w:r>
        <w:t>y</w:t>
      </w:r>
      <w:r>
        <w:t> </w:t>
      </w:r>
      <w:r>
        <w:t>modeli</w:t>
      </w:r>
      <w:r>
        <w:t>n</w:t>
      </w:r>
      <w:r>
        <w:t> </w:t>
      </w:r>
      <w:r>
        <w:t>vitr</w:t>
      </w:r>
      <w:r>
        <w:t>o</w:t>
      </w:r>
      <w:r>
        <w:t> </w:t>
      </w:r>
      <w:r>
        <w:t>[</w:t>
      </w:r>
      <w:r>
        <w:t xml:space="preserve">J</w:t>
      </w:r>
      <w:r/>
      <w:r>
        <w:t>]</w:t>
      </w:r>
      <w:r>
        <w:t>．</w:t>
      </w:r>
      <w:r/>
      <w:r w:rsidR="001852F3">
        <w:t xml:space="preserve">Bio</w:t>
      </w:r>
      <w:r>
        <w:t>l</w:t>
      </w:r>
      <w:r>
        <w:t> </w:t>
      </w:r>
      <w:r>
        <w:t>Phar</w:t>
      </w:r>
      <w:r>
        <w:t>m</w:t>
      </w:r>
      <w:r>
        <w:t> </w:t>
      </w:r>
      <w:r>
        <w:t>Bull</w:t>
      </w:r>
      <w:r>
        <w:t xml:space="preserve">, </w:t>
      </w:r>
      <w:r>
        <w:t>2008</w:t>
      </w:r>
      <w:r>
        <w:t xml:space="preserve">, </w:t>
      </w:r>
      <w:r>
        <w:t>31</w:t>
      </w:r>
      <w:r>
        <w:t>(</w:t>
      </w:r>
      <w:r>
        <w:t> </w:t>
      </w:r>
      <w:r>
        <w:t>3</w:t>
      </w:r>
      <w:r>
        <w:t>)</w:t>
      </w:r>
      <w:r/>
      <w:r>
        <w:t>：</w:t>
      </w:r>
      <w:r/>
      <w:r w:rsidR="001852F3">
        <w:t xml:space="preserve">386-390．</w:t>
      </w:r>
    </w:p>
    <w:p w:rsidR="0018722C">
      <w:pPr>
        <w:pStyle w:val="cw18"/>
        <w:topLinePunct/>
      </w:pPr>
      <w:r>
        <w:t>[</w:t>
      </w:r>
      <w:r>
        <w:t xml:space="preserve">34</w:t>
      </w:r>
      <w:r>
        <w:t>]</w:t>
      </w:r>
      <w:r>
        <w:t xml:space="preserve"> </w:t>
      </w:r>
      <w:r>
        <w:t>Imtiyaz </w:t>
      </w:r>
      <w:r>
        <w:t>HZ</w:t>
      </w:r>
      <w:r>
        <w:t>,</w:t>
      </w:r>
      <w:r>
        <w:t> </w:t>
      </w:r>
      <w:r>
        <w:t>Rosenberg </w:t>
      </w:r>
      <w:r>
        <w:t>S</w:t>
      </w:r>
      <w:r>
        <w:t>,</w:t>
      </w:r>
      <w:r>
        <w:t> </w:t>
      </w:r>
      <w:r>
        <w:t>Zhang </w:t>
      </w:r>
      <w:r>
        <w:t>Y</w:t>
      </w:r>
      <w:r>
        <w:t>,</w:t>
      </w:r>
      <w:r>
        <w:t> </w:t>
      </w:r>
      <w:r>
        <w:t>et </w:t>
      </w:r>
      <w:r>
        <w:t>al．</w:t>
      </w:r>
      <w:r>
        <w:t>The Fas-associated death domainprotein is required in apoptosis and TLR-induced</w:t>
      </w:r>
      <w:r>
        <w:t> </w:t>
      </w:r>
      <w:r>
        <w:t>proliferative</w:t>
      </w:r>
    </w:p>
    <w:p w:rsidR="0018722C">
      <w:pPr>
        <w:topLinePunct/>
      </w:pPr>
      <w:r>
        <w:t>R</w:t>
      </w:r>
      <w:r>
        <w:t xml:space="preserve">esponses in Bcells </w:t>
      </w:r>
      <w:r>
        <w:t>[</w:t>
      </w:r>
      <w:r>
        <w:t xml:space="preserve">J</w:t>
      </w:r>
      <w:r/>
      <w:r>
        <w:t>]</w:t>
      </w:r>
      <w:r>
        <w:t>．</w:t>
      </w:r>
      <w:r w:rsidR="001852F3">
        <w:t xml:space="preserve">J Immunol</w:t>
      </w:r>
      <w:r>
        <w:t xml:space="preserve">, </w:t>
      </w:r>
      <w:r>
        <w:t>2006</w:t>
      </w:r>
      <w:r>
        <w:t xml:space="preserve">, </w:t>
      </w:r>
      <w:r>
        <w:t>176</w:t>
      </w:r>
      <w:r>
        <w:t>(</w:t>
      </w:r>
      <w:r>
        <w:t xml:space="preserve"> 11</w:t>
      </w:r>
      <w:r>
        <w:t>)</w:t>
      </w:r>
      <w:r w:rsidR="001852F3">
        <w:t xml:space="preserve">：</w:t>
      </w:r>
      <w:r w:rsidR="001852F3">
        <w:t xml:space="preserve">6852-6861．</w:t>
      </w:r>
    </w:p>
    <w:p w:rsidR="0018722C">
      <w:pPr>
        <w:pStyle w:val="cw18"/>
        <w:topLinePunct/>
      </w:pPr>
      <w:r>
        <w:t xml:space="preserve">[</w:t>
      </w:r>
      <w:r>
        <w:t xml:space="preserve">35</w:t>
      </w:r>
      <w:r>
        <w:t xml:space="preserve">]</w:t>
      </w:r>
      <w:r>
        <w:t xml:space="preserve"> </w:t>
      </w:r>
      <w:r>
        <w:t xml:space="preserve">Johnson G L, Lapadat R. Mitogen activated protein kinase pathways mediated by ERK,</w:t>
      </w:r>
      <w:r w:rsidR="004B696B">
        <w:t xml:space="preserve"> </w:t>
      </w:r>
      <w:r w:rsidR="004B696B">
        <w:t xml:space="preserve">JNK,</w:t>
      </w:r>
      <w:r w:rsidR="004B696B">
        <w:t xml:space="preserve"> </w:t>
      </w:r>
      <w:r w:rsidR="004B696B">
        <w:t xml:space="preserve">and p38 protein kinases </w:t>
      </w:r>
      <w:r>
        <w:t xml:space="preserve">[</w:t>
      </w:r>
      <w:r>
        <w:rPr>
          <w:sz w:val="24"/>
        </w:rPr>
        <w:t xml:space="preserve">J</w:t>
      </w:r>
      <w:r>
        <w:t xml:space="preserve">]</w:t>
      </w:r>
      <w:r>
        <w:t xml:space="preserve">. Science, 2002</w:t>
      </w:r>
      <w:r>
        <w:t xml:space="preserve">; </w:t>
      </w:r>
      <w:r>
        <w:t xml:space="preserve">298</w:t>
      </w:r>
      <w:r>
        <w:t xml:space="preserve">:</w:t>
      </w:r>
      <w:r>
        <w:t xml:space="preserve"> 1911 -1912.</w:t>
      </w:r>
    </w:p>
    <w:p w:rsidR="0018722C">
      <w:pPr>
        <w:pStyle w:val="cw18"/>
        <w:topLinePunct/>
      </w:pPr>
      <w:r>
        <w:t>[</w:t>
      </w:r>
      <w:r>
        <w:t xml:space="preserve">36</w:t>
      </w:r>
      <w:r>
        <w:t>]</w:t>
      </w:r>
      <w:r>
        <w:t xml:space="preserve"> </w:t>
      </w:r>
      <w:r>
        <w:t>KaiserRA</w:t>
      </w:r>
      <w:r>
        <w:t xml:space="preserve">, </w:t>
      </w:r>
      <w:r>
        <w:t>BuenoOF</w:t>
      </w:r>
      <w:r>
        <w:t xml:space="preserve">, </w:t>
      </w:r>
      <w:r>
        <w:t>LIPsDJ</w:t>
      </w:r>
      <w:r>
        <w:t xml:space="preserve">, </w:t>
      </w:r>
      <w:r>
        <w:t>et </w:t>
      </w:r>
      <w:r>
        <w:t>al.</w:t>
      </w:r>
      <w:r w:rsidR="004B696B">
        <w:t xml:space="preserve"> </w:t>
      </w:r>
      <w:r w:rsidR="004B696B">
        <w:t>Targeted inhibition of P38 mitogen- aetivated protein kinase antagonizes cardiac injury and cell death following ischemia-reperfusion in vivo.</w:t>
      </w:r>
      <w:r w:rsidR="004B696B">
        <w:t xml:space="preserve"> </w:t>
      </w:r>
      <w:r w:rsidR="004B696B">
        <w:t>The Joumal of biologieal ehemistry</w:t>
      </w:r>
      <w:r>
        <w:t xml:space="preserve">, </w:t>
      </w:r>
      <w:r>
        <w:t>2004</w:t>
      </w:r>
      <w:r>
        <w:t xml:space="preserve">; </w:t>
      </w:r>
      <w:r>
        <w:t>279</w:t>
      </w:r>
      <w:r>
        <w:t xml:space="preserve">: </w:t>
      </w:r>
      <w:r>
        <w:t>15524-15530.</w:t>
      </w:r>
    </w:p>
    <w:p w:rsidR="0018722C">
      <w:pPr>
        <w:pStyle w:val="cw18"/>
        <w:topLinePunct/>
      </w:pPr>
      <w:r>
        <w:t>[</w:t>
      </w:r>
      <w:r>
        <w:t xml:space="preserve">37</w:t>
      </w:r>
      <w:r>
        <w:t>]</w:t>
      </w:r>
      <w:r>
        <w:t xml:space="preserve"> </w:t>
      </w:r>
      <w:r>
        <w:t>Zarubin </w:t>
      </w:r>
      <w:r>
        <w:t>T</w:t>
      </w:r>
      <w:r>
        <w:t>,</w:t>
      </w:r>
      <w:r>
        <w:t> </w:t>
      </w:r>
      <w:r>
        <w:t>Han J.</w:t>
      </w:r>
      <w:r w:rsidR="004B696B">
        <w:t xml:space="preserve"> </w:t>
      </w:r>
      <w:r w:rsidR="004B696B">
        <w:t>Aetivation and signaling of the P38MAP kinase pathway.</w:t>
      </w:r>
      <w:r w:rsidR="004B696B">
        <w:t xml:space="preserve"> </w:t>
      </w:r>
      <w:r w:rsidR="004B696B">
        <w:t>Cell researeh</w:t>
      </w:r>
      <w:r>
        <w:t xml:space="preserve">, </w:t>
      </w:r>
      <w:r>
        <w:t>2005</w:t>
      </w:r>
      <w:r>
        <w:t xml:space="preserve">; </w:t>
      </w:r>
      <w:r>
        <w:t>15</w:t>
      </w:r>
      <w:r>
        <w:t xml:space="preserve">: </w:t>
      </w:r>
      <w:r>
        <w:t>11-18.</w:t>
      </w:r>
    </w:p>
    <w:p w:rsidR="0018722C">
      <w:pPr>
        <w:pStyle w:val="cw18"/>
        <w:topLinePunct/>
      </w:pPr>
      <w:r>
        <w:t>[</w:t>
      </w:r>
      <w:r>
        <w:t xml:space="preserve">38</w:t>
      </w:r>
      <w:r>
        <w:t>]</w:t>
      </w:r>
      <w:r>
        <w:t xml:space="preserve"> </w:t>
      </w:r>
      <w:r>
        <w:t>Shiraishi H</w:t>
      </w:r>
      <w:r>
        <w:t xml:space="preserve">, </w:t>
      </w:r>
      <w:r>
        <w:t>Toyozaki T</w:t>
      </w:r>
      <w:r>
        <w:t xml:space="preserve">, </w:t>
      </w:r>
      <w:r>
        <w:t>Tsukamoto Y</w:t>
      </w:r>
      <w:r>
        <w:t xml:space="preserve">, </w:t>
      </w:r>
      <w:r>
        <w:t>et al．</w:t>
      </w:r>
      <w:r w:rsidR="001852F3">
        <w:t xml:space="preserve">Antibody binding to Fas ligandattenuates</w:t>
      </w:r>
      <w:r>
        <w:t> </w:t>
      </w:r>
      <w:r>
        <w:t>inflammatory</w:t>
      </w:r>
      <w:r>
        <w:t> </w:t>
      </w:r>
      <w:r>
        <w:t>cell</w:t>
      </w:r>
      <w:r>
        <w:t> </w:t>
      </w:r>
      <w:r>
        <w:t>infiltration</w:t>
      </w:r>
      <w:r>
        <w:t> </w:t>
      </w:r>
      <w:r>
        <w:t>and</w:t>
      </w:r>
      <w:r>
        <w:t> </w:t>
      </w:r>
      <w:r>
        <w:t>cytokine</w:t>
      </w:r>
      <w:r>
        <w:t> </w:t>
      </w:r>
      <w:r>
        <w:t>secretion</w:t>
      </w:r>
      <w:r>
        <w:t>,</w:t>
      </w:r>
      <w:r>
        <w:t> leading</w:t>
      </w:r>
      <w:r>
        <w:t> </w:t>
      </w:r>
      <w:r>
        <w:t>to</w:t>
      </w:r>
      <w:r>
        <w:t> </w:t>
      </w:r>
      <w:r>
        <w:t>reduction</w:t>
      </w:r>
      <w:r>
        <w:t> </w:t>
      </w:r>
      <w:r>
        <w:t>of</w:t>
      </w:r>
      <w:r>
        <w:t> </w:t>
      </w:r>
      <w:r>
        <w:t>myocardial</w:t>
      </w:r>
      <w:r>
        <w:t> </w:t>
      </w:r>
      <w:r>
        <w:t>infarct</w:t>
      </w:r>
      <w:r>
        <w:t> </w:t>
      </w:r>
      <w:r>
        <w:t>areas</w:t>
      </w:r>
      <w:r>
        <w:t> </w:t>
      </w:r>
      <w:r>
        <w:t>and</w:t>
      </w:r>
      <w:r>
        <w:t> </w:t>
      </w:r>
      <w:r>
        <w:t>reperfusion</w:t>
      </w:r>
      <w:r>
        <w:t> </w:t>
      </w:r>
      <w:r>
        <w:t>injury</w:t>
      </w:r>
    </w:p>
    <w:p w:rsidR="0018722C">
      <w:pPr>
        <w:topLinePunct/>
      </w:pPr>
      <w:r>
        <w:t>[</w:t>
      </w:r>
      <w:r>
        <w:t xml:space="preserve">J</w:t>
      </w:r>
      <w:r/>
      <w:r>
        <w:t>]</w:t>
      </w:r>
      <w:r>
        <w:t>．</w:t>
      </w:r>
      <w:r w:rsidR="001852F3">
        <w:t xml:space="preserve">Lab Invest</w:t>
      </w:r>
      <w:r>
        <w:t xml:space="preserve">, </w:t>
      </w:r>
      <w:r>
        <w:t>2002</w:t>
      </w:r>
      <w:r>
        <w:t xml:space="preserve">, </w:t>
      </w:r>
      <w:r>
        <w:t>82</w:t>
      </w:r>
      <w:r>
        <w:t>(</w:t>
      </w:r>
      <w:r>
        <w:t xml:space="preserve"> 9</w:t>
      </w:r>
      <w:r>
        <w:t>)</w:t>
      </w:r>
      <w:r w:rsidR="001852F3">
        <w:t xml:space="preserve">：</w:t>
      </w:r>
      <w:r w:rsidR="001852F3">
        <w:t xml:space="preserve">1121-1129．</w:t>
      </w:r>
    </w:p>
    <w:p w:rsidR="0018722C">
      <w:pPr>
        <w:pStyle w:val="cw18"/>
        <w:topLinePunct/>
      </w:pPr>
      <w:r>
        <w:t>[</w:t>
      </w:r>
      <w:r>
        <w:t xml:space="preserve">39</w:t>
      </w:r>
      <w:r>
        <w:t>]</w:t>
      </w:r>
      <w:r>
        <w:t>陈冰心，任澎.心肌缺血再灌注损伤信号分子</w:t>
      </w:r>
      <w:r>
        <w:t>p38MAPK</w:t>
      </w:r>
      <w:r/>
      <w:r w:rsidR="001852F3">
        <w:t xml:space="preserve">的研究进展</w:t>
      </w:r>
      <w:r>
        <w:t>[</w:t>
      </w:r>
      <w:r>
        <w:t xml:space="preserve"> </w:t>
      </w:r>
      <w:r>
        <w:t>J</w:t>
      </w:r>
      <w:r>
        <w:t>]</w:t>
      </w:r>
      <w:r>
        <w:t>.心肺血管病杂志，2010</w:t>
      </w:r>
      <w:r>
        <w:t xml:space="preserve">; </w:t>
      </w:r>
      <w:r>
        <w:t>29</w:t>
      </w:r>
      <w:r>
        <w:t>(</w:t>
      </w:r>
      <w:r>
        <w:t>1</w:t>
      </w:r>
      <w:r>
        <w:t>)</w:t>
      </w:r>
      <w:r>
        <w:t>：</w:t>
      </w:r>
      <w:r w:rsidR="001852F3">
        <w:t xml:space="preserve">68-70</w:t>
      </w:r>
    </w:p>
    <w:p w:rsidR="0018722C">
      <w:pPr>
        <w:pStyle w:val="cw18"/>
        <w:topLinePunct/>
      </w:pPr>
      <w:r>
        <w:t>[</w:t>
      </w:r>
      <w:r>
        <w:t xml:space="preserve">40</w:t>
      </w:r>
      <w:r>
        <w:t>]</w:t>
      </w:r>
      <w:r>
        <w:t>叶云，祝晓光. </w:t>
      </w:r>
      <w:r>
        <w:t>p38MAPK</w:t>
      </w:r>
      <w:r/>
      <w:r w:rsidR="001852F3">
        <w:t xml:space="preserve">与心肌缺血性损伤及其治疗</w:t>
      </w:r>
      <w:r>
        <w:t>[</w:t>
      </w:r>
      <w:r>
        <w:t xml:space="preserve">J</w:t>
      </w:r>
      <w:r>
        <w:t>]</w:t>
      </w:r>
      <w:r>
        <w:t>.</w:t>
      </w:r>
      <w:r>
        <w:t>蚌埠医学院学报，</w:t>
      </w:r>
      <w:r>
        <w:t>2009</w:t>
      </w:r>
      <w:r>
        <w:t>,</w:t>
      </w:r>
      <w:r>
        <w:t> 34</w:t>
      </w:r>
      <w:r>
        <w:t>(</w:t>
      </w:r>
      <w:r>
        <w:t>4</w:t>
      </w:r>
      <w:r>
        <w:t>)</w:t>
      </w:r>
      <w:r>
        <w:t>：</w:t>
      </w:r>
      <w:r w:rsidR="001852F3">
        <w:t xml:space="preserve">367-369</w:t>
      </w:r>
    </w:p>
    <w:p w:rsidR="0018722C">
      <w:pPr>
        <w:pStyle w:val="cw18"/>
        <w:topLinePunct/>
      </w:pPr>
      <w:r>
        <w:t>[</w:t>
      </w:r>
      <w:r>
        <w:t xml:space="preserve">41</w:t>
      </w:r>
      <w:r>
        <w:t>]</w:t>
      </w:r>
      <w:r>
        <w:t xml:space="preserve"> </w:t>
      </w:r>
      <w:r>
        <w:t>Gray</w:t>
      </w:r>
      <w:r>
        <w:t> </w:t>
      </w:r>
      <w:r>
        <w:t>C</w:t>
      </w:r>
      <w:r>
        <w:t> </w:t>
      </w:r>
      <w:r>
        <w:t>W</w:t>
      </w:r>
      <w:r>
        <w:t xml:space="preserve">, </w:t>
      </w:r>
      <w:r>
        <w:t>Ward</w:t>
      </w:r>
      <w:r>
        <w:t> </w:t>
      </w:r>
      <w:r>
        <w:t>R</w:t>
      </w:r>
      <w:r>
        <w:t> </w:t>
      </w:r>
      <w:r>
        <w:t>V</w:t>
      </w:r>
      <w:r>
        <w:t xml:space="preserve">, </w:t>
      </w:r>
      <w:r>
        <w:t>Karran</w:t>
      </w:r>
      <w:r>
        <w:t> </w:t>
      </w:r>
      <w:r>
        <w:t>E</w:t>
      </w:r>
      <w:r>
        <w:t xml:space="preserve">, </w:t>
      </w:r>
      <w:r>
        <w:t>et</w:t>
      </w:r>
      <w:r>
        <w:t> </w:t>
      </w:r>
      <w:r>
        <w:t>al.</w:t>
      </w:r>
      <w:r w:rsidR="004B696B">
        <w:t xml:space="preserve"> </w:t>
      </w:r>
      <w:r w:rsidR="004B696B">
        <w:t>Characterization</w:t>
      </w:r>
      <w:r>
        <w:t> </w:t>
      </w:r>
      <w:r>
        <w:t>of</w:t>
      </w:r>
      <w:r>
        <w:t> </w:t>
      </w:r>
      <w:r>
        <w:t>human</w:t>
      </w:r>
      <w:r>
        <w:t> </w:t>
      </w:r>
      <w:r>
        <w:t>HtrA2,</w:t>
      </w:r>
      <w:r w:rsidR="004B696B">
        <w:t xml:space="preserve"> </w:t>
      </w:r>
      <w:r w:rsidR="004B696B">
        <w:t>a novel serine protease involved in the mammalian cellular stress response</w:t>
      </w:r>
      <w:r>
        <w:t>[</w:t>
      </w:r>
      <w:r>
        <w:t>J</w:t>
      </w:r>
      <w:r>
        <w:t>]</w:t>
      </w:r>
      <w:r>
        <w:t>.</w:t>
      </w:r>
      <w:r w:rsidR="004B696B">
        <w:t xml:space="preserve"> </w:t>
      </w:r>
      <w:r w:rsidR="004B696B">
        <w:t>Eur J Biochem</w:t>
      </w:r>
      <w:r>
        <w:t xml:space="preserve">, </w:t>
      </w:r>
      <w:r>
        <w:t>2000</w:t>
      </w:r>
      <w:r>
        <w:t xml:space="preserve">; </w:t>
      </w:r>
      <w:r>
        <w:t>267</w:t>
      </w:r>
      <w:r>
        <w:t>(</w:t>
      </w:r>
      <w:r>
        <w:t>18</w:t>
      </w:r>
      <w:r>
        <w:t>)</w:t>
      </w:r>
      <w:r>
        <w:t>：5 699-5 710.</w:t>
      </w:r>
    </w:p>
    <w:p w:rsidR="0018722C">
      <w:pPr>
        <w:topLinePunct/>
      </w:pPr>
      <w:r>
        <w:t>[</w:t>
      </w:r>
      <w:r>
        <w:t> </w:t>
      </w:r>
      <w:r>
        <w:t>42</w:t>
      </w:r>
      <w:r/>
      <w:r>
        <w:t>]</w:t>
      </w:r>
      <w:r w:rsidR="004B696B">
        <w:t xml:space="preserve"> </w:t>
      </w:r>
      <w:r>
        <w:t>Verhagen</w:t>
      </w:r>
      <w:r>
        <w:t> </w:t>
      </w:r>
      <w:r>
        <w:t>A</w:t>
      </w:r>
      <w:r>
        <w:t> </w:t>
      </w:r>
      <w:r>
        <w:t>M</w:t>
      </w:r>
      <w:r>
        <w:t xml:space="preserve">, </w:t>
      </w:r>
      <w:r>
        <w:t>Silke</w:t>
      </w:r>
      <w:r>
        <w:t> </w:t>
      </w:r>
      <w:r>
        <w:t>J</w:t>
      </w:r>
      <w:r>
        <w:t xml:space="preserve">, </w:t>
      </w:r>
      <w:r>
        <w:t>Ekert</w:t>
      </w:r>
      <w:r>
        <w:t> </w:t>
      </w:r>
      <w:r>
        <w:t>P</w:t>
      </w:r>
      <w:r>
        <w:t> </w:t>
      </w:r>
      <w:r>
        <w:t>G</w:t>
      </w:r>
      <w:r>
        <w:t xml:space="preserve">, </w:t>
      </w:r>
      <w:r>
        <w:t>et</w:t>
      </w:r>
      <w:r>
        <w:t> </w:t>
      </w:r>
      <w:r>
        <w:t>al.</w:t>
      </w:r>
      <w:r w:rsidR="004B696B">
        <w:t xml:space="preserve"> </w:t>
      </w:r>
      <w:r w:rsidR="004B696B">
        <w:t>HtrA2</w:t>
      </w:r>
      <w:r>
        <w:t> </w:t>
      </w:r>
      <w:r>
        <w:t>promotes</w:t>
      </w:r>
      <w:r>
        <w:t> </w:t>
      </w:r>
      <w:r>
        <w:t>cell</w:t>
      </w:r>
      <w:r>
        <w:t> </w:t>
      </w:r>
      <w:r>
        <w:t>death</w:t>
      </w:r>
      <w:r>
        <w:t> </w:t>
      </w:r>
      <w:r>
        <w:t>through its</w:t>
      </w:r>
      <w:r>
        <w:t> </w:t>
      </w:r>
      <w:r>
        <w:t>serine</w:t>
      </w:r>
      <w:r>
        <w:t> </w:t>
      </w:r>
      <w:r>
        <w:t>protease</w:t>
      </w:r>
      <w:r>
        <w:t> </w:t>
      </w:r>
      <w:r>
        <w:t>activity</w:t>
      </w:r>
      <w:r>
        <w:t> </w:t>
      </w:r>
      <w:r>
        <w:t>and</w:t>
      </w:r>
      <w:r>
        <w:t> </w:t>
      </w:r>
      <w:r>
        <w:t>its</w:t>
      </w:r>
      <w:r>
        <w:t> </w:t>
      </w:r>
      <w:r>
        <w:t>ability</w:t>
      </w:r>
      <w:r>
        <w:t> </w:t>
      </w:r>
      <w:r>
        <w:t>to</w:t>
      </w:r>
      <w:r>
        <w:t> </w:t>
      </w:r>
      <w:r>
        <w:t>antagonize</w:t>
      </w:r>
      <w:r>
        <w:t> </w:t>
      </w:r>
      <w:r>
        <w:t>inhibitor</w:t>
      </w:r>
      <w:r>
        <w:t> </w:t>
      </w:r>
      <w:r>
        <w:t>of apoptosis proteins</w:t>
      </w:r>
      <w:r>
        <w:t>[</w:t>
      </w:r>
      <w:r>
        <w:t>J</w:t>
      </w:r>
      <w:r>
        <w:t>]</w:t>
      </w:r>
      <w:r>
        <w:t>.</w:t>
      </w:r>
      <w:r w:rsidR="004B696B">
        <w:t xml:space="preserve"> </w:t>
      </w:r>
      <w:r w:rsidR="004B696B">
        <w:t>J Biol Chem</w:t>
      </w:r>
      <w:r>
        <w:t xml:space="preserve">, </w:t>
      </w:r>
      <w:r>
        <w:t>2002</w:t>
      </w:r>
      <w:r>
        <w:t xml:space="preserve">; </w:t>
      </w:r>
      <w:r>
        <w:t>277</w:t>
      </w:r>
      <w:r>
        <w:t>(</w:t>
      </w:r>
      <w:r>
        <w:t>1</w:t>
      </w:r>
      <w:r>
        <w:t>)</w:t>
      </w:r>
      <w:r>
        <w:t>：445-454.</w:t>
      </w:r>
    </w:p>
    <w:p w:rsidR="0018722C">
      <w:pPr>
        <w:pStyle w:val="cw18"/>
        <w:topLinePunct/>
      </w:pPr>
      <w:r>
        <w:t xml:space="preserve">[</w:t>
      </w:r>
      <w:r>
        <w:t xml:space="preserve">43</w:t>
      </w:r>
      <w:r>
        <w:t xml:space="preserve">]</w:t>
      </w:r>
      <w:r>
        <w:t xml:space="preserve"> </w:t>
      </w:r>
      <w:r>
        <w:t xml:space="preserve">Hegde</w:t>
      </w:r>
      <w:r>
        <w:t xml:space="preserve"> </w:t>
      </w:r>
      <w:r>
        <w:t xml:space="preserve">R</w:t>
      </w:r>
      <w:r>
        <w:t xml:space="preserve">, </w:t>
      </w:r>
      <w:r>
        <w:t xml:space="preserve">Srinivasula</w:t>
      </w:r>
      <w:r>
        <w:t xml:space="preserve"> </w:t>
      </w:r>
      <w:r>
        <w:t xml:space="preserve">S</w:t>
      </w:r>
      <w:r>
        <w:t xml:space="preserve"> </w:t>
      </w:r>
      <w:r>
        <w:t xml:space="preserve">M</w:t>
      </w:r>
      <w:r>
        <w:t xml:space="preserve">, </w:t>
      </w:r>
      <w:r>
        <w:t xml:space="preserve">Zhang</w:t>
      </w:r>
      <w:r>
        <w:t xml:space="preserve"> </w:t>
      </w:r>
      <w:r>
        <w:t xml:space="preserve">Z</w:t>
      </w:r>
      <w:r>
        <w:t xml:space="preserve">, </w:t>
      </w:r>
      <w:r>
        <w:t xml:space="preserve">et</w:t>
      </w:r>
      <w:r>
        <w:t xml:space="preserve"> </w:t>
      </w:r>
      <w:r>
        <w:t xml:space="preserve">al.</w:t>
      </w:r>
      <w:r w:rsidR="004B696B">
        <w:t xml:space="preserve"> </w:t>
      </w:r>
      <w:r w:rsidR="004B696B">
        <w:t xml:space="preserve">Identification</w:t>
      </w:r>
      <w:r>
        <w:t xml:space="preserve"> </w:t>
      </w:r>
      <w:r>
        <w:t xml:space="preserve">of</w:t>
      </w:r>
      <w:r>
        <w:t xml:space="preserve"> </w:t>
      </w:r>
      <w:r>
        <w:t xml:space="preserve">Omi</w:t>
      </w:r>
      <w:r>
        <w:t xml:space="preserve">/</w:t>
      </w:r>
      <w:r>
        <w:t xml:space="preserve">HtrA2</w:t>
      </w:r>
      <w:r>
        <w:t xml:space="preserve"> </w:t>
      </w:r>
      <w:r>
        <w:t xml:space="preserve">as a mitochondrial apoptotic serine protease that disrupts inhibitor of apoptosis protein-caspase interaction </w:t>
      </w:r>
      <w:r>
        <w:t xml:space="preserve">[</w:t>
      </w:r>
      <w:r>
        <w:rPr>
          <w:sz w:val="24"/>
        </w:rPr>
        <w:t xml:space="preserve">J</w:t>
      </w:r>
      <w:r>
        <w:t xml:space="preserve">]</w:t>
      </w:r>
      <w:r>
        <w:t xml:space="preserve">. J Biol </w:t>
      </w:r>
      <w:r>
        <w:t xml:space="preserve">Chem</w:t>
      </w:r>
      <w:r>
        <w:t xml:space="preserve">, </w:t>
      </w:r>
      <w:r>
        <w:t xml:space="preserve">2002</w:t>
      </w:r>
      <w:r>
        <w:t xml:space="preserve">; </w:t>
      </w:r>
      <w:r>
        <w:t xml:space="preserve">277</w:t>
      </w:r>
      <w:r>
        <w:t xml:space="preserve">:</w:t>
      </w:r>
      <w:r>
        <w:t xml:space="preserve"> </w:t>
      </w:r>
      <w:r>
        <w:t xml:space="preserve">432-438.</w:t>
      </w:r>
    </w:p>
    <w:p w:rsidR="0018722C">
      <w:pPr>
        <w:pStyle w:val="cw18"/>
        <w:topLinePunct/>
      </w:pPr>
      <w:r>
        <w:t>[</w:t>
      </w:r>
      <w:r>
        <w:t xml:space="preserve">44</w:t>
      </w:r>
      <w:r>
        <w:t>]</w:t>
      </w:r>
      <w:r>
        <w:t>刘慧荣，Ethe</w:t>
      </w:r>
      <w:r>
        <w:t> </w:t>
      </w:r>
      <w:r>
        <w:t xml:space="preserve">Gao，陶凌等.</w:t>
      </w:r>
      <w:r w:rsidR="001852F3">
        <w:t xml:space="preserve"> </w:t>
      </w:r>
      <w:r w:rsidR="001852F3">
        <w:t xml:space="preserve">Omi</w:t>
      </w:r>
      <w:r>
        <w:t>/</w:t>
      </w:r>
      <w:r>
        <w:t>HtrAZ</w:t>
      </w:r>
      <w:r w:rsidR="001852F3">
        <w:t xml:space="preserve">在小鼠心肌缺血</w:t>
      </w:r>
      <w:r>
        <w:t>/</w:t>
      </w:r>
      <w:r>
        <w:t>再灌注后细胞凋亡中</w:t>
      </w:r>
    </w:p>
    <w:p w:rsidR="0018722C">
      <w:pPr>
        <w:topLinePunct/>
      </w:pPr>
      <w:r>
        <w:t>的作用</w:t>
      </w:r>
      <w:r>
        <w:t>[</w:t>
      </w:r>
      <w:r>
        <w:t>J</w:t>
      </w:r>
      <w:r>
        <w:t>]</w:t>
      </w:r>
      <w:r>
        <w:t>.中国病理生理杂志，2004</w:t>
      </w:r>
      <w:r>
        <w:t xml:space="preserve">: </w:t>
      </w:r>
      <w:r>
        <w:t>20</w:t>
      </w:r>
      <w:r>
        <w:t>（</w:t>
      </w:r>
      <w:r>
        <w:t>13</w:t>
      </w:r>
      <w:r>
        <w:t>）</w:t>
      </w:r>
      <w:r>
        <w:t>：2428-2429.</w:t>
      </w:r>
    </w:p>
    <w:p w:rsidR="0018722C">
      <w:pPr>
        <w:pStyle w:val="cw18"/>
        <w:topLinePunct/>
      </w:pPr>
      <w:r>
        <w:t>[</w:t>
      </w:r>
      <w:r>
        <w:t xml:space="preserve">45</w:t>
      </w:r>
      <w:r>
        <w:t>]</w:t>
      </w:r>
      <w:r>
        <w:t>吴烨，何玲.心肌缺血再灌注损伤的机制研究进展及相关药物的研发</w:t>
      </w:r>
      <w:r>
        <w:t>[</w:t>
      </w:r>
      <w:r>
        <w:t xml:space="preserve">J</w:t>
      </w:r>
      <w:r>
        <w:t>]</w:t>
      </w:r>
      <w:r>
        <w:t>.药学进展，2010</w:t>
      </w:r>
      <w:r>
        <w:t xml:space="preserve">; </w:t>
      </w:r>
      <w:r>
        <w:t>34</w:t>
      </w:r>
      <w:r>
        <w:t>（</w:t>
      </w:r>
      <w:r>
        <w:t>7</w:t>
      </w:r>
      <w:r>
        <w:t>）</w:t>
      </w:r>
      <w:r>
        <w:t>：305-311.</w:t>
      </w:r>
    </w:p>
    <w:p w:rsidR="0018722C">
      <w:pPr>
        <w:pStyle w:val="cw18"/>
        <w:topLinePunct/>
      </w:pPr>
      <w:r>
        <w:t>[</w:t>
      </w:r>
      <w:r>
        <w:t xml:space="preserve">46</w:t>
      </w:r>
      <w:r>
        <w:t>]</w:t>
      </w:r>
      <w:r>
        <w:t xml:space="preserve"> </w:t>
      </w:r>
      <w:r>
        <w:t>Liu</w:t>
      </w:r>
      <w:r>
        <w:t> </w:t>
      </w:r>
      <w:r>
        <w:t>H</w:t>
      </w:r>
      <w:r>
        <w:t> </w:t>
      </w:r>
      <w:r>
        <w:t>R</w:t>
      </w:r>
      <w:r>
        <w:t xml:space="preserve">, </w:t>
      </w:r>
      <w:r>
        <w:t>Gao</w:t>
      </w:r>
      <w:r>
        <w:t> </w:t>
      </w:r>
      <w:r>
        <w:t>E</w:t>
      </w:r>
      <w:r>
        <w:t xml:space="preserve">, </w:t>
      </w:r>
      <w:r>
        <w:t>Hu</w:t>
      </w:r>
      <w:r>
        <w:t> </w:t>
      </w:r>
      <w:r>
        <w:t>A</w:t>
      </w:r>
      <w:r>
        <w:t xml:space="preserve">, </w:t>
      </w:r>
      <w:r>
        <w:t>et</w:t>
      </w:r>
      <w:r>
        <w:t> </w:t>
      </w:r>
      <w:r>
        <w:t xml:space="preserve">al.</w:t>
      </w:r>
      <w:r w:rsidR="001852F3">
        <w:t xml:space="preserve"> </w:t>
      </w:r>
      <w:r w:rsidR="001852F3">
        <w:t xml:space="preserve">Role</w:t>
      </w:r>
      <w:r>
        <w:t> </w:t>
      </w:r>
      <w:r>
        <w:t>of</w:t>
      </w:r>
      <w:r>
        <w:t> </w:t>
      </w:r>
      <w:r>
        <w:t>Omi</w:t>
      </w:r>
      <w:r>
        <w:t>/</w:t>
      </w:r>
      <w:r>
        <w:t>HtrA2</w:t>
      </w:r>
      <w:r>
        <w:t> </w:t>
      </w:r>
      <w:r>
        <w:t>in</w:t>
      </w:r>
      <w:r>
        <w:t> </w:t>
      </w:r>
      <w:r>
        <w:t>apoptotic</w:t>
      </w:r>
      <w:r>
        <w:t> </w:t>
      </w:r>
      <w:r>
        <w:t>cell</w:t>
      </w:r>
      <w:r>
        <w:t> </w:t>
      </w:r>
      <w:r>
        <w:t>death after</w:t>
      </w:r>
      <w:r>
        <w:t> </w:t>
      </w:r>
      <w:r>
        <w:t>myocardial</w:t>
      </w:r>
      <w:r>
        <w:t> </w:t>
      </w:r>
      <w:r>
        <w:t>ischemia</w:t>
      </w:r>
      <w:r>
        <w:t> </w:t>
      </w:r>
      <w:r>
        <w:t>and</w:t>
      </w:r>
      <w:r>
        <w:t> </w:t>
      </w:r>
      <w:r>
        <w:t>reperfusion</w:t>
      </w:r>
      <w:r>
        <w:t>[</w:t>
      </w:r>
      <w:r>
        <w:t xml:space="preserve">J</w:t>
      </w:r>
      <w:r>
        <w:t>]</w:t>
      </w:r>
      <w:r>
        <w:t xml:space="preserve">.</w:t>
      </w:r>
      <w:r w:rsidR="001852F3">
        <w:t xml:space="preserve"> </w:t>
      </w:r>
      <w:r w:rsidR="001852F3">
        <w:t xml:space="preserve">Circulation</w:t>
      </w:r>
      <w:r>
        <w:t xml:space="preserve">, </w:t>
      </w:r>
      <w:r>
        <w:t xml:space="preserve">2005</w:t>
      </w:r>
      <w:r>
        <w:t xml:space="preserve">; </w:t>
      </w:r>
      <w:r>
        <w:t xml:space="preserve">111</w:t>
      </w:r>
      <w:r>
        <w:t>(</w:t>
      </w:r>
      <w:r>
        <w:t xml:space="preserve">1</w:t>
      </w:r>
      <w:r>
        <w:t>)</w:t>
      </w:r>
      <w:r>
        <w:t xml:space="preserve">：</w:t>
      </w:r>
      <w:r>
        <w:t>90-96.</w:t>
      </w:r>
    </w:p>
    <w:p w:rsidR="0018722C">
      <w:pPr>
        <w:pStyle w:val="cw18"/>
        <w:topLinePunct/>
      </w:pPr>
      <w:r>
        <w:t>[</w:t>
      </w:r>
      <w:r>
        <w:t xml:space="preserve">47</w:t>
      </w:r>
      <w:r>
        <w:t>]</w:t>
      </w:r>
      <w:r>
        <w:t>李杰萍，梁统，周克元.5</w:t>
      </w:r>
      <w:r w:rsidR="001852F3">
        <w:t xml:space="preserve">一脂氧合酶及其基因表达调控的研究进展</w:t>
      </w:r>
      <w:r>
        <w:t>[</w:t>
      </w:r>
      <w:r>
        <w:t>J</w:t>
      </w:r>
      <w:r>
        <w:t>]</w:t>
      </w:r>
      <w:r>
        <w:t>. 国外医学临床生物化学与检验学分册，2003</w:t>
      </w:r>
      <w:r>
        <w:t>;</w:t>
      </w:r>
      <w:r>
        <w:t> 24</w:t>
      </w:r>
      <w:r>
        <w:t>（</w:t>
      </w:r>
      <w:r>
        <w:t>4</w:t>
      </w:r>
      <w:r>
        <w:t>）</w:t>
      </w:r>
      <w:r>
        <w:t>：225-226,232.</w:t>
      </w:r>
    </w:p>
    <w:p w:rsidR="0018722C">
      <w:pPr>
        <w:pStyle w:val="cw18"/>
        <w:topLinePunct/>
      </w:pPr>
      <w:r>
        <w:t>[</w:t>
      </w:r>
      <w:r>
        <w:t xml:space="preserve">48</w:t>
      </w:r>
      <w:r>
        <w:t>]</w:t>
      </w:r>
      <w:r>
        <w:t xml:space="preserve"> </w:t>
      </w:r>
      <w:r>
        <w:t>WangX</w:t>
      </w:r>
      <w:r>
        <w:t> </w:t>
      </w:r>
      <w:r>
        <w:t>L</w:t>
      </w:r>
      <w:r>
        <w:t>,</w:t>
      </w:r>
      <w:r>
        <w:t> </w:t>
      </w:r>
      <w:r>
        <w:t>Liang</w:t>
      </w:r>
      <w:r>
        <w:t> </w:t>
      </w:r>
      <w:r>
        <w:t>F</w:t>
      </w:r>
      <w:r>
        <w:t>,</w:t>
      </w:r>
      <w:r>
        <w:t> </w:t>
      </w:r>
      <w:r>
        <w:t>Jiao</w:t>
      </w:r>
      <w:r>
        <w:t> </w:t>
      </w:r>
      <w:r>
        <w:t>X</w:t>
      </w:r>
      <w:r>
        <w:t> </w:t>
      </w:r>
      <w:r>
        <w:t>Y</w:t>
      </w:r>
      <w:r>
        <w:t xml:space="preserve">, </w:t>
      </w:r>
      <w:r>
        <w:t>et</w:t>
      </w:r>
      <w:r>
        <w:t> </w:t>
      </w:r>
      <w:r>
        <w:t xml:space="preserve">al.</w:t>
      </w:r>
      <w:r w:rsidR="001852F3">
        <w:t xml:space="preserve"> </w:t>
      </w:r>
      <w:r w:rsidR="001852F3">
        <w:t xml:space="preserve">Diverse</w:t>
      </w:r>
      <w:r>
        <w:t> </w:t>
      </w:r>
      <w:r>
        <w:t>effects</w:t>
      </w:r>
      <w:r>
        <w:t> </w:t>
      </w:r>
      <w:r>
        <w:t>ofLarginine</w:t>
      </w:r>
      <w:r>
        <w:t> </w:t>
      </w:r>
      <w:r>
        <w:t>on</w:t>
      </w:r>
      <w:r>
        <w:t> </w:t>
      </w:r>
      <w:r>
        <w:t>cardiac function of rats subjected tomyocardialischemia and reperfunsion invivo</w:t>
      </w:r>
      <w:r>
        <w:t>[</w:t>
      </w:r>
      <w:r>
        <w:t>J</w:t>
      </w:r>
      <w:r>
        <w:t>]</w:t>
      </w:r>
      <w:r>
        <w:t>.</w:t>
      </w:r>
      <w:r w:rsidR="001852F3">
        <w:t xml:space="preserve"> </w:t>
      </w:r>
      <w:r w:rsidR="001852F3">
        <w:t xml:space="preserve">Acta Biochim BiophysSin</w:t>
      </w:r>
      <w:r>
        <w:t>,</w:t>
      </w:r>
      <w:r>
        <w:t> 2007</w:t>
      </w:r>
      <w:r>
        <w:t xml:space="preserve">; </w:t>
      </w:r>
      <w:r>
        <w:t>39</w:t>
      </w:r>
      <w:r>
        <w:t>(</w:t>
      </w:r>
      <w:r>
        <w:t>3</w:t>
      </w:r>
      <w:r>
        <w:t>)</w:t>
      </w:r>
      <w:r>
        <w:t>：</w:t>
      </w:r>
      <w:r w:rsidR="001852F3">
        <w:t xml:space="preserve">201-207</w:t>
      </w:r>
    </w:p>
    <w:p w:rsidR="0018722C">
      <w:pPr>
        <w:pStyle w:val="cw18"/>
        <w:topLinePunct/>
      </w:pPr>
      <w:r>
        <w:t xml:space="preserve">[</w:t>
      </w:r>
      <w:r>
        <w:t xml:space="preserve">49</w:t>
      </w:r>
      <w:r>
        <w:t xml:space="preserve">]</w:t>
      </w:r>
      <w:r>
        <w:t xml:space="preserve"> </w:t>
      </w:r>
      <w:r>
        <w:t xml:space="preserve">MoffatM</w:t>
      </w:r>
      <w:r>
        <w:t xml:space="preserve"> </w:t>
      </w:r>
      <w:r>
        <w:t xml:space="preserve">P</w:t>
      </w:r>
      <w:r>
        <w:t xml:space="preserve">, </w:t>
      </w:r>
      <w:r>
        <w:t xml:space="preserve">Ward</w:t>
      </w:r>
      <w:r>
        <w:t xml:space="preserve"> </w:t>
      </w:r>
      <w:r>
        <w:t xml:space="preserve">CA</w:t>
      </w:r>
      <w:r>
        <w:t xml:space="preserve">, </w:t>
      </w:r>
      <w:r>
        <w:t xml:space="preserve">Bend</w:t>
      </w:r>
      <w:r>
        <w:t xml:space="preserve"> </w:t>
      </w:r>
      <w:r>
        <w:t xml:space="preserve">JR</w:t>
      </w:r>
      <w:r>
        <w:t xml:space="preserve">, </w:t>
      </w:r>
      <w:r>
        <w:t xml:space="preserve">etal.</w:t>
      </w:r>
      <w:r w:rsidR="004B696B">
        <w:t xml:space="preserve"> </w:t>
      </w:r>
      <w:r w:rsidR="004B696B">
        <w:t xml:space="preserve">Effects</w:t>
      </w:r>
      <w:r>
        <w:t xml:space="preserve"> </w:t>
      </w:r>
      <w:r>
        <w:t xml:space="preserve">ofepoxyeicostrienoic</w:t>
      </w:r>
      <w:r>
        <w:t xml:space="preserve"> </w:t>
      </w:r>
      <w:r>
        <w:t xml:space="preserve">acids</w:t>
      </w:r>
      <w:r>
        <w:t xml:space="preserve"> </w:t>
      </w:r>
      <w:r>
        <w:t xml:space="preserve">on isolated</w:t>
      </w:r>
      <w:r>
        <w:t xml:space="preserve"> </w:t>
      </w:r>
      <w:r>
        <w:t xml:space="preserve">hearts</w:t>
      </w:r>
      <w:r>
        <w:t xml:space="preserve"> </w:t>
      </w:r>
      <w:r>
        <w:t xml:space="preserve">and</w:t>
      </w:r>
      <w:r>
        <w:t xml:space="preserve"> </w:t>
      </w:r>
      <w:r>
        <w:t xml:space="preserve">ventricularmyocytes</w:t>
      </w:r>
      <w:r>
        <w:t xml:space="preserve"> </w:t>
      </w:r>
      <w:r>
        <w:t xml:space="preserve">[</w:t>
      </w:r>
      <w:r>
        <w:t xml:space="preserve"> </w:t>
      </w:r>
      <w:r>
        <w:t xml:space="preserve">J</w:t>
      </w:r>
      <w:r>
        <w:t xml:space="preserve"> </w:t>
      </w:r>
      <w:r>
        <w:t xml:space="preserve">]</w:t>
      </w:r>
      <w:r>
        <w:t xml:space="preserve">.</w:t>
      </w:r>
      <w:r w:rsidR="004B696B">
        <w:t xml:space="preserve"> </w:t>
      </w:r>
      <w:r w:rsidR="004B696B">
        <w:t xml:space="preserve">Am</w:t>
      </w:r>
      <w:r>
        <w:t xml:space="preserve"> </w:t>
      </w:r>
      <w:r>
        <w:t xml:space="preserve">J</w:t>
      </w:r>
      <w:r>
        <w:t xml:space="preserve"> </w:t>
      </w:r>
      <w:r>
        <w:t xml:space="preserve">Physiol</w:t>
      </w:r>
      <w:r>
        <w:t xml:space="preserve">, </w:t>
      </w:r>
      <w:r>
        <w:t xml:space="preserve">1993</w:t>
      </w:r>
      <w:r>
        <w:t xml:space="preserve">;</w:t>
      </w:r>
      <w:r>
        <w:t xml:space="preserve"> 264 </w:t>
      </w:r>
      <w:r>
        <w:t xml:space="preserve">(</w:t>
      </w:r>
      <w:r>
        <w:t xml:space="preserve"> 4Pt2 </w:t>
      </w:r>
      <w:r>
        <w:t xml:space="preserve">)</w:t>
      </w:r>
      <w:r>
        <w:t xml:space="preserve">: </w:t>
      </w:r>
      <w:r>
        <w:t xml:space="preserve">H1154-H1160.</w:t>
      </w:r>
    </w:p>
    <w:p w:rsidR="0018722C">
      <w:pPr>
        <w:pStyle w:val="cw18"/>
        <w:topLinePunct/>
      </w:pPr>
      <w:r>
        <w:t>[</w:t>
      </w:r>
      <w:r>
        <w:t xml:space="preserve">50</w:t>
      </w:r>
      <w:r>
        <w:t>]</w:t>
      </w:r>
      <w:r>
        <w:t xml:space="preserve"> </w:t>
      </w:r>
      <w:r>
        <w:t>Granville</w:t>
      </w:r>
      <w:r>
        <w:t> </w:t>
      </w:r>
      <w:r>
        <w:t>D</w:t>
      </w:r>
      <w:r>
        <w:t> </w:t>
      </w:r>
      <w:r>
        <w:t>J</w:t>
      </w:r>
      <w:r>
        <w:t xml:space="preserve">, </w:t>
      </w:r>
      <w:r>
        <w:t>Tashakkor</w:t>
      </w:r>
      <w:r>
        <w:t> </w:t>
      </w:r>
      <w:r>
        <w:t>B</w:t>
      </w:r>
      <w:r>
        <w:t xml:space="preserve">, </w:t>
      </w:r>
      <w:r>
        <w:t>Takeuchi</w:t>
      </w:r>
      <w:r>
        <w:t> </w:t>
      </w:r>
      <w:r>
        <w:t>C</w:t>
      </w:r>
      <w:r>
        <w:t xml:space="preserve">, </w:t>
      </w:r>
      <w:r>
        <w:t>et</w:t>
      </w:r>
      <w:r>
        <w:t> </w:t>
      </w:r>
      <w:r>
        <w:t xml:space="preserve">al.</w:t>
      </w:r>
      <w:r w:rsidR="001852F3">
        <w:t xml:space="preserve"> </w:t>
      </w:r>
      <w:r w:rsidR="001852F3">
        <w:t xml:space="preserve">Reduction</w:t>
      </w:r>
      <w:r>
        <w:t> </w:t>
      </w:r>
      <w:r>
        <w:t>of</w:t>
      </w:r>
      <w:r>
        <w:t> </w:t>
      </w:r>
      <w:r>
        <w:t>ischemia</w:t>
      </w:r>
      <w:r>
        <w:t> </w:t>
      </w:r>
      <w:r>
        <w:t>and reperfusion-induced myocardial damage by cytochrome</w:t>
      </w:r>
      <w:r w:rsidR="001852F3">
        <w:t xml:space="preserve"> P450</w:t>
      </w:r>
      <w:r w:rsidR="001852F3">
        <w:t xml:space="preserve"> inhibitors</w:t>
      </w:r>
      <w:r>
        <w:t>[</w:t>
      </w:r>
      <w:r>
        <w:t xml:space="preserve"> J</w:t>
      </w:r>
      <w:r>
        <w:t>]</w:t>
      </w:r>
      <w:r>
        <w:t>.</w:t>
      </w:r>
      <w:r w:rsidR="001852F3">
        <w:t xml:space="preserve"> </w:t>
      </w:r>
      <w:r w:rsidR="001852F3">
        <w:t xml:space="preserve">Proc Natl Acad Sci USA</w:t>
      </w:r>
      <w:r>
        <w:t xml:space="preserve">, </w:t>
      </w:r>
      <w:r>
        <w:t>2004</w:t>
      </w:r>
      <w:r>
        <w:t>;</w:t>
      </w:r>
      <w:r>
        <w:t> 101</w:t>
      </w:r>
      <w:r>
        <w:t>(</w:t>
      </w:r>
      <w:r>
        <w:t>5</w:t>
      </w:r>
      <w:r>
        <w:t>)</w:t>
      </w:r>
      <w:r>
        <w:t>：</w:t>
      </w:r>
      <w:r w:rsidR="001852F3">
        <w:t xml:space="preserve">1321-1326.</w:t>
      </w:r>
    </w:p>
    <w:p w:rsidR="0018722C">
      <w:pPr>
        <w:pStyle w:val="cw18"/>
        <w:topLinePunct/>
      </w:pPr>
      <w:r>
        <w:t xml:space="preserve">[</w:t>
      </w:r>
      <w:r>
        <w:t xml:space="preserve">51</w:t>
      </w:r>
      <w:r>
        <w:t xml:space="preserve">]</w:t>
      </w:r>
      <w:r>
        <w:t xml:space="preserve"> </w:t>
      </w:r>
      <w:r>
        <w:t xml:space="preserve">MoffatM</w:t>
      </w:r>
      <w:r>
        <w:t xml:space="preserve"> </w:t>
      </w:r>
      <w:r>
        <w:t xml:space="preserve">P</w:t>
      </w:r>
      <w:r>
        <w:t xml:space="preserve">, </w:t>
      </w:r>
      <w:r>
        <w:t xml:space="preserve">Ward</w:t>
      </w:r>
      <w:r>
        <w:t xml:space="preserve"> </w:t>
      </w:r>
      <w:r>
        <w:t xml:space="preserve">CA</w:t>
      </w:r>
      <w:r>
        <w:t xml:space="preserve">, </w:t>
      </w:r>
      <w:r>
        <w:t xml:space="preserve">Bend</w:t>
      </w:r>
      <w:r>
        <w:t xml:space="preserve"> </w:t>
      </w:r>
      <w:r>
        <w:t xml:space="preserve">JR</w:t>
      </w:r>
      <w:r>
        <w:t xml:space="preserve">, </w:t>
      </w:r>
      <w:r>
        <w:t xml:space="preserve">et</w:t>
      </w:r>
      <w:r>
        <w:t xml:space="preserve"> </w:t>
      </w:r>
      <w:r>
        <w:t xml:space="preserve">al.</w:t>
      </w:r>
      <w:r w:rsidR="004B696B">
        <w:t xml:space="preserve"> </w:t>
      </w:r>
      <w:r w:rsidR="004B696B">
        <w:t xml:space="preserve">Effects</w:t>
      </w:r>
      <w:r>
        <w:t xml:space="preserve"> </w:t>
      </w:r>
      <w:r>
        <w:t xml:space="preserve">ofepoxyei-costrienoic</w:t>
      </w:r>
      <w:r>
        <w:t xml:space="preserve"> </w:t>
      </w:r>
      <w:r>
        <w:t xml:space="preserve">acids on</w:t>
      </w:r>
      <w:r>
        <w:t xml:space="preserve"> </w:t>
      </w:r>
      <w:r>
        <w:t xml:space="preserve">isolated</w:t>
      </w:r>
      <w:r>
        <w:t xml:space="preserve"> </w:t>
      </w:r>
      <w:r>
        <w:t xml:space="preserve">hearts</w:t>
      </w:r>
      <w:r>
        <w:t xml:space="preserve"> </w:t>
      </w:r>
      <w:r>
        <w:t xml:space="preserve">and</w:t>
      </w:r>
      <w:r>
        <w:t xml:space="preserve"> </w:t>
      </w:r>
      <w:r>
        <w:t xml:space="preserve">ventricularmyo-cytes</w:t>
      </w:r>
      <w:r>
        <w:t xml:space="preserve"> </w:t>
      </w:r>
      <w:r>
        <w:t xml:space="preserve">[</w:t>
      </w:r>
      <w:r>
        <w:t xml:space="preserve"> </w:t>
      </w:r>
      <w:r>
        <w:t xml:space="preserve">J</w:t>
      </w:r>
      <w:r>
        <w:t xml:space="preserve"> </w:t>
      </w:r>
      <w:r>
        <w:t xml:space="preserve">]</w:t>
      </w:r>
      <w:r>
        <w:t xml:space="preserve">.</w:t>
      </w:r>
      <w:r w:rsidR="004B696B">
        <w:t xml:space="preserve"> </w:t>
      </w:r>
      <w:r w:rsidR="004B696B">
        <w:t xml:space="preserve">Am</w:t>
      </w:r>
      <w:r>
        <w:t xml:space="preserve"> </w:t>
      </w:r>
      <w:r>
        <w:t xml:space="preserve">J</w:t>
      </w:r>
      <w:r>
        <w:t xml:space="preserve"> </w:t>
      </w:r>
      <w:r>
        <w:t xml:space="preserve">Physiol</w:t>
      </w:r>
      <w:r>
        <w:t xml:space="preserve">, </w:t>
      </w:r>
      <w:r>
        <w:t xml:space="preserve">1993</w:t>
      </w:r>
      <w:r>
        <w:t xml:space="preserve">;</w:t>
      </w:r>
      <w:r>
        <w:t xml:space="preserve"> 264 </w:t>
      </w:r>
      <w:r>
        <w:t xml:space="preserve">(</w:t>
      </w:r>
      <w:r>
        <w:t xml:space="preserve"> 4Pt2 </w:t>
      </w:r>
      <w:r>
        <w:t xml:space="preserve">)</w:t>
      </w:r>
      <w:r>
        <w:t xml:space="preserve">: </w:t>
      </w:r>
      <w:r>
        <w:t xml:space="preserve">H1154-H1160.</w:t>
      </w:r>
    </w:p>
    <w:p w:rsidR="0018722C">
      <w:pPr>
        <w:pStyle w:val="Heading1"/>
        <w:topLinePunct/>
      </w:pPr>
      <w:bookmarkStart w:id="949213" w:name="_Toc686949213"/>
      <w:bookmarkStart w:name="_TOC_250002" w:id="76"/>
      <w:bookmarkStart w:name="综述 " w:id="77"/>
      <w:r/>
      <w:bookmarkEnd w:id="76"/>
      <w:r>
        <w:t>综</w:t>
      </w:r>
      <w:r w:rsidR="001852F3">
        <w:t>述</w:t>
      </w:r>
      <w:bookmarkEnd w:id="949213"/>
    </w:p>
    <w:p w:rsidR="0018722C">
      <w:pPr>
        <w:outlineLvl w:val="9"/>
        <w:topLinePunct/>
      </w:pPr>
      <w:r>
        <w:rPr>
          <w:kern w:val="2"/>
          <w:sz w:val="28"/>
          <w:szCs w:val="28"/>
          <w:rFonts w:cstheme="minorBidi" w:hAnsiTheme="minorHAnsi" w:eastAsiaTheme="minorHAnsi" w:asciiTheme="minorHAnsi" w:ascii="黑体" w:hAnsi="黑体" w:eastAsia="黑体" w:cs="黑体"/>
          <w:w w:val="95"/>
        </w:rPr>
        <w:t>心肌缺血再灌注损伤的研究</w:t>
      </w:r>
    </w:p>
    <w:p w:rsidR="0018722C">
      <w:pPr>
        <w:topLinePunct/>
      </w:pPr>
      <w:r>
        <w:t xml:space="preserve">心脏疾病是当今人类疾病谱中三大致死病之一，其中缺血性心脏病是威胁人们健</w:t>
      </w:r>
      <w:r>
        <w:t xml:space="preserve">康的主要疾病。</w:t>
      </w:r>
      <w:r>
        <w:t>近年</w:t>
      </w:r>
      <w:r>
        <w:t>来，随着动脉搭桥术、经皮腔内冠脉血管成形术、溶栓疗法、体</w:t>
      </w:r>
      <w:r>
        <w:t xml:space="preserve">外循环心脏外科手术和心肺脑复苏术等手段的推广应用，使缺血的心脏可以在短时间</w:t>
      </w:r>
      <w:r>
        <w:t xml:space="preserve">内重新获得血液灌注并恢复供氧。多数情况下，缺血后再灌注可使损伤的心肌得到修</w:t>
      </w:r>
      <w:r>
        <w:t xml:space="preserve">复，心功能恢复，病情好转；但有时心肌缺血再灌注后不仅不能使心功能恢复，反而会加重心脏功能障碍和结构损伤。这种在心肌缺血基础上恢复血流后组织损伤加重、</w:t>
      </w:r>
      <w:r>
        <w:t xml:space="preserve">甚至发生不可逆性损伤的现象称为</w:t>
      </w:r>
      <w:r w:rsidR="001852F3">
        <w:t xml:space="preserve">心肌缺血再灌注损伤</w:t>
      </w:r>
      <w:r>
        <w:t xml:space="preserve">(</w:t>
      </w:r>
      <w:r>
        <w:t xml:space="preserve">myocardial ischemiareperfusion injury,</w:t>
      </w:r>
      <w:r w:rsidR="001852F3">
        <w:t xml:space="preserve"> </w:t>
      </w:r>
      <w:r w:rsidR="001852F3">
        <w:t xml:space="preserve">MIRI</w:t>
      </w:r>
      <w:r>
        <w:t xml:space="preserve">)</w:t>
      </w:r>
      <w:r>
        <w:t xml:space="preserve">。</w:t>
      </w:r>
    </w:p>
    <w:p w:rsidR="0018722C">
      <w:pPr>
        <w:pStyle w:val="cw18"/>
        <w:topLinePunct/>
      </w:pPr>
      <w:r>
        <w:rPr>
          <w:rFonts w:ascii="黑体" w:eastAsia="黑体" w:hint="eastAsia"/>
        </w:rPr>
        <w:t>1</w:t>
      </w:r>
      <w:r>
        <w:rPr>
          <w:rFonts w:ascii="黑体" w:eastAsia="黑体" w:hint="eastAsia"/>
        </w:rPr>
        <w:t>心肌缺血再灌注损伤的病理Th理改变及表现</w:t>
      </w:r>
    </w:p>
    <w:p w:rsidR="0018722C">
      <w:pPr>
        <w:topLinePunct/>
      </w:pPr>
      <w:r>
        <w:t>恢复血液灌注为治疗缺血性疾病的基本原则，在临床上出现心肌缺血也是采取各</w:t>
      </w:r>
      <w:r>
        <w:t>种措施尽早恢复心脏的灌流。但是，</w:t>
      </w:r>
      <w:r>
        <w:t>近年</w:t>
      </w:r>
      <w:r>
        <w:t>来在大量的临床和实验研究中发现了一系列</w:t>
      </w:r>
      <w:r>
        <w:t>反常现象，如</w:t>
      </w:r>
      <w:r>
        <w:t>1955</w:t>
      </w:r>
      <w:r/>
      <w:r w:rsidR="001852F3">
        <w:t xml:space="preserve">年</w:t>
      </w:r>
      <w:r>
        <w:t>Sewell</w:t>
      </w:r>
      <w:r/>
      <w:r w:rsidR="001852F3">
        <w:t xml:space="preserve">等发现，结扎狗的冠状动脉后，突然恢复血液灌流，动物立即发生心室纤维颤动并导致死亡；1966</w:t>
      </w:r>
      <w:r/>
      <w:r w:rsidR="001852F3">
        <w:t xml:space="preserve">年</w:t>
      </w:r>
      <w:r>
        <w:t>，Jennings</w:t>
      </w:r>
      <w:r/>
      <w:r w:rsidR="001852F3">
        <w:t xml:space="preserve">首先提出缺血再灌注损伤的概念</w:t>
      </w:r>
      <w:r>
        <w:t>（</w:t>
      </w:r>
      <w:r>
        <w:t>ischemic</w:t>
      </w:r>
      <w:r>
        <w:t> </w:t>
      </w:r>
      <w:r>
        <w:t>reperfusion</w:t>
      </w:r>
      <w:r>
        <w:t> </w:t>
      </w:r>
      <w:r>
        <w:t>injury</w:t>
      </w:r>
      <w:r>
        <w:t>）</w:t>
      </w:r>
      <w:r>
        <w:t>：当组织细胞低灌流缺血后获得血液再供应时，不但未使组织细胞缺血性损害减轻或恢复，反而加重了缺血性损伤。</w:t>
      </w:r>
    </w:p>
    <w:p w:rsidR="0018722C">
      <w:pPr>
        <w:pStyle w:val="cw18"/>
        <w:topLinePunct/>
      </w:pPr>
      <w:r>
        <w:t>1.1</w:t>
      </w:r>
      <w:r>
        <w:t>心肌缺血再灌注损伤的病理生理改变</w:t>
      </w:r>
    </w:p>
    <w:p w:rsidR="0018722C">
      <w:pPr>
        <w:pStyle w:val="cw18"/>
        <w:topLinePunct/>
      </w:pPr>
      <w:r>
        <w:t>1.1.1</w:t>
      </w:r>
      <w:r>
        <w:t>超微结构的改变</w:t>
      </w:r>
    </w:p>
    <w:p w:rsidR="0018722C">
      <w:pPr>
        <w:topLinePunct/>
      </w:pPr>
      <w:r>
        <w:t>缺血再灌注损伤时，心肌超微结构变化较单纯缺血时加重，表现为细胞膜和细胞</w:t>
      </w:r>
      <w:r>
        <w:t>器膜完整性破坏，如线粒体肿胀、嵴断裂、溶解和空泡形成，基质致密颗粒增多，并</w:t>
      </w:r>
      <w:r>
        <w:t>伴有大量的钙沉积、基质中致密物增多、肌纤维出现破坏性断裂、收缩带等。这些因</w:t>
      </w:r>
      <w:r>
        <w:t>再灌注而导致的超微结构的改变，被认为是心肌缺血时由可逆性损伤向不可逆性损伤改变的病理标志。</w:t>
      </w:r>
    </w:p>
    <w:p w:rsidR="0018722C">
      <w:pPr>
        <w:pStyle w:val="cw18"/>
        <w:topLinePunct/>
      </w:pPr>
      <w:r>
        <w:t>1.1.2</w:t>
      </w:r>
      <w:r>
        <w:t>心肌细胞损伤</w:t>
      </w:r>
    </w:p>
    <w:p w:rsidR="0018722C">
      <w:pPr>
        <w:topLinePunct/>
      </w:pPr>
      <w:r>
        <w:t>心肌缺血缺氧引起的细胞损伤主要表现为细胞膜、线粒体及溶酶体结构和功能的</w:t>
      </w:r>
      <w:r>
        <w:t>改变</w:t>
      </w:r>
      <w:r>
        <w:rPr>
          <w:vertAlign w:val="subscript"/>
          /&gt;
        </w:rPr>
        <w:t>[</w:t>
      </w:r>
      <w:r>
        <w:rPr>
          <w:vertAlign w:val="subscript"/>
          /&gt;
        </w:rPr>
        <w:t xml:space="preserve">1</w:t>
      </w:r>
      <w:r>
        <w:rPr>
          <w:vertAlign w:val="subscript"/>
          /&gt;
        </w:rPr>
        <w:t>]</w:t>
      </w:r>
      <w:r>
        <w:t>。</w:t>
      </w:r>
    </w:p>
    <w:p w:rsidR="0018722C">
      <w:pPr>
        <w:pStyle w:val="cw18"/>
        <w:topLinePunct/>
      </w:pPr>
      <w:r>
        <w:t>1.1.2.1</w:t>
      </w:r>
      <w:r>
        <w:t>心肌细胞膜的变化：</w:t>
      </w:r>
    </w:p>
    <w:p w:rsidR="0018722C">
      <w:pPr>
        <w:topLinePunct/>
      </w:pPr>
      <w:r>
        <w:t>缺氧引起细胞膜对离子的通透性增高，</w:t>
      </w:r>
      <w:r w:rsidR="001852F3">
        <w:t xml:space="preserve">Na</w:t>
      </w:r>
      <w:r>
        <w:rPr>
          <w:vertAlign w:val="superscript"/>
          /&gt;
        </w:rPr>
        <w:t>+</w:t>
      </w:r>
      <w:r>
        <w:t>内流使细胞内</w:t>
      </w:r>
      <w:r w:rsidR="001852F3">
        <w:t xml:space="preserve">Na</w:t>
      </w:r>
      <w:r>
        <w:rPr>
          <w:vertAlign w:val="superscript"/>
          /&gt;
        </w:rPr>
        <w:t>+</w:t>
      </w:r>
      <w:r>
        <w:t>浓度增加，并激活</w:t>
      </w:r>
    </w:p>
    <w:p w:rsidR="0018722C">
      <w:pPr>
        <w:topLinePunct/>
      </w:pPr>
      <w:r>
        <w:t>Na</w:t>
      </w:r>
      <w:r>
        <w:rPr>
          <w:vertAlign w:val="superscript"/>
          /&gt;
        </w:rPr>
        <w:t>+</w:t>
      </w:r>
      <w:r>
        <w:t>/</w:t>
      </w:r>
      <w:r>
        <w:t>K</w:t>
      </w:r>
      <w:r>
        <w:rPr>
          <w:vertAlign w:val="superscript"/>
          /&gt;
        </w:rPr>
        <w:t>+</w:t>
      </w:r>
      <w:r>
        <w:t>泵将</w:t>
      </w:r>
      <w:r>
        <w:t>Na</w:t>
      </w:r>
      <w:r>
        <w:rPr>
          <w:vertAlign w:val="superscript"/>
          /&gt;
        </w:rPr>
        <w:t>+</w:t>
      </w:r>
      <w:r>
        <w:t>泵出，这一过程消耗</w:t>
      </w:r>
      <w:r>
        <w:t>ATP</w:t>
      </w:r>
      <w:r>
        <w:t xml:space="preserve">, </w:t>
      </w:r>
      <w:r>
        <w:t>ATP</w:t>
      </w:r>
      <w:r/>
      <w:r w:rsidR="001852F3">
        <w:t xml:space="preserve">消耗过多促使线粒体氧化磷酸化增强。在严重缺氧时，</w:t>
      </w:r>
      <w:r>
        <w:t>ATP</w:t>
      </w:r>
      <w:r/>
      <w:r w:rsidR="001852F3">
        <w:t xml:space="preserve">生成减少，使</w:t>
      </w:r>
      <w:r>
        <w:t>Na</w:t>
      </w:r>
      <w:r>
        <w:rPr>
          <w:vertAlign w:val="superscript"/>
          /&gt;
        </w:rPr>
        <w:t>+</w:t>
      </w:r>
      <w:r>
        <w:t>/</w:t>
      </w:r>
      <w:r>
        <w:t>K</w:t>
      </w:r>
      <w:r>
        <w:rPr>
          <w:vertAlign w:val="superscript"/>
          /&gt;
        </w:rPr>
        <w:t>+</w:t>
      </w:r>
      <w:r>
        <w:t>泵不能充分转运，致使细胞内</w:t>
      </w:r>
      <w:r>
        <w:t>Na</w:t>
      </w:r>
      <w:r>
        <w:rPr>
          <w:vertAlign w:val="superscript"/>
          /&gt;
        </w:rPr>
        <w:t>+</w:t>
      </w:r>
      <w:r>
        <w:t>蓄积、渗透</w:t>
      </w:r>
      <w:r>
        <w:t>压升高，细胞外水分进入胞内，发生细胞水肿。实验显示缺血</w:t>
      </w:r>
      <w:r>
        <w:t>15</w:t>
      </w:r>
      <w:r>
        <w:t> </w:t>
      </w:r>
      <w:r>
        <w:t>min</w:t>
      </w:r>
      <w:r/>
      <w:r w:rsidR="001852F3">
        <w:t xml:space="preserve">后再灌注</w:t>
      </w:r>
      <w:r>
        <w:t>20</w:t>
      </w:r>
      <w:r>
        <w:t> </w:t>
      </w:r>
      <w:r>
        <w:t>min</w:t>
      </w:r>
      <w:r>
        <w:t>即可出现明显的水肿，再灌注前缺血的时间愈长，再灌注所致细胞肿胀也愈明显，表</w:t>
      </w:r>
      <w:r>
        <w:t>明细胞损伤严重。缺氧时细胞内</w:t>
      </w:r>
      <w:r>
        <w:t>K</w:t>
      </w:r>
      <w:r>
        <w:rPr>
          <w:vertAlign w:val="superscript"/>
          /&gt;
        </w:rPr>
        <w:t>+</w:t>
      </w:r>
      <w:r>
        <w:t>外流使细胞内缺</w:t>
      </w:r>
      <w:r>
        <w:t>K</w:t>
      </w:r>
      <w:r>
        <w:rPr>
          <w:vertAlign w:val="superscript"/>
          /&gt;
        </w:rPr>
        <w:t>+</w:t>
      </w:r>
      <w:r>
        <w:t>，细胞内缺钾将导致酶的合成代</w:t>
      </w:r>
      <w:r>
        <w:t>谢障碍，进一步影响</w:t>
      </w:r>
      <w:r>
        <w:t>ATP</w:t>
      </w:r>
      <w:r/>
      <w:r w:rsidR="001852F3">
        <w:t xml:space="preserve">的合成和离子泵的功能</w:t>
      </w:r>
      <w:r>
        <w:rPr>
          <w:vertAlign w:val="superscript"/>
          /&gt;
        </w:rPr>
        <w:t>[</w:t>
      </w:r>
      <w:r>
        <w:rPr>
          <w:vertAlign w:val="superscript"/>
          <w:position w:val="12"/>
        </w:rPr>
        <w:t xml:space="preserve">2-4</w:t>
      </w:r>
      <w:r>
        <w:rPr>
          <w:vertAlign w:val="superscript"/>
          /&gt;
        </w:rPr>
        <w:t>]</w:t>
      </w:r>
      <w:r>
        <w:t>。而且，随着缺氧程度加重，细</w:t>
      </w:r>
      <w:r>
        <w:t>胞膜通透性增加，使得</w:t>
      </w:r>
      <w:r>
        <w:t>Ca</w:t>
      </w:r>
      <w:r>
        <w:rPr>
          <w:vertAlign w:val="superscript"/>
          /&gt;
        </w:rPr>
        <w:t>2+</w:t>
      </w:r>
      <w:r>
        <w:t>内流增加，发生</w:t>
      </w:r>
      <w:r>
        <w:t>Ca</w:t>
      </w:r>
      <w:r>
        <w:rPr>
          <w:vertAlign w:val="superscript"/>
          /&gt;
        </w:rPr>
        <w:t>2+</w:t>
      </w:r>
      <w:r>
        <w:t>超载。黄嘌呤脱氢酶转变为黄嘌呤氧化酶，进而增加自由基的生成，加重细胞损伤</w:t>
      </w:r>
      <w:r>
        <w:rPr>
          <w:vertAlign w:val="superscript"/>
          /&gt;
        </w:rPr>
        <w:t>[</w:t>
      </w:r>
      <w:r>
        <w:rPr>
          <w:vertAlign w:val="superscript"/>
          <w:position w:val="12"/>
        </w:rPr>
        <w:t xml:space="preserve">5-7</w:t>
      </w:r>
      <w:r>
        <w:rPr>
          <w:vertAlign w:val="superscript"/>
          /&gt;
        </w:rPr>
        <w:t>]</w:t>
      </w:r>
      <w:r>
        <w:t>。</w:t>
      </w:r>
    </w:p>
    <w:p w:rsidR="0018722C">
      <w:pPr>
        <w:pStyle w:val="cw18"/>
        <w:topLinePunct/>
      </w:pPr>
      <w:r>
        <w:t>1.1.2.2</w:t>
      </w:r>
      <w:r>
        <w:t>线粒体的变化：</w:t>
      </w:r>
    </w:p>
    <w:p w:rsidR="0018722C">
      <w:pPr>
        <w:topLinePunct/>
      </w:pPr>
      <w:r>
        <w:t>线粒体损伤是缺氧后损伤的启动者</w:t>
      </w:r>
      <w:r>
        <w:rPr>
          <w:vertAlign w:val="superscript"/>
          /&gt;
        </w:rPr>
        <w:t>[</w:t>
      </w:r>
      <w:r>
        <w:rPr>
          <w:vertAlign w:val="superscript"/>
          /&gt;
        </w:rPr>
        <w:t xml:space="preserve">8</w:t>
      </w:r>
      <w:r>
        <w:rPr>
          <w:vertAlign w:val="superscript"/>
          /&gt;
        </w:rPr>
        <w:t>]</w:t>
      </w:r>
      <w:r>
        <w:t>。细胞内的氧约有</w:t>
      </w:r>
      <w:r>
        <w:t>80%～90%在线粒体内参加</w:t>
      </w:r>
      <w:r>
        <w:t>氧化磷酸化生成</w:t>
      </w:r>
      <w:r>
        <w:t>ATP</w:t>
      </w:r>
      <w:r>
        <w:t>。缺血缺氧条件下，线粒体酶活性下降，线粒体氧化磷酸化受阻，</w:t>
      </w:r>
      <w:r w:rsidR="001852F3">
        <w:t xml:space="preserve">导致线粒体呼吸链复合物损伤，</w:t>
      </w:r>
      <w:r>
        <w:t>ATP</w:t>
      </w:r>
      <w:r/>
      <w:r w:rsidR="001852F3">
        <w:t xml:space="preserve">合成障碍，膜通透性增加，以及线粒体</w:t>
      </w:r>
      <w:r>
        <w:t>DNA</w:t>
      </w:r>
      <w:r/>
      <w:r w:rsidR="001852F3">
        <w:t xml:space="preserve">损伤</w:t>
      </w:r>
      <w:r>
        <w:t>等改变，诱发细胞发生损伤。缺氧还使神经介质生成和生物转化过程减弱，心肌缺血</w:t>
      </w:r>
      <w:r>
        <w:t>时糖酵解增加，乳酸堆积，pH</w:t>
      </w:r>
      <w:r/>
      <w:r w:rsidR="001852F3">
        <w:t xml:space="preserve">值下降，</w:t>
      </w:r>
      <w:r>
        <w:t>H</w:t>
      </w:r>
      <w:r>
        <w:rPr>
          <w:vertAlign w:val="superscript"/>
          /&gt;
        </w:rPr>
        <w:t>+</w:t>
      </w:r>
      <w:r>
        <w:t>从线粒体外流入线粒体导致线粒体膜电位缺</w:t>
      </w:r>
      <w:r>
        <w:t>失和线粒体基质肿胀。当线粒体部位氧分压降到临界点</w:t>
      </w:r>
      <w:r>
        <w:t>0</w:t>
      </w:r>
      <w:r>
        <w:t>.</w:t>
      </w:r>
      <w:r>
        <w:t>1</w:t>
      </w:r>
      <w:r>
        <w:t> </w:t>
      </w:r>
      <w:r>
        <w:t>kPa</w:t>
      </w:r>
      <w:r/>
      <w:r>
        <w:t>（</w:t>
      </w:r>
      <w:r>
        <w:t xml:space="preserve">&lt;1mmHg</w:t>
      </w:r>
      <w:r>
        <w:t>）</w:t>
      </w:r>
      <w:r>
        <w:t>时，线粒体呼吸功能降低，</w:t>
      </w:r>
      <w:r>
        <w:t>ATP</w:t>
      </w:r>
      <w:r/>
      <w:r w:rsidR="001852F3">
        <w:t xml:space="preserve">生成减少，严重时可出现肿胀、嵴崩解、外膜破碎和基质外溢等病变</w:t>
      </w:r>
      <w:r>
        <w:rPr>
          <w:vertAlign w:val="superscript"/>
          /&gt;
        </w:rPr>
        <w:t>[</w:t>
      </w:r>
      <w:r>
        <w:rPr>
          <w:vertAlign w:val="superscript"/>
          <w:position w:val="12"/>
        </w:rPr>
        <w:t xml:space="preserve">9</w:t>
      </w:r>
      <w:r>
        <w:rPr>
          <w:vertAlign w:val="superscript"/>
          /&gt;
        </w:rPr>
        <w:t>]</w:t>
      </w:r>
      <w:r>
        <w:t>。</w:t>
      </w:r>
      <w:r w:rsidR="001852F3">
        <w:t xml:space="preserve">线粒体缺血缺氧性损伤是自身能量合成障碍所导致的一系列的病理性</w:t>
      </w:r>
      <w:r>
        <w:t>变化，主要是自由基与游离钙的增加，导致线粒体膜磷脂成分和结构的破坏，线粒体通透转换孔结构和成分的变化</w:t>
      </w:r>
      <w:r>
        <w:rPr>
          <w:vertAlign w:val="superscript"/>
          /&gt;
        </w:rPr>
        <w:t>[</w:t>
      </w:r>
      <w:r>
        <w:rPr>
          <w:vertAlign w:val="superscript"/>
          <w:position w:val="12"/>
        </w:rPr>
        <w:t xml:space="preserve">10</w:t>
      </w:r>
      <w:r>
        <w:rPr>
          <w:vertAlign w:val="superscript"/>
          /&gt;
        </w:rPr>
        <w:t>]</w:t>
      </w:r>
      <w:r>
        <w:t>。</w:t>
      </w:r>
    </w:p>
    <w:p w:rsidR="0018722C">
      <w:pPr>
        <w:pStyle w:val="cw18"/>
        <w:topLinePunct/>
      </w:pPr>
      <w:r>
        <w:t>1.1.2.3</w:t>
      </w:r>
      <w:r>
        <w:t>溶酶体的变化：</w:t>
      </w:r>
    </w:p>
    <w:p w:rsidR="0018722C">
      <w:pPr>
        <w:topLinePunct/>
      </w:pPr>
      <w:r>
        <w:t>缺氧时酸中毒和胞质游离钙增加可引起磷脂酶活性增强，使溶酶体膜磷脂分解，</w:t>
      </w:r>
      <w:r>
        <w:t>膜通透性增大，溶酶体肿胀、破裂和大量溶酶体酶释出，进而导致细胞器周围组织的溶解和坏死</w:t>
      </w:r>
      <w:r>
        <w:rPr>
          <w:vertAlign w:val="superscript"/>
          /&gt;
        </w:rPr>
        <w:t>[</w:t>
      </w:r>
      <w:r>
        <w:rPr>
          <w:vertAlign w:val="superscript"/>
          /&gt;
        </w:rPr>
        <w:t xml:space="preserve">11</w:t>
      </w:r>
      <w:r>
        <w:rPr>
          <w:vertAlign w:val="superscript"/>
          /&gt;
        </w:rPr>
        <w:t>]</w:t>
      </w:r>
      <w:r>
        <w:t>。</w:t>
      </w:r>
    </w:p>
    <w:p w:rsidR="0018722C">
      <w:pPr>
        <w:topLinePunct/>
      </w:pPr>
      <w:r>
        <w:t>1.1.3</w:t>
      </w:r>
      <w:r w:rsidR="001852F3">
        <w:t xml:space="preserve">微血管受损和无再灌注现象</w:t>
      </w:r>
    </w:p>
    <w:p w:rsidR="0018722C">
      <w:pPr>
        <w:topLinePunct/>
      </w:pPr>
      <w:r>
        <w:t>心肌缺血再灌注后不但使心肌细胞发生上述的病理变化，同时也导致白细胞激活</w:t>
      </w:r>
      <w:r>
        <w:t>并与血管内皮细胞相互作用，发生固定黏附。由于白细胞浸润、氧自由基的产生、补体系统的激活而导致微血管的内皮水肿和破坏，致使扩血管的内皮扩张因子</w:t>
      </w:r>
      <w:r>
        <w:t>（</w:t>
      </w:r>
      <w:r>
        <w:t xml:space="preserve">EDRF</w:t>
      </w:r>
      <w:r>
        <w:t>）</w:t>
      </w:r>
      <w:r/>
      <w:r>
        <w:t>减少和收缩血管的内皮素等形成增多，以及血小板与白细胞粘附阻塞管壁，导致微</w:t>
      </w:r>
      <w:r>
        <w:t>血</w:t>
      </w:r>
    </w:p>
    <w:p w:rsidR="0018722C">
      <w:pPr>
        <w:topLinePunct/>
      </w:pPr>
      <w:r>
        <w:t>管机械阻塞。结果由于微血管的收缩和阻塞，加之心肌缺血性的强烈收缩外在压挤心</w:t>
      </w:r>
      <w:r>
        <w:t>肌血管。结果，虽然恢复了器官的血液灌流，但灌流区组织却出现无再灌注现</w:t>
      </w:r>
      <w:r>
        <w:t>象</w:t>
      </w:r>
    </w:p>
    <w:p w:rsidR="0018722C">
      <w:pPr>
        <w:topLinePunct/>
      </w:pPr>
      <w:r>
        <w:t>（</w:t>
      </w:r>
      <w:r>
        <w:t xml:space="preserve">no-reflow phenomenon</w:t>
      </w:r>
      <w:r>
        <w:t>）</w:t>
      </w:r>
      <w:r>
        <w:t>。在非梗死区相关血管也存在功能失调，提示心肌缺血可</w:t>
      </w:r>
      <w:r>
        <w:t>以通过释放细胞素刺激心肌细胞发生炎性反应，这种再灌注的微血管功能失调可能是由多种因素相互作用的结果。</w:t>
      </w:r>
    </w:p>
    <w:p w:rsidR="0018722C">
      <w:pPr>
        <w:pStyle w:val="cw18"/>
        <w:topLinePunct/>
      </w:pPr>
      <w:r>
        <w:t>1.2</w:t>
      </w:r>
      <w:r>
        <w:t>心肌缺血再灌注损伤的表现</w:t>
      </w:r>
    </w:p>
    <w:p w:rsidR="0018722C">
      <w:pPr>
        <w:pStyle w:val="cw18"/>
        <w:topLinePunct/>
      </w:pPr>
      <w:r>
        <w:t>1.2.1</w:t>
      </w:r>
      <w:r>
        <w:t>再灌注性心律失常</w:t>
      </w:r>
      <w:r>
        <w:t>（</w:t>
      </w:r>
      <w:r>
        <w:t>reperfusion arrhythemia</w:t>
      </w:r>
      <w:r>
        <w:t>）</w:t>
      </w:r>
    </w:p>
    <w:p w:rsidR="0018722C">
      <w:pPr>
        <w:topLinePunct/>
      </w:pPr>
      <w:r>
        <w:t>在心肌缺血再灌注过程中出现的心律失常称为再灌注性心律失常</w:t>
      </w:r>
      <w:r>
        <w:t>（</w:t>
      </w:r>
      <w:r>
        <w:t>reperfusion</w:t>
      </w:r>
    </w:p>
    <w:p w:rsidR="0018722C">
      <w:pPr>
        <w:topLinePunct/>
      </w:pPr>
      <w:r>
        <w:t>arrhythemia</w:t>
      </w:r>
      <w:r>
        <w:t>）</w:t>
      </w:r>
      <w:r>
        <w:t>，常发生在再灌的初期，动物多在再灌</w:t>
      </w:r>
      <w:r>
        <w:t>10-20</w:t>
      </w:r>
      <w:r/>
      <w:r w:rsidR="001852F3">
        <w:t xml:space="preserve">分钟发生，冠状动脉阻塞</w:t>
      </w:r>
      <w:r>
        <w:t>用链激酶治疗再通后的心律失常的发生率可达</w:t>
      </w:r>
      <w:r>
        <w:t>80%。其中以室性心律失常最为多见，</w:t>
      </w:r>
      <w:r>
        <w:t>主要表现为期前收缩、自发性室性节律或室性过速，多为一过性，但有时也可出现致</w:t>
      </w:r>
      <w:r>
        <w:t>死性室颤。一般认为临床上休克时心肌再灌或解除冠脉阻塞再灌后出现再灌注性心律</w:t>
      </w:r>
      <w:r>
        <w:t>失常，尤其致命性心律失常的机遇不大，因为再灌是逐步缓慢进行的。心律失常发生</w:t>
      </w:r>
      <w:r>
        <w:t>还与发生缺血心肌的数量、缺血的程度、再灌注时的血流速度、温度及电解质等因素有关。</w:t>
      </w:r>
    </w:p>
    <w:p w:rsidR="0018722C">
      <w:pPr>
        <w:pStyle w:val="cw18"/>
        <w:topLinePunct/>
      </w:pPr>
      <w:r>
        <w:t>1.2.2</w:t>
      </w:r>
      <w:r>
        <w:t>心室舒缩功能障碍</w:t>
      </w:r>
    </w:p>
    <w:p w:rsidR="0018722C">
      <w:pPr>
        <w:topLinePunct/>
      </w:pPr>
      <w:r>
        <w:t>心肌缺血再灌注后虽然恢复了血压和血容量，但心脏的功能并未随之改善甚至</w:t>
      </w:r>
      <w:r>
        <w:t>恶化。主要是发生了再灌性心肌顿抑</w:t>
      </w:r>
      <w:r>
        <w:t>（</w:t>
      </w:r>
      <w:r>
        <w:t>myocardial</w:t>
      </w:r>
      <w:r>
        <w:t> </w:t>
      </w:r>
      <w:r>
        <w:t>stunning</w:t>
      </w:r>
      <w:r>
        <w:t>）</w:t>
      </w:r>
      <w:r>
        <w:t>，所谓心肌顿抑是指心</w:t>
      </w:r>
      <w:r>
        <w:t>肌缺血恢复血液灌注后，而心肌的力学功能并未恢复，须经一定时间，有时须数天甚</w:t>
      </w:r>
      <w:r>
        <w:t>至数周后才能恢复，它是一种可逆性的心肌力学功能性障碍。常发生心肌缺血</w:t>
      </w:r>
      <w:r>
        <w:t>5</w:t>
      </w:r>
      <w:r>
        <w:t> </w:t>
      </w:r>
      <w:r>
        <w:t>~</w:t>
      </w:r>
      <w:r>
        <w:t> </w:t>
      </w:r>
      <w:r>
        <w:t>1</w:t>
      </w:r>
      <w:r>
        <w:t>5</w:t>
      </w:r>
    </w:p>
    <w:p w:rsidR="0018722C">
      <w:pPr>
        <w:topLinePunct/>
      </w:pPr>
      <w:r>
        <w:t>分钟再灌后</w:t>
      </w:r>
      <w:r>
        <w:t>（</w:t>
      </w:r>
      <w:r>
        <w:t>有时发生在缺血</w:t>
      </w:r>
      <w:r>
        <w:t>40-120</w:t>
      </w:r>
      <w:r/>
      <w:r w:rsidR="001852F3">
        <w:t xml:space="preserve">分钟再灌注</w:t>
      </w:r>
      <w:r>
        <w:t>）</w:t>
      </w:r>
      <w:r>
        <w:t>的心肌坏死边缘区的心肌。再灌</w:t>
      </w:r>
      <w:r>
        <w:t>注时出现心室功能低下的另一个可能原因是再灌注损伤所致的心肌细胞的再灌性死亡。因细胞死亡发生的心室功能低下，则更难恢</w:t>
      </w:r>
      <w:r>
        <w:t>复</w:t>
      </w:r>
    </w:p>
    <w:p w:rsidR="0018722C">
      <w:pPr>
        <w:pStyle w:val="cw18"/>
        <w:topLinePunct/>
      </w:pPr>
      <w:r>
        <w:t>1.2.3</w:t>
      </w:r>
      <w:r>
        <w:t>心肌酶及钙蛋白亚单位漏出</w:t>
      </w:r>
    </w:p>
    <w:p w:rsidR="0018722C">
      <w:pPr>
        <w:topLinePunct/>
      </w:pPr>
      <w:r>
        <w:t>由于再灌注损伤和胞膜通透性增高，使心肌富含有的酶如磷酸肌酸激酶</w:t>
      </w:r>
      <w:r>
        <w:t>（</w:t>
      </w:r>
      <w:r>
        <w:t>CPK</w:t>
      </w:r>
      <w:r>
        <w:t>）</w:t>
      </w:r>
      <w:r>
        <w:t>、乳酸脱氢酶</w:t>
      </w:r>
      <w:r>
        <w:t>（</w:t>
      </w:r>
      <w:r>
        <w:t>LDH</w:t>
      </w:r>
      <w:r>
        <w:t>）</w:t>
      </w:r>
      <w:r>
        <w:t>等大量漏出入血，致使血清中浓度升高。从血清这些酶活性升高</w:t>
      </w:r>
      <w:r>
        <w:t>的程度，即可反映心肌损害的程度。再灌注诱导上述酶的泄漏，虽与缺血损伤程度呈</w:t>
      </w:r>
      <w:r>
        <w:t>正相关，但对评定再灌注心肌死亡的意义敏感性不高，因为活心肌可含有失活酶，而</w:t>
      </w:r>
      <w:r>
        <w:t>死心肌细胞也可滞留活性酶。现认为钙蛋白亚基</w:t>
      </w:r>
      <w:r>
        <w:t>（</w:t>
      </w:r>
      <w:r>
        <w:rPr>
          <w:spacing w:val="-3"/>
        </w:rPr>
        <w:t xml:space="preserve">Tn-T</w:t>
      </w:r>
      <w:r>
        <w:t>）</w:t>
      </w:r>
      <w:r>
        <w:t>为心肌具有高度特异性的</w:t>
      </w:r>
      <w:r>
        <w:t>小</w:t>
      </w:r>
    </w:p>
    <w:p w:rsidR="0018722C">
      <w:pPr>
        <w:topLinePunct/>
      </w:pPr>
      <w:r>
        <w:t>分子量蛋白，心肌受损时更易漏出进入血液循环，故在血液中升高较</w:t>
      </w:r>
      <w:r>
        <w:t>CPK-MB</w:t>
      </w:r>
      <w:r/>
      <w:r w:rsidR="001852F3">
        <w:t xml:space="preserve">还早，</w:t>
      </w:r>
      <w:r>
        <w:t>在血液中维持的时间也长。正常人血中的</w:t>
      </w:r>
      <w:r>
        <w:t>Tn-T</w:t>
      </w:r>
      <w:r/>
      <w:r w:rsidR="001852F3">
        <w:t xml:space="preserve">浓度甚低，心肌细胞损伤时可超过正</w:t>
      </w:r>
      <w:r>
        <w:t>常水平上限的</w:t>
      </w:r>
      <w:r>
        <w:t>400</w:t>
      </w:r>
      <w:r/>
      <w:r w:rsidR="001852F3">
        <w:t xml:space="preserve">余倍。由于</w:t>
      </w:r>
      <w:r>
        <w:t>Tn-T</w:t>
      </w:r>
      <w:r/>
      <w:r w:rsidR="001852F3">
        <w:t xml:space="preserve">具有高度的特异性和敏感性，现认为它是反映心肌受损</w:t>
      </w:r>
      <w:r>
        <w:t>（</w:t>
      </w:r>
      <w:r>
        <w:t>包括再灌注损伤</w:t>
      </w:r>
      <w:r>
        <w:t>）</w:t>
      </w:r>
      <w:r>
        <w:t>的敏感指标。</w:t>
      </w:r>
    </w:p>
    <w:p w:rsidR="0018722C">
      <w:pPr>
        <w:pStyle w:val="cw18"/>
        <w:topLinePunct/>
      </w:pPr>
      <w:r>
        <w:rPr>
          <w:rFonts w:ascii="黑体" w:eastAsia="黑体" w:hint="eastAsia"/>
        </w:rPr>
        <w:t>2</w:t>
      </w:r>
      <w:r>
        <w:rPr>
          <w:rFonts w:ascii="黑体" w:eastAsia="黑体" w:hint="eastAsia"/>
        </w:rPr>
        <w:t>心肌缺血再灌注损伤的机制探讨</w:t>
      </w:r>
    </w:p>
    <w:p w:rsidR="0018722C">
      <w:pPr>
        <w:topLinePunct/>
      </w:pPr>
      <w:r>
        <w:t>心肌缺血再灌注损伤的发生机制相当复杂，已有大量研究显示，心肌缺血再灌注</w:t>
      </w:r>
      <w:r>
        <w:t>损伤与</w:t>
      </w:r>
      <w:r>
        <w:t>Ca</w:t>
      </w:r>
      <w:r>
        <w:rPr>
          <w:vertAlign w:val="superscript"/>
          /&gt;
        </w:rPr>
        <w:t>2+</w:t>
      </w:r>
      <w:r>
        <w:t>超载、能量代谢改变和细胞凋亡等过程密切相关</w:t>
      </w:r>
      <w:r>
        <w:rPr>
          <w:vertAlign w:val="superscript"/>
          /&gt;
        </w:rPr>
        <w:t>[</w:t>
      </w:r>
      <w:r>
        <w:rPr>
          <w:vertAlign w:val="superscript"/>
          /&gt;
        </w:rPr>
        <w:t xml:space="preserve">11-13</w:t>
      </w:r>
      <w:r>
        <w:rPr>
          <w:vertAlign w:val="superscript"/>
          /&gt;
        </w:rPr>
        <w:t>]</w:t>
      </w:r>
      <w:r>
        <w:t>。目前普遍认可的可</w:t>
      </w:r>
      <w:r>
        <w:t>能机制中，有氧自由基损伤学说、细胞内</w:t>
      </w:r>
      <w:r>
        <w:t>Ca</w:t>
      </w:r>
      <w:r>
        <w:rPr>
          <w:vertAlign w:val="superscript"/>
          /&gt;
        </w:rPr>
        <w:t>2+</w:t>
      </w:r>
      <w:r>
        <w:t>超载学说、炎性因子学说、酸中毒学说</w:t>
      </w:r>
      <w:r>
        <w:t>以及与</w:t>
      </w:r>
      <w:r>
        <w:t>L</w:t>
      </w:r>
      <w:r>
        <w:t>-精氨酸、</w:t>
      </w:r>
      <w:r>
        <w:t>5</w:t>
      </w:r>
      <w:r>
        <w:t>-脂氧合酶</w:t>
      </w:r>
      <w:r>
        <w:t>(</w:t>
      </w:r>
      <w:r>
        <w:t>5-lipoxygenase</w:t>
      </w:r>
      <w:r>
        <w:rPr>
          <w:spacing w:val="1"/>
        </w:rPr>
        <w:t>, </w:t>
      </w:r>
      <w:r>
        <w:t>5-LOX</w:t>
      </w:r>
      <w:r>
        <w:t>)</w:t>
      </w:r>
      <w:r>
        <w:t xml:space="preserve">、高温需求蛋白</w:t>
      </w:r>
      <w:r>
        <w:t>A2</w:t>
      </w:r>
      <w:r>
        <w:t>(</w:t>
      </w:r>
      <w:r>
        <w:t>high temperature requirementA2,</w:t>
      </w:r>
      <w:r w:rsidR="001852F3">
        <w:t xml:space="preserve"> </w:t>
      </w:r>
      <w:r w:rsidR="001852F3">
        <w:t xml:space="preserve">HtrA2</w:t>
      </w:r>
      <w:r>
        <w:t>)</w:t>
      </w:r>
      <w:r/>
      <w:r w:rsidR="001852F3">
        <w:t xml:space="preserve">、</w:t>
      </w:r>
      <w:r w:rsidR="001852F3">
        <w:t xml:space="preserve">线</w:t>
      </w:r>
      <w:r w:rsidR="001852F3">
        <w:t xml:space="preserve">粒</w:t>
      </w:r>
      <w:r w:rsidR="001852F3">
        <w:t xml:space="preserve">体</w:t>
      </w:r>
      <w:r w:rsidR="001852F3">
        <w:t xml:space="preserve">内</w:t>
      </w:r>
      <w:r w:rsidR="001852F3">
        <w:t xml:space="preserve">膜</w:t>
      </w:r>
      <w:r w:rsidR="001852F3">
        <w:t xml:space="preserve">通</w:t>
      </w:r>
      <w:r w:rsidR="001852F3">
        <w:t xml:space="preserve">透</w:t>
      </w:r>
      <w:r w:rsidR="001852F3">
        <w:t xml:space="preserve">性</w:t>
      </w:r>
      <w:r w:rsidR="001852F3">
        <w:t xml:space="preserve">转</w:t>
      </w:r>
      <w:r w:rsidR="001852F3">
        <w:t xml:space="preserve">换</w:t>
      </w:r>
      <w:r w:rsidR="001852F3">
        <w:t xml:space="preserve">孔</w:t>
      </w:r>
      <w:r>
        <w:t>(</w:t>
      </w:r>
      <w:r>
        <w:rPr>
          <w:spacing w:val="6"/>
        </w:rPr>
        <w:t>mitochondrialpermeability transitionpore,</w:t>
      </w:r>
      <w:r w:rsidR="001852F3">
        <w:rPr>
          <w:spacing w:val="6"/>
        </w:rPr>
        <w:t xml:space="preserve"> </w:t>
      </w:r>
      <w:r w:rsidR="001852F3">
        <w:rPr>
          <w:spacing w:val="6"/>
        </w:rPr>
        <w:t xml:space="preserve">MPTP</w:t>
      </w:r>
      <w:r>
        <w:t>)</w:t>
      </w:r>
      <w:r>
        <w:t>、细胞色素</w:t>
      </w:r>
      <w:r>
        <w:t>P450</w:t>
      </w:r>
      <w:r/>
      <w:r w:rsidR="001852F3">
        <w:t xml:space="preserve">单氧化酶</w:t>
      </w:r>
      <w:r>
        <w:t>/</w:t>
      </w:r>
      <w:r>
        <w:t>环</w:t>
      </w:r>
      <w:r>
        <w:t>氧-二十碳三烯酸</w:t>
      </w:r>
      <w:r>
        <w:t>(</w:t>
      </w:r>
      <w:r>
        <w:t>EET</w:t>
      </w:r>
      <w:r>
        <w:t>)</w:t>
      </w:r>
      <w:r>
        <w:t xml:space="preserve">系统及</w:t>
      </w:r>
      <w:r>
        <w:t>P38</w:t>
      </w:r>
      <w:r/>
      <w:r w:rsidR="001852F3">
        <w:t xml:space="preserve">丝裂原活化蛋白激酶</w:t>
      </w:r>
      <w:r>
        <w:t>(</w:t>
      </w:r>
      <w:r>
        <w:t>P38</w:t>
      </w:r>
      <w:r>
        <w:rPr>
          <w:spacing w:val="10"/>
        </w:rPr>
        <w:t> </w:t>
      </w:r>
      <w:r>
        <w:t>mitogen-activated protein kinase, P38MAPK</w:t>
      </w:r>
      <w:r>
        <w:t>)</w:t>
      </w:r>
      <w:r>
        <w:t>等内源性因素参与的细胞信号传导途径密切相关学说。</w:t>
      </w:r>
    </w:p>
    <w:p w:rsidR="0018722C">
      <w:pPr>
        <w:pStyle w:val="cw18"/>
        <w:topLinePunct/>
      </w:pPr>
      <w:r>
        <w:t>2.1</w:t>
      </w:r>
      <w:r>
        <w:t>氧自由基与心肌缺血再灌注损伤</w:t>
      </w:r>
    </w:p>
    <w:p w:rsidR="0018722C">
      <w:pPr>
        <w:topLinePunct/>
      </w:pPr>
      <w:r>
        <w:t>氧自由基包括超氧阴离子</w:t>
      </w:r>
      <w:r>
        <w:t>（</w:t>
      </w:r>
      <w:r>
        <w:t>O</w:t>
      </w:r>
      <w:r>
        <w:rPr>
          <w:vertAlign w:val="subscript"/>
          /&gt;
        </w:rPr>
        <w:t>2</w:t>
      </w:r>
      <w:r>
        <w:rPr>
          <w:vertAlign w:val="superscript"/>
          /&gt;
        </w:rPr>
        <w:t>-</w:t>
      </w:r>
      <w:r>
        <w:t>）</w:t>
      </w:r>
      <w:r>
        <w:t>和羟自由基</w:t>
      </w:r>
      <w:r>
        <w:t>（</w:t>
      </w:r>
      <w:r>
        <w:t xml:space="preserve">-OH</w:t>
      </w:r>
      <w:r>
        <w:t>）</w:t>
      </w:r>
      <w:r>
        <w:t>，如把单线态氧</w:t>
      </w:r>
      <w:r>
        <w:t>（</w:t>
      </w:r>
      <w:r>
        <w:t>O</w:t>
      </w:r>
      <w:r>
        <w:rPr>
          <w:vertAlign w:val="subscript"/>
          /&gt;
        </w:rPr>
        <w:t>2</w:t>
      </w:r>
      <w:r>
        <w:t>）</w:t>
      </w:r>
      <w:r>
        <w:t>和过</w:t>
      </w:r>
      <w:r>
        <w:t>氧化氢</w:t>
      </w:r>
      <w:r>
        <w:t>（</w:t>
      </w:r>
      <w:r>
        <w:t>H</w:t>
      </w:r>
      <w:r>
        <w:rPr>
          <w:vertAlign w:val="subscript"/>
          /&gt;
        </w:rPr>
        <w:t>2 </w:t>
      </w:r>
      <w:r>
        <w:t>O</w:t>
      </w:r>
      <w:r>
        <w:rPr>
          <w:vertAlign w:val="subscript"/>
          /&gt;
        </w:rPr>
        <w:t>2</w:t>
      </w:r>
      <w:r>
        <w:t>）</w:t>
      </w:r>
      <w:r>
        <w:t>包括在内时，统称为活性氧</w:t>
      </w:r>
      <w:r>
        <w:t>（</w:t>
      </w:r>
      <w:r>
        <w:t xml:space="preserve">ROS</w:t>
      </w:r>
      <w:r>
        <w:t>）</w:t>
      </w:r>
      <w:r>
        <w:t>。正常细胞内有自由基清除剂如超氧化物歧化酶</w:t>
      </w:r>
      <w:r>
        <w:t>（</w:t>
      </w:r>
      <w:r>
        <w:t xml:space="preserve">SOD</w:t>
      </w:r>
      <w:r>
        <w:t>）</w:t>
      </w:r>
      <w:r>
        <w:t>、过氧化氢酶</w:t>
      </w:r>
      <w:r>
        <w:t>(</w:t>
      </w:r>
      <w:r>
        <w:t>CAT</w:t>
      </w:r>
      <w:r>
        <w:t>)</w:t>
      </w:r>
      <w:r w:rsidR="001852F3">
        <w:t xml:space="preserve">、谷胱甘肽过氧化物酶</w:t>
      </w:r>
      <w:r>
        <w:t>（</w:t>
      </w:r>
      <w:r>
        <w:t>GSH-Px</w:t>
      </w:r>
      <w:r>
        <w:t>）</w:t>
      </w:r>
      <w:r>
        <w:t>和维</w:t>
      </w:r>
      <w:r>
        <w:t>生素等，可清除氧自由基，故体内自由基的生成与清除保持动态平衡。自由基有一定</w:t>
      </w:r>
      <w:r>
        <w:t>灭菌防卫的作用，因此少量自由基是人体生命所必需，不造成组织损伤。然而当组织</w:t>
      </w:r>
      <w:r>
        <w:t>细胞缺血缺氧时，氧自由基清除系统功能降低，生成系统活性增强，一旦恢复组织血</w:t>
      </w:r>
      <w:r>
        <w:t>液供应和氧供，氧自由基便大量产生。自由基一旦生成，可经其中间代谢产物不断扩</w:t>
      </w:r>
      <w:r>
        <w:t>展生成新的自由基，形成连锁反应，并急剧“堆积”。由由基可与各种细胞成分，如</w:t>
      </w:r>
      <w:r>
        <w:t>膜磷脂、蛋白质、核酸等发生反应，损伤组织细胞，造成细胞结构损伤和功能代谢障碍</w:t>
      </w:r>
      <w:r>
        <w:rPr>
          <w:vertAlign w:val="superscript"/>
          /&gt;
        </w:rPr>
        <w:t>[</w:t>
      </w:r>
      <w:r>
        <w:rPr>
          <w:spacing w:val="-6"/>
          <w:position w:val="12"/>
          <w:sz w:val="12"/>
        </w:rPr>
        <w:t xml:space="preserve">14</w:t>
      </w:r>
      <w:r>
        <w:rPr>
          <w:spacing w:val="-6"/>
          <w:position w:val="12"/>
          <w:sz w:val="12"/>
        </w:rPr>
        <w:t xml:space="preserve">, </w:t>
      </w:r>
      <w:r>
        <w:rPr>
          <w:spacing w:val="-6"/>
          <w:position w:val="12"/>
          <w:sz w:val="12"/>
        </w:rPr>
        <w:t xml:space="preserve">15</w:t>
      </w:r>
      <w:r>
        <w:rPr>
          <w:vertAlign w:val="superscript"/>
          /&gt;
        </w:rPr>
        <w:t>]</w:t>
      </w:r>
      <w:r>
        <w:t>。自由基的损伤作用表现为膜脂质过氧化增强、破坏蛋白质和酶、破坏核酸及染色体和破坏细胞间基质。</w:t>
      </w:r>
    </w:p>
    <w:p w:rsidR="0018722C">
      <w:pPr>
        <w:pStyle w:val="cw18"/>
        <w:topLinePunct/>
      </w:pPr>
      <w:r>
        <w:t>2.2</w:t>
      </w:r>
      <w:r>
        <w:t>钙离子超载与心肌缺血再灌注损伤</w:t>
      </w:r>
    </w:p>
    <w:p w:rsidR="0018722C">
      <w:pPr>
        <w:topLinePunct/>
      </w:pPr>
      <w:r>
        <w:t>在缺血再灌注损伤时，维持细胞内外钙稳态的机制被破坏，大量钙离子进入细胞</w:t>
      </w:r>
      <w:r>
        <w:t>内，使细胞内钙浓度明显增加，对细胞产生一系列严重损害，细胞内钙浓度往往与细</w:t>
      </w:r>
      <w:r>
        <w:t>胞受损程度呈正相关。各种原因引起的细胞内钙含量异常增多并导致细胞结构损伤</w:t>
      </w:r>
      <w:r>
        <w:t>和</w:t>
      </w:r>
    </w:p>
    <w:p w:rsidR="0018722C">
      <w:pPr>
        <w:topLinePunct/>
      </w:pPr>
      <w:r>
        <w:t>功能代谢障碍的现象称为钙超载</w:t>
      </w:r>
      <w:r>
        <w:t>(</w:t>
      </w:r>
      <w:r>
        <w:t>calcium overload</w:t>
      </w:r>
      <w:r>
        <w:t>)</w:t>
      </w:r>
      <w:r w:rsidR="001852F3">
        <w:t xml:space="preserve">，严重者可造成细胞死亡。目</w:t>
      </w:r>
      <w:r>
        <w:t>前认为，细胞内钙离子超载是细胞损伤不可逆发展的共同通路</w:t>
      </w:r>
      <w:r>
        <w:rPr>
          <w:vertAlign w:val="superscript"/>
          /&gt;
        </w:rPr>
        <w:t>[</w:t>
      </w:r>
      <w:r>
        <w:rPr>
          <w:vertAlign w:val="superscript"/>
          <w:position w:val="12"/>
        </w:rPr>
        <w:t xml:space="preserve">16-17</w:t>
      </w:r>
      <w:r>
        <w:rPr>
          <w:vertAlign w:val="superscript"/>
          /&gt;
        </w:rPr>
        <w:t>]</w:t>
      </w:r>
      <w:r>
        <w:t>。随着研究的深入，</w:t>
      </w:r>
      <w:r w:rsidR="001852F3">
        <w:t xml:space="preserve">线粒体内钙离子浓度升高在心肌缺血损伤中的重要作用逐渐被认识。</w:t>
      </w:r>
    </w:p>
    <w:p w:rsidR="0018722C">
      <w:pPr>
        <w:pStyle w:val="cw18"/>
        <w:topLinePunct/>
      </w:pPr>
      <w:r>
        <w:t>2.3</w:t>
      </w:r>
      <w:r>
        <w:t>炎性因子与心肌缺血再灌注损伤</w:t>
      </w:r>
    </w:p>
    <w:p w:rsidR="0018722C">
      <w:pPr>
        <w:topLinePunct/>
      </w:pPr>
      <w:r>
        <w:t>心肌缺血再灌注损伤后除了心肌缺血性损伤外，免疫介导的炎症反应也起到加重</w:t>
      </w:r>
      <w:r>
        <w:t>心肌损伤和扩大心肌梗死范围的作用。坏死的心肌组织引起补体系统激活、细胞因子</w:t>
      </w:r>
      <w:r>
        <w:t>释放、炎细胞和免疫细胞趋化和浸润，同时亦通过病理性自身免疫应答参与心肌损伤。</w:t>
      </w:r>
      <w:r>
        <w:t>缺血再灌时，白细胞被激活，这些白细胞经趋化因子诱导游走随灌注血流进入缺血心肌，激活的中性粒细胞与血管内皮细胞发生固定粘附，形成微血栓，堵塞毛细血管，</w:t>
      </w:r>
      <w:r>
        <w:t>导致微血管机械阻塞，造成再灌注过程中局部的“无复流现象”</w:t>
      </w:r>
      <w:r>
        <w:rPr>
          <w:vertAlign w:val="superscript"/>
          /&gt;
        </w:rPr>
        <w:t>[</w:t>
      </w:r>
      <w:r>
        <w:rPr>
          <w:vertAlign w:val="superscript"/>
          /&gt;
        </w:rPr>
        <w:t xml:space="preserve">18</w:t>
      </w:r>
      <w:r>
        <w:rPr>
          <w:vertAlign w:val="superscript"/>
          /&gt;
        </w:rPr>
        <w:t>]</w:t>
      </w:r>
      <w:r>
        <w:t>，加重心肌缺血性</w:t>
      </w:r>
      <w:r>
        <w:t>损伤，扩大心肌梗死面积，还可产生氧自由基诱导心肌细胞凋亡。激活的中性粒细胞</w:t>
      </w:r>
      <w:r>
        <w:t>可诱导</w:t>
      </w:r>
      <w:r>
        <w:t>CD</w:t>
      </w:r>
      <w:r>
        <w:rPr>
          <w:vertAlign w:val="subscript"/>
          /&gt;
        </w:rPr>
        <w:t>11 </w:t>
      </w:r>
      <w:r>
        <w:t>/</w:t>
      </w:r>
      <w:r>
        <w:t>CD</w:t>
      </w:r>
      <w:r>
        <w:rPr>
          <w:vertAlign w:val="subscript"/>
          /&gt;
        </w:rPr>
        <w:t>18</w:t>
      </w:r>
      <w:r>
        <w:t>在其细胞膜表达，释放出大量的炎性介质如</w:t>
      </w:r>
      <w:r>
        <w:t>TNF-α</w:t>
      </w:r>
      <w:r/>
      <w:r w:rsidR="001852F3">
        <w:t xml:space="preserve">、</w:t>
      </w:r>
      <w:r>
        <w:t>IL-1</w:t>
      </w:r>
      <w:r/>
      <w:r w:rsidR="001852F3">
        <w:t xml:space="preserve">、</w:t>
      </w:r>
      <w:r>
        <w:t>IL-6</w:t>
      </w:r>
      <w:r/>
      <w:r w:rsidR="001852F3">
        <w:t xml:space="preserve">、IL-8</w:t>
      </w:r>
      <w:r/>
      <w:r w:rsidR="001852F3">
        <w:t xml:space="preserve">、中性粒细胞活化蛋白</w:t>
      </w:r>
      <w:r>
        <w:t>（</w:t>
      </w:r>
      <w:r>
        <w:t>NAP1</w:t>
      </w:r>
      <w:r>
        <w:t>）</w:t>
      </w:r>
      <w:r>
        <w:t>、</w:t>
      </w:r>
      <w:r>
        <w:t>PAF</w:t>
      </w:r>
      <w:r>
        <w:t>、巨噬细胞炎症蛋白</w:t>
      </w:r>
      <w:r>
        <w:t>（</w:t>
      </w:r>
      <w:r>
        <w:t>MIP2</w:t>
      </w:r>
      <w:r>
        <w:t>）</w:t>
      </w:r>
      <w:r>
        <w:t>、补体</w:t>
      </w:r>
      <w:r>
        <w:t>C5a</w:t>
      </w:r>
      <w:r w:rsidR="001852F3">
        <w:t xml:space="preserve">等进一步激活中性粒细胞</w:t>
      </w:r>
      <w:r>
        <w:rPr>
          <w:vertAlign w:val="superscript"/>
          /&gt;
        </w:rPr>
        <w:t>[</w:t>
      </w:r>
      <w:r>
        <w:rPr>
          <w:vertAlign w:val="superscript"/>
          <w:position w:val="12"/>
        </w:rPr>
        <w:t xml:space="preserve">19</w:t>
      </w:r>
      <w:r>
        <w:rPr>
          <w:vertAlign w:val="superscript"/>
          /&gt;
        </w:rPr>
        <w:t>]</w:t>
      </w:r>
      <w:r>
        <w:t>，不但可改变自身的结构和功能，而且使周围组织细胞受到损伤，导致局部炎症反应，致使心肌细胞发生不可逆性损伤。</w:t>
      </w:r>
    </w:p>
    <w:p w:rsidR="0018722C">
      <w:pPr>
        <w:pStyle w:val="cw18"/>
        <w:topLinePunct/>
      </w:pPr>
      <w:r>
        <w:t>2.4</w:t>
      </w:r>
      <w:r>
        <w:t>能量代谢障碍与心肌缺血再灌注损伤</w:t>
      </w:r>
    </w:p>
    <w:p w:rsidR="0018722C">
      <w:pPr>
        <w:topLinePunct/>
      </w:pPr>
      <w:r>
        <w:t>心肌发生缺血时，心肌细胞迅速开始无氧代谢，提供能量减少，同时产生乳酸、</w:t>
      </w:r>
      <w:r>
        <w:t>游离的脂肪酸、肉毒碱</w:t>
      </w:r>
      <w:r>
        <w:t>COA</w:t>
      </w:r>
      <w:r/>
      <w:r w:rsidR="001852F3">
        <w:t xml:space="preserve">等大量的有害代谢产物。心肌缺血时，随着</w:t>
      </w:r>
      <w:r>
        <w:t>ATP</w:t>
      </w:r>
      <w:r/>
      <w:r w:rsidR="001852F3">
        <w:t xml:space="preserve">含量的下</w:t>
      </w:r>
      <w:r>
        <w:t>降，细胞膜、肌浆网</w:t>
      </w:r>
      <w:r>
        <w:t>Ca</w:t>
      </w:r>
      <w:r>
        <w:rPr>
          <w:vertAlign w:val="superscript"/>
          /&gt;
        </w:rPr>
        <w:t>2+</w:t>
      </w:r>
      <w:r>
        <w:t>-ATP</w:t>
      </w:r>
      <w:r/>
      <w:r w:rsidR="001852F3">
        <w:t xml:space="preserve">酶活力及肌浆网钙摄取能力下降，使钙内流增加，并激</w:t>
      </w:r>
      <w:r>
        <w:t>活膜磷脂酶，使膜磷脂降解为溶血磷脂，导致缺血性肌痉挛，并产生氧自由基，进一步产生损害作用</w:t>
      </w:r>
      <w:r>
        <w:rPr>
          <w:vertAlign w:val="superscript"/>
          /&gt;
        </w:rPr>
        <w:t>[</w:t>
      </w:r>
      <w:r>
        <w:rPr>
          <w:vertAlign w:val="superscript"/>
          <w:position w:val="12"/>
        </w:rPr>
        <w:t xml:space="preserve">20</w:t>
      </w:r>
      <w:r>
        <w:rPr>
          <w:vertAlign w:val="superscript"/>
          /&gt;
        </w:rPr>
        <w:t>]</w:t>
      </w:r>
      <w:r>
        <w:t>。有学者指出</w:t>
      </w:r>
      <w:r>
        <w:rPr>
          <w:rFonts w:hint="eastAsia"/>
        </w:rPr>
        <w:t>，</w:t>
      </w:r>
      <w:r>
        <w:t>能量代谢障碍可造成心肌细胞基因结构及表达的异常</w:t>
      </w:r>
      <w:r>
        <w:rPr>
          <w:vertAlign w:val="superscript"/>
          /&gt;
        </w:rPr>
        <w:t>[</w:t>
      </w:r>
      <w:r>
        <w:rPr>
          <w:vertAlign w:val="superscript"/>
          <w:position w:val="12"/>
        </w:rPr>
        <w:t xml:space="preserve">21</w:t>
      </w:r>
      <w:r>
        <w:rPr>
          <w:vertAlign w:val="superscript"/>
          /&gt;
        </w:rPr>
        <w:t>]</w:t>
      </w:r>
      <w:r>
        <w:t>，细胞内的</w:t>
      </w:r>
      <w:r>
        <w:t>ATP</w:t>
      </w:r>
      <w:r/>
      <w:r w:rsidR="001852F3">
        <w:t xml:space="preserve">水平是决定细胞发生凋亡或坏死的主要因素。</w:t>
      </w:r>
    </w:p>
    <w:p w:rsidR="0018722C">
      <w:pPr>
        <w:pStyle w:val="cw18"/>
        <w:topLinePunct/>
      </w:pPr>
      <w:r>
        <w:t>2.5</w:t>
      </w:r>
      <w:r>
        <w:t>心肌缺血再灌注损伤分子机制的信号传导途径</w:t>
      </w:r>
    </w:p>
    <w:p w:rsidR="0018722C">
      <w:pPr>
        <w:pStyle w:val="cw18"/>
        <w:topLinePunct/>
      </w:pPr>
      <w:r>
        <w:t>2.5.1 </w:t>
      </w:r>
      <w:r>
        <w:t>5-脂氧合酶可能加重缺血再灌注后的炎症反应</w:t>
      </w:r>
    </w:p>
    <w:p w:rsidR="0018722C">
      <w:pPr>
        <w:topLinePunct/>
      </w:pPr>
      <w:r>
        <w:t>当心肌缺血再灌注发生时</w:t>
      </w:r>
      <w:r>
        <w:rPr>
          <w:rFonts w:hint="eastAsia"/>
        </w:rPr>
        <w:t>，</w:t>
      </w:r>
      <w:r w:rsidR="001852F3">
        <w:t xml:space="preserve">5-脂氧合酶</w:t>
      </w:r>
      <w:r>
        <w:t>（</w:t>
      </w:r>
      <w:r>
        <w:t>5-LOX</w:t>
      </w:r>
      <w:r>
        <w:t>）</w:t>
      </w:r>
      <w:r>
        <w:t>可以转移、聚集至缺血再灌注</w:t>
      </w:r>
      <w:r>
        <w:t>心肌细胞，并促使花生四烯酸转化为白三烯，而后者可引发炎症反应并加剧心肌的缺</w:t>
      </w:r>
      <w:r>
        <w:t>血损伤，因此很多人认为</w:t>
      </w:r>
      <w:r>
        <w:t>5-LOX</w:t>
      </w:r>
      <w:r/>
      <w:r w:rsidR="001852F3">
        <w:t xml:space="preserve">在心肌缺血再灌注发生后的炎症反应中起重要作用。</w:t>
      </w:r>
    </w:p>
    <w:p w:rsidR="0018722C">
      <w:pPr>
        <w:pStyle w:val="cw18"/>
        <w:topLinePunct/>
      </w:pPr>
      <w:r>
        <w:t>2.5.2</w:t>
      </w:r>
      <w:r>
        <w:t>与</w:t>
      </w:r>
      <w:r>
        <w:t>L-精氨酸有关的心功能损伤</w:t>
      </w:r>
    </w:p>
    <w:p w:rsidR="0018722C">
      <w:pPr>
        <w:topLinePunct/>
      </w:pPr>
      <w:r>
        <w:t>心肌缺血再灌注损伤发生时用于合成</w:t>
      </w:r>
      <w:r w:rsidR="001852F3">
        <w:t xml:space="preserve">NO</w:t>
      </w:r>
      <w:r w:rsidR="001852F3">
        <w:t xml:space="preserve">的</w:t>
      </w:r>
      <w:r w:rsidR="001852F3">
        <w:t xml:space="preserve">L-精氨酸会不足，这可能会是导致心</w:t>
      </w:r>
    </w:p>
    <w:p w:rsidR="0018722C">
      <w:pPr>
        <w:topLinePunct/>
      </w:pPr>
      <w:r>
        <w:t>肌缺血再灌注损伤继续恶化的关键因素</w:t>
      </w:r>
      <w:r>
        <w:rPr>
          <w:vertAlign w:val="superscript"/>
          /&gt;
        </w:rPr>
        <w:t>[</w:t>
      </w:r>
      <w:r>
        <w:rPr>
          <w:vertAlign w:val="superscript"/>
          /&gt;
        </w:rPr>
        <w:t xml:space="preserve">22</w:t>
      </w:r>
      <w:r>
        <w:rPr>
          <w:vertAlign w:val="superscript"/>
          /&gt;
        </w:rPr>
        <w:t>]</w:t>
      </w:r>
      <w:r>
        <w:t>。心肌缺血再灌注损伤发生后心肌细胞对L-</w:t>
      </w:r>
      <w:r>
        <w:t>精氨酸的摄取量和</w:t>
      </w:r>
      <w:r>
        <w:t>NO</w:t>
      </w:r>
      <w:r/>
      <w:r w:rsidR="001852F3">
        <w:t xml:space="preserve">水平均下降，线粒体膜电位亦下降，而同时</w:t>
      </w:r>
      <w:r>
        <w:t>ROS</w:t>
      </w:r>
      <w:r/>
      <w:r w:rsidR="001852F3">
        <w:t xml:space="preserve">水平则增加，</w:t>
      </w:r>
      <w:r w:rsidR="001852F3">
        <w:t xml:space="preserve">氧自由基便大量产生，从而造成心肌损伤。</w:t>
      </w:r>
    </w:p>
    <w:p w:rsidR="0018722C">
      <w:pPr>
        <w:pStyle w:val="cw18"/>
        <w:topLinePunct/>
      </w:pPr>
      <w:r>
        <w:t>2.5.3</w:t>
      </w:r>
      <w:r>
        <w:t>线粒体内膜通透性转换孔开放导致的心肌细胞凋亡</w:t>
      </w:r>
    </w:p>
    <w:p w:rsidR="0018722C">
      <w:pPr>
        <w:topLinePunct/>
      </w:pPr>
      <w:r>
        <w:t>MPTP</w:t>
      </w:r>
      <w:r/>
      <w:r w:rsidR="001852F3">
        <w:t xml:space="preserve">是位于线粒体内的非选择性、高导电性复核孔道</w:t>
      </w:r>
      <w:r>
        <w:rPr>
          <w:rFonts w:hint="eastAsia"/>
        </w:rPr>
        <w:t>，</w:t>
      </w:r>
      <w:r>
        <w:t>主要由线粒体外膜上的电压依赖性阴离子通道</w:t>
      </w:r>
      <w:r>
        <w:t>(</w:t>
      </w:r>
      <w:r>
        <w:rPr>
          <w:spacing w:val="-6"/>
        </w:rPr>
        <w:t xml:space="preserve">voltage </w:t>
      </w:r>
      <w:r>
        <w:t>dependent anion channe,</w:t>
      </w:r>
      <w:r w:rsidR="001852F3">
        <w:t xml:space="preserve"> </w:t>
      </w:r>
      <w:r w:rsidR="001852F3">
        <w:t xml:space="preserve">l VDAC</w:t>
      </w:r>
      <w:r>
        <w:t>)</w:t>
      </w:r>
      <w:r>
        <w:t>、内膜的腺苷酸转</w:t>
      </w:r>
      <w:r>
        <w:t>移酶、基质和亲环蛋白</w:t>
      </w:r>
      <w:r>
        <w:t>D</w:t>
      </w:r>
      <w:r/>
      <w:r w:rsidR="001852F3">
        <w:t xml:space="preserve">等组成。</w:t>
      </w:r>
      <w:r>
        <w:t>VDAC</w:t>
      </w:r>
      <w:r/>
      <w:r w:rsidR="001852F3">
        <w:t xml:space="preserve">参与维持线粒体膜的通透性</w:t>
      </w:r>
      <w:r>
        <w:rPr>
          <w:rFonts w:hint="eastAsia"/>
        </w:rPr>
        <w:t>，</w:t>
      </w:r>
      <w:r>
        <w:t>且在细胞凋亡和</w:t>
      </w:r>
      <w:r>
        <w:t>死亡中也起着重要作用。近来研究表明</w:t>
      </w:r>
      <w:r>
        <w:rPr>
          <w:rFonts w:hint="eastAsia"/>
        </w:rPr>
        <w:t>，</w:t>
      </w:r>
      <w:r>
        <w:t>心肌缺血再灌注期间</w:t>
      </w:r>
      <w:r>
        <w:t>MPTP</w:t>
      </w:r>
      <w:r/>
      <w:r w:rsidR="001852F3">
        <w:t xml:space="preserve">会开放</w:t>
      </w:r>
      <w:r>
        <w:rPr>
          <w:vertAlign w:val="superscript"/>
          /&gt;
        </w:rPr>
        <w:t>[</w:t>
      </w:r>
      <w:r>
        <w:rPr>
          <w:vertAlign w:val="superscript"/>
          /&gt;
        </w:rPr>
        <w:t xml:space="preserve">23</w:t>
      </w:r>
      <w:r>
        <w:rPr>
          <w:vertAlign w:val="superscript"/>
          /&gt;
        </w:rPr>
        <w:t>]</w:t>
      </w:r>
      <w:r>
        <w:t>，而环孢</w:t>
      </w:r>
      <w:r>
        <w:t>素</w:t>
      </w:r>
      <w:r>
        <w:t>A</w:t>
      </w:r>
      <w:r>
        <w:t>(</w:t>
      </w:r>
      <w:r>
        <w:t xml:space="preserve">cyclosporinA,</w:t>
      </w:r>
      <w:r w:rsidR="001852F3">
        <w:t xml:space="preserve"> </w:t>
      </w:r>
      <w:r w:rsidR="001852F3">
        <w:t xml:space="preserve">CsA</w:t>
      </w:r>
      <w:r>
        <w:t>)</w:t>
      </w:r>
      <w:r>
        <w:t>可阻止其开放</w:t>
      </w:r>
      <w:r>
        <w:rPr>
          <w:vertAlign w:val="superscript"/>
          /&gt;
        </w:rPr>
        <w:t>[</w:t>
      </w:r>
      <w:r>
        <w:rPr>
          <w:vertAlign w:val="superscript"/>
          <w:position w:val="12"/>
        </w:rPr>
        <w:t xml:space="preserve">24</w:t>
      </w:r>
      <w:r>
        <w:rPr>
          <w:vertAlign w:val="superscript"/>
          /&gt;
        </w:rPr>
        <w:t>]</w:t>
      </w:r>
      <w:r>
        <w:t>。</w:t>
      </w:r>
    </w:p>
    <w:p w:rsidR="0018722C">
      <w:pPr>
        <w:pStyle w:val="cw18"/>
        <w:topLinePunct/>
      </w:pPr>
      <w:r>
        <w:t>2.5.4</w:t>
      </w:r>
      <w:r>
        <w:t>因高温需求蛋白</w:t>
      </w:r>
      <w:r>
        <w:t>A2</w:t>
      </w:r>
      <w:r/>
      <w:r w:rsidR="001852F3">
        <w:t xml:space="preserve">泄露造成的心肌细胞凋亡</w:t>
      </w:r>
    </w:p>
    <w:p w:rsidR="0018722C">
      <w:pPr>
        <w:topLinePunct/>
      </w:pPr>
      <w:r>
        <w:t xml:space="preserve">HtrA2</w:t>
      </w:r>
      <w:r w:rsidR="001852F3">
        <w:t xml:space="preserve">为一种丝氨酸蛋白酶</w:t>
      </w:r>
      <w:r>
        <w:rPr>
          <w:rFonts w:hint="eastAsia"/>
        </w:rPr>
        <w:t xml:space="preserve">，</w:t>
      </w:r>
      <w:r>
        <w:t xml:space="preserve">是心肌缺血再灌注损伤致心肌细胞凋亡的关键性物</w:t>
      </w:r>
      <w:r>
        <w:t xml:space="preserve">质。其通常位于线粒体膜间隙</w:t>
      </w:r>
      <w:r>
        <w:rPr>
          <w:rFonts w:hint="eastAsia"/>
        </w:rPr>
        <w:t xml:space="preserve">，</w:t>
      </w:r>
      <w:r>
        <w:t xml:space="preserve">当心肌缺血再灌注损伤发生时</w:t>
      </w:r>
      <w:r>
        <w:rPr>
          <w:rFonts w:hint="eastAsia"/>
        </w:rPr>
        <w:t xml:space="preserve">，</w:t>
      </w:r>
      <w:r>
        <w:t xml:space="preserve">心肌细胞的线粒体膜完整性受到破坏,</w:t>
      </w:r>
      <w:r w:rsidR="004B696B">
        <w:t xml:space="preserve"> </w:t>
      </w:r>
      <w:r w:rsidR="004B696B">
        <w:t xml:space="preserve">HtrA2</w:t>
      </w:r>
      <w:r w:rsidR="001852F3">
        <w:t xml:space="preserve">和细胞色素</w:t>
      </w:r>
      <w:r>
        <w:t xml:space="preserve">C</w:t>
      </w:r>
      <w:r/>
      <w:r w:rsidR="001852F3">
        <w:t xml:space="preserve">随之从线粒体膜间隙转移至细胞质中。流入细胞质中的细胞色素</w:t>
      </w:r>
      <w:r w:rsidR="001852F3">
        <w:t xml:space="preserve">C</w:t>
      </w:r>
      <w:r w:rsidR="001852F3">
        <w:t xml:space="preserve">会与脱氧腺苷三磷酸</w:t>
      </w:r>
      <w:r>
        <w:t xml:space="preserve">(</w:t>
      </w:r>
      <w:r>
        <w:rPr>
          <w:spacing w:val="-3"/>
        </w:rPr>
        <w:t xml:space="preserve">dATP</w:t>
      </w:r>
      <w:r>
        <w:t xml:space="preserve">)</w:t>
      </w:r>
      <w:r>
        <w:t xml:space="preserve">、凋亡蛋白酶活化因子</w:t>
      </w:r>
      <w:r w:rsidR="001852F3">
        <w:t xml:space="preserve">1</w:t>
      </w:r>
      <w:r>
        <w:t xml:space="preserve">(</w:t>
      </w:r>
      <w:r>
        <w:rPr>
          <w:spacing w:val="-3"/>
        </w:rPr>
        <w:t xml:space="preserve">apoptotic protease </w:t>
      </w:r>
      <w:r>
        <w:t xml:space="preserve">activating</w:t>
      </w:r>
      <w:r>
        <w:rPr>
          <w:spacing w:val="-26"/>
        </w:rPr>
        <w:t xml:space="preserve"> </w:t>
      </w:r>
      <w:r>
        <w:t xml:space="preserve">factor-1,</w:t>
      </w:r>
      <w:r>
        <w:rPr>
          <w:spacing w:val="-26"/>
        </w:rPr>
        <w:t xml:space="preserve"> </w:t>
      </w:r>
      <w:r>
        <w:t xml:space="preserve">Apaf-1</w:t>
      </w:r>
      <w:r>
        <w:rPr>
          <w:spacing w:val="-14"/>
        </w:rPr>
        <w:t xml:space="preserve"> </w:t>
      </w:r>
      <w:r>
        <w:t xml:space="preserve">)</w:t>
      </w:r>
      <w:r>
        <w:t xml:space="preserve">及</w:t>
      </w:r>
      <w:r>
        <w:t xml:space="preserve">Caspase-9</w:t>
      </w:r>
      <w:r/>
      <w:r w:rsidR="001852F3">
        <w:t xml:space="preserve">前体结合成为一个凋亡小体</w:t>
      </w:r>
      <w:r>
        <w:rPr>
          <w:rFonts w:hint="eastAsia"/>
        </w:rPr>
        <w:t xml:space="preserve">，</w:t>
      </w:r>
      <w:r>
        <w:t xml:space="preserve">从</w:t>
      </w:r>
      <w:r w:rsidR="001852F3">
        <w:t xml:space="preserve">而</w:t>
      </w:r>
      <w:r w:rsidR="001852F3">
        <w:t xml:space="preserve">激</w:t>
      </w:r>
      <w:r w:rsidR="001852F3">
        <w:t xml:space="preserve">活</w:t>
      </w:r>
      <w:r>
        <w:t xml:space="preserve">Caspase-9</w:t>
      </w:r>
      <w:r/>
      <w:r w:rsidR="001852F3">
        <w:t xml:space="preserve">和</w:t>
      </w:r>
      <w:r>
        <w:t xml:space="preserve">Caspase-3</w:t>
      </w:r>
      <w:r/>
      <w:r>
        <w:t xml:space="preserve">.</w:t>
      </w:r>
      <w:r>
        <w:t xml:space="preserve"> </w:t>
      </w:r>
      <w:r>
        <w:t xml:space="preserve">X-</w:t>
      </w:r>
      <w:r/>
      <w:r w:rsidR="001852F3">
        <w:t xml:space="preserve">染</w:t>
      </w:r>
      <w:r w:rsidR="001852F3">
        <w:t xml:space="preserve">色</w:t>
      </w:r>
      <w:r w:rsidR="001852F3">
        <w:t xml:space="preserve">体</w:t>
      </w:r>
      <w:r w:rsidR="001852F3">
        <w:t xml:space="preserve">连</w:t>
      </w:r>
      <w:r w:rsidR="001852F3">
        <w:t xml:space="preserve">锁</w:t>
      </w:r>
      <w:r w:rsidR="001852F3">
        <w:t xml:space="preserve">凋</w:t>
      </w:r>
      <w:r w:rsidR="001852F3">
        <w:t xml:space="preserve">亡</w:t>
      </w:r>
      <w:r w:rsidR="001852F3">
        <w:t xml:space="preserve">蛋</w:t>
      </w:r>
      <w:r w:rsidR="001852F3">
        <w:t xml:space="preserve">白</w:t>
      </w:r>
      <w:r w:rsidR="001852F3">
        <w:t xml:space="preserve">抑</w:t>
      </w:r>
      <w:r w:rsidR="001852F3">
        <w:t xml:space="preserve">制</w:t>
      </w:r>
      <w:r w:rsidR="001852F3">
        <w:t xml:space="preserve">因</w:t>
      </w:r>
      <w:r w:rsidR="001852F3">
        <w:t xml:space="preserve">子</w:t>
      </w:r>
      <w:r>
        <w:t xml:space="preserve">(</w:t>
      </w:r>
      <w:r>
        <w:rPr>
          <w:spacing w:val="-16"/>
        </w:rPr>
        <w:t xml:space="preserve">X-chromosome-linked </w:t>
      </w:r>
      <w:r>
        <w:t xml:space="preserve">inhibitor of apoptosisprotein,</w:t>
      </w:r>
      <w:r w:rsidR="001852F3">
        <w:t xml:space="preserve"> </w:t>
      </w:r>
      <w:r w:rsidR="001852F3">
        <w:t xml:space="preserve">XIAP</w:t>
      </w:r>
      <w:r>
        <w:t xml:space="preserve">)</w:t>
      </w:r>
      <w:r/>
      <w:r w:rsidR="001852F3">
        <w:t xml:space="preserve">可抑制</w:t>
      </w:r>
      <w:r>
        <w:t xml:space="preserve">Caspase-9</w:t>
      </w:r>
      <w:r w:rsidR="001852F3">
        <w:t xml:space="preserve">前体、Caspase-9、-3</w:t>
      </w:r>
      <w:r/>
      <w:r w:rsidR="001852F3">
        <w:t xml:space="preserve">及-</w:t>
      </w:r>
      <w:r>
        <w:t xml:space="preserve">7</w:t>
      </w:r>
      <w:r/>
      <w:r w:rsidR="001852F3">
        <w:t xml:space="preserve">的活性。而流入细胞质中的</w:t>
      </w:r>
      <w:r>
        <w:t xml:space="preserve">HtrA2</w:t>
      </w:r>
      <w:r/>
      <w:r w:rsidR="001852F3">
        <w:t xml:space="preserve">可与</w:t>
      </w:r>
      <w:r>
        <w:t xml:space="preserve">XIAP</w:t>
      </w:r>
      <w:r/>
      <w:r w:rsidR="001852F3">
        <w:t xml:space="preserve">结合并促使</w:t>
      </w:r>
      <w:r>
        <w:t xml:space="preserve">其降解</w:t>
      </w:r>
      <w:r>
        <w:rPr>
          <w:rFonts w:hint="eastAsia"/>
        </w:rPr>
        <w:t xml:space="preserve">，</w:t>
      </w:r>
      <w:r>
        <w:t xml:space="preserve">从而激活</w:t>
      </w:r>
      <w:r>
        <w:t xml:space="preserve">Caspase-9、-3</w:t>
      </w:r>
      <w:r/>
      <w:r w:rsidR="001852F3">
        <w:t xml:space="preserve">和</w:t>
      </w:r>
      <w:r>
        <w:t xml:space="preserve">-7</w:t>
      </w:r>
      <w:r>
        <w:rPr>
          <w:rFonts w:hint="eastAsia"/>
        </w:rPr>
        <w:t xml:space="preserve">，</w:t>
      </w:r>
      <w:r>
        <w:t xml:space="preserve">促进细胞凋亡</w:t>
      </w:r>
      <w:r>
        <w:rPr>
          <w:rFonts w:hint="eastAsia"/>
        </w:rPr>
        <w:t xml:space="preserve">，</w:t>
      </w:r>
      <w:r>
        <w:t xml:space="preserve">提示抑制</w:t>
      </w:r>
      <w:r>
        <w:t xml:space="preserve">HtrA2</w:t>
      </w:r>
      <w:r/>
      <w:r w:rsidR="001852F3">
        <w:t xml:space="preserve">的表达可有效</w:t>
      </w:r>
      <w:r>
        <w:t xml:space="preserve">阻止</w:t>
      </w:r>
      <w:r>
        <w:t xml:space="preserve">MIRI</w:t>
      </w:r>
      <w:r/>
      <w:r w:rsidR="001852F3">
        <w:t xml:space="preserve">导致的心肌细胞凋亡</w:t>
      </w:r>
      <w:r>
        <w:rPr>
          <w:vertAlign w:val="superscript"/>
          /&gt;
        </w:rPr>
        <w:t xml:space="preserve">[</w:t>
      </w:r>
      <w:r>
        <w:rPr>
          <w:vertAlign w:val="superscript"/>
          <w:position w:val="12"/>
        </w:rPr>
        <w:t xml:space="preserve">25</w:t>
      </w:r>
      <w:r>
        <w:rPr>
          <w:vertAlign w:val="superscript"/>
          /&gt;
        </w:rPr>
        <w:t xml:space="preserve">]</w:t>
      </w:r>
      <w:r>
        <w:t xml:space="preserve">。</w:t>
      </w:r>
    </w:p>
    <w:p w:rsidR="0018722C">
      <w:pPr>
        <w:pStyle w:val="cw18"/>
        <w:topLinePunct/>
      </w:pPr>
      <w:r>
        <w:t>2.5.5</w:t>
      </w:r>
      <w:r>
        <w:t>与细胞色素</w:t>
      </w:r>
      <w:r>
        <w:t>P450</w:t>
      </w:r>
      <w:r/>
      <w:r w:rsidR="001852F3">
        <w:t xml:space="preserve">单氧化酶相关的心功能损伤</w:t>
      </w:r>
    </w:p>
    <w:p w:rsidR="0018722C">
      <w:pPr>
        <w:topLinePunct/>
      </w:pPr>
      <w:r>
        <w:t>CYP450</w:t>
      </w:r>
      <w:r w:rsidR="001852F3">
        <w:t xml:space="preserve">在参与氧化还原反应的过程中往往可激活分子氧并产生自由基，故与心肌缺血再灌注损伤的发生有密切关系；心肌缺血可引起磷脂分解并产生花生四烯酸，</w:t>
      </w:r>
      <w:r>
        <w:t>后者可通过</w:t>
      </w:r>
      <w:r>
        <w:t>CYP450</w:t>
      </w:r>
      <w:r/>
      <w:r w:rsidR="001852F3">
        <w:t xml:space="preserve">代谢途径代谢为</w:t>
      </w:r>
      <w:r>
        <w:t>4</w:t>
      </w:r>
      <w:r/>
      <w:r w:rsidR="001852F3">
        <w:t xml:space="preserve">种</w:t>
      </w:r>
      <w:r>
        <w:t>EETs</w:t>
      </w:r>
      <w:r>
        <w:rPr>
          <w:spacing w:val="-56"/>
        </w:rPr>
        <w:t xml:space="preserve">: </w:t>
      </w:r>
      <w:r>
        <w:t>5,</w:t>
      </w:r>
      <w:r>
        <w:t> </w:t>
      </w:r>
      <w:r>
        <w:t>6-</w:t>
      </w:r>
      <w:r>
        <w:t>、</w:t>
      </w:r>
      <w:r>
        <w:t>8,</w:t>
      </w:r>
      <w:r>
        <w:t> </w:t>
      </w:r>
      <w:r>
        <w:t>9-</w:t>
      </w:r>
      <w:r>
        <w:t>、</w:t>
      </w:r>
      <w:r>
        <w:t>11</w:t>
      </w:r>
      <w:r>
        <w:t>,</w:t>
      </w:r>
      <w:r>
        <w:t> </w:t>
      </w:r>
      <w:r>
        <w:t>11-</w:t>
      </w:r>
      <w:r>
        <w:t>和</w:t>
      </w:r>
      <w:r>
        <w:t>14</w:t>
      </w:r>
      <w:r>
        <w:t>,</w:t>
      </w:r>
      <w:r>
        <w:t> </w:t>
      </w:r>
      <w:r>
        <w:t>15-EET</w:t>
      </w:r>
      <w:r>
        <w:rPr>
          <w:vertAlign w:val="superscript"/>
          /&gt;
        </w:rPr>
        <w:t>[</w:t>
      </w:r>
      <w:r>
        <w:rPr>
          <w:vertAlign w:val="superscript"/>
          /&gt;
        </w:rPr>
        <w:t xml:space="preserve">26</w:t>
      </w:r>
      <w:r>
        <w:rPr>
          <w:vertAlign w:val="superscript"/>
          /&gt;
        </w:rPr>
        <w:t>]</w:t>
      </w:r>
      <w:r>
        <w:t>。</w:t>
      </w:r>
    </w:p>
    <w:p w:rsidR="0018722C">
      <w:pPr>
        <w:topLinePunct/>
      </w:pPr>
      <w:r>
        <w:t>EETs</w:t>
      </w:r>
      <w:r w:rsidR="001852F3">
        <w:t xml:space="preserve">是一种内皮衍生性超极化因子</w:t>
      </w:r>
      <w:r>
        <w:rPr>
          <w:rFonts w:hint="eastAsia"/>
        </w:rPr>
        <w:t>，</w:t>
      </w:r>
      <w:r>
        <w:t>具有促进内皮细胞增殖、抗血栓形成、激活心肌</w:t>
      </w:r>
    </w:p>
    <w:p w:rsidR="0018722C">
      <w:pPr>
        <w:topLinePunct/>
      </w:pPr>
      <w:r>
        <w:t>ATP</w:t>
      </w:r>
      <w:r/>
      <w:r w:rsidR="001852F3">
        <w:t xml:space="preserve">敏感性钾通道、调控</w:t>
      </w:r>
      <w:r>
        <w:t>L-</w:t>
      </w:r>
      <w:r>
        <w:t>型钙通道、抑制钠通道以及调节</w:t>
      </w:r>
      <w:r>
        <w:t>MAPK</w:t>
      </w:r>
      <w:r/>
      <w:r w:rsidR="001852F3">
        <w:t xml:space="preserve">等功能。心肌缺血</w:t>
      </w:r>
      <w:r>
        <w:t>再灌注发生时血液中</w:t>
      </w:r>
      <w:r>
        <w:t>EETs</w:t>
      </w:r>
      <w:r/>
      <w:r w:rsidR="001852F3">
        <w:t xml:space="preserve">水平显著上调</w:t>
      </w:r>
      <w:r>
        <w:rPr>
          <w:rFonts w:hint="eastAsia"/>
        </w:rPr>
        <w:t>，</w:t>
      </w:r>
      <w:r>
        <w:t>提示</w:t>
      </w:r>
      <w:r>
        <w:t>CYP450</w:t>
      </w:r>
      <w:r>
        <w:t>/</w:t>
      </w:r>
      <w:r>
        <w:t>EETs</w:t>
      </w:r>
      <w:r/>
      <w:r w:rsidR="001852F3">
        <w:t xml:space="preserve">系统对心肌缺血再灌注损伤有一定影响。另外</w:t>
      </w:r>
      <w:r>
        <w:rPr>
          <w:rFonts w:hint="eastAsia"/>
        </w:rPr>
        <w:t>，</w:t>
      </w:r>
      <w:r>
        <w:t>也有人发现</w:t>
      </w:r>
      <w:r w:rsidR="001852F3">
        <w:t xml:space="preserve">CYP450ω-羟化酶及其催化花生四烯酸产生的</w:t>
      </w:r>
      <w:r w:rsidR="001852F3">
        <w:t xml:space="preserve">19-</w:t>
      </w:r>
      <w:r>
        <w:t>和</w:t>
      </w:r>
      <w:r>
        <w:t>20-羟烷四烯酸可加重心肌缺血再灌注损伤</w:t>
      </w:r>
      <w:r>
        <w:rPr>
          <w:vertAlign w:val="superscript"/>
          /&gt;
        </w:rPr>
        <w:t>[</w:t>
      </w:r>
      <w:r>
        <w:rPr>
          <w:vertAlign w:val="superscript"/>
          /&gt;
        </w:rPr>
        <w:t xml:space="preserve">27</w:t>
      </w:r>
      <w:r>
        <w:rPr>
          <w:vertAlign w:val="superscript"/>
          /&gt;
        </w:rPr>
        <w:t>]</w:t>
      </w:r>
      <w:r>
        <w:t>。</w:t>
      </w:r>
    </w:p>
    <w:p w:rsidR="0018722C">
      <w:pPr>
        <w:pStyle w:val="cw18"/>
        <w:topLinePunct/>
      </w:pPr>
      <w:r>
        <w:t>2.5.6</w:t>
      </w:r>
      <w:r>
        <w:t>与</w:t>
      </w:r>
      <w:r>
        <w:t>P38</w:t>
      </w:r>
      <w:r/>
      <w:r w:rsidR="001852F3">
        <w:t xml:space="preserve">丝裂原活化蛋白激酶途径相关的心功能损伤</w:t>
      </w:r>
    </w:p>
    <w:p w:rsidR="0018722C">
      <w:pPr>
        <w:topLinePunct/>
      </w:pPr>
      <w:r>
        <w:t>MAPK</w:t>
      </w:r>
      <w:r w:rsidR="001852F3">
        <w:t xml:space="preserve">信号转导系统可将细胞外信息传递到细胞内</w:t>
      </w:r>
      <w:r>
        <w:rPr>
          <w:rFonts w:hint="eastAsia"/>
        </w:rPr>
        <w:t>，</w:t>
      </w:r>
      <w:r>
        <w:t>以介导细胞产生各种反应</w:t>
      </w:r>
      <w:r>
        <w:rPr>
          <w:rFonts w:hint="eastAsia"/>
        </w:rPr>
        <w:t>，</w:t>
      </w:r>
    </w:p>
    <w:p w:rsidR="0018722C">
      <w:pPr>
        <w:topLinePunct/>
      </w:pPr>
      <w:r>
        <w:t>P38MAPK</w:t>
      </w:r>
      <w:r/>
      <w:r w:rsidR="001852F3">
        <w:t xml:space="preserve">蛋白是</w:t>
      </w:r>
      <w:r>
        <w:t>MAPK</w:t>
      </w:r>
      <w:r/>
      <w:r w:rsidR="001852F3">
        <w:t xml:space="preserve">信号转导系统中的重要组成部分</w:t>
      </w:r>
      <w:r>
        <w:rPr>
          <w:rFonts w:hint="eastAsia"/>
        </w:rPr>
        <w:t>，</w:t>
      </w:r>
      <w:r>
        <w:t>其对心肌缺血再灌注损伤存在</w:t>
      </w:r>
      <w:r>
        <w:t>双重调节机制：一方面</w:t>
      </w:r>
      <w:r>
        <w:rPr>
          <w:rFonts w:hint="eastAsia"/>
        </w:rPr>
        <w:t>，</w:t>
      </w:r>
      <w:r>
        <w:t>在</w:t>
      </w:r>
      <w:r>
        <w:t>MIRI</w:t>
      </w:r>
      <w:r/>
      <w:r w:rsidR="001852F3">
        <w:t xml:space="preserve">发生时, </w:t>
      </w:r>
      <w:r>
        <w:t>P38MAPK</w:t>
      </w:r>
      <w:r/>
      <w:r w:rsidR="001852F3">
        <w:t xml:space="preserve">可通过介导</w:t>
      </w:r>
      <w:r>
        <w:t>Caspase-1、-3</w:t>
      </w:r>
      <w:r/>
      <w:r w:rsidR="001852F3">
        <w:t xml:space="preserve">和</w:t>
      </w:r>
      <w:r>
        <w:t>-11</w:t>
      </w:r>
      <w:r w:rsidR="001852F3">
        <w:t xml:space="preserve">的激活及参与</w:t>
      </w:r>
      <w:r w:rsidR="001852F3">
        <w:t xml:space="preserve">Fas</w:t>
      </w:r>
      <w:r>
        <w:t>/</w:t>
      </w:r>
      <w:r>
        <w:t>Fas-L</w:t>
      </w:r>
      <w:r w:rsidR="001852F3">
        <w:t xml:space="preserve">信号传导途径等方式来促使心肌细胞凋亡并加重心肌缺血再灌注损伤</w:t>
      </w:r>
      <w:r>
        <w:rPr>
          <w:vertAlign w:val="superscript"/>
          /&gt;
        </w:rPr>
        <w:t>[</w:t>
      </w:r>
      <w:r>
        <w:rPr>
          <w:vertAlign w:val="superscript"/>
          /&gt;
        </w:rPr>
        <w:t xml:space="preserve">28</w:t>
      </w:r>
      <w:r>
        <w:rPr>
          <w:vertAlign w:val="superscript"/>
          /&gt;
        </w:rPr>
        <w:t>]</w:t>
      </w:r>
      <w:r>
        <w:t>；另一方面</w:t>
      </w:r>
      <w:r>
        <w:rPr>
          <w:rFonts w:hint="eastAsia"/>
        </w:rPr>
        <w:t>，</w:t>
      </w:r>
      <w:r>
        <w:t>在心肌缺血再灌注损伤发生时，P38MAPK</w:t>
      </w:r>
      <w:r w:rsidR="001852F3">
        <w:t xml:space="preserve">的激活会导致胞内小热休克蛋白</w:t>
      </w:r>
      <w:r>
        <w:t>（</w:t>
      </w:r>
      <w:r>
        <w:t>α-B</w:t>
      </w:r>
      <w:r w:rsidR="001852F3">
        <w:rPr>
          <w:spacing w:val="-6"/>
        </w:rPr>
        <w:t xml:space="preserve">晶体蛋白</w:t>
      </w:r>
      <w:r>
        <w:rPr>
          <w:spacing w:val="-6"/>
        </w:rPr>
        <w:t>）</w:t>
      </w:r>
      <w:r>
        <w:t xml:space="preserve">在</w:t>
      </w:r>
      <w:r>
        <w:t>59</w:t>
      </w:r>
      <w:r/>
      <w:r w:rsidR="001852F3">
        <w:t xml:space="preserve">位丝氨酸发生磷酸化</w:t>
      </w:r>
      <w:r>
        <w:rPr>
          <w:rFonts w:hint="eastAsia"/>
        </w:rPr>
        <w:t>，</w:t>
      </w:r>
      <w:r>
        <w:t>抑制</w:t>
      </w:r>
      <w:r>
        <w:t>MPTP</w:t>
      </w:r>
      <w:r/>
      <w:r w:rsidR="001852F3">
        <w:t xml:space="preserve">开放</w:t>
      </w:r>
      <w:r>
        <w:rPr>
          <w:rFonts w:hint="eastAsia"/>
        </w:rPr>
        <w:t>，</w:t>
      </w:r>
      <w:r>
        <w:t>从而保护心脏免受心肌缺血再灌注损伤</w:t>
      </w:r>
      <w:r>
        <w:rPr>
          <w:vertAlign w:val="superscript"/>
          /&gt;
        </w:rPr>
        <w:t>[</w:t>
      </w:r>
      <w:r>
        <w:rPr>
          <w:vertAlign w:val="superscript"/>
          <w:position w:val="12"/>
        </w:rPr>
        <w:t xml:space="preserve">29</w:t>
      </w:r>
      <w:r>
        <w:rPr>
          <w:vertAlign w:val="superscript"/>
          /&gt;
        </w:rPr>
        <w:t>]</w:t>
      </w:r>
      <w:r>
        <w:t>。</w:t>
      </w:r>
    </w:p>
    <w:p w:rsidR="0018722C">
      <w:pPr>
        <w:topLinePunct/>
      </w:pPr>
      <w:r>
        <w:t>然而心肌缺血再灌注损伤发病机制相当复杂</w:t>
      </w:r>
      <w:r>
        <w:rPr>
          <w:rFonts w:hint="eastAsia"/>
        </w:rPr>
        <w:t>，</w:t>
      </w:r>
      <w:r>
        <w:t>且上述内源性物质中有许多均存在</w:t>
      </w:r>
      <w:r>
        <w:t>双重调节作用，且所涉及的信号途径在不同种类动物、同种动物的不同机体状态下可能完全不同。因此，对心肌缺血再灌注损伤机制的研究还在深入进行中。</w:t>
      </w:r>
    </w:p>
    <w:p w:rsidR="0018722C">
      <w:pPr>
        <w:pStyle w:val="cw18"/>
        <w:topLinePunct/>
      </w:pPr>
      <w:r>
        <w:rPr>
          <w:rFonts w:ascii="黑体" w:eastAsia="黑体" w:hint="eastAsia"/>
        </w:rPr>
        <w:t>3</w:t>
      </w:r>
      <w:r>
        <w:rPr>
          <w:rFonts w:ascii="黑体" w:eastAsia="黑体" w:hint="eastAsia"/>
        </w:rPr>
        <w:t>心肌缺血再灌注与细胞凋亡</w:t>
      </w:r>
    </w:p>
    <w:p w:rsidR="0018722C">
      <w:pPr>
        <w:pStyle w:val="cw18"/>
        <w:topLinePunct/>
      </w:pPr>
      <w:r>
        <w:t>3.1</w:t>
      </w:r>
      <w:r>
        <w:t>细胞凋亡概述</w:t>
      </w:r>
    </w:p>
    <w:p w:rsidR="0018722C">
      <w:pPr>
        <w:pStyle w:val="cw18"/>
        <w:topLinePunct/>
      </w:pPr>
      <w:r>
        <w:t>3.1.1</w:t>
      </w:r>
      <w:r>
        <w:t>细胞凋亡的概念</w:t>
      </w:r>
    </w:p>
    <w:p w:rsidR="0018722C">
      <w:pPr>
        <w:topLinePunct/>
      </w:pPr>
      <w:r>
        <w:t>1885</w:t>
      </w:r>
      <w:r w:rsidR="001852F3">
        <w:t xml:space="preserve">年</w:t>
      </w:r>
      <w:r w:rsidR="001852F3">
        <w:t xml:space="preserve">Flemming</w:t>
      </w:r>
      <w:r w:rsidR="001852F3">
        <w:t xml:space="preserve">曾发表细胞凋亡形态特征，他将其命名为染色质溶解</w:t>
      </w:r>
    </w:p>
    <w:p w:rsidR="0018722C">
      <w:pPr>
        <w:topLinePunct/>
      </w:pPr>
      <w:r>
        <w:t>（</w:t>
      </w:r>
      <w:r>
        <w:t>chromatolysis</w:t>
      </w:r>
      <w:r>
        <w:t>）</w:t>
      </w:r>
      <w:r>
        <w:t>。</w:t>
      </w:r>
      <w:r>
        <w:t>1972</w:t>
      </w:r>
      <w:r/>
      <w:r w:rsidR="001852F3">
        <w:t xml:space="preserve">年</w:t>
      </w:r>
      <w:r>
        <w:t>Kerr</w:t>
      </w:r>
      <w:r/>
      <w:r w:rsidR="001852F3">
        <w:t xml:space="preserve">等首先用细胞凋亡</w:t>
      </w:r>
      <w:r>
        <w:t>(</w:t>
      </w:r>
      <w:r>
        <w:t xml:space="preserve">apoptosis</w:t>
      </w:r>
      <w:r>
        <w:t>)</w:t>
      </w:r>
      <w:r>
        <w:t xml:space="preserve">来描述一种与细胞坏死</w:t>
      </w:r>
      <w:r>
        <w:t>(</w:t>
      </w:r>
      <w:r>
        <w:t xml:space="preserve">necrosis</w:t>
      </w:r>
      <w:r>
        <w:t>)</w:t>
      </w:r>
      <w:r>
        <w:t xml:space="preserve">不同的、其过程被严密控制的细胞死亡机制。细胞凋亡</w:t>
      </w:r>
      <w:r>
        <w:t>（</w:t>
      </w:r>
      <w:r>
        <w:t xml:space="preserve">apoptosis</w:t>
      </w:r>
      <w:r>
        <w:t>）</w:t>
      </w:r>
      <w:r w:rsidR="001852F3">
        <w:t xml:space="preserve">的概念是在体内外因素诱导下，由基因严格调控而发生的一种生理性细胞自杀过程，</w:t>
      </w:r>
      <w:r>
        <w:t>又称程序性细胞死亡</w:t>
      </w:r>
      <w:r>
        <w:t>（</w:t>
      </w:r>
      <w:r>
        <w:t>programmd</w:t>
      </w:r>
      <w:r>
        <w:rPr>
          <w:spacing w:val="-30"/>
        </w:rPr>
        <w:t> </w:t>
      </w:r>
      <w:r>
        <w:t>cell</w:t>
      </w:r>
      <w:r>
        <w:rPr>
          <w:spacing w:val="-30"/>
        </w:rPr>
        <w:t> </w:t>
      </w:r>
      <w:r>
        <w:t>death</w:t>
      </w:r>
      <w:r>
        <w:rPr>
          <w:spacing w:val="-12"/>
        </w:rPr>
        <w:t>．</w:t>
      </w:r>
      <w:r>
        <w:t>PCD</w:t>
      </w:r>
      <w:r>
        <w:t>）</w:t>
      </w:r>
      <w:r>
        <w:t>。它是一个主动的、高度有序的、基因控制的，一系列酶参与的过程，是一个不同于细胞坏死的一种细胞死亡形式。</w:t>
      </w:r>
    </w:p>
    <w:p w:rsidR="0018722C">
      <w:pPr>
        <w:pStyle w:val="cw18"/>
        <w:topLinePunct/>
      </w:pPr>
      <w:r>
        <w:t>3.1.2</w:t>
      </w:r>
      <w:r>
        <w:t>细胞凋亡的形态学变化</w:t>
      </w:r>
    </w:p>
    <w:p w:rsidR="0018722C">
      <w:pPr>
        <w:topLinePunct/>
      </w:pPr>
      <w:r>
        <w:t>细胞膜发生变化，微绒毛、细胞突起和细胞表面皱褶消失，胞膜迅速发生空泡化，</w:t>
      </w:r>
      <w:r>
        <w:t>内质网不断扩张并与胞膜融合，形成膜表面的芽状突起，称为出芽。胞质由于脱水而导致细胞皱缩、致密及固缩</w:t>
      </w:r>
      <w:r>
        <w:t>（</w:t>
      </w:r>
      <w:r>
        <w:rPr>
          <w:spacing w:val="-9"/>
        </w:rPr>
        <w:t>con</w:t>
      </w:r>
      <w:r>
        <w:rPr>
          <w:spacing w:val="-1"/>
        </w:rPr>
        <w:t>d</w:t>
      </w:r>
      <w:r>
        <w:t>ensation</w:t>
      </w:r>
      <w:r>
        <w:t>）</w:t>
      </w:r>
      <w:r>
        <w:t>，是细胞凋亡形态学变化的一大特征。</w:t>
      </w:r>
      <w:r>
        <w:t>其中线粒体变大，嵴增多，线粒体增殖并空泡化。内质网腔扩大、增殖并在凋亡细胞</w:t>
      </w:r>
      <w:r>
        <w:t>形成自噬体过程中提供包裹膜。其他多数细胞器完整存在，变得致密。核内染色质浓缩，形成染色质块，并聚集在核膜的边缘，呈新月形、马蹄形或舟状分布，称为染色</w:t>
      </w:r>
      <w:r>
        <w:t>质边聚</w:t>
      </w:r>
      <w:r>
        <w:t>（</w:t>
      </w:r>
      <w:r>
        <w:t>margination</w:t>
      </w:r>
      <w:r>
        <w:t>）</w:t>
      </w:r>
      <w:r>
        <w:t>；或聚集在核中央，称为染色质中聚。随着染色质进一步聚集，核纤维层断裂消失，核膜在核膜孔处断裂，两断端向内包裹将聚集的染色质块分割</w:t>
      </w:r>
      <w:r>
        <w:t>，</w:t>
      </w:r>
    </w:p>
    <w:p w:rsidR="0018722C">
      <w:pPr>
        <w:topLinePunct/>
      </w:pPr>
      <w:r>
        <w:t>形成若干个核碎片</w:t>
      </w:r>
      <w:r>
        <w:t>（</w:t>
      </w:r>
      <w:r>
        <w:t>核残块</w:t>
      </w:r>
      <w:r>
        <w:t>）</w:t>
      </w:r>
      <w:r>
        <w:t>。胞膜皱缩内陷，分割包裹胞质，内含</w:t>
      </w:r>
      <w:r>
        <w:t>DNA</w:t>
      </w:r>
      <w:r/>
      <w:r w:rsidR="001852F3">
        <w:t xml:space="preserve">物质及细胞</w:t>
      </w:r>
      <w:r>
        <w:t>器，形成泡状小体称为凋亡小体，凋亡小体呈圆形、椭圆形或不规则状，小体内的成</w:t>
      </w:r>
      <w:r>
        <w:t>份主要是胞质、细胞器和核碎片。凋亡小体形成后，邻近细胞</w:t>
      </w:r>
      <w:r>
        <w:rPr>
          <w:spacing w:val="-6"/>
        </w:rPr>
        <w:t>（</w:t>
      </w:r>
      <w:r>
        <w:rPr>
          <w:spacing w:val="-6"/>
        </w:rPr>
        <w:t>巨噬细胞</w:t>
      </w:r>
      <w:r>
        <w:rPr>
          <w:spacing w:val="-6"/>
        </w:rPr>
        <w:t>）</w:t>
      </w:r>
      <w:r>
        <w:t>识别其膜外</w:t>
      </w:r>
      <w:r>
        <w:t>的新的生物大分子磷脂酰丝氨酸</w:t>
      </w:r>
      <w:r>
        <w:t>（</w:t>
      </w:r>
      <w:r>
        <w:t>phosphatidylserine</w:t>
      </w:r>
      <w:r>
        <w:t>）</w:t>
      </w:r>
      <w:r>
        <w:t>并吞噬和消化。由于没有巨噬细胞吞噬凋亡小体，凋亡小体会发生肿胀、破裂、溶酶体释放等细胞坏死的表现，</w:t>
      </w:r>
      <w:r w:rsidR="001852F3">
        <w:t xml:space="preserve">称为继发性坏死。</w:t>
      </w:r>
    </w:p>
    <w:p w:rsidR="0018722C">
      <w:pPr>
        <w:pStyle w:val="cw18"/>
        <w:topLinePunct/>
      </w:pPr>
      <w:r>
        <w:t>3.1.3</w:t>
      </w:r>
      <w:r>
        <w:t>细胞凋亡的生化改变</w:t>
      </w:r>
    </w:p>
    <w:p w:rsidR="0018722C">
      <w:pPr>
        <w:topLinePunct/>
      </w:pPr>
      <w:r>
        <w:t>细胞凋亡期间尽管线粒体超微结构基本正常，但其功能已发生显著改变。凋亡刺</w:t>
      </w:r>
      <w:r>
        <w:t>激因素使线粒体内膜的跨膜电位降低，进而使线粒体通透性转换孔</w:t>
      </w:r>
      <w:r>
        <w:t>(</w:t>
      </w:r>
      <w:r>
        <w:t xml:space="preserve">permeability transition </w:t>
      </w:r>
      <w:r>
        <w:rPr>
          <w:spacing w:val="2"/>
        </w:rPr>
        <w:t>pore</w:t>
      </w:r>
      <w:r>
        <w:rPr>
          <w:spacing w:val="2"/>
        </w:rPr>
        <w:t xml:space="preserve">, </w:t>
      </w:r>
      <w:r>
        <w:rPr>
          <w:spacing w:val="2"/>
        </w:rPr>
        <w:t>PTP</w:t>
      </w:r>
      <w:r>
        <w:t>)</w:t>
      </w:r>
      <w:r>
        <w:t xml:space="preserve">开放和线粒体膜通透性增高，导致线粒体内的细胞色素C</w:t>
      </w:r>
      <w:r>
        <w:t>(</w:t>
      </w:r>
      <w:r>
        <w:rPr>
          <w:spacing w:val="6"/>
        </w:rPr>
        <w:t>cytochrome</w:t>
      </w:r>
      <w:r>
        <w:rPr>
          <w:spacing w:val="5"/>
        </w:rPr>
        <w:t> </w:t>
      </w:r>
      <w:r>
        <w:t>c</w:t>
      </w:r>
      <w:r>
        <w:t xml:space="preserve">, </w:t>
      </w:r>
      <w:r>
        <w:t>Cyto-C</w:t>
      </w:r>
      <w:r>
        <w:t>)</w:t>
      </w:r>
      <w:r>
        <w:t>、凋亡诱导因子</w:t>
      </w:r>
      <w:r>
        <w:t>(</w:t>
      </w:r>
      <w:r>
        <w:t>apoptosis inducing factor,</w:t>
      </w:r>
      <w:r w:rsidR="004B696B">
        <w:t xml:space="preserve"> </w:t>
      </w:r>
      <w:r w:rsidR="004B696B">
        <w:t>AIF</w:t>
      </w:r>
      <w:r>
        <w:t>)</w:t>
      </w:r>
      <w:r>
        <w:t>、凋亡蛋白酶激活因子</w:t>
      </w:r>
      <w:r>
        <w:t>(</w:t>
      </w:r>
      <w:r>
        <w:t>apoptotic protease activating factor</w:t>
      </w:r>
      <w:r>
        <w:t>,</w:t>
      </w:r>
      <w:r>
        <w:t> Apaf</w:t>
      </w:r>
      <w:r>
        <w:t>)</w:t>
      </w:r>
      <w:r>
        <w:t>等凋亡启动因子释放入胞浆。</w:t>
      </w:r>
    </w:p>
    <w:p w:rsidR="0018722C">
      <w:pPr>
        <w:topLinePunct/>
      </w:pPr>
      <w:r>
        <w:t>细胞凋亡过程中执行染色质</w:t>
      </w:r>
      <w:r>
        <w:t>DNA</w:t>
      </w:r>
      <w:r/>
      <w:r w:rsidR="001852F3">
        <w:t xml:space="preserve">切割任务的是内源性核酸内切酶，内源性核酸内</w:t>
      </w:r>
      <w:r>
        <w:t>切酶作用于</w:t>
      </w:r>
      <w:r>
        <w:t>DNA</w:t>
      </w:r>
      <w:r/>
      <w:r w:rsidR="001852F3">
        <w:t xml:space="preserve">双链，形成高分子量的</w:t>
      </w:r>
      <w:r>
        <w:t>DNA</w:t>
      </w:r>
      <w:r/>
      <w:r w:rsidR="001852F3">
        <w:t xml:space="preserve">片段或</w:t>
      </w:r>
      <w:r>
        <w:t>180-200bp</w:t>
      </w:r>
      <w:r/>
      <w:r w:rsidR="001852F3">
        <w:t xml:space="preserve">整倍数的片段，在琼脂糖凝胶电泳中呈“梯”状</w:t>
      </w:r>
      <w:r>
        <w:t>(</w:t>
      </w:r>
      <w:r>
        <w:t>ladder pattern</w:t>
      </w:r>
      <w:r>
        <w:t>)</w:t>
      </w:r>
      <w:r>
        <w:t>条带，是判断凋亡发生的客观指标之一。</w:t>
      </w:r>
    </w:p>
    <w:p w:rsidR="0018722C">
      <w:pPr>
        <w:pStyle w:val="cw18"/>
        <w:topLinePunct/>
      </w:pPr>
      <w:r>
        <w:t>3.2</w:t>
      </w:r>
      <w:r>
        <w:t>细胞凋亡的发生机制</w:t>
      </w:r>
    </w:p>
    <w:p w:rsidR="0018722C">
      <w:pPr>
        <w:topLinePunct/>
      </w:pPr>
      <w:r>
        <w:t>细胞凋亡是一个非常复杂的过程，受到机体内、外多种因素的影响，其具体的分子机制尚不完全清楚。细胞凋亡相关因素分诱导性因素和抑制性因素两大类。</w:t>
      </w:r>
    </w:p>
    <w:p w:rsidR="0018722C">
      <w:pPr>
        <w:pStyle w:val="cw18"/>
        <w:topLinePunct/>
      </w:pPr>
      <w:r>
        <w:t>3.2.1</w:t>
      </w:r>
      <w:r>
        <w:t>诱导性因素</w:t>
      </w:r>
    </w:p>
    <w:p w:rsidR="0018722C">
      <w:pPr>
        <w:topLinePunct/>
      </w:pPr>
      <w:r>
        <w:t>细胞凋亡是一个程序化的过程，这个程序虽已预设于活细胞之中，正常情况下它并不“随意”启动，只有当细胞受到来自细胞内外的凋亡诱导因素作用时才会启动。</w:t>
      </w:r>
      <w:r>
        <w:t>因此，凋亡诱导因素是凋亡程序的启动者。在少数情况下细胞凋亡可自发产生，但多</w:t>
      </w:r>
      <w:r>
        <w:t>数是在诱导因素的作用下发生，常见诱导因素有：激素和生长因子失衡；射线、高温、</w:t>
      </w:r>
      <w:r>
        <w:t>强酸、强碱、乙醇、抗癌药物等理化因素；免疫性因素；细菌、病毒等致病微生物及其毒素；缺血与缺氧，神经递质</w:t>
      </w:r>
      <w:r>
        <w:t>（</w:t>
      </w:r>
      <w:r>
        <w:t>如谷氨酸、多巴胺</w:t>
      </w:r>
      <w:r>
        <w:t>）</w:t>
      </w:r>
      <w:r>
        <w:t>等。</w:t>
      </w:r>
    </w:p>
    <w:p w:rsidR="0018722C">
      <w:pPr>
        <w:pStyle w:val="cw18"/>
        <w:topLinePunct/>
      </w:pPr>
      <w:r>
        <w:t>3.2.2</w:t>
      </w:r>
      <w:r>
        <w:t>抑制性因素</w:t>
      </w:r>
    </w:p>
    <w:p w:rsidR="0018722C">
      <w:pPr>
        <w:topLinePunct/>
      </w:pPr>
      <w:r>
        <w:t>细胞因子</w:t>
      </w:r>
      <w:r w:rsidR="001852F3">
        <w:t xml:space="preserve">IL－2、神经生长因子等具有抑制凋亡的作用，而某些激素</w:t>
      </w:r>
      <w:r w:rsidR="001852F3">
        <w:t xml:space="preserve">ACTH、睾</w:t>
      </w:r>
      <w:r>
        <w:t>丸酮、雌激素等对于防止靶细胞凋亡，维持其正常存活是必需的。某些二价金属阳</w:t>
      </w:r>
      <w:r>
        <w:t>离</w:t>
      </w:r>
    </w:p>
    <w:p w:rsidR="0018722C">
      <w:pPr>
        <w:topLinePunct/>
      </w:pPr>
      <w:r>
        <w:t>子如</w:t>
      </w:r>
      <w:r>
        <w:t>Zn</w:t>
      </w:r>
      <w:r>
        <w:rPr>
          <w:vertAlign w:val="superscript"/>
          /&gt;
        </w:rPr>
        <w:t>2+</w:t>
      </w:r>
      <w:r>
        <w:t>，药物如苯巴比妥，病毒如</w:t>
      </w:r>
      <w:r>
        <w:t>EB</w:t>
      </w:r>
      <w:r/>
      <w:r w:rsidR="001852F3">
        <w:t xml:space="preserve">病毒，以及中性氨基酸等也具有抑制细胞凋亡的作用。</w:t>
      </w:r>
    </w:p>
    <w:p w:rsidR="0018722C">
      <w:pPr>
        <w:pStyle w:val="cw18"/>
        <w:topLinePunct/>
      </w:pPr>
      <w:r>
        <w:t>3.3</w:t>
      </w:r>
      <w:r>
        <w:t>细胞凋亡的信号转导通路</w:t>
      </w:r>
    </w:p>
    <w:p w:rsidR="0018722C">
      <w:pPr>
        <w:topLinePunct/>
      </w:pPr>
      <w:r>
        <w:t>大多数情况下来自于细胞外的细胞凋亡诱导因素作用于细胞后要转化为细胞</w:t>
      </w:r>
      <w:r>
        <w:t>凋亡信号，并通过胞内不同的信号转导通路，最终激活细胞死亡程序，导致细胞凋亡。</w:t>
      </w:r>
    </w:p>
    <w:p w:rsidR="0018722C">
      <w:pPr>
        <w:pStyle w:val="cw18"/>
        <w:topLinePunct/>
      </w:pPr>
      <w:r>
        <w:t>3.3.1</w:t>
      </w:r>
      <w:r>
        <w:t>死亡受体通路</w:t>
      </w:r>
    </w:p>
    <w:p w:rsidR="0018722C">
      <w:pPr>
        <w:topLinePunct/>
      </w:pPr>
      <w:r>
        <w:t>一些多肽通过激活受体</w:t>
      </w:r>
      <w:r>
        <w:t>（</w:t>
      </w:r>
      <w:r>
        <w:t>如</w:t>
      </w:r>
      <w:r>
        <w:t xml:space="preserve">Fas,</w:t>
      </w:r>
      <w:r w:rsidR="001852F3">
        <w:t xml:space="preserve"> </w:t>
      </w:r>
      <w:r w:rsidR="001852F3">
        <w:t xml:space="preserve">TNFR1,</w:t>
      </w:r>
      <w:r w:rsidR="001852F3">
        <w:t xml:space="preserve"> </w:t>
      </w:r>
      <w:r w:rsidR="001852F3">
        <w:t xml:space="preserve">DR3</w:t>
      </w:r>
      <w:r>
        <w:t>/</w:t>
      </w:r>
      <w:r>
        <w:t>Wsl-1</w:t>
      </w:r>
      <w:r>
        <w:t>）</w:t>
      </w:r>
      <w:r>
        <w:t>而直接诱导细胞凋亡。这些多肽属于肿瘤坏死因子</w:t>
      </w:r>
      <w:r>
        <w:t>（</w:t>
      </w:r>
      <w:r>
        <w:t>TNF</w:t>
      </w:r>
      <w:r>
        <w:t>）</w:t>
      </w:r>
      <w:r>
        <w:t>家族，它们与相应的肿瘤坏死因子受体</w:t>
      </w:r>
      <w:r>
        <w:t>（</w:t>
      </w:r>
      <w:r>
        <w:t>TNFR</w:t>
      </w:r>
      <w:r>
        <w:t>）</w:t>
      </w:r>
      <w:r>
        <w:t>家族</w:t>
      </w:r>
      <w:r>
        <w:t>成员结合，在许多的细胞类型中诱导凋亡。其激活途径为：配体与受体结合后，导致</w:t>
      </w:r>
      <w:r>
        <w:t>受体的三聚体化</w:t>
      </w:r>
      <w:r>
        <w:t>（</w:t>
      </w:r>
      <w:r>
        <w:t>t</w:t>
      </w:r>
      <w:r>
        <w:t>rimerizatio</w:t>
      </w:r>
      <w:r>
        <w:t>n</w:t>
      </w:r>
      <w:r>
        <w:t>）</w:t>
      </w:r>
      <w:r>
        <w:t>。使得受体的胞浆部</w:t>
      </w:r>
      <w:r>
        <w:t>分与</w:t>
      </w:r>
      <w:r>
        <w:t>接头蛋白</w:t>
      </w:r>
      <w:r>
        <w:t>（</w:t>
      </w:r>
      <w:r>
        <w:t>adapter protein</w:t>
      </w:r>
      <w:r>
        <w:t>）</w:t>
      </w:r>
      <w:r>
        <w:t xml:space="preserve">Fas-相关死亡蛋白</w:t>
      </w:r>
      <w:r>
        <w:t>(</w:t>
      </w:r>
      <w:r>
        <w:t xml:space="preserve">fas-associated protein with death domain, FADD</w:t>
      </w:r>
      <w:r>
        <w:t>)</w:t>
      </w:r>
      <w:r>
        <w:t>及</w:t>
      </w:r>
      <w:r>
        <w:t>procaspase-8</w:t>
      </w:r>
      <w:r/>
      <w:r w:rsidR="001852F3">
        <w:t xml:space="preserve">结合</w:t>
      </w:r>
      <w:r>
        <w:t>，procaspase-8</w:t>
      </w:r>
      <w:r/>
      <w:r w:rsidR="001852F3">
        <w:t xml:space="preserve">本身具有成熟的</w:t>
      </w:r>
      <w:r>
        <w:t>caspase-8</w:t>
      </w:r>
      <w:r/>
      <w:r w:rsidR="001852F3">
        <w:t xml:space="preserve">酶的</w:t>
      </w:r>
      <w:r>
        <w:t>1-2%的活性，</w:t>
      </w:r>
      <w:r>
        <w:t>聚集后的</w:t>
      </w:r>
      <w:r>
        <w:t>procaspase-8</w:t>
      </w:r>
      <w:r/>
      <w:r w:rsidR="001852F3">
        <w:t xml:space="preserve">通过自身或相互之间的切割产生成熟的</w:t>
      </w:r>
      <w:r>
        <w:t>caspase-8</w:t>
      </w:r>
      <w:r/>
      <w:r>
        <w:t xml:space="preserve">. </w:t>
      </w:r>
      <w:r>
        <w:t>caspase-8</w:t>
      </w:r>
      <w:r/>
      <w:r w:rsidR="001852F3">
        <w:t xml:space="preserve">可激活下游的</w:t>
      </w:r>
      <w:r>
        <w:t>caspases-3，</w:t>
      </w:r>
      <w:r>
        <w:t>后者水解</w:t>
      </w:r>
      <w:r>
        <w:t>ICAD</w:t>
      </w:r>
      <w:r/>
      <w:r w:rsidR="001852F3">
        <w:t xml:space="preserve">而活化</w:t>
      </w:r>
      <w:r>
        <w:t>CAD，从而导致细胞凋</w:t>
      </w:r>
      <w:r>
        <w:t>亡。</w:t>
      </w:r>
      <w:r>
        <w:t>caspase-8</w:t>
      </w:r>
      <w:r/>
      <w:r w:rsidR="001852F3">
        <w:t xml:space="preserve">同时也激活</w:t>
      </w:r>
      <w:r>
        <w:t>Bcl-2</w:t>
      </w:r>
      <w:r/>
      <w:r w:rsidR="001852F3">
        <w:t xml:space="preserve">家族的促凋亡因子</w:t>
      </w:r>
      <w:r>
        <w:t>Bid</w:t>
      </w:r>
      <w:r>
        <w:t>(</w:t>
      </w:r>
      <w:r>
        <w:t>binding interfa</w:t>
      </w:r>
      <w:r>
        <w:t>c</w:t>
      </w:r>
      <w:r>
        <w:t>e</w:t>
      </w:r>
    </w:p>
    <w:p w:rsidR="0018722C">
      <w:pPr>
        <w:topLinePunct/>
      </w:pPr>
      <w:r>
        <w:t>database</w:t>
      </w:r>
      <w:r>
        <w:t>）</w:t>
      </w:r>
      <w:r>
        <w:t>。正常状态下，Bid</w:t>
      </w:r>
      <w:r/>
      <w:r w:rsidR="001852F3">
        <w:t xml:space="preserve">以非活性方式存在于胞浆内，当被</w:t>
      </w:r>
      <w:r>
        <w:t>caspase-8</w:t>
      </w:r>
      <w:r/>
      <w:r w:rsidR="001852F3">
        <w:t xml:space="preserve">激活后，</w:t>
      </w:r>
      <w:r>
        <w:t>形成一种截短的</w:t>
      </w:r>
      <w:r>
        <w:t>Bid</w:t>
      </w:r>
      <w:r>
        <w:t>（</w:t>
      </w:r>
      <w:r>
        <w:t>truncated Bid</w:t>
      </w:r>
      <w:r>
        <w:t xml:space="preserve">, </w:t>
      </w:r>
      <w:r>
        <w:t>tBid</w:t>
      </w:r>
      <w:r>
        <w:t>）</w:t>
      </w:r>
      <w:r>
        <w:t>，后者转移到线粒体，破坏线粒体膜的</w:t>
      </w:r>
      <w:r>
        <w:t>稳定性，导致细胞色素</w:t>
      </w:r>
      <w:r>
        <w:t>C</w:t>
      </w:r>
      <w:r/>
      <w:r w:rsidR="001852F3">
        <w:t xml:space="preserve">等释放入胞浆</w:t>
      </w:r>
      <w:r>
        <w:rPr>
          <w:rFonts w:hint="eastAsia"/>
        </w:rPr>
        <w:t>，</w:t>
      </w:r>
      <w:r w:rsidR="001852F3">
        <w:t xml:space="preserve">激活</w:t>
      </w:r>
      <w:r>
        <w:t>caspase-9,</w:t>
      </w:r>
      <w:r>
        <w:t>进一步强化了</w:t>
      </w:r>
      <w:r>
        <w:t>caspases</w:t>
      </w:r>
      <w:r/>
      <w:r w:rsidR="001852F3">
        <w:t xml:space="preserve">级联反应。</w:t>
      </w:r>
    </w:p>
    <w:p w:rsidR="0018722C">
      <w:pPr>
        <w:pStyle w:val="cw18"/>
        <w:topLinePunct/>
      </w:pPr>
      <w:r>
        <w:t>3.3.2</w:t>
      </w:r>
      <w:r>
        <w:t>线粒体信号转导通路</w:t>
      </w:r>
    </w:p>
    <w:p w:rsidR="0018722C">
      <w:pPr>
        <w:topLinePunct/>
      </w:pPr>
      <w:r>
        <w:t xml:space="preserve">一些凋亡刺激因素可使线粒体膜的通透性转换孔</w:t>
      </w:r>
      <w:r>
        <w:t xml:space="preserve">（</w:t>
      </w:r>
      <w:r>
        <w:t xml:space="preserve">permeability</w:t>
      </w:r>
      <w:r>
        <w:t xml:space="preserve"> </w:t>
      </w:r>
      <w:r>
        <w:t xml:space="preserve">transition pore,</w:t>
      </w:r>
      <w:r>
        <w:t xml:space="preserve"> </w:t>
      </w:r>
      <w:r>
        <w:t xml:space="preserve">PTP</w:t>
      </w:r>
      <w:r>
        <w:t xml:space="preserve">）</w:t>
      </w:r>
      <w:r>
        <w:t xml:space="preserve">打开或发生其它变化，进而促使线粒体释放凋亡启动因子</w:t>
      </w:r>
      <w:r>
        <w:t xml:space="preserve">(</w:t>
      </w:r>
      <w:r>
        <w:t xml:space="preserve">Cyto-C</w:t>
      </w:r>
      <w:r>
        <w:rPr>
          <w:spacing w:val="-6"/>
        </w:rPr>
        <w:t xml:space="preserve">、</w:t>
      </w:r>
      <w:r>
        <w:t xml:space="preserve">AIF、Apaf-1</w:t>
      </w:r>
      <w:r>
        <w:t xml:space="preserve">)</w:t>
      </w:r>
      <w:r>
        <w:t xml:space="preserve">、</w:t>
      </w:r>
      <w:r>
        <w:t xml:space="preserve">Smac</w:t>
      </w:r>
      <w:r>
        <w:t xml:space="preserve">/</w:t>
      </w:r>
      <w:r>
        <w:t xml:space="preserve">Diablo</w:t>
      </w:r>
      <w:r>
        <w:t xml:space="preserve">(</w:t>
      </w:r>
      <w:r>
        <w:t xml:space="preserve">second</w:t>
      </w:r>
      <w:r>
        <w:rPr>
          <w:spacing w:val="-34"/>
        </w:rPr>
        <w:t xml:space="preserve"> </w:t>
      </w:r>
      <w:r>
        <w:t xml:space="preserve">mitochondria-derived</w:t>
      </w:r>
      <w:r>
        <w:rPr>
          <w:spacing w:val="-34"/>
        </w:rPr>
        <w:t xml:space="preserve"> </w:t>
      </w:r>
      <w:r>
        <w:t xml:space="preserve">activator</w:t>
      </w:r>
      <w:r>
        <w:rPr>
          <w:spacing w:val="-34"/>
        </w:rPr>
        <w:t xml:space="preserve"> </w:t>
      </w:r>
      <w:r>
        <w:t xml:space="preserve">of</w:t>
      </w:r>
      <w:r>
        <w:rPr>
          <w:spacing w:val="-34"/>
        </w:rPr>
        <w:t xml:space="preserve"> </w:t>
      </w:r>
      <w:r>
        <w:t xml:space="preserve">caspase</w:t>
      </w:r>
      <w:r>
        <w:t xml:space="preserve">/</w:t>
      </w:r>
      <w:r>
        <w:t xml:space="preserve">direct IAP-binding</w:t>
      </w:r>
      <w:r>
        <w:rPr>
          <w:spacing w:val="-18"/>
        </w:rPr>
        <w:t xml:space="preserve"> </w:t>
      </w:r>
      <w:r>
        <w:t xml:space="preserve">protein</w:t>
      </w:r>
      <w:r>
        <w:rPr>
          <w:spacing w:val="-18"/>
        </w:rPr>
        <w:t xml:space="preserve"> </w:t>
      </w:r>
      <w:r>
        <w:t xml:space="preserve">with</w:t>
      </w:r>
      <w:r>
        <w:rPr>
          <w:spacing w:val="-18"/>
        </w:rPr>
        <w:t xml:space="preserve"> </w:t>
      </w:r>
      <w:r>
        <w:t xml:space="preserve">low</w:t>
      </w:r>
      <w:r>
        <w:rPr>
          <w:spacing w:val="-18"/>
        </w:rPr>
        <w:t xml:space="preserve"> </w:t>
      </w:r>
      <w:r>
        <w:t xml:space="preserve">pI</w:t>
      </w:r>
      <w:r>
        <w:t xml:space="preserve">)</w:t>
      </w:r>
      <w:r>
        <w:t xml:space="preserve">、HtrA2</w:t>
      </w:r>
      <w:r>
        <w:t xml:space="preserve">(</w:t>
      </w:r>
      <w:r>
        <w:t xml:space="preserve">high-temperature</w:t>
      </w:r>
      <w:r>
        <w:rPr>
          <w:spacing w:val="-18"/>
        </w:rPr>
        <w:t xml:space="preserve"> </w:t>
      </w:r>
      <w:r>
        <w:t xml:space="preserve">requirement</w:t>
      </w:r>
      <w:r>
        <w:rPr>
          <w:spacing w:val="-18"/>
        </w:rPr>
        <w:t xml:space="preserve"> </w:t>
      </w:r>
      <w:r>
        <w:t xml:space="preserve">factor A2</w:t>
      </w:r>
      <w:r>
        <w:t xml:space="preserve">)</w:t>
      </w:r>
      <w:r>
        <w:t xml:space="preserve">和</w:t>
      </w:r>
      <w:r>
        <w:t xml:space="preserve">procaspase-3</w:t>
      </w:r>
      <w:r/>
      <w:r w:rsidR="001852F3">
        <w:t xml:space="preserve">入胞浆。上述因子通过下述多种机制导致细胞凋亡</w:t>
      </w:r>
      <w:r>
        <w:t xml:space="preserve">：①Cyto-C</w:t>
      </w:r>
      <w:r>
        <w:t xml:space="preserve">在</w:t>
      </w:r>
      <w:r>
        <w:t xml:space="preserve">dATP</w:t>
      </w:r>
      <w:r/>
      <w:r w:rsidR="001852F3">
        <w:t xml:space="preserve">存在的情况下，与</w:t>
      </w:r>
      <w:r>
        <w:t xml:space="preserve">Apaf-1</w:t>
      </w:r>
      <w:r/>
      <w:r w:rsidR="001852F3">
        <w:t xml:space="preserve">结合</w:t>
      </w:r>
      <w:r>
        <w:rPr>
          <w:rFonts w:hint="eastAsia"/>
        </w:rPr>
        <w:t xml:space="preserve">，</w:t>
      </w:r>
      <w:r>
        <w:t xml:space="preserve">使</w:t>
      </w:r>
      <w:r>
        <w:t xml:space="preserve">Apaf-1</w:t>
      </w:r>
      <w:r/>
      <w:r w:rsidR="001852F3">
        <w:t xml:space="preserve">暴露其上的</w:t>
      </w:r>
      <w:r>
        <w:t xml:space="preserve">CARD</w:t>
      </w:r>
      <w:r>
        <w:t xml:space="preserve">（</w:t>
      </w:r>
      <w:r>
        <w:t xml:space="preserve">caspase activation</w:t>
      </w:r>
      <w:r>
        <w:rPr>
          <w:spacing w:val="-16"/>
        </w:rPr>
        <w:t xml:space="preserve"> </w:t>
      </w:r>
      <w:r>
        <w:t xml:space="preserve">and</w:t>
      </w:r>
      <w:r>
        <w:rPr>
          <w:spacing w:val="-16"/>
        </w:rPr>
        <w:t xml:space="preserve"> </w:t>
      </w:r>
      <w:r>
        <w:t xml:space="preserve">recruitment</w:t>
      </w:r>
      <w:r>
        <w:rPr>
          <w:spacing w:val="-16"/>
        </w:rPr>
        <w:t xml:space="preserve"> </w:t>
      </w:r>
      <w:r>
        <w:t xml:space="preserve">domain</w:t>
      </w:r>
      <w:r>
        <w:t xml:space="preserve">）</w:t>
      </w:r>
      <w:r>
        <w:t xml:space="preserve">基序，并与</w:t>
      </w:r>
      <w:r>
        <w:t xml:space="preserve">procaspase-9</w:t>
      </w:r>
      <w:r/>
      <w:r w:rsidR="001852F3">
        <w:t xml:space="preserve">的</w:t>
      </w:r>
      <w:r>
        <w:t xml:space="preserve">CARD</w:t>
      </w:r>
      <w:r/>
      <w:r w:rsidR="001852F3">
        <w:t xml:space="preserve">结合形成凋亡复合体</w:t>
      </w:r>
      <w:r>
        <w:t xml:space="preserve">（</w:t>
      </w:r>
      <w:r>
        <w:t xml:space="preserve">apoptosome</w:t>
      </w:r>
      <w:r>
        <w:t xml:space="preserve">）</w:t>
      </w:r>
      <w:r>
        <w:t xml:space="preserve">,导致</w:t>
      </w:r>
      <w:r>
        <w:t xml:space="preserve">procaspase-9</w:t>
      </w:r>
      <w:r/>
      <w:r w:rsidR="001852F3">
        <w:t xml:space="preserve">激活</w:t>
      </w:r>
      <w:r>
        <w:rPr>
          <w:rFonts w:hint="eastAsia"/>
        </w:rPr>
        <w:t xml:space="preserve">，</w:t>
      </w:r>
      <w:r>
        <w:t xml:space="preserve">后者进一步激活</w:t>
      </w:r>
      <w:r>
        <w:t xml:space="preserve">caspase-3</w:t>
      </w:r>
      <w:r>
        <w:t xml:space="preserve">, </w:t>
      </w:r>
      <w:r>
        <w:t xml:space="preserve">6</w:t>
      </w:r>
      <w:r>
        <w:t xml:space="preserve">等，从而诱导细胞凋亡。</w:t>
      </w:r>
      <w:r>
        <w:t xml:space="preserve">②AIF</w:t>
      </w:r>
      <w:r/>
      <w:r w:rsidR="001852F3">
        <w:t xml:space="preserve">通过促进线粒体释放细胞色素</w:t>
      </w:r>
      <w:r>
        <w:t xml:space="preserve">C</w:t>
      </w:r>
      <w:r/>
      <w:r w:rsidR="001852F3">
        <w:t xml:space="preserve">而增强凋亡信号，</w:t>
      </w:r>
      <w:r w:rsidR="001852F3">
        <w:t>并</w:t>
      </w:r>
    </w:p>
    <w:p w:rsidR="0018722C">
      <w:pPr>
        <w:topLinePunct/>
      </w:pPr>
      <w:r>
        <w:t>可快速激活核酸内切酶。③Smac</w:t>
      </w:r>
      <w:r>
        <w:t>/</w:t>
      </w:r>
      <w:r>
        <w:t>Diablo</w:t>
      </w:r>
      <w:r w:rsidR="001852F3">
        <w:t xml:space="preserve">和</w:t>
      </w:r>
      <w:r w:rsidR="001852F3">
        <w:t xml:space="preserve">HtrA2</w:t>
      </w:r>
      <w:r w:rsidR="001852F3">
        <w:t xml:space="preserve">可能通过阻断凋亡抑制蛋白</w:t>
      </w:r>
    </w:p>
    <w:p w:rsidR="0018722C">
      <w:pPr>
        <w:topLinePunct/>
      </w:pPr>
      <w:r>
        <w:t>（</w:t>
      </w:r>
      <w:r>
        <w:t xml:space="preserve">inhibitors of apoptosis protein, IAPs</w:t>
      </w:r>
      <w:r>
        <w:t>）</w:t>
      </w:r>
      <w:r>
        <w:t>的作用参与细胞凋亡的调控。IAPs</w:t>
      </w:r>
      <w:r/>
      <w:r w:rsidR="001852F3">
        <w:t xml:space="preserve">为</w:t>
      </w:r>
      <w:r>
        <w:t>一组具有抑制凋亡作用的蛋白质，主要抑制</w:t>
      </w:r>
      <w:r>
        <w:t>caspase-3,7,9</w:t>
      </w:r>
      <w:r/>
      <w:r w:rsidR="001852F3">
        <w:t xml:space="preserve">而抑制细胞凋亡。</w:t>
      </w:r>
    </w:p>
    <w:p w:rsidR="0018722C">
      <w:pPr>
        <w:pStyle w:val="cw18"/>
        <w:topLinePunct/>
      </w:pPr>
      <w:r>
        <w:t>3.3.3</w:t>
      </w:r>
      <w:r>
        <w:t>凋亡蛋白酶</w:t>
      </w:r>
    </w:p>
    <w:p w:rsidR="0018722C">
      <w:pPr>
        <w:topLinePunct/>
      </w:pPr>
      <w:r>
        <w:t>凋亡蛋白酶的激活是凋亡发生机制中最关键的环节之一。凋亡蛋白酶</w:t>
      </w:r>
      <w:r>
        <w:t>（</w:t>
      </w:r>
      <w:r>
        <w:t xml:space="preserve">caspase</w:t>
      </w:r>
      <w:r>
        <w:t xml:space="preserve">,</w:t>
      </w:r>
      <w:r>
        <w:t xml:space="preserve"> </w:t>
      </w:r>
      <w:r>
        <w:t>是</w:t>
      </w:r>
      <w:r>
        <w:t>cysteine－containing aspartate-specific protease</w:t>
      </w:r>
      <w:r/>
      <w:r w:rsidR="001852F3">
        <w:t xml:space="preserve">的缩写</w:t>
      </w:r>
      <w:r>
        <w:t>）</w:t>
      </w:r>
      <w:r>
        <w:t xml:space="preserve">是一组对底物的天冬氨酸部位有特异水解作用，其活性中心富含半胱氨酸的蛋白酶。依据</w:t>
      </w:r>
      <w:r w:rsidR="001852F3">
        <w:t xml:space="preserve">caspases</w:t>
      </w:r>
      <w:r w:rsidR="001852F3">
        <w:t xml:space="preserve">结构和功能的不同可分为三类：①起始凋亡蛋白酶</w:t>
      </w:r>
      <w:r>
        <w:t>（</w:t>
      </w:r>
      <w:r>
        <w:t>initiator caspases</w:t>
      </w:r>
      <w:r>
        <w:t>）</w:t>
      </w:r>
      <w:r>
        <w:t>,包括具</w:t>
      </w:r>
      <w:r>
        <w:t>有长</w:t>
      </w:r>
      <w:r>
        <w:t>N</w:t>
      </w:r>
      <w:r/>
      <w:r w:rsidR="001852F3">
        <w:t xml:space="preserve">端前区的</w:t>
      </w:r>
      <w:r>
        <w:t>caspase-2,8,9,10，能对细胞凋亡的信号作出反应，启动细胞的自</w:t>
      </w:r>
      <w:r>
        <w:t>杀过程；②效应凋亡蛋白酶</w:t>
      </w:r>
      <w:r>
        <w:t>(</w:t>
      </w:r>
      <w:r>
        <w:t xml:space="preserve">effector </w:t>
      </w:r>
      <w:r>
        <w:rPr>
          <w:spacing w:val="3"/>
        </w:rPr>
        <w:t>caspases</w:t>
      </w:r>
      <w:r>
        <w:t>)</w:t>
      </w:r>
      <w:r>
        <w:t xml:space="preserve">：包括具有短</w:t>
      </w:r>
      <w:r>
        <w:t>N</w:t>
      </w:r>
      <w:r/>
      <w:r w:rsidR="001852F3">
        <w:t xml:space="preserve">端前区的</w:t>
      </w:r>
      <w:r>
        <w:t>caspase-3</w:t>
      </w:r>
      <w:r>
        <w:t xml:space="preserve">, </w:t>
      </w:r>
      <w:r>
        <w:t>6</w:t>
      </w:r>
      <w:r>
        <w:rPr>
          <w:rFonts w:hint="eastAsia"/>
        </w:rPr>
        <w:t xml:space="preserve">, </w:t>
      </w:r>
      <w:r>
        <w:t>7</w:t>
      </w:r>
      <w:r>
        <w:rPr>
          <w:rFonts w:hint="eastAsia"/>
        </w:rPr>
        <w:t>，</w:t>
      </w:r>
      <w:r>
        <w:t>是细胞凋亡过程中的执行者，能水解特定蛋白底物。③与炎症有关的</w:t>
      </w:r>
      <w:r>
        <w:t>凋亡蛋白酶，包括</w:t>
      </w:r>
      <w:r>
        <w:t>caspase-1，4，5，11，12，13</w:t>
      </w:r>
      <w:r>
        <w:t xml:space="preserve">, </w:t>
      </w:r>
      <w:r>
        <w:t>14</w:t>
      </w:r>
      <w:r>
        <w:t>。已确定的</w:t>
      </w:r>
      <w:r>
        <w:t>caspase</w:t>
      </w:r>
      <w:r/>
      <w:r w:rsidR="001852F3">
        <w:t xml:space="preserve">作用底物</w:t>
      </w:r>
      <w:r>
        <w:t>有</w:t>
      </w:r>
      <w:r>
        <w:t>60</w:t>
      </w:r>
      <w:r/>
      <w:r w:rsidR="001852F3">
        <w:t xml:space="preserve">多个，主要有：①凋亡蛋白酶激活的</w:t>
      </w:r>
      <w:r>
        <w:t>DNA</w:t>
      </w:r>
      <w:r/>
      <w:r w:rsidR="001852F3">
        <w:t xml:space="preserve">酶抑制物</w:t>
      </w:r>
      <w:r>
        <w:t>（</w:t>
      </w:r>
      <w:r/>
      <w:r>
        <w:t>inhibitor of caspase-activated deoxyribonuclease</w:t>
      </w:r>
      <w:r>
        <w:t xml:space="preserve">, </w:t>
      </w:r>
      <w:r>
        <w:t>ICAD</w:t>
      </w:r>
      <w:r>
        <w:t>）</w:t>
      </w:r>
      <w:r>
        <w:t>：caspases</w:t>
      </w:r>
      <w:r/>
      <w:r w:rsidR="001852F3">
        <w:t xml:space="preserve">水解</w:t>
      </w:r>
      <w:r>
        <w:t>ICAD，使凋亡蛋白</w:t>
      </w:r>
      <w:r>
        <w:t>酶激活的</w:t>
      </w:r>
      <w:r>
        <w:t>DNA</w:t>
      </w:r>
      <w:r/>
      <w:r w:rsidR="001852F3">
        <w:t xml:space="preserve">酶</w:t>
      </w:r>
      <w:r>
        <w:t>（</w:t>
      </w:r>
      <w:r>
        <w:t xml:space="preserve">caspases-activated deoxyribonuclease, CAD</w:t>
      </w:r>
      <w:r>
        <w:t>）</w:t>
      </w:r>
      <w:r>
        <w:t>处于活性状态并</w:t>
      </w:r>
      <w:r>
        <w:t>使</w:t>
      </w:r>
      <w:r>
        <w:t>DNA</w:t>
      </w:r>
      <w:r/>
      <w:r w:rsidR="001852F3">
        <w:t xml:space="preserve">片段化。②核纤层</w:t>
      </w:r>
      <w:r>
        <w:t>(</w:t>
      </w:r>
      <w:r>
        <w:t>lamina</w:t>
      </w:r>
      <w:r>
        <w:t>)</w:t>
      </w:r>
      <w:r>
        <w:t>蛋白：被</w:t>
      </w:r>
      <w:r>
        <w:t>caspases</w:t>
      </w:r>
      <w:r/>
      <w:r w:rsidR="001852F3">
        <w:t xml:space="preserve">分解后导致核裂解。③细胞骨</w:t>
      </w:r>
      <w:r>
        <w:t>架蛋白：</w:t>
      </w:r>
      <w:r>
        <w:t>caspases</w:t>
      </w:r>
      <w:r/>
      <w:r w:rsidR="001852F3">
        <w:t xml:space="preserve">水解细胞的骨架蛋白，导致细胞解体，形成凋亡小体。④其它</w:t>
      </w:r>
      <w:r>
        <w:t>caspases：在凋亡级联反应</w:t>
      </w:r>
      <w:r>
        <w:t>（</w:t>
      </w:r>
      <w:r>
        <w:t>cascade</w:t>
      </w:r>
      <w:r>
        <w:t>）</w:t>
      </w:r>
      <w:r>
        <w:t>中，某些</w:t>
      </w:r>
      <w:r>
        <w:t>caspases</w:t>
      </w:r>
      <w:r/>
      <w:r w:rsidR="001852F3">
        <w:t xml:space="preserve">可水解其它</w:t>
      </w:r>
      <w:r>
        <w:t>caspases。如：caspase-9</w:t>
      </w:r>
      <w:r/>
      <w:r w:rsidR="001852F3">
        <w:t xml:space="preserve">可使</w:t>
      </w:r>
      <w:r>
        <w:t>caspase-3</w:t>
      </w:r>
      <w:r/>
      <w:r w:rsidR="001852F3">
        <w:t xml:space="preserve">前体水解形成具有分解蛋白质活性的</w:t>
      </w:r>
      <w:r>
        <w:t>caspase-3。⑤</w:t>
      </w:r>
      <w:r w:rsidR="001852F3">
        <w:t xml:space="preserve">灭活细胞凋亡的抑制物</w:t>
      </w:r>
      <w:r>
        <w:t>（</w:t>
      </w:r>
      <w:r>
        <w:t>如</w:t>
      </w:r>
      <w:r w:rsidR="001852F3">
        <w:t xml:space="preserve">Bcl-2</w:t>
      </w:r>
      <w:r>
        <w:t>）</w:t>
      </w:r>
      <w:r>
        <w:t>,</w:t>
      </w:r>
      <w:r>
        <w:t>不仅消除了</w:t>
      </w:r>
      <w:r>
        <w:t>Bcl-2</w:t>
      </w:r>
      <w:r/>
      <w:r w:rsidR="001852F3">
        <w:t xml:space="preserve">蛋白的抗细胞凋亡作用，而</w:t>
      </w:r>
      <w:r>
        <w:t>且</w:t>
      </w:r>
      <w:r>
        <w:t>Bcl-2</w:t>
      </w:r>
      <w:r/>
      <w:r w:rsidR="001852F3">
        <w:t xml:space="preserve">水解片段也有促细胞凋亡的作用。总之</w:t>
      </w:r>
      <w:r>
        <w:t>，caspases</w:t>
      </w:r>
      <w:r/>
      <w:r w:rsidR="001852F3">
        <w:t xml:space="preserve">在细胞凋亡的启动和完</w:t>
      </w:r>
      <w:r>
        <w:t>成中起重要作用，是细胞凋亡的执行者，决定了细胞凋亡的形态改变和生物化学改变。</w:t>
      </w:r>
    </w:p>
    <w:p w:rsidR="0018722C">
      <w:pPr>
        <w:pStyle w:val="cw18"/>
        <w:topLinePunct/>
      </w:pPr>
      <w:r>
        <w:t>3.3.4</w:t>
      </w:r>
      <w:r>
        <w:t>内源性核酸内切酶</w:t>
      </w:r>
    </w:p>
    <w:p w:rsidR="0018722C">
      <w:pPr>
        <w:topLinePunct/>
      </w:pPr>
      <w:r>
        <w:t>细胞凋亡过程中执行染色质</w:t>
      </w:r>
      <w:r>
        <w:t>DNA</w:t>
      </w:r>
      <w:r/>
      <w:r w:rsidR="001852F3">
        <w:t xml:space="preserve">切割任务的是内源性核酸内切酶，有</w:t>
      </w:r>
      <w:r>
        <w:t>Ca</w:t>
      </w:r>
      <w:r>
        <w:rPr>
          <w:vertAlign w:val="superscript"/>
          /&gt;
        </w:rPr>
        <w:t>2+</w:t>
      </w:r>
      <w:r>
        <w:t>／Mg</w:t>
      </w:r>
      <w:r>
        <w:rPr>
          <w:vertAlign w:val="superscript"/>
          /&gt;
        </w:rPr>
        <w:t>2+</w:t>
      </w:r>
      <w:r>
        <w:t>非依赖性核酸内切酶和</w:t>
      </w:r>
      <w:r w:rsidR="001852F3">
        <w:t xml:space="preserve">Ca</w:t>
      </w:r>
      <w:r>
        <w:rPr>
          <w:vertAlign w:val="superscript"/>
          /&gt;
        </w:rPr>
        <w:t>2+</w:t>
      </w:r>
      <w:r>
        <w:t>／Mg</w:t>
      </w:r>
      <w:r>
        <w:rPr>
          <w:vertAlign w:val="superscript"/>
          /&gt;
        </w:rPr>
        <w:t>2+</w:t>
      </w:r>
      <w:r>
        <w:t>依赖性核酸内切酶。后者以无活性的形式存在于细</w:t>
      </w:r>
      <w:r>
        <w:t>胞核内，其激活需</w:t>
      </w:r>
      <w:r>
        <w:t>Ca</w:t>
      </w:r>
      <w:r>
        <w:rPr>
          <w:vertAlign w:val="superscript"/>
          /&gt;
        </w:rPr>
        <w:t>2+</w:t>
      </w:r>
      <w:r>
        <w:t>／Mg</w:t>
      </w:r>
      <w:r>
        <w:rPr>
          <w:vertAlign w:val="superscript"/>
          /&gt;
        </w:rPr>
        <w:t>2+</w:t>
      </w:r>
      <w:r>
        <w:t>等二价金属离子的存在。凋亡蛋白酶激活的</w:t>
      </w:r>
      <w:r>
        <w:t>DNA</w:t>
      </w:r>
      <w:r/>
      <w:r w:rsidR="001852F3">
        <w:t xml:space="preserve">酶</w:t>
      </w:r>
      <w:r>
        <w:t>（</w:t>
      </w:r>
      <w:r>
        <w:t xml:space="preserve">CAD</w:t>
      </w:r>
      <w:r>
        <w:t>）</w:t>
      </w:r>
      <w:r>
        <w:t>就是一种细胞内源性核酸内切酶。正常情况下，</w:t>
      </w:r>
      <w:r>
        <w:t>CAD</w:t>
      </w:r>
      <w:r/>
      <w:r w:rsidR="001852F3">
        <w:t xml:space="preserve">与</w:t>
      </w:r>
      <w:r>
        <w:t>ICAD</w:t>
      </w:r>
      <w:r/>
      <w:r w:rsidR="001852F3">
        <w:t xml:space="preserve">结合成无活性的二聚体，</w:t>
      </w:r>
      <w:r>
        <w:t>位于胞浆中，当</w:t>
      </w:r>
      <w:r>
        <w:t>ICAD</w:t>
      </w:r>
      <w:r/>
      <w:r w:rsidR="001852F3">
        <w:t xml:space="preserve">被</w:t>
      </w:r>
      <w:r>
        <w:t>caspase</w:t>
      </w:r>
      <w:r/>
      <w:r w:rsidR="001852F3">
        <w:t xml:space="preserve">水解后，</w:t>
      </w:r>
      <w:r>
        <w:t>CAD</w:t>
      </w:r>
      <w:r/>
      <w:r w:rsidR="001852F3">
        <w:t xml:space="preserve">与</w:t>
      </w:r>
      <w:r>
        <w:t>ICAD</w:t>
      </w:r>
      <w:r/>
      <w:r w:rsidR="001852F3">
        <w:t xml:space="preserve">分离而被激活，从而进入细胞</w:t>
      </w:r>
      <w:r>
        <w:t>核，导致</w:t>
      </w:r>
      <w:r>
        <w:t>DNA</w:t>
      </w:r>
      <w:r/>
      <w:r w:rsidR="001852F3">
        <w:t xml:space="preserve">的降解。</w:t>
      </w:r>
    </w:p>
    <w:p w:rsidR="0018722C">
      <w:pPr>
        <w:topLinePunct/>
      </w:pPr>
      <w:bookmarkStart w:name="参考文献 " w:id="78"/>
      <w:bookmarkEnd w:id="78"/>
      <w:r>
        <w:t>3.4</w:t>
      </w:r>
      <w:r w:rsidR="001852F3">
        <w:t xml:space="preserve">细胞凋亡与心肌缺血再灌注</w:t>
      </w:r>
    </w:p>
    <w:p w:rsidR="0018722C">
      <w:pPr>
        <w:topLinePunct/>
      </w:pPr>
      <w:r>
        <w:t>细胞凋亡在机体的一生中，从受精至成熟、老化等各个方面都发挥重要作用，而</w:t>
      </w:r>
      <w:r>
        <w:t>细胞凋亡调控异常可导致多种疾病的发生。心肌细胞虽为终末分化细胞，但仍存在凋</w:t>
      </w:r>
      <w:r>
        <w:t>亡，在心肌梗死、</w:t>
      </w:r>
      <w:r>
        <w:t>I</w:t>
      </w:r>
      <w:r>
        <w:t>/</w:t>
      </w:r>
      <w:r>
        <w:t>R</w:t>
      </w:r>
      <w:r/>
      <w:r w:rsidR="001852F3">
        <w:t xml:space="preserve">损伤及慢性心衰等心脏疾病的动物模型及临床病人均观察到细胞凋亡的存在。</w:t>
      </w:r>
    </w:p>
    <w:p w:rsidR="0018722C">
      <w:pPr>
        <w:pStyle w:val="afff1"/>
        <w:topLinePunct/>
      </w:pPr>
      <w:bookmarkStart w:id="949214" w:name="_Toc686949214"/>
      <w:r>
        <w:t>参考文献</w:t>
      </w:r>
      <w:bookmarkEnd w:id="949214"/>
    </w:p>
    <w:p w:rsidR="0018722C">
      <w:pPr>
        <w:pStyle w:val="ab"/>
        <w:topLinePunct/>
        <w:ind w:left="200" w:hangingChars="200" w:hanging="200"/>
      </w:pPr>
      <w:r>
        <w:t>[</w:t>
      </w:r>
      <w:r>
        <w:t xml:space="preserve">1</w:t>
      </w:r>
      <w:r>
        <w:t xml:space="preserve">]</w:t>
      </w:r>
      <w:r>
        <w:t xml:space="preserve"> </w:t>
      </w:r>
      <w:r>
        <w:t xml:space="preserve">金惠铭主编.</w:t>
      </w:r>
      <w:r>
        <w:t xml:space="preserve"> </w:t>
      </w:r>
      <w:r w:rsidR="001852F3">
        <w:t>病理生理学</w:t>
      </w:r>
      <w:r>
        <w:t>（</w:t>
      </w:r>
      <w:r>
        <w:t>第六版</w:t>
      </w:r>
      <w:r>
        <w:t>）</w:t>
      </w:r>
      <w:r>
        <w:t xml:space="preserve">, </w:t>
      </w:r>
      <w:r>
        <w:t>北京</w:t>
      </w:r>
      <w:r>
        <w:t xml:space="preserve">: </w:t>
      </w:r>
      <w:r>
        <w:t>人民卫生出版社</w:t>
      </w:r>
      <w:r>
        <w:t xml:space="preserve">, </w:t>
      </w:r>
      <w:r>
        <w:t>2005</w:t>
      </w:r>
      <w:r>
        <w:t xml:space="preserve">, </w:t>
      </w:r>
      <w:r>
        <w:t>86-87.</w:t>
      </w:r>
    </w:p>
    <w:p w:rsidR="0018722C">
      <w:pPr>
        <w:pStyle w:val="ab"/>
        <w:topLinePunct/>
        <w:ind w:left="200" w:hangingChars="200" w:hanging="200"/>
      </w:pPr>
      <w:r>
        <w:t>[</w:t>
      </w:r>
      <w:r>
        <w:t xml:space="preserve">2</w:t>
      </w:r>
      <w:r>
        <w:t>]</w:t>
      </w:r>
      <w:r w:rsidRPr="00281126">
        <w:t xml:space="preserve">  </w:t>
      </w:r>
      <w:r>
        <w:t>De</w:t>
      </w:r>
      <w:r>
        <w:t> </w:t>
      </w:r>
      <w:r>
        <w:t>Windt</w:t>
      </w:r>
      <w:r>
        <w:t> </w:t>
      </w:r>
      <w:r>
        <w:t>LJ</w:t>
      </w:r>
      <w:r>
        <w:t>,</w:t>
      </w:r>
      <w:r>
        <w:t> </w:t>
      </w:r>
      <w:r>
        <w:t>Willems</w:t>
      </w:r>
      <w:r>
        <w:t> </w:t>
      </w:r>
      <w:r>
        <w:t>J</w:t>
      </w:r>
      <w:r>
        <w:t>,</w:t>
      </w:r>
      <w:r>
        <w:t> </w:t>
      </w:r>
      <w:r>
        <w:t>Roemen</w:t>
      </w:r>
      <w:r>
        <w:t> </w:t>
      </w:r>
      <w:r>
        <w:t>TH</w:t>
      </w:r>
      <w:r>
        <w:t xml:space="preserve">, </w:t>
      </w:r>
      <w:r>
        <w:t>et</w:t>
      </w:r>
      <w:r>
        <w:t> </w:t>
      </w:r>
      <w:r>
        <w:t>al.</w:t>
      </w:r>
      <w:r>
        <w:t> </w:t>
      </w:r>
      <w:r>
        <w:t>Ischemic-reperfused</w:t>
      </w:r>
      <w:r>
        <w:t> </w:t>
      </w:r>
      <w:r>
        <w:t>isolated work</w:t>
      </w:r>
      <w:r>
        <w:t> </w:t>
      </w:r>
      <w:r>
        <w:t>ing</w:t>
      </w:r>
      <w:r>
        <w:t> </w:t>
      </w:r>
      <w:r>
        <w:t>mouse</w:t>
      </w:r>
      <w:r>
        <w:t> </w:t>
      </w:r>
      <w:r>
        <w:t>hearts</w:t>
      </w:r>
      <w:r>
        <w:t>:</w:t>
      </w:r>
      <w:r>
        <w:t> </w:t>
      </w:r>
      <w:r>
        <w:t>membrane</w:t>
      </w:r>
      <w:r>
        <w:t> </w:t>
      </w:r>
      <w:r>
        <w:t>damage</w:t>
      </w:r>
      <w:r>
        <w:t> </w:t>
      </w:r>
      <w:r>
        <w:t>and</w:t>
      </w:r>
      <w:r>
        <w:t> </w:t>
      </w:r>
      <w:r>
        <w:t>type</w:t>
      </w:r>
      <w:r>
        <w:t> </w:t>
      </w:r>
      <w:r>
        <w:t>IIA</w:t>
      </w:r>
      <w:r>
        <w:t> </w:t>
      </w:r>
      <w:r>
        <w:t>phospholipase</w:t>
      </w:r>
      <w:r>
        <w:t> </w:t>
      </w:r>
      <w:r>
        <w:t>A2</w:t>
      </w:r>
      <w:r>
        <w:t>[</w:t>
      </w:r>
      <w:r>
        <w:t>J</w:t>
      </w:r>
      <w:r>
        <w:t>]</w:t>
      </w:r>
      <w:r>
        <w:t>. Am</w:t>
      </w:r>
      <w:r w:rsidR="001852F3">
        <w:t xml:space="preserve"> J Physiol Heart Circ Physiol. 2001</w:t>
      </w:r>
      <w:r>
        <w:t xml:space="preserve">; </w:t>
      </w:r>
      <w:r>
        <w:t>280</w:t>
      </w:r>
      <w:r>
        <w:t>(</w:t>
      </w:r>
      <w:r>
        <w:t>6</w:t>
      </w:r>
      <w:r>
        <w:t>)</w:t>
      </w:r>
      <w:r>
        <w:t xml:space="preserve">: </w:t>
      </w:r>
      <w:r>
        <w:t>H2571-80.</w:t>
      </w:r>
    </w:p>
    <w:p w:rsidR="0018722C">
      <w:pPr>
        <w:pStyle w:val="ab"/>
        <w:topLinePunct/>
        <w:ind w:left="200" w:hangingChars="200" w:hanging="200"/>
      </w:pPr>
      <w:r>
        <w:t>[</w:t>
      </w:r>
      <w:r>
        <w:t xml:space="preserve">3</w:t>
      </w:r>
      <w:r>
        <w:t>]</w:t>
      </w:r>
      <w:r w:rsidRPr="00281126">
        <w:t xml:space="preserve">  </w:t>
      </w:r>
      <w:r>
        <w:t>Weiss</w:t>
      </w:r>
      <w:r>
        <w:t> </w:t>
      </w:r>
      <w:r>
        <w:t xml:space="preserve">JN,</w:t>
      </w:r>
      <w:r>
        <w:t xml:space="preserve"> </w:t>
      </w:r>
      <w:r>
        <w:t>Vencatesh</w:t>
      </w:r>
      <w:r>
        <w:t> </w:t>
      </w:r>
      <w:r>
        <w:t xml:space="preserve">N.</w:t>
      </w:r>
      <w:r>
        <w:t xml:space="preserve"> </w:t>
      </w:r>
      <w:r>
        <w:t>Lamp</w:t>
      </w:r>
      <w:r>
        <w:t> </w:t>
      </w:r>
      <w:r>
        <w:t>ST</w:t>
      </w:r>
      <w:r>
        <w:t> </w:t>
      </w:r>
      <w:r>
        <w:t>ATP</w:t>
      </w:r>
      <w:r>
        <w:t> </w:t>
      </w:r>
      <w:r>
        <w:t>sensitive</w:t>
      </w:r>
      <w:r>
        <w:t> </w:t>
      </w:r>
      <w:r>
        <w:t>K</w:t>
      </w:r>
      <w:r>
        <w:rPr>
          <w:vertAlign w:val="superscript"/>
          /&gt;
        </w:rPr>
        <w:t>+</w:t>
      </w:r>
      <w:r>
        <w:rPr>
          <w:vertAlign w:val="superscript"/>
          /&gt;
        </w:rPr>
        <w:t> </w:t>
      </w:r>
      <w:r>
        <w:t>channels</w:t>
      </w:r>
      <w:r>
        <w:t> </w:t>
      </w:r>
      <w:r>
        <w:t>and</w:t>
      </w:r>
      <w:r>
        <w:t> </w:t>
      </w:r>
      <w:r>
        <w:t>cellular</w:t>
      </w:r>
      <w:r>
        <w:t> </w:t>
      </w:r>
      <w:r>
        <w:t>K</w:t>
      </w:r>
      <w:r>
        <w:rPr>
          <w:vertAlign w:val="superscript"/>
          /&gt;
        </w:rPr>
        <w:t>+</w:t>
      </w:r>
      <w:r>
        <w:rPr>
          <w:vertAlign w:val="subscript"/>
          /&gt;
        </w:rPr>
        <w:t> </w:t>
      </w:r>
      <w:r>
        <w:t>lost</w:t>
      </w:r>
      <w:r>
        <w:t> </w:t>
      </w:r>
      <w:r>
        <w:t>in</w:t>
      </w:r>
      <w:r>
        <w:t> </w:t>
      </w:r>
      <w:r>
        <w:t>hypoxia</w:t>
      </w:r>
      <w:r>
        <w:t> </w:t>
      </w:r>
      <w:r>
        <w:t>and</w:t>
      </w:r>
      <w:r>
        <w:t> </w:t>
      </w:r>
      <w:r>
        <w:t>ischemia</w:t>
      </w:r>
      <w:r>
        <w:t> </w:t>
      </w:r>
      <w:r>
        <w:t>mammalinan</w:t>
      </w:r>
      <w:r>
        <w:t> </w:t>
      </w:r>
      <w:r>
        <w:t>ventricle</w:t>
      </w:r>
      <w:r>
        <w:t>[</w:t>
      </w:r>
      <w:r>
        <w:t>J</w:t>
      </w:r>
      <w:r>
        <w:t>]</w:t>
      </w:r>
      <w:r>
        <w:t>.</w:t>
      </w:r>
      <w:r>
        <w:t> </w:t>
      </w:r>
      <w:r>
        <w:t>J</w:t>
      </w:r>
      <w:r>
        <w:t> </w:t>
      </w:r>
      <w:r>
        <w:t>Physiol</w:t>
      </w:r>
      <w:r>
        <w:t>(</w:t>
      </w:r>
      <w:r>
        <w:t>Lond</w:t>
      </w:r>
      <w:r>
        <w:t>)</w:t>
      </w:r>
      <w:r>
        <w:t>, 1992</w:t>
      </w:r>
      <w:r>
        <w:t xml:space="preserve">; </w:t>
      </w:r>
      <w:r>
        <w:t>447</w:t>
      </w:r>
      <w:r>
        <w:t xml:space="preserve">: </w:t>
      </w:r>
      <w:r>
        <w:t>649.</w:t>
      </w:r>
    </w:p>
    <w:p w:rsidR="0018722C">
      <w:pPr>
        <w:pStyle w:val="ab"/>
        <w:topLinePunct/>
        <w:ind w:left="200" w:hangingChars="200" w:hanging="200"/>
      </w:pPr>
      <w:r>
        <w:t>[</w:t>
      </w:r>
      <w:r>
        <w:t xml:space="preserve">4</w:t>
      </w:r>
      <w:r>
        <w:t>]</w:t>
      </w:r>
      <w:r w:rsidRPr="00281126">
        <w:t xml:space="preserve">  </w:t>
      </w:r>
      <w:r>
        <w:t xml:space="preserve">Wilde AA,</w:t>
      </w:r>
      <w:r>
        <w:t xml:space="preserve"> </w:t>
      </w:r>
      <w:r>
        <w:t xml:space="preserve">Janse MJ. Electroph ysiological effects of ATP-sensitive potassium channel </w:t>
      </w:r>
      <w:r>
        <w:t>modulation</w:t>
      </w:r>
      <w:r>
        <w:t>:</w:t>
      </w:r>
      <w:r>
        <w:t> </w:t>
      </w:r>
      <w:r>
        <w:t>implications for arrhythmogenesis</w:t>
      </w:r>
      <w:r>
        <w:t>[</w:t>
      </w:r>
      <w:r>
        <w:t>J</w:t>
      </w:r>
      <w:r>
        <w:t>]</w:t>
      </w:r>
      <w:r>
        <w:t>. CardiovascRes, 1994</w:t>
      </w:r>
      <w:r>
        <w:t xml:space="preserve">; </w:t>
      </w:r>
      <w:r>
        <w:t>28</w:t>
      </w:r>
      <w:r>
        <w:t>(</w:t>
      </w:r>
      <w:r>
        <w:t>1</w:t>
      </w:r>
      <w:r>
        <w:t>)</w:t>
      </w:r>
      <w:r>
        <w:t xml:space="preserve">: </w:t>
      </w:r>
      <w:r>
        <w:t>16.</w:t>
      </w:r>
    </w:p>
    <w:p w:rsidR="0018722C">
      <w:pPr>
        <w:pStyle w:val="ab"/>
        <w:topLinePunct/>
        <w:ind w:left="200" w:hangingChars="200" w:hanging="200"/>
      </w:pPr>
      <w:r>
        <w:t>[</w:t>
      </w:r>
      <w:r>
        <w:t xml:space="preserve">5</w:t>
      </w:r>
      <w:r>
        <w:t>]</w:t>
      </w:r>
      <w:r w:rsidRPr="00281126">
        <w:t xml:space="preserve">  </w:t>
      </w:r>
      <w:r>
        <w:t>Trump</w:t>
      </w:r>
      <w:r>
        <w:t> </w:t>
      </w:r>
      <w:r>
        <w:t>BF,</w:t>
      </w:r>
      <w:r>
        <w:t> </w:t>
      </w:r>
      <w:r>
        <w:t>Berezesky</w:t>
      </w:r>
      <w:r>
        <w:t> </w:t>
      </w:r>
      <w:r>
        <w:t>IK.</w:t>
      </w:r>
      <w:r>
        <w:t> </w:t>
      </w:r>
      <w:r>
        <w:t>Calcium-mediated</w:t>
      </w:r>
      <w:r>
        <w:t>cell</w:t>
      </w:r>
      <w:r>
        <w:t> </w:t>
      </w:r>
      <w:r>
        <w:t>injury</w:t>
      </w:r>
      <w:r>
        <w:t> </w:t>
      </w:r>
      <w:r>
        <w:t>and</w:t>
      </w:r>
      <w:r>
        <w:t> </w:t>
      </w:r>
      <w:r>
        <w:t>cell</w:t>
      </w:r>
      <w:r>
        <w:t> </w:t>
      </w:r>
      <w:r>
        <w:t>de</w:t>
      </w:r>
      <w:r>
        <w:t> </w:t>
      </w:r>
      <w:r>
        <w:t>ath</w:t>
      </w:r>
      <w:r>
        <w:t>[</w:t>
      </w:r>
      <w:r>
        <w:t>J</w:t>
      </w:r>
      <w:r>
        <w:t>]</w:t>
      </w:r>
      <w:r>
        <w:t>. FASEB J. 1995</w:t>
      </w:r>
      <w:r>
        <w:t>;</w:t>
      </w:r>
      <w:r>
        <w:t> 9</w:t>
      </w:r>
      <w:r>
        <w:t>(</w:t>
      </w:r>
      <w:r>
        <w:t>2</w:t>
      </w:r>
      <w:r>
        <w:t>)</w:t>
      </w:r>
      <w:r>
        <w:t xml:space="preserve">: </w:t>
      </w:r>
      <w:r>
        <w:t>219-28.</w:t>
      </w:r>
    </w:p>
    <w:p w:rsidR="0018722C">
      <w:pPr>
        <w:pStyle w:val="ab"/>
        <w:topLinePunct/>
        <w:ind w:left="200" w:hangingChars="200" w:hanging="200"/>
      </w:pPr>
      <w:r>
        <w:t xml:space="preserve">[</w:t>
      </w:r>
      <w:r>
        <w:t xml:space="preserve">6</w:t>
      </w:r>
      <w:r>
        <w:t xml:space="preserve">]</w:t>
      </w:r>
      <w:r w:rsidRPr="00281126">
        <w:t xml:space="preserve">  </w:t>
      </w:r>
      <w:r>
        <w:t xml:space="preserve">Ju</w:t>
      </w:r>
      <w:r>
        <w:t xml:space="preserve"> </w:t>
      </w:r>
      <w:r>
        <w:t xml:space="preserve">YK,</w:t>
      </w:r>
      <w:r>
        <w:t xml:space="preserve"> </w:t>
      </w:r>
      <w:r>
        <w:t>Saint</w:t>
      </w:r>
      <w:r>
        <w:t xml:space="preserve"> </w:t>
      </w:r>
      <w:r>
        <w:t xml:space="preserve">DA,</w:t>
      </w:r>
      <w:r>
        <w:t xml:space="preserve"> </w:t>
      </w:r>
      <w:r>
        <w:t xml:space="preserve">Gage</w:t>
      </w:r>
      <w:r>
        <w:t xml:space="preserve"> </w:t>
      </w:r>
      <w:r>
        <w:t xml:space="preserve">PW. Hypoxia</w:t>
      </w:r>
      <w:r>
        <w:t xml:space="preserve"> </w:t>
      </w:r>
      <w:r>
        <w:t xml:space="preserve">increase</w:t>
      </w:r>
      <w:r>
        <w:t xml:space="preserve"> </w:t>
      </w:r>
      <w:r>
        <w:t xml:space="preserve">persistent</w:t>
      </w:r>
      <w:r>
        <w:t xml:space="preserve"> </w:t>
      </w:r>
      <w:r>
        <w:t xml:space="preserve">sodium</w:t>
      </w:r>
      <w:r>
        <w:t xml:space="preserve"> </w:t>
      </w:r>
      <w:r>
        <w:t xml:space="preserve">current</w:t>
      </w:r>
      <w:r>
        <w:t xml:space="preserve"> </w:t>
      </w:r>
      <w:r>
        <w:t xml:space="preserve">rat ventricular myocytes</w:t>
      </w:r>
      <w:r>
        <w:t xml:space="preserve">[</w:t>
      </w:r>
      <w:r>
        <w:t xml:space="preserve">J</w:t>
      </w:r>
      <w:r>
        <w:t xml:space="preserve">]</w:t>
      </w:r>
      <w:r>
        <w:t xml:space="preserve">. J Physiol </w:t>
      </w:r>
      <w:r>
        <w:t xml:space="preserve">(</w:t>
      </w:r>
      <w:r>
        <w:rPr>
          <w:sz w:val="24"/>
        </w:rPr>
        <w:t xml:space="preserve">Lond</w:t>
      </w:r>
      <w:r>
        <w:t xml:space="preserve">)</w:t>
      </w:r>
      <w:r>
        <w:t xml:space="preserve">, 1996, 497</w:t>
      </w:r>
      <w:r>
        <w:t xml:space="preserve">(</w:t>
      </w:r>
      <w:r>
        <w:rPr>
          <w:sz w:val="24"/>
        </w:rPr>
        <w:t xml:space="preserve">pt2</w:t>
      </w:r>
      <w:r>
        <w:t xml:space="preserve">)</w:t>
      </w:r>
      <w:r>
        <w:t xml:space="preserve">: </w:t>
      </w:r>
      <w:r>
        <w:t xml:space="preserve">337.</w:t>
      </w:r>
    </w:p>
    <w:p w:rsidR="0018722C">
      <w:pPr>
        <w:pStyle w:val="ab"/>
        <w:topLinePunct/>
        <w:ind w:left="200" w:hangingChars="200" w:hanging="200"/>
      </w:pPr>
      <w:r>
        <w:t>[</w:t>
      </w:r>
      <w:r>
        <w:t xml:space="preserve">7</w:t>
      </w:r>
      <w:r>
        <w:t>]</w:t>
      </w:r>
      <w:r w:rsidRPr="00281126">
        <w:t xml:space="preserve">  </w:t>
      </w:r>
      <w:r>
        <w:t>Trump</w:t>
      </w:r>
      <w:r>
        <w:t> </w:t>
      </w:r>
      <w:r>
        <w:t>BF,</w:t>
      </w:r>
      <w:r>
        <w:t> </w:t>
      </w:r>
      <w:r>
        <w:t>Berezesky</w:t>
      </w:r>
      <w:r>
        <w:t> </w:t>
      </w:r>
      <w:r>
        <w:t>IK.</w:t>
      </w:r>
      <w:r>
        <w:t> </w:t>
      </w:r>
      <w:r>
        <w:t>The</w:t>
      </w:r>
      <w:r>
        <w:t> </w:t>
      </w:r>
      <w:r>
        <w:t>mechanisms</w:t>
      </w:r>
      <w:r>
        <w:t> </w:t>
      </w:r>
      <w:r>
        <w:t>of</w:t>
      </w:r>
      <w:r>
        <w:t> </w:t>
      </w:r>
      <w:r>
        <w:t>calcium-mediated</w:t>
      </w:r>
      <w:r>
        <w:t> </w:t>
      </w:r>
      <w:r>
        <w:t>cell</w:t>
      </w:r>
      <w:r>
        <w:t> </w:t>
      </w:r>
      <w:r>
        <w:t>injury and</w:t>
      </w:r>
      <w:r>
        <w:t> </w:t>
      </w:r>
      <w:r>
        <w:t>cell</w:t>
      </w:r>
      <w:r>
        <w:t> </w:t>
      </w:r>
      <w:r>
        <w:t>death</w:t>
      </w:r>
      <w:r>
        <w:t> </w:t>
      </w:r>
      <w:r>
        <w:t>[</w:t>
      </w:r>
      <w:r>
        <w:t xml:space="preserve">correcgted</w:t>
      </w:r>
      <w:r>
        <w:t>]</w:t>
      </w:r>
      <w:r>
        <w:t> </w:t>
      </w:r>
      <w:r>
        <w:t>[</w:t>
      </w:r>
      <w:r>
        <w:t xml:space="preserve">J</w:t>
      </w:r>
      <w:r>
        <w:t>]</w:t>
      </w:r>
      <w:r>
        <w:t>.</w:t>
      </w:r>
      <w:r>
        <w:t> </w:t>
      </w:r>
      <w:r>
        <w:t>New</w:t>
      </w:r>
      <w:r>
        <w:t> </w:t>
      </w:r>
      <w:r>
        <w:t>Hori</w:t>
      </w:r>
      <w:r>
        <w:t> </w:t>
      </w:r>
      <w:r>
        <w:t>z.</w:t>
      </w:r>
      <w:r>
        <w:t> </w:t>
      </w:r>
      <w:r>
        <w:t>1996</w:t>
      </w:r>
      <w:r>
        <w:t>;</w:t>
      </w:r>
      <w:r>
        <w:t> 4</w:t>
      </w:r>
      <w:r>
        <w:t>(</w:t>
      </w:r>
      <w:r>
        <w:rPr>
          <w:sz w:val="24"/>
        </w:rPr>
        <w:t>1</w:t>
      </w:r>
      <w:r>
        <w:t>)</w:t>
      </w:r>
      <w:r>
        <w:t xml:space="preserve">: </w:t>
      </w:r>
      <w:r>
        <w:t>139-50.</w:t>
      </w:r>
      <w:r>
        <w:t> </w:t>
      </w:r>
      <w:r>
        <w:t>4</w:t>
      </w:r>
      <w:r>
        <w:t>(</w:t>
      </w:r>
      <w:r>
        <w:rPr>
          <w:sz w:val="24"/>
        </w:rPr>
        <w:t>2</w:t>
      </w:r>
      <w:r>
        <w:t>)</w:t>
      </w:r>
      <w:r>
        <w:t>:</w:t>
      </w:r>
      <w:r>
        <w:t> 146.</w:t>
      </w:r>
    </w:p>
    <w:p w:rsidR="0018722C">
      <w:pPr>
        <w:pStyle w:val="ab"/>
        <w:topLinePunct/>
        <w:ind w:left="200" w:hangingChars="200" w:hanging="200"/>
      </w:pPr>
      <w:r>
        <w:t>[</w:t>
      </w:r>
      <w:r>
        <w:t xml:space="preserve">8</w:t>
      </w:r>
      <w:r>
        <w:t>]</w:t>
      </w:r>
      <w:r w:rsidRPr="00281126">
        <w:t xml:space="preserve">  </w:t>
      </w:r>
      <w:r>
        <w:t>Scarabelli</w:t>
      </w:r>
      <w:r>
        <w:t> </w:t>
      </w:r>
      <w:r>
        <w:t>TM</w:t>
      </w:r>
      <w:r>
        <w:rPr>
          <w:spacing w:val="-56"/>
        </w:rPr>
        <w:t xml:space="preserve">, </w:t>
      </w:r>
      <w:r>
        <w:t>Stephano</w:t>
      </w:r>
      <w:r>
        <w:t>u</w:t>
      </w:r>
      <w:r>
        <w:t> </w:t>
      </w:r>
      <w:r>
        <w:t>A</w:t>
      </w:r>
      <w:r>
        <w:rPr>
          <w:spacing w:val="-56"/>
        </w:rPr>
        <w:t xml:space="preserve">, </w:t>
      </w:r>
      <w:r>
        <w:t>Pasin</w:t>
      </w:r>
      <w:r>
        <w:t>i</w:t>
      </w:r>
      <w:r>
        <w:t> E</w:t>
      </w:r>
      <w:r>
        <w:rPr>
          <w:spacing w:val="-56"/>
        </w:rPr>
        <w:t xml:space="preserve">, </w:t>
      </w:r>
      <w:r>
        <w:t>et</w:t>
      </w:r>
      <w:r>
        <w:t> </w:t>
      </w:r>
      <w:r>
        <w:t>al.</w:t>
      </w:r>
      <w:r>
        <w:t> </w:t>
      </w:r>
      <w:r>
        <w:t>Minocycline</w:t>
      </w:r>
      <w:r>
        <w:t> </w:t>
      </w:r>
      <w:r>
        <w:t>inhibits</w:t>
      </w:r>
      <w:r>
        <w:t> </w:t>
      </w:r>
      <w:r>
        <w:t>caspase activation and reactivation, increases the ratio of XIAP to smac</w:t>
      </w:r>
      <w:r>
        <w:t>/</w:t>
      </w:r>
      <w:r>
        <w:t>DIABLO,</w:t>
      </w:r>
      <w:r>
        <w:t> </w:t>
      </w:r>
      <w:r>
        <w:t>and</w:t>
      </w:r>
      <w:r>
        <w:t> </w:t>
      </w:r>
      <w:r>
        <w:t>reduces</w:t>
      </w:r>
      <w:r>
        <w:t> </w:t>
      </w:r>
      <w:r>
        <w:t>the</w:t>
      </w:r>
      <w:r>
        <w:t> </w:t>
      </w:r>
      <w:r>
        <w:t>mitochondrial</w:t>
      </w:r>
      <w:r>
        <w:t> </w:t>
      </w:r>
      <w:r>
        <w:t>leakage</w:t>
      </w:r>
      <w:r>
        <w:t> </w:t>
      </w:r>
      <w:r>
        <w:t>of</w:t>
      </w:r>
      <w:r>
        <w:t> </w:t>
      </w:r>
      <w:r>
        <w:t>cytochrome</w:t>
      </w:r>
      <w:r>
        <w:t> </w:t>
      </w:r>
      <w:r>
        <w:t>C</w:t>
      </w:r>
      <w:r>
        <w:t> </w:t>
      </w:r>
      <w:r>
        <w:t>and smac</w:t>
      </w:r>
      <w:r>
        <w:t>/</w:t>
      </w:r>
      <w:r>
        <w:t>DIABLO</w:t>
      </w:r>
      <w:r>
        <w:t>[</w:t>
      </w:r>
      <w:r>
        <w:t>J</w:t>
      </w:r>
      <w:r>
        <w:t>]</w:t>
      </w:r>
      <w:r>
        <w:t>. J Am Coll Cardiol. 2004</w:t>
      </w:r>
      <w:r>
        <w:t xml:space="preserve">; </w:t>
      </w:r>
      <w:r>
        <w:t>43</w:t>
      </w:r>
      <w:r>
        <w:t>(</w:t>
      </w:r>
      <w:r>
        <w:t>5</w:t>
      </w:r>
      <w:r>
        <w:t>)</w:t>
      </w:r>
      <w:r>
        <w:t xml:space="preserve">: </w:t>
      </w:r>
      <w:r>
        <w:t>865-74.</w:t>
      </w:r>
    </w:p>
    <w:p w:rsidR="0018722C">
      <w:pPr>
        <w:pStyle w:val="ab"/>
        <w:topLinePunct/>
        <w:ind w:left="200" w:hangingChars="200" w:hanging="200"/>
      </w:pPr>
      <w:r>
        <w:t>[</w:t>
      </w:r>
      <w:r>
        <w:t xml:space="preserve">9</w:t>
      </w:r>
      <w:r>
        <w:t>]</w:t>
      </w:r>
      <w:r w:rsidRPr="00281126">
        <w:t xml:space="preserve">  </w:t>
      </w:r>
      <w:r>
        <w:t>Weinberg</w:t>
      </w:r>
      <w:r>
        <w:t> </w:t>
      </w:r>
      <w:r>
        <w:t>JM</w:t>
      </w:r>
      <w:r/>
      <w:r>
        <w:t xml:space="preserve">, </w:t>
      </w:r>
      <w:r w:rsidR="001852F3">
        <w:t>Venkatachalam</w:t>
      </w:r>
      <w:r>
        <w:t> </w:t>
      </w:r>
      <w:r>
        <w:t>MA</w:t>
      </w:r>
      <w:r/>
      <w:r>
        <w:t>,</w:t>
      </w:r>
      <w:r>
        <w:t> </w:t>
      </w:r>
      <w:r>
        <w:t>Roeser</w:t>
      </w:r>
      <w:r>
        <w:t> </w:t>
      </w:r>
      <w:r>
        <w:t>NF</w:t>
      </w:r>
      <w:r/>
      <w:r>
        <w:t>,</w:t>
      </w:r>
      <w:r>
        <w:t> </w:t>
      </w:r>
      <w:r>
        <w:t>et</w:t>
      </w:r>
      <w:r>
        <w:t> </w:t>
      </w:r>
      <w:r>
        <w:t>al.</w:t>
      </w:r>
      <w:r>
        <w:t> </w:t>
      </w:r>
      <w:r>
        <w:t>Mitochondrial</w:t>
      </w:r>
    </w:p>
    <w:p w:rsidR="0018722C">
      <w:pPr>
        <w:topLinePunct/>
      </w:pPr>
      <w:r>
        <w:t>D</w:t>
      </w:r>
      <w:r>
        <w:t>ysfunction during hypoxia</w:t>
      </w:r>
      <w:r>
        <w:t>/</w:t>
      </w:r>
      <w:r>
        <w:t>reoxygenation and it s correction by anaerobic</w:t>
      </w:r>
      <w:r>
        <w:t xml:space="preserve"> </w:t>
      </w:r>
      <w:r>
        <w:t>me</w:t>
      </w:r>
      <w:r>
        <w:t xml:space="preserve"> </w:t>
      </w:r>
      <w:r>
        <w:t>tabolism</w:t>
      </w:r>
      <w:r>
        <w:t xml:space="preserve"> </w:t>
      </w:r>
      <w:r>
        <w:t>of</w:t>
      </w:r>
      <w:r>
        <w:t xml:space="preserve"> </w:t>
      </w:r>
      <w:r>
        <w:t>citric</w:t>
      </w:r>
      <w:r>
        <w:t xml:space="preserve"> </w:t>
      </w:r>
      <w:r>
        <w:t>acid</w:t>
      </w:r>
      <w:r>
        <w:t xml:space="preserve"> </w:t>
      </w:r>
      <w:r>
        <w:t>cycle</w:t>
      </w:r>
      <w:r>
        <w:t xml:space="preserve"> </w:t>
      </w:r>
      <w:r>
        <w:t>intermediates</w:t>
      </w:r>
      <w:r>
        <w:t>[</w:t>
      </w:r>
      <w:r>
        <w:t>J</w:t>
      </w:r>
      <w:r>
        <w:t>]</w:t>
      </w:r>
      <w:r>
        <w:t>.</w:t>
      </w:r>
      <w:r>
        <w:t xml:space="preserve"> </w:t>
      </w:r>
      <w:r>
        <w:t>Proc</w:t>
      </w:r>
      <w:r>
        <w:t xml:space="preserve"> </w:t>
      </w:r>
      <w:r>
        <w:t>Natl Ac ad Sci U S A. 2000</w:t>
      </w:r>
      <w:r>
        <w:t>;</w:t>
      </w:r>
      <w:r>
        <w:t xml:space="preserve"> 97</w:t>
      </w:r>
      <w:r>
        <w:t>(</w:t>
      </w:r>
      <w:r>
        <w:t>6</w:t>
      </w:r>
      <w:r>
        <w:t>)</w:t>
      </w:r>
      <w:r>
        <w:t xml:space="preserve">: </w:t>
      </w:r>
      <w:r>
        <w:t>2826-2831.</w:t>
      </w:r>
    </w:p>
    <w:p w:rsidR="0018722C">
      <w:pPr>
        <w:pStyle w:val="ab"/>
        <w:topLinePunct/>
        <w:ind w:left="200" w:hangingChars="200" w:hanging="200"/>
      </w:pPr>
      <w:r>
        <w:t>[</w:t>
      </w:r>
      <w:r>
        <w:t xml:space="preserve">10</w:t>
      </w:r>
      <w:r>
        <w:t xml:space="preserve">]</w:t>
      </w:r>
      <w:r>
        <w:t xml:space="preserve"> </w:t>
      </w:r>
      <w:r>
        <w:t>卢建菊</w:t>
      </w:r>
      <w:r>
        <w:t xml:space="preserve">, </w:t>
      </w:r>
      <w:r>
        <w:t>陆惠玲. 线粒体</w:t>
      </w:r>
      <w:r>
        <w:t>DNA</w:t>
      </w:r>
      <w:r/>
      <w:r w:rsidR="001852F3">
        <w:t xml:space="preserve">突变与心肌病关系的研究进展</w:t>
      </w:r>
      <w:r>
        <w:t>[</w:t>
      </w:r>
      <w:r>
        <w:t xml:space="preserve">J</w:t>
      </w:r>
      <w:r>
        <w:t>]</w:t>
      </w:r>
      <w:r>
        <w:t>. 法医学杂志2001</w:t>
      </w:r>
      <w:r>
        <w:t xml:space="preserve">; </w:t>
      </w:r>
      <w:r>
        <w:t>17</w:t>
      </w:r>
      <w:r>
        <w:t>（</w:t>
      </w:r>
      <w:r>
        <w:t>4</w:t>
      </w:r>
      <w:r>
        <w:t>）</w:t>
      </w:r>
      <w:r>
        <w:t xml:space="preserve">: </w:t>
      </w:r>
      <w:r>
        <w:t>243-246.</w:t>
      </w:r>
    </w:p>
    <w:p w:rsidR="0018722C">
      <w:pPr>
        <w:pStyle w:val="ab"/>
        <w:topLinePunct/>
        <w:ind w:left="200" w:hangingChars="200" w:hanging="200"/>
      </w:pPr>
      <w:r>
        <w:t>[</w:t>
      </w:r>
      <w:r>
        <w:t xml:space="preserve">11</w:t>
      </w:r>
      <w:r>
        <w:t>]</w:t>
      </w:r>
      <w:r w:rsidRPr="00281126">
        <w:t xml:space="preserve"> </w:t>
      </w:r>
      <w:r>
        <w:t>Piper</w:t>
      </w:r>
      <w:r>
        <w:t> </w:t>
      </w:r>
      <w:r>
        <w:t>HM</w:t>
      </w:r>
      <w:r>
        <w:t>,</w:t>
      </w:r>
      <w:r>
        <w:t> </w:t>
      </w:r>
      <w:r>
        <w:t>Siegmund</w:t>
      </w:r>
      <w:r>
        <w:t> </w:t>
      </w:r>
      <w:r>
        <w:t>B</w:t>
      </w:r>
      <w:r>
        <w:t>,</w:t>
      </w:r>
      <w:r>
        <w:t> </w:t>
      </w:r>
      <w:r>
        <w:t>Ladilov</w:t>
      </w:r>
      <w:r>
        <w:t> </w:t>
      </w:r>
      <w:r>
        <w:t>YuV</w:t>
      </w:r>
      <w:r>
        <w:t>,</w:t>
      </w:r>
      <w:r>
        <w:t> </w:t>
      </w:r>
      <w:r>
        <w:t>et</w:t>
      </w:r>
      <w:r>
        <w:t> </w:t>
      </w:r>
      <w:r>
        <w:t xml:space="preserve">al.</w:t>
      </w:r>
      <w:r>
        <w:t xml:space="preserve"> </w:t>
      </w:r>
      <w:r>
        <w:t>Calcium</w:t>
      </w:r>
      <w:r>
        <w:t> </w:t>
      </w:r>
      <w:r>
        <w:t>and</w:t>
      </w:r>
      <w:r>
        <w:t> </w:t>
      </w:r>
      <w:r>
        <w:t>sodium</w:t>
      </w:r>
      <w:r>
        <w:t> </w:t>
      </w:r>
      <w:r>
        <w:t>control in hypoxic-reoxygenated cardiomyocytes</w:t>
      </w:r>
      <w:r>
        <w:t>[</w:t>
      </w:r>
      <w:r>
        <w:t>J</w:t>
      </w:r>
      <w:r>
        <w:t>]</w:t>
      </w:r>
      <w:r>
        <w:t xml:space="preserve">.</w:t>
      </w:r>
      <w:r>
        <w:t xml:space="preserve"> </w:t>
      </w:r>
      <w:r>
        <w:t>Basic Res Cardiol</w:t>
      </w:r>
      <w:r>
        <w:t xml:space="preserve">, </w:t>
      </w:r>
      <w:r>
        <w:t>1993</w:t>
      </w:r>
      <w:r>
        <w:t>;</w:t>
      </w:r>
      <w:r>
        <w:t> 88</w:t>
      </w:r>
      <w:r>
        <w:t>(</w:t>
      </w:r>
      <w:r>
        <w:t>5</w:t>
      </w:r>
      <w:r>
        <w:t>)</w:t>
      </w:r>
      <w:r>
        <w:t>:</w:t>
      </w:r>
      <w:r>
        <w:t> 471-482.</w:t>
      </w:r>
    </w:p>
    <w:p w:rsidR="0018722C">
      <w:pPr>
        <w:pStyle w:val="ab"/>
        <w:topLinePunct/>
        <w:ind w:left="200" w:hangingChars="200" w:hanging="200"/>
      </w:pPr>
      <w:r>
        <w:t>[</w:t>
      </w:r>
      <w:r>
        <w:t xml:space="preserve">12</w:t>
      </w:r>
      <w:r>
        <w:t xml:space="preserve">]</w:t>
      </w:r>
      <w:r>
        <w:t xml:space="preserve"> </w:t>
      </w:r>
      <w:r>
        <w:t>杜健</w:t>
      </w:r>
      <w:r>
        <w:t xml:space="preserve">, </w:t>
      </w:r>
      <w:r>
        <w:t>王晨净</w:t>
      </w:r>
      <w:r>
        <w:t xml:space="preserve">, </w:t>
      </w:r>
      <w:r>
        <w:t xml:space="preserve">景志敏.</w:t>
      </w:r>
      <w:r>
        <w:t xml:space="preserve"> </w:t>
      </w:r>
      <w:r>
        <w:t>心肌缺血再灌注损伤中钙超载和氧自由基作用机制研究</w:t>
      </w:r>
      <w:r>
        <w:t>[</w:t>
      </w:r>
      <w:r>
        <w:t>J</w:t>
      </w:r>
      <w:r>
        <w:t>]</w:t>
      </w:r>
      <w:r>
        <w:t xml:space="preserve">.</w:t>
      </w:r>
      <w:r>
        <w:t xml:space="preserve"> </w:t>
      </w:r>
      <w:r>
        <w:t>卫生职业教育</w:t>
      </w:r>
      <w:r>
        <w:t xml:space="preserve">; </w:t>
      </w:r>
      <w:r>
        <w:t>2009</w:t>
      </w:r>
      <w:r>
        <w:t xml:space="preserve">; </w:t>
      </w:r>
      <w:r>
        <w:t>27</w:t>
      </w:r>
      <w:r>
        <w:t>(</w:t>
      </w:r>
      <w:r>
        <w:t>11</w:t>
      </w:r>
      <w:r>
        <w:t>)</w:t>
      </w:r>
      <w:r>
        <w:rPr>
          <w:spacing w:val="-6"/>
        </w:rPr>
        <w:t xml:space="preserve">: </w:t>
      </w:r>
      <w:r>
        <w:t>121-123.</w:t>
      </w:r>
    </w:p>
    <w:p w:rsidR="0018722C">
      <w:pPr>
        <w:pStyle w:val="ab"/>
        <w:topLinePunct/>
        <w:ind w:left="200" w:hangingChars="200" w:hanging="200"/>
      </w:pPr>
      <w:r>
        <w:t>[</w:t>
      </w:r>
      <w:r>
        <w:t xml:space="preserve">13</w:t>
      </w:r>
      <w:r>
        <w:t xml:space="preserve">]</w:t>
      </w:r>
      <w:r>
        <w:t xml:space="preserve"> </w:t>
      </w:r>
      <w:r>
        <w:t>马国强</w:t>
      </w:r>
      <w:r>
        <w:t xml:space="preserve">, </w:t>
      </w:r>
      <w:r>
        <w:t xml:space="preserve">李跃荣.</w:t>
      </w:r>
      <w:r>
        <w:t xml:space="preserve"> </w:t>
      </w:r>
      <w:r>
        <w:t>心肌缺血</w:t>
      </w:r>
      <w:r>
        <w:t>/</w:t>
      </w:r>
      <w:r>
        <w:t xml:space="preserve">再灌注损伤与细胞凋亡的机制及其防治研究进展</w:t>
      </w:r>
      <w:r>
        <w:t>[</w:t>
      </w:r>
      <w:r>
        <w:t>J</w:t>
      </w:r>
      <w:r>
        <w:t>]</w:t>
      </w:r>
      <w:r>
        <w:t>. 滨州医学院学报</w:t>
      </w:r>
      <w:r>
        <w:t xml:space="preserve">, </w:t>
      </w:r>
      <w:r>
        <w:t>2007</w:t>
      </w:r>
      <w:r>
        <w:t xml:space="preserve">; </w:t>
      </w:r>
      <w:r>
        <w:t>30</w:t>
      </w:r>
      <w:r>
        <w:t>(</w:t>
      </w:r>
      <w:r>
        <w:t>1</w:t>
      </w:r>
      <w:r>
        <w:t>)</w:t>
      </w:r>
      <w:r>
        <w:t xml:space="preserve">: </w:t>
      </w:r>
      <w:r>
        <w:t>50-52.</w:t>
      </w:r>
    </w:p>
    <w:p w:rsidR="0018722C">
      <w:pPr>
        <w:pStyle w:val="ab"/>
        <w:topLinePunct/>
        <w:ind w:left="200" w:hangingChars="200" w:hanging="200"/>
      </w:pPr>
      <w:r>
        <w:t>[</w:t>
      </w:r>
      <w:r>
        <w:t xml:space="preserve">14</w:t>
      </w:r>
      <w:r>
        <w:t>]</w:t>
      </w:r>
      <w:r w:rsidRPr="00281126">
        <w:t xml:space="preserve"> </w:t>
      </w:r>
      <w:r>
        <w:t>Gaududy</w:t>
      </w:r>
      <w:r>
        <w:t xml:space="preserve">, </w:t>
      </w:r>
      <w:r>
        <w:t>Garellery</w:t>
      </w:r>
      <w:r>
        <w:t> </w:t>
      </w:r>
      <w:r>
        <w:t xml:space="preserve">MA.</w:t>
      </w:r>
      <w:r>
        <w:t xml:space="preserve"> </w:t>
      </w:r>
      <w:r>
        <w:t>Role</w:t>
      </w:r>
      <w:r>
        <w:t> </w:t>
      </w:r>
      <w:r>
        <w:t>of</w:t>
      </w:r>
      <w:r>
        <w:t> </w:t>
      </w:r>
      <w:r>
        <w:t>oxygen</w:t>
      </w:r>
      <w:r>
        <w:t> </w:t>
      </w:r>
      <w:r>
        <w:t>radicalsin</w:t>
      </w:r>
      <w:r>
        <w:t> </w:t>
      </w:r>
      <w:r>
        <w:t>cardial</w:t>
      </w:r>
      <w:r>
        <w:t> </w:t>
      </w:r>
      <w:r>
        <w:t>injury</w:t>
      </w:r>
      <w:r>
        <w:t> </w:t>
      </w:r>
      <w:r>
        <w:t>due</w:t>
      </w:r>
      <w:r>
        <w:t> </w:t>
      </w:r>
      <w:r>
        <w:t>to reoxygenation</w:t>
      </w:r>
      <w:r>
        <w:t>[</w:t>
      </w:r>
      <w:r>
        <w:rPr>
          <w:sz w:val="24"/>
        </w:rPr>
        <w:t>J</w:t>
      </w:r>
      <w:r>
        <w:t>]</w:t>
      </w:r>
      <w:r>
        <w:t>. J Molcell cardiol</w:t>
      </w:r>
      <w:r>
        <w:t xml:space="preserve">, </w:t>
      </w:r>
      <w:r>
        <w:t>1984</w:t>
      </w:r>
      <w:r>
        <w:t xml:space="preserve">; </w:t>
      </w:r>
      <w:r>
        <w:t>16</w:t>
      </w:r>
      <w:r>
        <w:t xml:space="preserve">: </w:t>
      </w:r>
      <w:r>
        <w:t>459.</w:t>
      </w:r>
    </w:p>
    <w:p w:rsidR="0018722C">
      <w:pPr>
        <w:pStyle w:val="ab"/>
        <w:topLinePunct/>
        <w:ind w:left="200" w:hangingChars="200" w:hanging="200"/>
      </w:pPr>
      <w:r>
        <w:t>[</w:t>
      </w:r>
      <w:r>
        <w:t xml:space="preserve">15</w:t>
      </w:r>
      <w:r>
        <w:t>]</w:t>
      </w:r>
      <w:r w:rsidRPr="00281126">
        <w:t xml:space="preserve"> </w:t>
      </w:r>
      <w:r>
        <w:t>Hess</w:t>
      </w:r>
      <w:r>
        <w:t> </w:t>
      </w:r>
      <w:r>
        <w:t xml:space="preserve">ML,</w:t>
      </w:r>
      <w:r>
        <w:t xml:space="preserve"> </w:t>
      </w:r>
      <w:r>
        <w:t>Manson</w:t>
      </w:r>
      <w:r>
        <w:t> </w:t>
      </w:r>
      <w:r>
        <w:t xml:space="preserve">NH.</w:t>
      </w:r>
      <w:r>
        <w:t xml:space="preserve"> </w:t>
      </w:r>
      <w:r>
        <w:t>Molecular</w:t>
      </w:r>
      <w:r>
        <w:t> </w:t>
      </w:r>
      <w:r>
        <w:t>oxygen</w:t>
      </w:r>
      <w:r>
        <w:t xml:space="preserve">: </w:t>
      </w:r>
      <w:r>
        <w:t>frie</w:t>
      </w:r>
      <w:r>
        <w:t> </w:t>
      </w:r>
      <w:r>
        <w:t>nd</w:t>
      </w:r>
      <w:r>
        <w:t> </w:t>
      </w:r>
      <w:r>
        <w:t>and</w:t>
      </w:r>
      <w:r>
        <w:t> </w:t>
      </w:r>
      <w:r>
        <w:t xml:space="preserve">foe.</w:t>
      </w:r>
      <w:r>
        <w:t xml:space="preserve"> </w:t>
      </w:r>
      <w:r>
        <w:t>The</w:t>
      </w:r>
      <w:r>
        <w:t> </w:t>
      </w:r>
      <w:r>
        <w:t>role</w:t>
      </w:r>
      <w:r>
        <w:t> </w:t>
      </w:r>
      <w:r>
        <w:t>of</w:t>
      </w:r>
      <w:r>
        <w:t> </w:t>
      </w:r>
      <w:r>
        <w:t>the</w:t>
      </w:r>
      <w:r>
        <w:t> </w:t>
      </w:r>
      <w:r>
        <w:t xml:space="preserve">oxygen free radical system in the calcium paradox,</w:t>
      </w:r>
      <w:r>
        <w:t xml:space="preserve"> </w:t>
      </w:r>
      <w:r>
        <w:t xml:space="preserve">the oxygen paradox and ischemia</w:t>
      </w:r>
      <w:r>
        <w:t>/</w:t>
      </w:r>
      <w:r>
        <w:t>reperfusion</w:t>
      </w:r>
      <w:r>
        <w:t> </w:t>
      </w:r>
      <w:r>
        <w:t>injury</w:t>
      </w:r>
      <w:r>
        <w:t>[</w:t>
      </w:r>
      <w:r>
        <w:rPr>
          <w:sz w:val="24"/>
        </w:rPr>
        <w:t>J</w:t>
      </w:r>
      <w:r>
        <w:t>]</w:t>
      </w:r>
      <w:r>
        <w:t>.</w:t>
      </w:r>
      <w:r>
        <w:t> </w:t>
      </w:r>
      <w:r>
        <w:t>J</w:t>
      </w:r>
      <w:r>
        <w:t> </w:t>
      </w:r>
      <w:r>
        <w:t>Molcell</w:t>
      </w:r>
      <w:r>
        <w:t> </w:t>
      </w:r>
      <w:r>
        <w:t>cardiol,</w:t>
      </w:r>
      <w:r>
        <w:t> </w:t>
      </w:r>
      <w:r>
        <w:t>1984</w:t>
      </w:r>
      <w:r>
        <w:t xml:space="preserve">; </w:t>
      </w:r>
      <w:r>
        <w:t>16</w:t>
      </w:r>
      <w:r>
        <w:t xml:space="preserve">: </w:t>
      </w:r>
      <w:r>
        <w:t>969-975.</w:t>
      </w:r>
    </w:p>
    <w:p w:rsidR="0018722C">
      <w:pPr>
        <w:pStyle w:val="ab"/>
        <w:topLinePunct/>
        <w:ind w:left="200" w:hangingChars="200" w:hanging="200"/>
      </w:pPr>
      <w:r>
        <w:t>[</w:t>
      </w:r>
      <w:r>
        <w:t xml:space="preserve">16</w:t>
      </w:r>
      <w:r>
        <w:t>]</w:t>
      </w:r>
      <w:r w:rsidRPr="00281126">
        <w:t xml:space="preserve"> </w:t>
      </w:r>
      <w:r>
        <w:t>Chen</w:t>
      </w:r>
      <w:r>
        <w:t> </w:t>
      </w:r>
      <w:r>
        <w:t>S</w:t>
      </w:r>
      <w:r>
        <w:t> </w:t>
      </w:r>
      <w:r>
        <w:t>J</w:t>
      </w:r>
      <w:r>
        <w:t>,</w:t>
      </w:r>
      <w:r>
        <w:t> </w:t>
      </w:r>
      <w:r>
        <w:t>Braley</w:t>
      </w:r>
      <w:r>
        <w:t> </w:t>
      </w:r>
      <w:r>
        <w:t>M</w:t>
      </w:r>
      <w:r>
        <w:t> </w:t>
      </w:r>
      <w:r>
        <w:t>E</w:t>
      </w:r>
      <w:r>
        <w:t xml:space="preserve">, </w:t>
      </w:r>
      <w:r>
        <w:t>Lee</w:t>
      </w:r>
      <w:r>
        <w:t> </w:t>
      </w:r>
      <w:r>
        <w:t>T</w:t>
      </w:r>
      <w:r>
        <w:t> </w:t>
      </w:r>
      <w:r>
        <w:t>C.</w:t>
      </w:r>
      <w:r>
        <w:t> </w:t>
      </w:r>
      <w:r>
        <w:t>et al.</w:t>
      </w:r>
      <w:r>
        <w:t> </w:t>
      </w:r>
      <w:r>
        <w:t>X</w:t>
      </w:r>
      <w:r>
        <w:t> </w:t>
      </w:r>
      <w:r>
        <w:t>hwmixal</w:t>
      </w:r>
      <w:r>
        <w:t> </w:t>
      </w:r>
      <w:r>
        <w:t>hypoxia</w:t>
      </w:r>
      <w:r>
        <w:t> </w:t>
      </w:r>
      <w:r>
        <w:t>triggers</w:t>
      </w:r>
      <w:r>
        <w:t> </w:t>
      </w:r>
      <w:r>
        <w:t>apoptosis of neonatal rat cardiac myocytes</w:t>
      </w:r>
      <w:r>
        <w:t>:</w:t>
      </w:r>
      <w:r>
        <w:t> modulation by calcium-regulated protease and protein kinases</w:t>
      </w:r>
      <w:r>
        <w:t>[</w:t>
      </w:r>
      <w:r>
        <w:t xml:space="preserve">J</w:t>
      </w:r>
      <w:r>
        <w:t>]</w:t>
      </w:r>
      <w:r>
        <w:t xml:space="preserve">. Mol Cell Biochem</w:t>
      </w:r>
      <w:r>
        <w:t xml:space="preserve">,</w:t>
      </w:r>
      <w:r>
        <w:t xml:space="preserve"> </w:t>
      </w:r>
      <w:r>
        <w:t>1998</w:t>
      </w:r>
      <w:r>
        <w:t xml:space="preserve">; </w:t>
      </w:r>
      <w:r>
        <w:t>178</w:t>
      </w:r>
      <w:r>
        <w:t>(</w:t>
      </w:r>
      <w:r>
        <w:t xml:space="preserve">12</w:t>
      </w:r>
      <w:r>
        <w:t>)</w:t>
      </w:r>
      <w:r>
        <w:rPr>
          <w:spacing w:val="0"/>
        </w:rPr>
        <w:t xml:space="preserve">:</w:t>
      </w:r>
      <w:r>
        <w:t xml:space="preserve"> </w:t>
      </w:r>
      <w:r>
        <w:t>141-149.</w:t>
      </w:r>
    </w:p>
    <w:p w:rsidR="0018722C">
      <w:pPr>
        <w:pStyle w:val="ab"/>
        <w:topLinePunct/>
        <w:ind w:left="200" w:hangingChars="200" w:hanging="200"/>
      </w:pPr>
      <w:r>
        <w:t>[</w:t>
      </w:r>
      <w:r>
        <w:t xml:space="preserve">17</w:t>
      </w:r>
      <w:r>
        <w:t>]</w:t>
      </w:r>
      <w:r w:rsidRPr="00281126">
        <w:t xml:space="preserve"> </w:t>
      </w:r>
      <w:r>
        <w:t>Murphy</w:t>
      </w:r>
      <w:r>
        <w:t> </w:t>
      </w:r>
      <w:r>
        <w:t>JG</w:t>
      </w:r>
      <w:r>
        <w:rPr>
          <w:spacing w:val="-54"/>
        </w:rPr>
        <w:t xml:space="preserve">, </w:t>
      </w:r>
      <w:r>
        <w:t>Marsh</w:t>
      </w:r>
      <w:r>
        <w:t> </w:t>
      </w:r>
      <w:r>
        <w:t>JD</w:t>
      </w:r>
      <w:r>
        <w:rPr>
          <w:spacing w:val="6"/>
        </w:rPr>
        <w:t xml:space="preserve">, </w:t>
      </w:r>
      <w:r>
        <w:t>Smith</w:t>
      </w:r>
      <w:r>
        <w:t> </w:t>
      </w:r>
      <w:r>
        <w:t>TW.</w:t>
      </w:r>
      <w:r>
        <w:t> </w:t>
      </w:r>
      <w:r>
        <w:t>The</w:t>
      </w:r>
      <w:r>
        <w:t> </w:t>
      </w:r>
      <w:r>
        <w:t>role</w:t>
      </w:r>
      <w:r>
        <w:t> </w:t>
      </w:r>
      <w:r>
        <w:t>of</w:t>
      </w:r>
      <w:r w:rsidR="001852F3">
        <w:t xml:space="preserve"> calcium</w:t>
      </w:r>
      <w:r>
        <w:t> </w:t>
      </w:r>
      <w:r>
        <w:t>in</w:t>
      </w:r>
      <w:r>
        <w:t> </w:t>
      </w:r>
      <w:r>
        <w:t>ischemic</w:t>
      </w:r>
      <w:r>
        <w:t> </w:t>
      </w:r>
      <w:r>
        <w:t>myocardial injury</w:t>
      </w:r>
      <w:r>
        <w:t>[</w:t>
      </w:r>
      <w:r>
        <w:t>J</w:t>
      </w:r>
      <w:r>
        <w:t>]</w:t>
      </w:r>
      <w:r>
        <w:t>. Circulation</w:t>
      </w:r>
      <w:r>
        <w:t xml:space="preserve">, </w:t>
      </w:r>
      <w:r>
        <w:t>1987</w:t>
      </w:r>
      <w:r>
        <w:t xml:space="preserve">: </w:t>
      </w:r>
      <w:r>
        <w:t>75</w:t>
      </w:r>
      <w:r>
        <w:t>(</w:t>
      </w:r>
      <w:r>
        <w:t>6 Pt 2</w:t>
      </w:r>
      <w:r>
        <w:t>)</w:t>
      </w:r>
      <w:r>
        <w:t xml:space="preserve">: </w:t>
      </w:r>
      <w:r>
        <w:t>15-24.</w:t>
      </w:r>
    </w:p>
    <w:p w:rsidR="0018722C">
      <w:pPr>
        <w:pStyle w:val="ab"/>
        <w:topLinePunct/>
        <w:ind w:left="200" w:hangingChars="200" w:hanging="200"/>
      </w:pPr>
      <w:r>
        <w:t>[</w:t>
      </w:r>
      <w:r>
        <w:t xml:space="preserve">18</w:t>
      </w:r>
      <w:r>
        <w:t>]</w:t>
      </w:r>
      <w:r w:rsidRPr="00281126">
        <w:t xml:space="preserve"> </w:t>
      </w:r>
      <w:r>
        <w:t>Kim</w:t>
      </w:r>
      <w:r>
        <w:t> </w:t>
      </w:r>
      <w:r>
        <w:t>HS</w:t>
      </w:r>
      <w:r>
        <w:t xml:space="preserve">, </w:t>
      </w:r>
      <w:r>
        <w:t>Hwang</w:t>
      </w:r>
      <w:r>
        <w:t> </w:t>
      </w:r>
      <w:r>
        <w:t>KC</w:t>
      </w:r>
      <w:r>
        <w:t>,</w:t>
      </w:r>
      <w:r>
        <w:t> Park</w:t>
      </w:r>
      <w:r>
        <w:t> </w:t>
      </w:r>
      <w:r>
        <w:t>WK.</w:t>
      </w:r>
      <w:r>
        <w:t> </w:t>
      </w:r>
      <w:r>
        <w:t>Cardioprotection</w:t>
      </w:r>
      <w:r>
        <w:t> </w:t>
      </w:r>
      <w:r>
        <w:t>via</w:t>
      </w:r>
      <w:r>
        <w:t> </w:t>
      </w:r>
      <w:r>
        <w:t>modulation</w:t>
      </w:r>
      <w:r>
        <w:t> </w:t>
      </w:r>
      <w:r>
        <w:t>of</w:t>
      </w:r>
      <w:r>
        <w:t> </w:t>
      </w:r>
      <w:r>
        <w:t>calcium homeostasis by thiopental in hypoxia-reoxygenated neonatal rat cardiomyocytes</w:t>
      </w:r>
      <w:r>
        <w:t>[</w:t>
      </w:r>
      <w:r>
        <w:t>J</w:t>
      </w:r>
      <w:r>
        <w:t>]</w:t>
      </w:r>
      <w:r>
        <w:t>. Yonsei Med J</w:t>
      </w:r>
      <w:r>
        <w:t xml:space="preserve">, </w:t>
      </w:r>
      <w:r>
        <w:t>2010</w:t>
      </w:r>
      <w:r>
        <w:t>;</w:t>
      </w:r>
      <w:r>
        <w:t> 51</w:t>
      </w:r>
      <w:r>
        <w:t>(</w:t>
      </w:r>
      <w:r>
        <w:t>2</w:t>
      </w:r>
      <w:r>
        <w:t>)</w:t>
      </w:r>
      <w:r>
        <w:t>:</w:t>
      </w:r>
      <w:r>
        <w:t> 187-96.</w:t>
      </w:r>
    </w:p>
    <w:p w:rsidR="0018722C">
      <w:pPr>
        <w:pStyle w:val="ab"/>
        <w:topLinePunct/>
        <w:ind w:left="200" w:hangingChars="200" w:hanging="200"/>
      </w:pPr>
      <w:r>
        <w:t>[</w:t>
      </w:r>
      <w:r>
        <w:t xml:space="preserve">19</w:t>
      </w:r>
      <w:r>
        <w:t>]</w:t>
      </w:r>
      <w:r w:rsidRPr="00281126">
        <w:t xml:space="preserve"> </w:t>
      </w:r>
      <w:r>
        <w:t>Yoshiki</w:t>
      </w:r>
      <w:r>
        <w:t> </w:t>
      </w:r>
      <w:r>
        <w:t>Sawa</w:t>
      </w:r>
      <w:r>
        <w:t xml:space="preserve">, </w:t>
      </w:r>
      <w:r>
        <w:t>Hajime</w:t>
      </w:r>
      <w:r>
        <w:t> </w:t>
      </w:r>
      <w:r>
        <w:t>Ichikawa</w:t>
      </w:r>
      <w:r>
        <w:t xml:space="preserve">, </w:t>
      </w:r>
      <w:r>
        <w:t>Koji</w:t>
      </w:r>
      <w:r>
        <w:t> </w:t>
      </w:r>
      <w:r>
        <w:t>Kagi</w:t>
      </w:r>
      <w:r>
        <w:t> </w:t>
      </w:r>
      <w:r>
        <w:t>saki</w:t>
      </w:r>
      <w:r>
        <w:t xml:space="preserve">, </w:t>
      </w:r>
      <w:r>
        <w:t>et</w:t>
      </w:r>
      <w:r>
        <w:t> </w:t>
      </w:r>
      <w:r>
        <w:t xml:space="preserve">al.</w:t>
      </w:r>
      <w:r>
        <w:t xml:space="preserve"> </w:t>
      </w:r>
      <w:r>
        <w:t>Interleukin-6</w:t>
      </w:r>
      <w:r>
        <w:t> </w:t>
      </w:r>
      <w:r>
        <w:t>derived from</w:t>
      </w:r>
      <w:r>
        <w:t> </w:t>
      </w:r>
      <w:r>
        <w:t>hypoxic</w:t>
      </w:r>
      <w:r>
        <w:t> </w:t>
      </w:r>
      <w:r>
        <w:t>myocytes</w:t>
      </w:r>
      <w:r>
        <w:t> </w:t>
      </w:r>
      <w:r>
        <w:t>pr</w:t>
      </w:r>
      <w:r>
        <w:t> </w:t>
      </w:r>
      <w:r>
        <w:t>omotes</w:t>
      </w:r>
      <w:r>
        <w:t> </w:t>
      </w:r>
      <w:r>
        <w:t>neutrophil-mediated</w:t>
      </w:r>
      <w:r>
        <w:t> </w:t>
      </w:r>
      <w:r>
        <w:t>reperfusion</w:t>
      </w:r>
      <w:r>
        <w:t> </w:t>
      </w:r>
      <w:r>
        <w:t>injury in myocardium</w:t>
      </w:r>
      <w:r>
        <w:t>[</w:t>
      </w:r>
      <w:r>
        <w:rPr>
          <w:sz w:val="24"/>
        </w:rPr>
        <w:t>J</w:t>
      </w:r>
      <w:r>
        <w:t>]</w:t>
      </w:r>
      <w:r>
        <w:t>. Thorac. Cardiovasc. Surg</w:t>
      </w:r>
      <w:r>
        <w:t xml:space="preserve">, </w:t>
      </w:r>
      <w:r>
        <w:t>1998</w:t>
      </w:r>
      <w:r>
        <w:t>;</w:t>
      </w:r>
      <w:r>
        <w:t> 116</w:t>
      </w:r>
      <w:r>
        <w:t>:</w:t>
      </w:r>
      <w:r>
        <w:t> 511-515.</w:t>
      </w:r>
    </w:p>
    <w:p w:rsidR="0018722C">
      <w:pPr>
        <w:pStyle w:val="ab"/>
        <w:topLinePunct/>
        <w:ind w:left="200" w:hangingChars="200" w:hanging="200"/>
      </w:pPr>
      <w:r>
        <w:t>[</w:t>
      </w:r>
      <w:r>
        <w:t xml:space="preserve">20</w:t>
      </w:r>
      <w:r>
        <w:t xml:space="preserve">]</w:t>
      </w:r>
      <w:r>
        <w:t xml:space="preserve"> </w:t>
      </w:r>
      <w:r>
        <w:t>谷天祥</w:t>
      </w:r>
      <w:r>
        <w:t xml:space="preserve">, </w:t>
      </w:r>
      <w:r>
        <w:t>张显清</w:t>
      </w:r>
      <w:r>
        <w:t xml:space="preserve">, </w:t>
      </w:r>
      <w:r>
        <w:t>谷春久</w:t>
      </w:r>
      <w:r>
        <w:t xml:space="preserve">, </w:t>
      </w:r>
      <w:r>
        <w:t>等</w:t>
      </w:r>
      <w:r>
        <w:t xml:space="preserve">, </w:t>
      </w:r>
      <w:r>
        <w:t>心肌缺血再灌注损伤亚细胞</w:t>
      </w:r>
      <w:r>
        <w:t>Ca</w:t>
      </w:r>
      <w:r>
        <w:rPr>
          <w:vertAlign w:val="superscript"/>
          /&gt;
        </w:rPr>
        <w:t>2+</w:t>
      </w:r>
      <w:r>
        <w:t>反常与</w:t>
      </w:r>
      <w:r>
        <w:t>ATP</w:t>
      </w:r>
      <w:r/>
      <w:r w:rsidR="001852F3">
        <w:t xml:space="preserve">酶泵功能抑制</w:t>
      </w:r>
      <w:r>
        <w:t>[</w:t>
      </w:r>
      <w:r>
        <w:t>J</w:t>
      </w:r>
      <w:r>
        <w:t>]</w:t>
      </w:r>
      <w:r>
        <w:t xml:space="preserve">.</w:t>
      </w:r>
      <w:r>
        <w:t xml:space="preserve"> </w:t>
      </w:r>
      <w:r>
        <w:t>中华心血管病杂志</w:t>
      </w:r>
      <w:r>
        <w:t xml:space="preserve">, </w:t>
      </w:r>
      <w:r>
        <w:t>2001</w:t>
      </w:r>
      <w:r>
        <w:t xml:space="preserve">; </w:t>
      </w:r>
      <w:r>
        <w:t>29</w:t>
      </w:r>
      <w:r>
        <w:t>（</w:t>
      </w:r>
      <w:r>
        <w:t>7</w:t>
      </w:r>
      <w:r>
        <w:t>）</w:t>
      </w:r>
      <w:r>
        <w:rPr>
          <w:spacing w:val="-8"/>
        </w:rPr>
        <w:t xml:space="preserve">: </w:t>
      </w:r>
      <w:r>
        <w:t>420-423.</w:t>
      </w:r>
    </w:p>
    <w:p w:rsidR="0018722C">
      <w:pPr>
        <w:pStyle w:val="ab"/>
        <w:topLinePunct/>
        <w:ind w:left="200" w:hangingChars="200" w:hanging="200"/>
      </w:pPr>
      <w:r>
        <w:t>[</w:t>
      </w:r>
      <w:r>
        <w:t xml:space="preserve">21</w:t>
      </w:r>
      <w:r>
        <w:t>]</w:t>
      </w:r>
      <w:r w:rsidRPr="00281126">
        <w:t xml:space="preserve"> </w:t>
      </w:r>
      <w:r>
        <w:t>Nordlie</w:t>
      </w:r>
      <w:r>
        <w:t> </w:t>
      </w:r>
      <w:r>
        <w:t>MA</w:t>
      </w:r>
      <w:r>
        <w:t xml:space="preserve">, </w:t>
      </w:r>
      <w:r>
        <w:t>Wold</w:t>
      </w:r>
      <w:r>
        <w:t> </w:t>
      </w:r>
      <w:r>
        <w:t>LE</w:t>
      </w:r>
      <w:r>
        <w:t xml:space="preserve">, </w:t>
      </w:r>
      <w:r>
        <w:t>Sinkhovich</w:t>
      </w:r>
      <w:r>
        <w:t> </w:t>
      </w:r>
      <w:r>
        <w:t>BZ</w:t>
      </w:r>
      <w:r>
        <w:t xml:space="preserve">, </w:t>
      </w:r>
      <w:r>
        <w:t>et</w:t>
      </w:r>
      <w:r>
        <w:t> </w:t>
      </w:r>
      <w:r>
        <w:t xml:space="preserve">al.</w:t>
      </w:r>
      <w:r>
        <w:t xml:space="preserve"> </w:t>
      </w:r>
      <w:r>
        <w:t>Molecular</w:t>
      </w:r>
      <w:r>
        <w:t> </w:t>
      </w:r>
      <w:r>
        <w:t>aspects</w:t>
      </w:r>
      <w:r>
        <w:t> </w:t>
      </w:r>
      <w:r>
        <w:t>of</w:t>
      </w:r>
      <w:r>
        <w:t> </w:t>
      </w:r>
      <w:r>
        <w:t>ischemic heart disease ischemia</w:t>
      </w:r>
      <w:r>
        <w:t>/</w:t>
      </w:r>
      <w:r>
        <w:t>reperfusion induced genetic changes and potential applications of gene and RNA interference therapy</w:t>
      </w:r>
      <w:r>
        <w:t>[</w:t>
      </w:r>
      <w:r>
        <w:t>J</w:t>
      </w:r>
      <w:r>
        <w:t>]</w:t>
      </w:r>
      <w:r>
        <w:t xml:space="preserve">. Cardiovasc Phamacol Thr,</w:t>
      </w:r>
      <w:r>
        <w:t xml:space="preserve"> </w:t>
      </w:r>
      <w:r>
        <w:t>2006;</w:t>
      </w:r>
      <w:r>
        <w:t xml:space="preserve"> </w:t>
      </w:r>
      <w:r>
        <w:t>11</w:t>
      </w:r>
      <w:r>
        <w:t>(</w:t>
      </w:r>
      <w:r>
        <w:t>1</w:t>
      </w:r>
      <w:r>
        <w:t>)</w:t>
      </w:r>
      <w:r>
        <w:t xml:space="preserve">: </w:t>
      </w:r>
      <w:r>
        <w:t>17-31.</w:t>
      </w:r>
    </w:p>
    <w:p w:rsidR="0018722C">
      <w:pPr>
        <w:pStyle w:val="ab"/>
        <w:topLinePunct/>
        <w:ind w:left="200" w:hangingChars="200" w:hanging="200"/>
      </w:pPr>
      <w:r>
        <w:t>[</w:t>
      </w:r>
      <w:r>
        <w:t xml:space="preserve">22</w:t>
      </w:r>
      <w:r>
        <w:t>]</w:t>
      </w:r>
      <w:r w:rsidRPr="00281126">
        <w:t xml:space="preserve"> </w:t>
      </w:r>
      <w:r>
        <w:t xml:space="preserve">VenardosKM, ZattaA J, Marsha HT,</w:t>
      </w:r>
      <w:r>
        <w:t xml:space="preserve"> </w:t>
      </w:r>
      <w:r>
        <w:t xml:space="preserve">et al. ReducedL-arginine transport contributes to the pathogenesis ofmyocardial ischemia-reperfusion injury</w:t>
      </w:r>
      <w:r>
        <w:t>[</w:t>
      </w:r>
      <w:r>
        <w:t xml:space="preserve"> J</w:t>
      </w:r>
      <w:r>
        <w:t>]</w:t>
      </w:r>
      <w:r>
        <w:t xml:space="preserve">.</w:t>
      </w:r>
      <w:r>
        <w:t xml:space="preserve"> </w:t>
      </w:r>
      <w:r>
        <w:t xml:space="preserve">J Cell Biochem</w:t>
      </w:r>
      <w:r>
        <w:t>,</w:t>
      </w:r>
      <w:r>
        <w:t> 2009</w:t>
      </w:r>
      <w:r>
        <w:t xml:space="preserve">; </w:t>
      </w:r>
      <w:r>
        <w:t>108</w:t>
      </w:r>
      <w:r>
        <w:t>(</w:t>
      </w:r>
      <w:r>
        <w:t>1</w:t>
      </w:r>
      <w:r>
        <w:t>)</w:t>
      </w:r>
      <w:r>
        <w:t>:</w:t>
      </w:r>
      <w:r>
        <w:t> 156-168.</w:t>
      </w:r>
    </w:p>
    <w:p w:rsidR="0018722C">
      <w:pPr>
        <w:pStyle w:val="ab"/>
        <w:topLinePunct/>
        <w:ind w:left="200" w:hangingChars="200" w:hanging="200"/>
      </w:pPr>
      <w:r>
        <w:t>[</w:t>
      </w:r>
      <w:r>
        <w:t xml:space="preserve">23</w:t>
      </w:r>
      <w:r>
        <w:t>]</w:t>
      </w:r>
      <w:r w:rsidRPr="00281126">
        <w:t xml:space="preserve"> </w:t>
      </w:r>
      <w:r>
        <w:t>Xie J R</w:t>
      </w:r>
      <w:r>
        <w:t>,</w:t>
      </w:r>
      <w:r>
        <w:t xml:space="preserve"> Yu L N.</w:t>
      </w:r>
      <w:r>
        <w:t xml:space="preserve"> </w:t>
      </w:r>
      <w:r>
        <w:t xml:space="preserve">Cardioprotective effects of cyclosporineA in anin vivomodelofmyocardial ischemia and reperfusion</w:t>
      </w:r>
      <w:r>
        <w:t>[</w:t>
      </w:r>
      <w:r>
        <w:t>J</w:t>
      </w:r>
      <w:r>
        <w:t>]</w:t>
      </w:r>
      <w:r>
        <w:t xml:space="preserve">.</w:t>
      </w:r>
      <w:r>
        <w:t xml:space="preserve"> </w:t>
      </w:r>
      <w:r>
        <w:t xml:space="preserve">Acta AnaesthesiolScand</w:t>
      </w:r>
      <w:r>
        <w:t xml:space="preserve">, </w:t>
      </w:r>
      <w:r>
        <w:t>2007</w:t>
      </w:r>
      <w:r>
        <w:t xml:space="preserve">; </w:t>
      </w:r>
      <w:r>
        <w:t>51</w:t>
      </w:r>
      <w:r>
        <w:t>(</w:t>
      </w:r>
      <w:r>
        <w:t>7</w:t>
      </w:r>
      <w:r>
        <w:t>)</w:t>
      </w:r>
      <w:r>
        <w:t>:</w:t>
      </w:r>
      <w:r>
        <w:t> 909-913.</w:t>
      </w:r>
    </w:p>
    <w:p w:rsidR="0018722C">
      <w:pPr>
        <w:pStyle w:val="ab"/>
        <w:topLinePunct/>
        <w:ind w:left="200" w:hangingChars="200" w:hanging="200"/>
      </w:pPr>
      <w:r>
        <w:t>[</w:t>
      </w:r>
      <w:r>
        <w:t xml:space="preserve">24</w:t>
      </w:r>
      <w:r>
        <w:t>]</w:t>
      </w:r>
      <w:r w:rsidRPr="00281126">
        <w:t xml:space="preserve"> </w:t>
      </w:r>
      <w:r>
        <w:t>Zhang L K, Tang C S. Cytochrome P450</w:t>
      </w:r>
      <w:r>
        <w:t>/</w:t>
      </w:r>
      <w:r>
        <w:t>epoxyeicosatrienoic acids system and myocardial ischemia-reperfusioninjury</w:t>
      </w:r>
      <w:r>
        <w:t>[</w:t>
      </w:r>
      <w:r>
        <w:t>J</w:t>
      </w:r>
      <w:r>
        <w:t>]</w:t>
      </w:r>
      <w:r>
        <w:t xml:space="preserve">.</w:t>
      </w:r>
      <w:r>
        <w:t xml:space="preserve"> </w:t>
      </w:r>
      <w:r>
        <w:t xml:space="preserve">Acta AcadMed Sin</w:t>
      </w:r>
      <w:r>
        <w:t xml:space="preserve">, </w:t>
      </w:r>
      <w:r>
        <w:t>2005</w:t>
      </w:r>
      <w:r>
        <w:t>;</w:t>
      </w:r>
      <w:r>
        <w:t> 27</w:t>
      </w:r>
      <w:r>
        <w:t>(</w:t>
      </w:r>
      <w:r>
        <w:t>4</w:t>
      </w:r>
      <w:r>
        <w:t>)</w:t>
      </w:r>
      <w:r>
        <w:t>:</w:t>
      </w:r>
      <w:r>
        <w:t> 539-542.</w:t>
      </w:r>
    </w:p>
    <w:p w:rsidR="0018722C">
      <w:pPr>
        <w:pStyle w:val="ab"/>
        <w:topLinePunct/>
        <w:ind w:left="200" w:hangingChars="200" w:hanging="200"/>
      </w:pPr>
      <w:r>
        <w:t>[</w:t>
      </w:r>
      <w:r>
        <w:t xml:space="preserve">25</w:t>
      </w:r>
      <w:r>
        <w:t xml:space="preserve">]</w:t>
      </w:r>
      <w:r>
        <w:t xml:space="preserve"> </w:t>
      </w:r>
      <w:r>
        <w:t>吴烨</w:t>
      </w:r>
      <w:r>
        <w:t xml:space="preserve">, </w:t>
      </w:r>
      <w:r>
        <w:t xml:space="preserve">何玲.</w:t>
      </w:r>
      <w:r>
        <w:t xml:space="preserve"> </w:t>
      </w:r>
      <w:r>
        <w:t>心肌缺血再灌注损伤的机制研究进展及相关药物的研发</w:t>
      </w:r>
      <w:r>
        <w:t>[</w:t>
      </w:r>
      <w:r>
        <w:t>J</w:t>
      </w:r>
      <w:r>
        <w:t xml:space="preserve">]</w:t>
      </w:r>
      <w:r>
        <w:t xml:space="preserve"> </w:t>
      </w:r>
      <w:r>
        <w:t>药学进展</w:t>
      </w:r>
      <w:r>
        <w:t xml:space="preserve">, </w:t>
      </w:r>
      <w:r>
        <w:t>2010</w:t>
      </w:r>
      <w:r>
        <w:t xml:space="preserve">; </w:t>
      </w:r>
      <w:r>
        <w:t>34</w:t>
      </w:r>
      <w:r>
        <w:t>(</w:t>
      </w:r>
      <w:r>
        <w:t>7</w:t>
      </w:r>
      <w:r>
        <w:t>)</w:t>
      </w:r>
      <w:r>
        <w:t xml:space="preserve">,</w:t>
      </w:r>
      <w:r>
        <w:t xml:space="preserve"> </w:t>
      </w:r>
      <w:r>
        <w:t>305-312</w:t>
      </w:r>
    </w:p>
    <w:p w:rsidR="0018722C">
      <w:pPr>
        <w:pStyle w:val="ab"/>
        <w:topLinePunct/>
        <w:ind w:left="200" w:hangingChars="200" w:hanging="200"/>
      </w:pPr>
      <w:r>
        <w:t>[</w:t>
      </w:r>
      <w:r>
        <w:t xml:space="preserve">26</w:t>
      </w:r>
      <w:r>
        <w:t>]</w:t>
      </w:r>
      <w:r w:rsidRPr="00281126">
        <w:t xml:space="preserve"> </w:t>
      </w:r>
      <w:r>
        <w:t>WangX</w:t>
      </w:r>
      <w:r>
        <w:t> </w:t>
      </w:r>
      <w:r>
        <w:t>L,</w:t>
      </w:r>
      <w:r>
        <w:t> </w:t>
      </w:r>
      <w:r>
        <w:t>Liang</w:t>
      </w:r>
      <w:r>
        <w:t> </w:t>
      </w:r>
      <w:r>
        <w:t>F,</w:t>
      </w:r>
      <w:r>
        <w:t> </w:t>
      </w:r>
      <w:r>
        <w:t>Jiao</w:t>
      </w:r>
      <w:r>
        <w:t> </w:t>
      </w:r>
      <w:r>
        <w:t>X</w:t>
      </w:r>
      <w:r>
        <w:t> </w:t>
      </w:r>
      <w:r>
        <w:t xml:space="preserve">Y,</w:t>
      </w:r>
      <w:r>
        <w:t xml:space="preserve"> </w:t>
      </w:r>
      <w:r>
        <w:t>et</w:t>
      </w:r>
      <w:r>
        <w:t> </w:t>
      </w:r>
      <w:r>
        <w:t xml:space="preserve">al.</w:t>
      </w:r>
      <w:r>
        <w:t xml:space="preserve"> </w:t>
      </w:r>
      <w:r>
        <w:t>Diverse</w:t>
      </w:r>
      <w:r>
        <w:t> </w:t>
      </w:r>
      <w:r>
        <w:t>effects</w:t>
      </w:r>
      <w:r>
        <w:t> </w:t>
      </w:r>
      <w:r>
        <w:t>ofL-arginine</w:t>
      </w:r>
      <w:r>
        <w:t> </w:t>
      </w:r>
      <w:r>
        <w:t>on</w:t>
      </w:r>
      <w:r>
        <w:t> </w:t>
      </w:r>
      <w:r>
        <w:t>cardiac function of rats subjected tomyocardialischemia and reperfunsion invivo</w:t>
      </w:r>
      <w:r>
        <w:t>[</w:t>
      </w:r>
      <w:r>
        <w:t>J</w:t>
      </w:r>
      <w:r>
        <w:t>]</w:t>
      </w:r>
      <w:r>
        <w:t xml:space="preserve">.</w:t>
      </w:r>
      <w:r>
        <w:t xml:space="preserve"> </w:t>
      </w:r>
      <w:r>
        <w:t xml:space="preserve">Acta Biochim BiophysSin, 2007</w:t>
      </w:r>
      <w:r>
        <w:t xml:space="preserve">; </w:t>
      </w:r>
      <w:r>
        <w:t>39</w:t>
      </w:r>
      <w:r>
        <w:t>(</w:t>
      </w:r>
      <w:r>
        <w:t>3</w:t>
      </w:r>
      <w:r>
        <w:t>)</w:t>
      </w:r>
      <w:r>
        <w:t>:</w:t>
      </w:r>
      <w:r>
        <w:t> 201-207.</w:t>
      </w:r>
    </w:p>
    <w:p w:rsidR="0018722C">
      <w:pPr>
        <w:pStyle w:val="ab"/>
        <w:topLinePunct/>
        <w:ind w:left="200" w:hangingChars="200" w:hanging="200"/>
      </w:pPr>
      <w:r>
        <w:t xml:space="preserve">[</w:t>
      </w:r>
      <w:r>
        <w:t xml:space="preserve">27</w:t>
      </w:r>
      <w:r>
        <w:t xml:space="preserve">]</w:t>
      </w:r>
      <w:r w:rsidRPr="00281126">
        <w:t xml:space="preserve"> </w:t>
      </w:r>
      <w:r>
        <w:t xml:space="preserve">Lu X J</w:t>
      </w:r>
      <w:r>
        <w:t xml:space="preserve">, </w:t>
      </w:r>
      <w:r>
        <w:t xml:space="preserve">Wan J</w:t>
      </w:r>
      <w:r>
        <w:t xml:space="preserve">, </w:t>
      </w:r>
      <w:r>
        <w:t xml:space="preserve">Yang J</w:t>
      </w:r>
      <w:r>
        <w:t xml:space="preserve">, </w:t>
      </w:r>
      <w:r>
        <w:t xml:space="preserve">et al.</w:t>
      </w:r>
      <w:r>
        <w:t xml:space="preserve"> </w:t>
      </w:r>
      <w:r>
        <w:t xml:space="preserve">Cytochrome P450ω-hydroxylase</w:t>
      </w:r>
      <w:r>
        <w:t xml:space="preserve"> </w:t>
      </w:r>
      <w:r>
        <w:t xml:space="preserve">inhibition reduces</w:t>
      </w:r>
      <w:r>
        <w:t xml:space="preserve"> </w:t>
      </w:r>
      <w:r>
        <w:t xml:space="preserve">cardiomyocyte</w:t>
      </w:r>
      <w:r>
        <w:t xml:space="preserve"> </w:t>
      </w:r>
      <w:r>
        <w:t xml:space="preserve">apoptosis</w:t>
      </w:r>
      <w:r>
        <w:t xml:space="preserve"> </w:t>
      </w:r>
      <w:r>
        <w:t xml:space="preserve">via</w:t>
      </w:r>
      <w:r>
        <w:t xml:space="preserve"> </w:t>
      </w:r>
      <w:r>
        <w:t xml:space="preserve">activation</w:t>
      </w:r>
      <w:r>
        <w:t xml:space="preserve"> </w:t>
      </w:r>
      <w:r>
        <w:t xml:space="preserve">of</w:t>
      </w:r>
      <w:r>
        <w:t xml:space="preserve"> </w:t>
      </w:r>
      <w:r>
        <w:t xml:space="preserve">ERK1</w:t>
      </w:r>
      <w:r>
        <w:t xml:space="preserve">/</w:t>
      </w:r>
      <w:r>
        <w:t xml:space="preserve">2</w:t>
      </w:r>
      <w:r>
        <w:t xml:space="preserve"> </w:t>
      </w:r>
      <w:r>
        <w:t xml:space="preserve">signaling</w:t>
      </w:r>
      <w:r>
        <w:t xml:space="preserve"> </w:t>
      </w:r>
      <w:r>
        <w:t xml:space="preserve">in rat myocardial ischemiareperfusion </w:t>
      </w:r>
      <w:r>
        <w:t xml:space="preserve">[</w:t>
      </w:r>
      <w:r>
        <w:rPr>
          <w:sz w:val="24"/>
        </w:rPr>
        <w:t xml:space="preserve"> J</w:t>
      </w:r>
      <w:r>
        <w:t xml:space="preserve">]</w:t>
      </w:r>
      <w:r>
        <w:t xml:space="preserve">.</w:t>
      </w:r>
      <w:r>
        <w:t xml:space="preserve"> </w:t>
      </w:r>
      <w:r>
        <w:t xml:space="preserve">Eur J Pharmacol</w:t>
      </w:r>
      <w:r>
        <w:t xml:space="preserve">, </w:t>
      </w:r>
      <w:r>
        <w:t xml:space="preserve">2008</w:t>
      </w:r>
      <w:r>
        <w:t xml:space="preserve">; </w:t>
      </w:r>
      <w:r>
        <w:t xml:space="preserve">596</w:t>
      </w:r>
      <w:r>
        <w:t xml:space="preserve">:</w:t>
      </w:r>
      <w:r>
        <w:t xml:space="preserve"> 118-126.</w:t>
      </w:r>
    </w:p>
    <w:p w:rsidR="0018722C">
      <w:pPr>
        <w:pStyle w:val="ab"/>
        <w:topLinePunct/>
        <w:ind w:left="200" w:hangingChars="200" w:hanging="200"/>
      </w:pPr>
      <w:r>
        <w:t>[</w:t>
      </w:r>
      <w:r>
        <w:t xml:space="preserve">28</w:t>
      </w:r>
      <w:r>
        <w:t xml:space="preserve">]</w:t>
      </w:r>
      <w:r>
        <w:t xml:space="preserve"> </w:t>
      </w:r>
      <w:r>
        <w:t>叶云</w:t>
      </w:r>
      <w:r>
        <w:t xml:space="preserve">, </w:t>
      </w:r>
      <w:r>
        <w:t>祝晓光. </w:t>
      </w:r>
      <w:r>
        <w:t>p38MAPK</w:t>
      </w:r>
      <w:r/>
      <w:r w:rsidR="001852F3">
        <w:t xml:space="preserve">与心肌缺血性损伤及其治疗</w:t>
      </w:r>
      <w:r>
        <w:t>[</w:t>
      </w:r>
      <w:r>
        <w:t xml:space="preserve">J</w:t>
      </w:r>
      <w:r>
        <w:t>]</w:t>
      </w:r>
      <w:r>
        <w:t xml:space="preserve">.</w:t>
      </w:r>
      <w:r>
        <w:t xml:space="preserve"> </w:t>
      </w:r>
      <w:r>
        <w:t>蚌埠医学院学报</w:t>
      </w:r>
      <w:r>
        <w:t xml:space="preserve">, </w:t>
      </w:r>
      <w:r>
        <w:t>2009</w:t>
      </w:r>
      <w:r>
        <w:t>;</w:t>
      </w:r>
      <w:r>
        <w:t> 34</w:t>
      </w:r>
      <w:r>
        <w:t>(</w:t>
      </w:r>
      <w:r>
        <w:t>4</w:t>
      </w:r>
      <w:r>
        <w:t>)</w:t>
      </w:r>
      <w:r>
        <w:t xml:space="preserve">: </w:t>
      </w:r>
      <w:r>
        <w:t>367-369.</w:t>
      </w:r>
    </w:p>
    <w:p w:rsidR="0018722C">
      <w:pPr>
        <w:pStyle w:val="ab"/>
        <w:topLinePunct/>
        <w:ind w:left="200" w:hangingChars="200" w:hanging="200"/>
      </w:pPr>
      <w:r>
        <w:t>[</w:t>
      </w:r>
      <w:r>
        <w:t xml:space="preserve">29</w:t>
      </w:r>
      <w:r>
        <w:t xml:space="preserve">]</w:t>
      </w:r>
      <w:r>
        <w:t xml:space="preserve"> </w:t>
      </w:r>
      <w:r>
        <w:t>陈冰心</w:t>
      </w:r>
      <w:r>
        <w:t xml:space="preserve">, </w:t>
      </w:r>
      <w:r>
        <w:t xml:space="preserve">任澎.</w:t>
      </w:r>
      <w:r>
        <w:t xml:space="preserve"> </w:t>
      </w:r>
      <w:r>
        <w:t>心肌缺血再灌注损伤信号分子</w:t>
      </w:r>
      <w:r>
        <w:t>p38MAPK</w:t>
      </w:r>
      <w:r/>
      <w:r w:rsidR="001852F3">
        <w:t xml:space="preserve">的研究进展</w:t>
      </w:r>
      <w:r>
        <w:t>[</w:t>
      </w:r>
      <w:r>
        <w:t xml:space="preserve"> </w:t>
      </w:r>
      <w:r>
        <w:t>J</w:t>
      </w:r>
      <w:r>
        <w:t>]</w:t>
      </w:r>
      <w:r>
        <w:t xml:space="preserve">.</w:t>
      </w:r>
      <w:r>
        <w:t xml:space="preserve"> </w:t>
      </w:r>
      <w:r>
        <w:t>心肺血管病杂志</w:t>
      </w:r>
      <w:r>
        <w:t xml:space="preserve">, </w:t>
      </w:r>
      <w:r>
        <w:t>2010</w:t>
      </w:r>
      <w:r>
        <w:t xml:space="preserve">; </w:t>
      </w:r>
      <w:r>
        <w:t>29</w:t>
      </w:r>
      <w:r>
        <w:t>(</w:t>
      </w:r>
      <w:r>
        <w:t>1</w:t>
      </w:r>
      <w:r>
        <w:t>)</w:t>
      </w:r>
      <w:r>
        <w:t xml:space="preserve">:</w:t>
      </w:r>
      <w:r>
        <w:t xml:space="preserve"> </w:t>
      </w:r>
      <w:r>
        <w:t>68-70.</w:t>
      </w:r>
    </w:p>
    <w:p w:rsidR="0018722C">
      <w:pPr>
        <w:pStyle w:val="a4"/>
        <w:topLinePunct/>
      </w:pPr>
      <w:bookmarkStart w:id="949215" w:name="_Toc686949215"/>
      <w:bookmarkStart w:name="_TOC_250001" w:id="79"/>
      <w:bookmarkStart w:name="附录 " w:id="80"/>
      <w:r/>
      <w:bookmarkEnd w:id="79"/>
      <w:r>
        <w:t>附</w:t>
      </w:r>
      <w:r w:rsidRPr="00000000">
        <w:t>录</w:t>
      </w:r>
      <w:bookmarkEnd w:id="949215"/>
    </w:p>
    <w:p w:rsidR="0018722C">
      <w:pPr>
        <w:outlineLvl w:val="9"/>
        <w:topLinePunct/>
      </w:pPr>
      <w:r>
        <w:rPr>
          <w:kern w:val="2"/>
          <w:sz w:val="28"/>
          <w:szCs w:val="28"/>
          <w:rFonts w:cstheme="minorBidi" w:hAnsiTheme="minorHAnsi" w:eastAsiaTheme="minorHAnsi" w:asciiTheme="minorHAnsi" w:ascii="黑体" w:hAnsi="黑体" w:eastAsia="黑体" w:cs="黑体"/>
          <w:w w:val="95"/>
        </w:rPr>
        <w:t>缩略语表</w:t>
      </w:r>
    </w:p>
    <w:p w:rsidR="0018722C">
      <w:pPr>
        <w:pStyle w:val="aff7"/>
        <w:topLinePunct/>
      </w:pPr>
      <w:r>
        <w:pict>
          <v:group style="margin-left:91.68pt;margin-top:20.947519pt;width:425.8pt;height:1pt;mso-position-horizontal-relative:page;mso-position-vertical-relative:paragraph;z-index:3544;mso-wrap-distance-left:0;mso-wrap-distance-right:0" coordorigin="1834,419" coordsize="8516,20">
            <v:line style="position:absolute" from="1834,429" to="7908,429" stroked="true" strokeweight=".96002pt" strokecolor="#000000">
              <v:stroke dashstyle="solid"/>
            </v:line>
            <v:line style="position:absolute" from="7908,429" to="10349,429" stroked="true" strokeweight=".96pt" strokecolor="#000000">
              <v:stroke dashstyle="solid"/>
            </v:line>
            <w10:wrap type="topAndBottom"/>
          </v:group>
        </w:pict>
      </w:r>
    </w:p>
    <w:p w:rsidR="0018722C">
      <w:pPr>
        <w:pStyle w:val="affff1"/>
        <w:tabs>
          <w:tab w:pos="1583" w:val="left" w:leader="none"/>
          <w:tab w:pos="6403" w:val="left" w:leader="none"/>
        </w:tabs>
        <w:spacing w:before="92"/>
        <w:ind w:leftChars="0" w:left="341"/>
        <w:rPr>
          <w:rFonts w:ascii="黑体" w:eastAsia="黑体" w:hint="eastAsia"/>
        </w:rPr>
        <w:topLinePunct/>
      </w:pPr>
      <w:r>
        <w:rPr>
          <w:rFonts w:ascii="黑体" w:eastAsia="黑体" w:hint="eastAsia"/>
        </w:rPr>
        <w:t>英文缩写</w:t>
      </w:r>
      <w:r w:rsidR="001852F3">
        <w:t>英文全称</w:t>
      </w:r>
      <w:r w:rsidR="001852F3">
        <w:t>中文全称</w:t>
      </w:r>
    </w:p>
    <w:p w:rsidR="0018722C">
      <w:pPr>
        <w:pStyle w:val="aff7"/>
        <w:topLinePunct/>
      </w:pPr>
      <w:r>
        <w:pict>
          <v:line style="position:absolute;mso-position-horizontal-relative:page;mso-position-vertical-relative:paragraph;z-index:3568;mso-wrap-distance-left:0;mso-wrap-distance-right:0" from="91.68pt,9.978711pt" to="517.440000pt,9.978711pt" stroked="true" strokeweight=".47998pt" strokecolor="#000000">
            <v:stroke dashstyle="solid"/>
            <w10:wrap type="topAndBottom"/>
          </v:line>
        </w:pict>
      </w:r>
    </w:p>
    <w:p w:rsidR="0018722C">
      <w:pPr>
        <w:pStyle w:val="affff1"/>
        <w:topLinePunct/>
      </w:pPr>
      <w:r>
        <w:rPr>
          <w:rFonts w:ascii="Trebuchet MS" w:eastAsia="Trebuchet MS"/>
        </w:rPr>
        <w:t>AI</w:t>
      </w:r>
      <w:r w:rsidRPr="00000000">
        <w:tab/>
      </w:r>
      <w:r>
        <w:t>Apoptosis index</w:t>
      </w:r>
      <w:r w:rsidR="001852F3">
        <w:t>凋亡指数</w:t>
      </w:r>
    </w:p>
    <w:p w:rsidR="0018722C">
      <w:pPr>
        <w:topLinePunct/>
      </w:pPr>
      <w:r>
        <w:t>CYP450</w:t>
      </w:r>
      <w:r w:rsidRPr="00000000">
        <w:tab/>
        <w:t>cytochrome P450 monooxygenase</w:t>
      </w:r>
      <w:r>
        <w:t>细胞色素</w:t>
      </w:r>
      <w:r>
        <w:t>P450</w:t>
      </w:r>
      <w:r/>
      <w:r w:rsidR="001852F3">
        <w:t xml:space="preserve">单氧化</w:t>
      </w:r>
    </w:p>
    <w:p w:rsidR="0018722C">
      <w:pPr>
        <w:pStyle w:val="BodyText"/>
        <w:spacing w:line="235" w:lineRule="exact"/>
        <w:ind w:leftChars="0" w:left="6404"/>
        <w:topLinePunct/>
      </w:pPr>
      <w:r>
        <w:t>酶</w:t>
      </w:r>
    </w:p>
    <w:p w:rsidR="0018722C">
      <w:pPr>
        <w:topLinePunct/>
      </w:pPr>
      <w:r>
        <w:rPr>
          <w:rFonts w:ascii="Trebuchet MS" w:eastAsia="Trebuchet MS"/>
        </w:rPr>
        <w:t>ELISA</w:t>
      </w:r>
      <w:r w:rsidRPr="00000000">
        <w:tab/>
      </w:r>
      <w:r>
        <w:t>Enzyme-Linked ImmunoSorbent Assay</w:t>
      </w:r>
      <w:r w:rsidR="001852F3">
        <w:t>酶联免疫分析法</w:t>
      </w:r>
      <w:r>
        <w:rPr>
          <w:rFonts w:ascii="Trebuchet MS" w:eastAsia="Trebuchet MS"/>
        </w:rPr>
        <w:t>HtrA2</w:t>
      </w:r>
      <w:r w:rsidRPr="00000000">
        <w:tab/>
      </w:r>
      <w:r>
        <w:t>high temperature requirementA2</w:t>
      </w:r>
      <w:r w:rsidR="001852F3">
        <w:t>线粒体丝氨酸蛋白酶</w:t>
      </w:r>
      <w:r>
        <w:rPr>
          <w:rFonts w:ascii="Trebuchet MS" w:eastAsia="Trebuchet MS"/>
        </w:rPr>
        <w:t>ICAM-1</w:t>
      </w:r>
      <w:r w:rsidRPr="00000000">
        <w:tab/>
      </w:r>
      <w:r>
        <w:t>intercellular adhesion molecule-1</w:t>
      </w:r>
      <w:r w:rsidR="001852F3">
        <w:t>细胞间黏附分子-1 </w:t>
      </w:r>
      <w:r>
        <w:rPr>
          <w:rFonts w:ascii="Trebuchet MS" w:eastAsia="Trebuchet MS"/>
        </w:rPr>
        <w:t>5-LOX</w:t>
      </w:r>
      <w:r w:rsidRPr="00000000">
        <w:tab/>
      </w:r>
      <w:r>
        <w:t>5-lipoxygenase</w:t>
      </w:r>
      <w:r w:rsidRPr="00000000">
        <w:tab/>
      </w:r>
      <w:r>
        <w:rPr>
          <w:rFonts w:ascii="Trebuchet MS" w:eastAsia="Trebuchet MS"/>
        </w:rPr>
        <w:t>5-</w:t>
      </w:r>
      <w:r>
        <w:t>脂氧合</w:t>
      </w:r>
      <w:r>
        <w:t>酶</w:t>
      </w:r>
    </w:p>
    <w:p w:rsidR="0018722C">
      <w:pPr>
        <w:topLinePunct/>
      </w:pPr>
      <w:r>
        <w:rPr>
          <w:rFonts w:ascii="Trebuchet MS" w:eastAsia="Trebuchet MS"/>
        </w:rPr>
        <w:t>MIRI</w:t>
      </w:r>
      <w:r w:rsidRPr="00000000">
        <w:tab/>
      </w:r>
      <w:r>
        <w:t>myocardial ischemiareperfusion injury</w:t>
      </w:r>
      <w:r w:rsidR="001852F3">
        <w:t>心肌缺血再灌注损伤</w:t>
      </w:r>
      <w:r>
        <w:rPr>
          <w:rFonts w:ascii="Trebuchet MS" w:eastAsia="Trebuchet MS"/>
        </w:rPr>
        <w:t>PLI</w:t>
      </w:r>
      <w:r w:rsidRPr="00000000">
        <w:tab/>
      </w:r>
      <w:r>
        <w:t>positive level index</w:t>
      </w:r>
      <w:r w:rsidR="001852F3">
        <w:t>阳性水平指数</w:t>
      </w:r>
      <w:r>
        <w:rPr>
          <w:rFonts w:ascii="Trebuchet MS" w:eastAsia="Trebuchet MS"/>
        </w:rPr>
        <w:t>P38MAPK</w:t>
      </w:r>
      <w:r w:rsidRPr="00000000">
        <w:tab/>
      </w:r>
      <w:r>
        <w:t>P38 mitogen-activated</w:t>
      </w:r>
      <w:r>
        <w:t> </w:t>
      </w:r>
      <w:r>
        <w:t>protein</w:t>
      </w:r>
      <w:r>
        <w:t> </w:t>
      </w:r>
      <w:r>
        <w:t>kinaseP38</w:t>
      </w:r>
      <w:r w:rsidR="001852F3">
        <w:t>丝裂原活化蛋白激</w:t>
      </w:r>
      <w:r w:rsidR="001852F3">
        <w:t>酶</w:t>
      </w:r>
    </w:p>
    <w:p w:rsidR="0018722C">
      <w:pPr>
        <w:topLinePunct/>
      </w:pPr>
      <w:r>
        <w:rPr>
          <w:rFonts w:ascii="Trebuchet MS" w:hAnsi="Trebuchet MS" w:eastAsia="Trebuchet MS"/>
        </w:rPr>
        <w:t>TNF-</w:t>
      </w:r>
      <w:r>
        <w:rPr>
          <w:rFonts w:ascii="黑体" w:hAnsi="黑体" w:eastAsia="黑体" w:hint="eastAsia"/>
        </w:rPr>
        <w:t>α</w:t>
      </w:r>
      <w:r>
        <w:t>Tumor Necrosis Factor</w:t>
      </w:r>
      <w:r w:rsidR="001852F3">
        <w:t>肿瘤坏死因子-α</w:t>
      </w:r>
    </w:p>
    <w:p w:rsidR="0018722C">
      <w:spacing w:beforeLines="0" w:before="0" w:afterLines="0" w:after="0" w:line="440" w:lineRule="auto"/>
      <w:pPr>
        <w:sectPr w:rsidR="00556256">
          <w:pgSz w:w="11910" w:h="16840"/>
          <w:pgMar w:header="0" w:footer="1305" w:top="1600" w:bottom="1500" w:left="1600" w:right="1440"/>
          <w:pgNumType w:start="1"/>
        </w:sectPr>
        <w:topLinePunct/>
      </w:pPr>
    </w:p>
    <w:p w:rsidR="0018722C">
      <w:pPr>
        <w:topLinePunct/>
      </w:pPr>
      <w:r>
        <w:rPr>
          <w:rFonts w:ascii="Trebuchet MS"/>
        </w:rPr>
        <w:t>TUNEL</w:t>
      </w:r>
    </w:p>
    <w:p w:rsidR="0018722C">
      <w:pPr>
        <w:topLinePunct/>
      </w:pPr>
      <w:r>
        <w:br w:type="column"/>
      </w:r>
      <w:r>
        <w:t>T</w:t>
      </w:r>
      <w:r>
        <w:t>erminal deoxynucleotidyl</w:t>
      </w:r>
    </w:p>
    <w:p w:rsidR="0018722C">
      <w:pPr>
        <w:topLinePunct/>
      </w:pPr>
      <w:r>
        <w:t>T</w:t>
      </w:r>
      <w:r>
        <w:t>ransferase-mediated dUTP-biotin nick end labeling</w:t>
      </w:r>
    </w:p>
    <w:p w:rsidR="0018722C">
      <w:pPr>
        <w:pStyle w:val="BodyText"/>
        <w:ind w:leftChars="0" w:left="340"/>
        <w:topLinePunct/>
      </w:pPr>
      <w:r>
        <w:t>原位末端标记法</w:t>
      </w:r>
    </w:p>
    <w:p w:rsidR="0018722C">
      <w:spacing w:beforeLines="0" w:before="0" w:afterLines="0" w:after="0" w:line="440" w:lineRule="auto"/>
      <w:pPr>
        <w:sectPr w:rsidR="00556256">
          <w:type w:val="continuous"/>
          <w:pgSz w:w="11910" w:h="16840"/>
          <w:pgMar w:top="1600" w:bottom="280" w:left="1600" w:right="1440"/>
          <w:cols w:num="3" w:equalWidth="0">
            <w:col w:w="1042" w:space="200"/>
            <w:col w:w="4782" w:space="40"/>
            <w:col w:w="2806"/>
          </w:cols>
        </w:sectPr>
        <w:topLinePunct/>
      </w:pPr>
    </w:p>
    <w:p w:rsidR="0018722C">
      <w:pPr>
        <w:pStyle w:val="aff7"/>
        <w:topLinePunct/>
      </w:pPr>
      <w:r>
        <w:rPr>
          <w:sz w:val="2"/>
        </w:rPr>
        <w:pict>
          <v:group style="width:426.85pt;height:1pt;mso-position-horizontal-relative:char;mso-position-vertical-relative:line" coordorigin="0,0" coordsize="8537,20">
            <v:line style="position:absolute" from="0,10" to="1256,10" stroked="true" strokeweight=".96001pt" strokecolor="#000000">
              <v:stroke dashstyle="solid"/>
            </v:line>
            <v:line style="position:absolute" from="1242,10" to="6077,10" stroked="true" strokeweight=".96001pt" strokecolor="#000000">
              <v:stroke dashstyle="solid"/>
            </v:line>
            <v:line style="position:absolute" from="6062,10" to="8537,10" stroked="true" strokeweight=".96001pt" strokecolor="#000000">
              <v:stroke dashstyle="solid"/>
            </v:line>
          </v:group>
        </w:pict>
      </w:r>
      <w:r/>
    </w:p>
    <w:p w:rsidR="0018722C">
      <w:pPr>
        <w:rPr/>
        <w:topLinePunct/>
      </w:pPr>
    </w:p>
    <w:p w:rsidR="0018722C">
      <w:pPr>
        <w:pStyle w:val="aff2"/>
        <w:topLinePunct/>
      </w:pPr>
      <w:bookmarkStart w:name="_TOC_250000" w:id="81"/>
      <w:bookmarkStart w:name="致谢 " w:id="82"/>
      <w:r/>
      <w:bookmarkEnd w:id="81"/>
      <w:r>
        <w:t>致</w:t>
      </w:r>
      <w:r w:rsidRPr="00000000">
        <w:t>谢</w:t>
      </w:r>
    </w:p>
    <w:p w:rsidR="0018722C">
      <w:pPr>
        <w:topLinePunct/>
      </w:pPr>
      <w:r>
        <w:t>本课题是在恩师谭奇纹教授严格教诲和悉心指导下完成的。导师渊博的知识、精湛的医术、高尚的医德、豁达宽容的处世风范、敏捷的思维和求实创新的科研意识，</w:t>
      </w:r>
      <w:r>
        <w:t>使我受益匪浅，也必将照亮我今后的人生旅程。衷心感谢恩师对我的辛勤培养、谆谆教诲和无微不至的关怀！</w:t>
      </w:r>
    </w:p>
    <w:p w:rsidR="0018722C">
      <w:pPr>
        <w:topLinePunct/>
      </w:pPr>
      <w:r>
        <w:t>三年来，我之所以能克服种种困难是因为在背后有许多关心、鼓励和帮助我的人。值此论文完成之际，谨以最诚挚的感谢献给所有在学习和生活中给予我指导、关怀和帮助的人们！</w:t>
      </w:r>
    </w:p>
    <w:p w:rsidR="0018722C">
      <w:pPr>
        <w:topLinePunct/>
      </w:pPr>
      <w:r>
        <w:t>衷心感谢乔海法教授对我的关心和鼓励！</w:t>
      </w:r>
    </w:p>
    <w:p w:rsidR="0018722C">
      <w:pPr>
        <w:topLinePunct/>
      </w:pPr>
      <w:r>
        <w:t>感谢ft东中医药大学实验中心的赵鲁鸣老师和ft东省中医院实验中心的肖宁老师对我的无私帮助！</w:t>
      </w:r>
    </w:p>
    <w:p w:rsidR="0018722C">
      <w:pPr>
        <w:topLinePunct/>
      </w:pPr>
      <w:r>
        <w:t>感谢同门的师兄、师弟、师妹在诸多方面给予的支持和帮助，尤其要感谢徐昔飞同学陪伴我度过在实验室的日日夜夜！</w:t>
      </w:r>
    </w:p>
    <w:p w:rsidR="0018722C">
      <w:pPr>
        <w:topLinePunct/>
      </w:pPr>
      <w:r>
        <w:rPr>
          <w:rFonts w:cstheme="minorBidi" w:hAnsiTheme="minorHAnsi" w:eastAsiaTheme="minorHAnsi" w:asciiTheme="minorHAnsi"/>
        </w:rPr>
        <w:t>感谢我的家人，是他们的支持</w:t>
      </w:r>
      <w:r>
        <w:rPr>
          <w:rFonts w:cstheme="minorBidi" w:hAnsiTheme="minorHAnsi" w:eastAsiaTheme="minorHAnsi" w:asciiTheme="minorHAnsi"/>
        </w:rPr>
        <w:t>和一路相伴，使我顺利完成学业！</w:t>
      </w:r>
      <w:r>
        <w:rPr>
          <w:rFonts w:cstheme="minorBidi" w:hAnsiTheme="minorHAnsi" w:eastAsiaTheme="minorHAnsi" w:asciiTheme="minorHAnsi"/>
        </w:rPr>
        <w:t>感谢所有关心和帮助过我的老师和朋友们！</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7.997009pt;margin-top:765.746033pt;width:13.5pt;height:12.5pt;mso-position-horizontal-relative:page;mso-position-vertical-relative:page;z-index:-68392" type="#_x0000_t202" filled="false" stroked="false">
          <v:textbox inset="0,0,0,0">
            <w:txbxContent>
              <w:p>
                <w:pPr>
                  <w:spacing w:before="20"/>
                  <w:ind w:left="40" w:right="0" w:firstLine="0"/>
                  <w:jc w:val="left"/>
                  <w:rPr>
                    <w:rFonts w:ascii="Trebuchet MS"/>
                    <w:sz w:val="18"/>
                  </w:rPr>
                </w:pPr>
                <w:r>
                  <w:rPr/>
                  <w:fldChar w:fldCharType="begin"/>
                </w:r>
                <w:r>
                  <w:rPr>
                    <w:rFonts w:ascii="Trebuchet MS"/>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7.997009pt;margin-top:765.746033pt;width:13.5pt;height:12.5pt;mso-position-horizontal-relative:page;mso-position-vertical-relative:page;z-index:-68368" type="#_x0000_t202" filled="false" stroked="false">
          <v:textbox inset="0,0,0,0">
            <w:txbxContent>
              <w:p>
                <w:pPr>
                  <w:spacing w:before="20"/>
                  <w:ind w:left="40" w:right="0" w:firstLine="0"/>
                  <w:jc w:val="left"/>
                  <w:rPr>
                    <w:rFonts w:ascii="Trebuchet MS"/>
                    <w:sz w:val="18"/>
                  </w:rPr>
                </w:pPr>
                <w:r>
                  <w:rPr/>
                  <w:fldChar w:fldCharType="begin"/>
                </w:r>
                <w:r>
                  <w:rPr>
                    <w:rFonts w:ascii="Trebuchet MS"/>
                    <w:sz w:val="18"/>
                  </w:rPr>
                  <w:instrText> PAGE </w:instrText>
                </w:r>
                <w:r>
                  <w:rPr/>
                  <w:fldChar w:fldCharType="separate"/>
                </w:r>
                <w:r>
                  <w:rPr/>
                  <w:t>30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7.997009pt;margin-top:765.746033pt;width:13.5pt;height:12.5pt;mso-position-horizontal-relative:page;mso-position-vertical-relative:page;z-index:-68368" type="#_x0000_t202" filled="false" stroked="false">
          <v:textbox inset="0,0,0,0">
            <w:txbxContent>
              <w:p>
                <w:pPr>
                  <w:spacing w:before="20"/>
                  <w:ind w:left="40" w:right="0" w:firstLine="0"/>
                  <w:jc w:val="left"/>
                  <w:rPr>
                    <w:rFonts w:ascii="Trebuchet MS"/>
                    <w:sz w:val="18"/>
                  </w:rPr>
                </w:pPr>
                <w:r>
                  <w:rPr/>
                  <w:fldChar w:fldCharType="begin"/>
                </w:r>
                <w:r>
                  <w:rPr>
                    <w:rFonts w:ascii="Trebuchet MS"/>
                    <w:sz w:val="18"/>
                  </w:rPr>
                  <w:instrText> PAGE </w:instrText>
                </w:r>
                <w:r>
                  <w:rPr/>
                  <w:fldChar w:fldCharType="separate"/>
                </w:r>
                <w:r>
                  <w:rPr/>
                  <w:t>30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_Ref665683995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Tutor: Tan Qiwen</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decimal"/>
      <w:lvlText w:val="[%1]"/>
      <w:lvlJc w:val="left"/>
      <w:pPr>
        <w:ind w:left="701" w:hanging="600"/>
        <w:jc w:val="left"/>
      </w:pPr>
      <w:rPr>
        <w:rFonts w:hint="default" w:ascii="宋体" w:hAnsi="宋体" w:eastAsia="宋体" w:cs="宋体"/>
        <w:spacing w:val="-120"/>
        <w:w w:val="100"/>
        <w:sz w:val="24"/>
        <w:szCs w:val="24"/>
      </w:rPr>
    </w:lvl>
    <w:lvl w:ilvl="1">
      <w:start w:val="0"/>
      <w:numFmt w:val="bullet"/>
      <w:lvlText w:val="•"/>
      <w:lvlJc w:val="left"/>
      <w:pPr>
        <w:ind w:left="1542" w:hanging="600"/>
      </w:pPr>
      <w:rPr>
        <w:rFonts w:hint="default"/>
      </w:rPr>
    </w:lvl>
    <w:lvl w:ilvl="2">
      <w:start w:val="0"/>
      <w:numFmt w:val="bullet"/>
      <w:lvlText w:val="•"/>
      <w:lvlJc w:val="left"/>
      <w:pPr>
        <w:ind w:left="2384" w:hanging="600"/>
      </w:pPr>
      <w:rPr>
        <w:rFonts w:hint="default"/>
      </w:rPr>
    </w:lvl>
    <w:lvl w:ilvl="3">
      <w:start w:val="0"/>
      <w:numFmt w:val="bullet"/>
      <w:lvlText w:val="•"/>
      <w:lvlJc w:val="left"/>
      <w:pPr>
        <w:ind w:left="3227" w:hanging="600"/>
      </w:pPr>
      <w:rPr>
        <w:rFonts w:hint="default"/>
      </w:rPr>
    </w:lvl>
    <w:lvl w:ilvl="4">
      <w:start w:val="0"/>
      <w:numFmt w:val="bullet"/>
      <w:lvlText w:val="•"/>
      <w:lvlJc w:val="left"/>
      <w:pPr>
        <w:ind w:left="4069" w:hanging="600"/>
      </w:pPr>
      <w:rPr>
        <w:rFonts w:hint="default"/>
      </w:rPr>
    </w:lvl>
    <w:lvl w:ilvl="5">
      <w:start w:val="0"/>
      <w:numFmt w:val="bullet"/>
      <w:lvlText w:val="•"/>
      <w:lvlJc w:val="left"/>
      <w:pPr>
        <w:ind w:left="4912" w:hanging="600"/>
      </w:pPr>
      <w:rPr>
        <w:rFonts w:hint="default"/>
      </w:rPr>
    </w:lvl>
    <w:lvl w:ilvl="6">
      <w:start w:val="0"/>
      <w:numFmt w:val="bullet"/>
      <w:lvlText w:val="•"/>
      <w:lvlJc w:val="left"/>
      <w:pPr>
        <w:ind w:left="5754" w:hanging="600"/>
      </w:pPr>
      <w:rPr>
        <w:rFonts w:hint="default"/>
      </w:rPr>
    </w:lvl>
    <w:lvl w:ilvl="7">
      <w:start w:val="0"/>
      <w:numFmt w:val="bullet"/>
      <w:lvlText w:val="•"/>
      <w:lvlJc w:val="left"/>
      <w:pPr>
        <w:ind w:left="6597" w:hanging="600"/>
      </w:pPr>
      <w:rPr>
        <w:rFonts w:hint="default"/>
      </w:rPr>
    </w:lvl>
    <w:lvl w:ilvl="8">
      <w:start w:val="0"/>
      <w:numFmt w:val="bullet"/>
      <w:lvlText w:val="•"/>
      <w:lvlJc w:val="left"/>
      <w:pPr>
        <w:ind w:left="7439" w:hanging="600"/>
      </w:pPr>
      <w:rPr>
        <w:rFonts w:hint="default"/>
      </w:rPr>
    </w:lvl>
  </w:abstractNum>
  <w:abstractNum w:abstractNumId="34">
    <w:multiLevelType w:val="hybridMultilevel"/>
    <w:lvl w:ilvl="0">
      <w:start w:val="2"/>
      <w:numFmt w:val="decimal"/>
      <w:lvlText w:val="%1"/>
      <w:lvlJc w:val="left"/>
      <w:pPr>
        <w:ind w:left="581" w:hanging="480"/>
        <w:jc w:val="left"/>
      </w:pPr>
      <w:rPr>
        <w:rFonts w:hint="default"/>
      </w:rPr>
    </w:lvl>
    <w:lvl w:ilvl="1">
      <w:start w:val="1"/>
      <w:numFmt w:val="decimal"/>
      <w:lvlText w:val="%1.%2"/>
      <w:lvlJc w:val="left"/>
      <w:pPr>
        <w:ind w:left="581" w:hanging="480"/>
        <w:jc w:val="left"/>
      </w:pPr>
      <w:rPr>
        <w:rFonts w:hint="default" w:ascii="宋体" w:hAnsi="宋体" w:eastAsia="宋体" w:cs="宋体"/>
        <w:w w:val="100"/>
        <w:sz w:val="24"/>
        <w:szCs w:val="24"/>
      </w:rPr>
    </w:lvl>
    <w:lvl w:ilvl="2">
      <w:start w:val="1"/>
      <w:numFmt w:val="decimal"/>
      <w:lvlText w:val="%1.%2.%3"/>
      <w:lvlJc w:val="left"/>
      <w:pPr>
        <w:ind w:left="821" w:hanging="720"/>
        <w:jc w:val="right"/>
      </w:pPr>
      <w:rPr>
        <w:rFonts w:hint="default" w:ascii="宋体" w:hAnsi="宋体" w:eastAsia="宋体" w:cs="宋体"/>
        <w:w w:val="100"/>
        <w:sz w:val="24"/>
        <w:szCs w:val="24"/>
      </w:rPr>
    </w:lvl>
    <w:lvl w:ilvl="3">
      <w:start w:val="0"/>
      <w:numFmt w:val="bullet"/>
      <w:lvlText w:val="•"/>
      <w:lvlJc w:val="left"/>
      <w:pPr>
        <w:ind w:left="1843" w:hanging="720"/>
      </w:pPr>
      <w:rPr>
        <w:rFonts w:hint="default"/>
      </w:rPr>
    </w:lvl>
    <w:lvl w:ilvl="4">
      <w:start w:val="0"/>
      <w:numFmt w:val="bullet"/>
      <w:lvlText w:val="•"/>
      <w:lvlJc w:val="left"/>
      <w:pPr>
        <w:ind w:left="2866" w:hanging="720"/>
      </w:pPr>
      <w:rPr>
        <w:rFonts w:hint="default"/>
      </w:rPr>
    </w:lvl>
    <w:lvl w:ilvl="5">
      <w:start w:val="0"/>
      <w:numFmt w:val="bullet"/>
      <w:lvlText w:val="•"/>
      <w:lvlJc w:val="left"/>
      <w:pPr>
        <w:ind w:left="3889" w:hanging="720"/>
      </w:pPr>
      <w:rPr>
        <w:rFonts w:hint="default"/>
      </w:rPr>
    </w:lvl>
    <w:lvl w:ilvl="6">
      <w:start w:val="0"/>
      <w:numFmt w:val="bullet"/>
      <w:lvlText w:val="•"/>
      <w:lvlJc w:val="left"/>
      <w:pPr>
        <w:ind w:left="4912" w:hanging="720"/>
      </w:pPr>
      <w:rPr>
        <w:rFonts w:hint="default"/>
      </w:rPr>
    </w:lvl>
    <w:lvl w:ilvl="7">
      <w:start w:val="0"/>
      <w:numFmt w:val="bullet"/>
      <w:lvlText w:val="•"/>
      <w:lvlJc w:val="left"/>
      <w:pPr>
        <w:ind w:left="5935" w:hanging="720"/>
      </w:pPr>
      <w:rPr>
        <w:rFonts w:hint="default"/>
      </w:rPr>
    </w:lvl>
    <w:lvl w:ilvl="8">
      <w:start w:val="0"/>
      <w:numFmt w:val="bullet"/>
      <w:lvlText w:val="•"/>
      <w:lvlJc w:val="left"/>
      <w:pPr>
        <w:ind w:left="6958" w:hanging="720"/>
      </w:pPr>
      <w:rPr>
        <w:rFonts w:hint="default"/>
      </w:rPr>
    </w:lvl>
  </w:abstractNum>
  <w:abstractNum w:abstractNumId="33">
    <w:multiLevelType w:val="hybridMultilevel"/>
    <w:lvl w:ilvl="0">
      <w:start w:val="1"/>
      <w:numFmt w:val="decimal"/>
      <w:lvlText w:val="%1"/>
      <w:lvlJc w:val="left"/>
      <w:pPr>
        <w:ind w:left="581" w:hanging="480"/>
        <w:jc w:val="left"/>
      </w:pPr>
      <w:rPr>
        <w:rFonts w:hint="default"/>
      </w:rPr>
    </w:lvl>
    <w:lvl w:ilvl="1">
      <w:start w:val="2"/>
      <w:numFmt w:val="decimal"/>
      <w:lvlText w:val="%1.%2"/>
      <w:lvlJc w:val="left"/>
      <w:pPr>
        <w:ind w:left="581" w:hanging="480"/>
        <w:jc w:val="left"/>
      </w:pPr>
      <w:rPr>
        <w:rFonts w:hint="default" w:ascii="宋体" w:hAnsi="宋体" w:eastAsia="宋体" w:cs="宋体"/>
        <w:w w:val="100"/>
        <w:sz w:val="24"/>
        <w:szCs w:val="24"/>
      </w:rPr>
    </w:lvl>
    <w:lvl w:ilvl="2">
      <w:start w:val="1"/>
      <w:numFmt w:val="decimal"/>
      <w:lvlText w:val="%1.%2.%3"/>
      <w:lvlJc w:val="left"/>
      <w:pPr>
        <w:ind w:left="761" w:hanging="660"/>
        <w:jc w:val="left"/>
      </w:pPr>
      <w:rPr>
        <w:rFonts w:hint="default" w:ascii="宋体" w:hAnsi="宋体" w:eastAsia="宋体" w:cs="宋体"/>
        <w:w w:val="100"/>
        <w:sz w:val="24"/>
        <w:szCs w:val="24"/>
      </w:rPr>
    </w:lvl>
    <w:lvl w:ilvl="3">
      <w:start w:val="0"/>
      <w:numFmt w:val="bullet"/>
      <w:lvlText w:val="•"/>
      <w:lvlJc w:val="left"/>
      <w:pPr>
        <w:ind w:left="2609" w:hanging="660"/>
      </w:pPr>
      <w:rPr>
        <w:rFonts w:hint="default"/>
      </w:rPr>
    </w:lvl>
    <w:lvl w:ilvl="4">
      <w:start w:val="0"/>
      <w:numFmt w:val="bullet"/>
      <w:lvlText w:val="•"/>
      <w:lvlJc w:val="left"/>
      <w:pPr>
        <w:ind w:left="3534" w:hanging="660"/>
      </w:pPr>
      <w:rPr>
        <w:rFonts w:hint="default"/>
      </w:rPr>
    </w:lvl>
    <w:lvl w:ilvl="5">
      <w:start w:val="0"/>
      <w:numFmt w:val="bullet"/>
      <w:lvlText w:val="•"/>
      <w:lvlJc w:val="left"/>
      <w:pPr>
        <w:ind w:left="4459" w:hanging="660"/>
      </w:pPr>
      <w:rPr>
        <w:rFonts w:hint="default"/>
      </w:rPr>
    </w:lvl>
    <w:lvl w:ilvl="6">
      <w:start w:val="0"/>
      <w:numFmt w:val="bullet"/>
      <w:lvlText w:val="•"/>
      <w:lvlJc w:val="left"/>
      <w:pPr>
        <w:ind w:left="5384" w:hanging="660"/>
      </w:pPr>
      <w:rPr>
        <w:rFonts w:hint="default"/>
      </w:rPr>
    </w:lvl>
    <w:lvl w:ilvl="7">
      <w:start w:val="0"/>
      <w:numFmt w:val="bullet"/>
      <w:lvlText w:val="•"/>
      <w:lvlJc w:val="left"/>
      <w:pPr>
        <w:ind w:left="6309" w:hanging="660"/>
      </w:pPr>
      <w:rPr>
        <w:rFonts w:hint="default"/>
      </w:rPr>
    </w:lvl>
    <w:lvl w:ilvl="8">
      <w:start w:val="0"/>
      <w:numFmt w:val="bullet"/>
      <w:lvlText w:val="•"/>
      <w:lvlJc w:val="left"/>
      <w:pPr>
        <w:ind w:left="7234" w:hanging="660"/>
      </w:pPr>
      <w:rPr>
        <w:rFonts w:hint="default"/>
      </w:rPr>
    </w:lvl>
  </w:abstractNum>
  <w:abstractNum w:abstractNumId="32">
    <w:multiLevelType w:val="hybridMultilevel"/>
    <w:lvl w:ilvl="0">
      <w:start w:val="1"/>
      <w:numFmt w:val="decimal"/>
      <w:lvlText w:val="%1"/>
      <w:lvlJc w:val="left"/>
      <w:pPr>
        <w:ind w:left="461" w:hanging="360"/>
        <w:jc w:val="left"/>
      </w:pPr>
      <w:rPr>
        <w:rFonts w:hint="default" w:ascii="黑体" w:hAnsi="黑体" w:eastAsia="黑体" w:cs="黑体"/>
        <w:w w:val="100"/>
        <w:sz w:val="24"/>
        <w:szCs w:val="24"/>
      </w:rPr>
    </w:lvl>
    <w:lvl w:ilvl="1">
      <w:start w:val="1"/>
      <w:numFmt w:val="decimal"/>
      <w:lvlText w:val="%1.%2"/>
      <w:lvlJc w:val="left"/>
      <w:pPr>
        <w:ind w:left="581" w:hanging="480"/>
        <w:jc w:val="left"/>
      </w:pPr>
      <w:rPr>
        <w:rFonts w:hint="default" w:ascii="宋体" w:hAnsi="宋体" w:eastAsia="宋体" w:cs="宋体"/>
        <w:w w:val="100"/>
        <w:sz w:val="24"/>
        <w:szCs w:val="24"/>
      </w:rPr>
    </w:lvl>
    <w:lvl w:ilvl="2">
      <w:start w:val="1"/>
      <w:numFmt w:val="decimal"/>
      <w:lvlText w:val="%1.%2.%3"/>
      <w:lvlJc w:val="left"/>
      <w:pPr>
        <w:ind w:left="821" w:hanging="720"/>
        <w:jc w:val="left"/>
      </w:pPr>
      <w:rPr>
        <w:rFonts w:hint="default" w:ascii="宋体" w:hAnsi="宋体" w:eastAsia="宋体" w:cs="宋体"/>
        <w:w w:val="100"/>
        <w:sz w:val="24"/>
        <w:szCs w:val="24"/>
      </w:rPr>
    </w:lvl>
    <w:lvl w:ilvl="3">
      <w:start w:val="1"/>
      <w:numFmt w:val="decimal"/>
      <w:lvlText w:val="%1.%2.%3.%4"/>
      <w:lvlJc w:val="left"/>
      <w:pPr>
        <w:ind w:left="1061" w:hanging="960"/>
        <w:jc w:val="left"/>
      </w:pPr>
      <w:rPr>
        <w:rFonts w:hint="default" w:ascii="宋体" w:hAnsi="宋体" w:eastAsia="宋体" w:cs="宋体"/>
        <w:w w:val="100"/>
        <w:sz w:val="24"/>
        <w:szCs w:val="24"/>
      </w:rPr>
    </w:lvl>
    <w:lvl w:ilvl="4">
      <w:start w:val="0"/>
      <w:numFmt w:val="bullet"/>
      <w:lvlText w:val="•"/>
      <w:lvlJc w:val="left"/>
      <w:pPr>
        <w:ind w:left="2206" w:hanging="960"/>
      </w:pPr>
      <w:rPr>
        <w:rFonts w:hint="default"/>
      </w:rPr>
    </w:lvl>
    <w:lvl w:ilvl="5">
      <w:start w:val="0"/>
      <w:numFmt w:val="bullet"/>
      <w:lvlText w:val="•"/>
      <w:lvlJc w:val="left"/>
      <w:pPr>
        <w:ind w:left="3352" w:hanging="960"/>
      </w:pPr>
      <w:rPr>
        <w:rFonts w:hint="default"/>
      </w:rPr>
    </w:lvl>
    <w:lvl w:ilvl="6">
      <w:start w:val="0"/>
      <w:numFmt w:val="bullet"/>
      <w:lvlText w:val="•"/>
      <w:lvlJc w:val="left"/>
      <w:pPr>
        <w:ind w:left="4499" w:hanging="960"/>
      </w:pPr>
      <w:rPr>
        <w:rFonts w:hint="default"/>
      </w:rPr>
    </w:lvl>
    <w:lvl w:ilvl="7">
      <w:start w:val="0"/>
      <w:numFmt w:val="bullet"/>
      <w:lvlText w:val="•"/>
      <w:lvlJc w:val="left"/>
      <w:pPr>
        <w:ind w:left="5645" w:hanging="960"/>
      </w:pPr>
      <w:rPr>
        <w:rFonts w:hint="default"/>
      </w:rPr>
    </w:lvl>
    <w:lvl w:ilvl="8">
      <w:start w:val="0"/>
      <w:numFmt w:val="bullet"/>
      <w:lvlText w:val="•"/>
      <w:lvlJc w:val="left"/>
      <w:pPr>
        <w:ind w:left="6791" w:hanging="960"/>
      </w:pPr>
      <w:rPr>
        <w:rFonts w:hint="default"/>
      </w:rPr>
    </w:lvl>
  </w:abstractNum>
  <w:abstractNum w:abstractNumId="31">
    <w:multiLevelType w:val="hybridMultilevel"/>
    <w:lvl w:ilvl="0">
      <w:start w:val="43"/>
      <w:numFmt w:val="decimal"/>
      <w:lvlText w:val="[%1]"/>
      <w:lvlJc w:val="left"/>
      <w:pPr>
        <w:ind w:left="701" w:hanging="563"/>
        <w:jc w:val="left"/>
      </w:pPr>
      <w:rPr>
        <w:rFonts w:hint="default" w:ascii="宋体" w:hAnsi="宋体" w:eastAsia="宋体" w:cs="宋体"/>
        <w:w w:val="100"/>
        <w:sz w:val="24"/>
        <w:szCs w:val="24"/>
      </w:rPr>
    </w:lvl>
    <w:lvl w:ilvl="1">
      <w:start w:val="0"/>
      <w:numFmt w:val="bullet"/>
      <w:lvlText w:val="•"/>
      <w:lvlJc w:val="left"/>
      <w:pPr>
        <w:ind w:left="1542" w:hanging="563"/>
      </w:pPr>
      <w:rPr>
        <w:rFonts w:hint="default"/>
      </w:rPr>
    </w:lvl>
    <w:lvl w:ilvl="2">
      <w:start w:val="0"/>
      <w:numFmt w:val="bullet"/>
      <w:lvlText w:val="•"/>
      <w:lvlJc w:val="left"/>
      <w:pPr>
        <w:ind w:left="2384" w:hanging="563"/>
      </w:pPr>
      <w:rPr>
        <w:rFonts w:hint="default"/>
      </w:rPr>
    </w:lvl>
    <w:lvl w:ilvl="3">
      <w:start w:val="0"/>
      <w:numFmt w:val="bullet"/>
      <w:lvlText w:val="•"/>
      <w:lvlJc w:val="left"/>
      <w:pPr>
        <w:ind w:left="3227" w:hanging="563"/>
      </w:pPr>
      <w:rPr>
        <w:rFonts w:hint="default"/>
      </w:rPr>
    </w:lvl>
    <w:lvl w:ilvl="4">
      <w:start w:val="0"/>
      <w:numFmt w:val="bullet"/>
      <w:lvlText w:val="•"/>
      <w:lvlJc w:val="left"/>
      <w:pPr>
        <w:ind w:left="4069" w:hanging="563"/>
      </w:pPr>
      <w:rPr>
        <w:rFonts w:hint="default"/>
      </w:rPr>
    </w:lvl>
    <w:lvl w:ilvl="5">
      <w:start w:val="0"/>
      <w:numFmt w:val="bullet"/>
      <w:lvlText w:val="•"/>
      <w:lvlJc w:val="left"/>
      <w:pPr>
        <w:ind w:left="4912" w:hanging="563"/>
      </w:pPr>
      <w:rPr>
        <w:rFonts w:hint="default"/>
      </w:rPr>
    </w:lvl>
    <w:lvl w:ilvl="6">
      <w:start w:val="0"/>
      <w:numFmt w:val="bullet"/>
      <w:lvlText w:val="•"/>
      <w:lvlJc w:val="left"/>
      <w:pPr>
        <w:ind w:left="5754" w:hanging="563"/>
      </w:pPr>
      <w:rPr>
        <w:rFonts w:hint="default"/>
      </w:rPr>
    </w:lvl>
    <w:lvl w:ilvl="7">
      <w:start w:val="0"/>
      <w:numFmt w:val="bullet"/>
      <w:lvlText w:val="•"/>
      <w:lvlJc w:val="left"/>
      <w:pPr>
        <w:ind w:left="6597" w:hanging="563"/>
      </w:pPr>
      <w:rPr>
        <w:rFonts w:hint="default"/>
      </w:rPr>
    </w:lvl>
    <w:lvl w:ilvl="8">
      <w:start w:val="0"/>
      <w:numFmt w:val="bullet"/>
      <w:lvlText w:val="•"/>
      <w:lvlJc w:val="left"/>
      <w:pPr>
        <w:ind w:left="7439" w:hanging="563"/>
      </w:pPr>
      <w:rPr>
        <w:rFonts w:hint="default"/>
      </w:rPr>
    </w:lvl>
  </w:abstractNum>
  <w:abstractNum w:abstractNumId="30">
    <w:multiLevelType w:val="hybridMultilevel"/>
    <w:lvl w:ilvl="0">
      <w:start w:val="32"/>
      <w:numFmt w:val="decimal"/>
      <w:lvlText w:val="[%1]"/>
      <w:lvlJc w:val="left"/>
      <w:pPr>
        <w:ind w:left="701" w:hanging="540"/>
        <w:jc w:val="left"/>
      </w:pPr>
      <w:rPr>
        <w:rFonts w:hint="default" w:ascii="宋体" w:hAnsi="宋体" w:eastAsia="宋体" w:cs="宋体"/>
        <w:spacing w:val="-1"/>
        <w:w w:val="100"/>
        <w:sz w:val="24"/>
        <w:szCs w:val="24"/>
      </w:rPr>
    </w:lvl>
    <w:lvl w:ilvl="1">
      <w:start w:val="0"/>
      <w:numFmt w:val="bullet"/>
      <w:lvlText w:val="•"/>
      <w:lvlJc w:val="left"/>
      <w:pPr>
        <w:ind w:left="1542" w:hanging="540"/>
      </w:pPr>
      <w:rPr>
        <w:rFonts w:hint="default"/>
      </w:rPr>
    </w:lvl>
    <w:lvl w:ilvl="2">
      <w:start w:val="0"/>
      <w:numFmt w:val="bullet"/>
      <w:lvlText w:val="•"/>
      <w:lvlJc w:val="left"/>
      <w:pPr>
        <w:ind w:left="2384" w:hanging="540"/>
      </w:pPr>
      <w:rPr>
        <w:rFonts w:hint="default"/>
      </w:rPr>
    </w:lvl>
    <w:lvl w:ilvl="3">
      <w:start w:val="0"/>
      <w:numFmt w:val="bullet"/>
      <w:lvlText w:val="•"/>
      <w:lvlJc w:val="left"/>
      <w:pPr>
        <w:ind w:left="3227" w:hanging="540"/>
      </w:pPr>
      <w:rPr>
        <w:rFonts w:hint="default"/>
      </w:rPr>
    </w:lvl>
    <w:lvl w:ilvl="4">
      <w:start w:val="0"/>
      <w:numFmt w:val="bullet"/>
      <w:lvlText w:val="•"/>
      <w:lvlJc w:val="left"/>
      <w:pPr>
        <w:ind w:left="4069" w:hanging="540"/>
      </w:pPr>
      <w:rPr>
        <w:rFonts w:hint="default"/>
      </w:rPr>
    </w:lvl>
    <w:lvl w:ilvl="5">
      <w:start w:val="0"/>
      <w:numFmt w:val="bullet"/>
      <w:lvlText w:val="•"/>
      <w:lvlJc w:val="left"/>
      <w:pPr>
        <w:ind w:left="4912" w:hanging="540"/>
      </w:pPr>
      <w:rPr>
        <w:rFonts w:hint="default"/>
      </w:rPr>
    </w:lvl>
    <w:lvl w:ilvl="6">
      <w:start w:val="0"/>
      <w:numFmt w:val="bullet"/>
      <w:lvlText w:val="•"/>
      <w:lvlJc w:val="left"/>
      <w:pPr>
        <w:ind w:left="5754" w:hanging="540"/>
      </w:pPr>
      <w:rPr>
        <w:rFonts w:hint="default"/>
      </w:rPr>
    </w:lvl>
    <w:lvl w:ilvl="7">
      <w:start w:val="0"/>
      <w:numFmt w:val="bullet"/>
      <w:lvlText w:val="•"/>
      <w:lvlJc w:val="left"/>
      <w:pPr>
        <w:ind w:left="6597" w:hanging="540"/>
      </w:pPr>
      <w:rPr>
        <w:rFonts w:hint="default"/>
      </w:rPr>
    </w:lvl>
    <w:lvl w:ilvl="8">
      <w:start w:val="0"/>
      <w:numFmt w:val="bullet"/>
      <w:lvlText w:val="•"/>
      <w:lvlJc w:val="left"/>
      <w:pPr>
        <w:ind w:left="7439" w:hanging="540"/>
      </w:pPr>
      <w:rPr>
        <w:rFonts w:hint="default"/>
      </w:rPr>
    </w:lvl>
  </w:abstractNum>
  <w:abstractNum w:abstractNumId="29">
    <w:multiLevelType w:val="hybridMultilevel"/>
    <w:lvl w:ilvl="0">
      <w:start w:val="1"/>
      <w:numFmt w:val="decimal"/>
      <w:lvlText w:val="[%1]"/>
      <w:lvlJc w:val="left"/>
      <w:pPr>
        <w:ind w:left="701" w:hanging="603"/>
        <w:jc w:val="left"/>
      </w:pPr>
      <w:rPr>
        <w:rFonts w:hint="default" w:ascii="宋体" w:hAnsi="宋体" w:eastAsia="宋体" w:cs="宋体"/>
        <w:spacing w:val="-2"/>
        <w:w w:val="100"/>
        <w:sz w:val="24"/>
        <w:szCs w:val="24"/>
      </w:rPr>
    </w:lvl>
    <w:lvl w:ilvl="1">
      <w:start w:val="0"/>
      <w:numFmt w:val="bullet"/>
      <w:lvlText w:val="•"/>
      <w:lvlJc w:val="left"/>
      <w:pPr>
        <w:ind w:left="1538" w:hanging="603"/>
      </w:pPr>
      <w:rPr>
        <w:rFonts w:hint="default"/>
      </w:rPr>
    </w:lvl>
    <w:lvl w:ilvl="2">
      <w:start w:val="0"/>
      <w:numFmt w:val="bullet"/>
      <w:lvlText w:val="•"/>
      <w:lvlJc w:val="left"/>
      <w:pPr>
        <w:ind w:left="2376" w:hanging="603"/>
      </w:pPr>
      <w:rPr>
        <w:rFonts w:hint="default"/>
      </w:rPr>
    </w:lvl>
    <w:lvl w:ilvl="3">
      <w:start w:val="0"/>
      <w:numFmt w:val="bullet"/>
      <w:lvlText w:val="•"/>
      <w:lvlJc w:val="left"/>
      <w:pPr>
        <w:ind w:left="3215" w:hanging="603"/>
      </w:pPr>
      <w:rPr>
        <w:rFonts w:hint="default"/>
      </w:rPr>
    </w:lvl>
    <w:lvl w:ilvl="4">
      <w:start w:val="0"/>
      <w:numFmt w:val="bullet"/>
      <w:lvlText w:val="•"/>
      <w:lvlJc w:val="left"/>
      <w:pPr>
        <w:ind w:left="4053" w:hanging="603"/>
      </w:pPr>
      <w:rPr>
        <w:rFonts w:hint="default"/>
      </w:rPr>
    </w:lvl>
    <w:lvl w:ilvl="5">
      <w:start w:val="0"/>
      <w:numFmt w:val="bullet"/>
      <w:lvlText w:val="•"/>
      <w:lvlJc w:val="left"/>
      <w:pPr>
        <w:ind w:left="4892" w:hanging="603"/>
      </w:pPr>
      <w:rPr>
        <w:rFonts w:hint="default"/>
      </w:rPr>
    </w:lvl>
    <w:lvl w:ilvl="6">
      <w:start w:val="0"/>
      <w:numFmt w:val="bullet"/>
      <w:lvlText w:val="•"/>
      <w:lvlJc w:val="left"/>
      <w:pPr>
        <w:ind w:left="5730" w:hanging="603"/>
      </w:pPr>
      <w:rPr>
        <w:rFonts w:hint="default"/>
      </w:rPr>
    </w:lvl>
    <w:lvl w:ilvl="7">
      <w:start w:val="0"/>
      <w:numFmt w:val="bullet"/>
      <w:lvlText w:val="•"/>
      <w:lvlJc w:val="left"/>
      <w:pPr>
        <w:ind w:left="6569" w:hanging="603"/>
      </w:pPr>
      <w:rPr>
        <w:rFonts w:hint="default"/>
      </w:rPr>
    </w:lvl>
    <w:lvl w:ilvl="8">
      <w:start w:val="0"/>
      <w:numFmt w:val="bullet"/>
      <w:lvlText w:val="•"/>
      <w:lvlJc w:val="left"/>
      <w:pPr>
        <w:ind w:left="7407" w:hanging="603"/>
      </w:pPr>
      <w:rPr>
        <w:rFonts w:hint="default"/>
      </w:rPr>
    </w:lvl>
  </w:abstractNum>
  <w:abstractNum w:abstractNumId="28">
    <w:multiLevelType w:val="hybridMultilevel"/>
    <w:lvl w:ilvl="0">
      <w:start w:val="5"/>
      <w:numFmt w:val="decimal"/>
      <w:lvlText w:val="%1"/>
      <w:lvlJc w:val="left"/>
      <w:pPr>
        <w:ind w:left="281"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501" w:hanging="400"/>
        <w:jc w:val="left"/>
      </w:pPr>
      <w:rPr>
        <w:rFonts w:hint="default" w:ascii="Trebuchet MS" w:hAnsi="Trebuchet MS" w:eastAsia="Trebuchet MS" w:cs="Trebuchet MS"/>
        <w:spacing w:val="-1"/>
        <w:w w:val="100"/>
        <w:sz w:val="24"/>
        <w:szCs w:val="24"/>
      </w:rPr>
    </w:lvl>
    <w:lvl w:ilvl="2">
      <w:start w:val="0"/>
      <w:numFmt w:val="bullet"/>
      <w:lvlText w:val="•"/>
      <w:lvlJc w:val="left"/>
      <w:pPr>
        <w:ind w:left="500" w:hanging="400"/>
      </w:pPr>
      <w:rPr>
        <w:rFonts w:hint="default"/>
      </w:rPr>
    </w:lvl>
    <w:lvl w:ilvl="3">
      <w:start w:val="0"/>
      <w:numFmt w:val="bullet"/>
      <w:lvlText w:val="•"/>
      <w:lvlJc w:val="left"/>
      <w:pPr>
        <w:ind w:left="1573" w:hanging="400"/>
      </w:pPr>
      <w:rPr>
        <w:rFonts w:hint="default"/>
      </w:rPr>
    </w:lvl>
    <w:lvl w:ilvl="4">
      <w:start w:val="0"/>
      <w:numFmt w:val="bullet"/>
      <w:lvlText w:val="•"/>
      <w:lvlJc w:val="left"/>
      <w:pPr>
        <w:ind w:left="2646" w:hanging="400"/>
      </w:pPr>
      <w:rPr>
        <w:rFonts w:hint="default"/>
      </w:rPr>
    </w:lvl>
    <w:lvl w:ilvl="5">
      <w:start w:val="0"/>
      <w:numFmt w:val="bullet"/>
      <w:lvlText w:val="•"/>
      <w:lvlJc w:val="left"/>
      <w:pPr>
        <w:ind w:left="3719" w:hanging="400"/>
      </w:pPr>
      <w:rPr>
        <w:rFonts w:hint="default"/>
      </w:rPr>
    </w:lvl>
    <w:lvl w:ilvl="6">
      <w:start w:val="0"/>
      <w:numFmt w:val="bullet"/>
      <w:lvlText w:val="•"/>
      <w:lvlJc w:val="left"/>
      <w:pPr>
        <w:ind w:left="4792" w:hanging="400"/>
      </w:pPr>
      <w:rPr>
        <w:rFonts w:hint="default"/>
      </w:rPr>
    </w:lvl>
    <w:lvl w:ilvl="7">
      <w:start w:val="0"/>
      <w:numFmt w:val="bullet"/>
      <w:lvlText w:val="•"/>
      <w:lvlJc w:val="left"/>
      <w:pPr>
        <w:ind w:left="5865" w:hanging="400"/>
      </w:pPr>
      <w:rPr>
        <w:rFonts w:hint="default"/>
      </w:rPr>
    </w:lvl>
    <w:lvl w:ilvl="8">
      <w:start w:val="0"/>
      <w:numFmt w:val="bullet"/>
      <w:lvlText w:val="•"/>
      <w:lvlJc w:val="left"/>
      <w:pPr>
        <w:ind w:left="6938" w:hanging="400"/>
      </w:pPr>
      <w:rPr>
        <w:rFonts w:hint="default"/>
      </w:rPr>
    </w:lvl>
  </w:abstractNum>
  <w:abstractNum w:abstractNumId="27">
    <w:multiLevelType w:val="hybridMultilevel"/>
    <w:lvl w:ilvl="0">
      <w:start w:val="1"/>
      <w:numFmt w:val="decimal"/>
      <w:lvlText w:val="%1"/>
      <w:lvlJc w:val="left"/>
      <w:pPr>
        <w:ind w:left="341"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214" w:hanging="240"/>
      </w:pPr>
      <w:rPr>
        <w:rFonts w:hint="default"/>
      </w:rPr>
    </w:lvl>
    <w:lvl w:ilvl="2">
      <w:start w:val="0"/>
      <w:numFmt w:val="bullet"/>
      <w:lvlText w:val="•"/>
      <w:lvlJc w:val="left"/>
      <w:pPr>
        <w:ind w:left="2088" w:hanging="240"/>
      </w:pPr>
      <w:rPr>
        <w:rFonts w:hint="default"/>
      </w:rPr>
    </w:lvl>
    <w:lvl w:ilvl="3">
      <w:start w:val="0"/>
      <w:numFmt w:val="bullet"/>
      <w:lvlText w:val="•"/>
      <w:lvlJc w:val="left"/>
      <w:pPr>
        <w:ind w:left="2963" w:hanging="240"/>
      </w:pPr>
      <w:rPr>
        <w:rFonts w:hint="default"/>
      </w:rPr>
    </w:lvl>
    <w:lvl w:ilvl="4">
      <w:start w:val="0"/>
      <w:numFmt w:val="bullet"/>
      <w:lvlText w:val="•"/>
      <w:lvlJc w:val="left"/>
      <w:pPr>
        <w:ind w:left="3837" w:hanging="240"/>
      </w:pPr>
      <w:rPr>
        <w:rFonts w:hint="default"/>
      </w:rPr>
    </w:lvl>
    <w:lvl w:ilvl="5">
      <w:start w:val="0"/>
      <w:numFmt w:val="bullet"/>
      <w:lvlText w:val="•"/>
      <w:lvlJc w:val="left"/>
      <w:pPr>
        <w:ind w:left="4712" w:hanging="240"/>
      </w:pPr>
      <w:rPr>
        <w:rFonts w:hint="default"/>
      </w:rPr>
    </w:lvl>
    <w:lvl w:ilvl="6">
      <w:start w:val="0"/>
      <w:numFmt w:val="bullet"/>
      <w:lvlText w:val="•"/>
      <w:lvlJc w:val="left"/>
      <w:pPr>
        <w:ind w:left="5586" w:hanging="240"/>
      </w:pPr>
      <w:rPr>
        <w:rFonts w:hint="default"/>
      </w:rPr>
    </w:lvl>
    <w:lvl w:ilvl="7">
      <w:start w:val="0"/>
      <w:numFmt w:val="bullet"/>
      <w:lvlText w:val="•"/>
      <w:lvlJc w:val="left"/>
      <w:pPr>
        <w:ind w:left="6461" w:hanging="240"/>
      </w:pPr>
      <w:rPr>
        <w:rFonts w:hint="default"/>
      </w:rPr>
    </w:lvl>
    <w:lvl w:ilvl="8">
      <w:start w:val="0"/>
      <w:numFmt w:val="bullet"/>
      <w:lvlText w:val="•"/>
      <w:lvlJc w:val="left"/>
      <w:pPr>
        <w:ind w:left="7335" w:hanging="240"/>
      </w:pPr>
      <w:rPr>
        <w:rFonts w:hint="default"/>
      </w:rPr>
    </w:lvl>
  </w:abstractNum>
  <w:abstractNum w:abstractNumId="26">
    <w:multiLevelType w:val="hybridMultilevel"/>
    <w:lvl w:ilvl="0">
      <w:start w:val="4"/>
      <w:numFmt w:val="decimal"/>
      <w:lvlText w:val="%1"/>
      <w:lvlJc w:val="left"/>
      <w:pPr>
        <w:ind w:left="501" w:hanging="400"/>
        <w:jc w:val="left"/>
      </w:pPr>
      <w:rPr>
        <w:rFonts w:hint="default"/>
      </w:rPr>
    </w:lvl>
    <w:lvl w:ilvl="1">
      <w:start w:val="2"/>
      <w:numFmt w:val="decimal"/>
      <w:lvlText w:val="%1.%2"/>
      <w:lvlJc w:val="left"/>
      <w:pPr>
        <w:ind w:left="501" w:hanging="400"/>
        <w:jc w:val="left"/>
      </w:pPr>
      <w:rPr>
        <w:rFonts w:hint="default" w:ascii="Trebuchet MS" w:hAnsi="Trebuchet MS" w:eastAsia="Trebuchet MS" w:cs="Trebuchet MS"/>
        <w:spacing w:val="-1"/>
        <w:w w:val="100"/>
        <w:sz w:val="24"/>
        <w:szCs w:val="24"/>
      </w:rPr>
    </w:lvl>
    <w:lvl w:ilvl="2">
      <w:start w:val="1"/>
      <w:numFmt w:val="decimal"/>
      <w:lvlText w:val="%1.%2.%3"/>
      <w:lvlJc w:val="left"/>
      <w:pPr>
        <w:ind w:left="761" w:hanging="660"/>
        <w:jc w:val="left"/>
      </w:pPr>
      <w:rPr>
        <w:rFonts w:hint="default" w:ascii="宋体" w:hAnsi="宋体" w:eastAsia="宋体" w:cs="宋体"/>
        <w:w w:val="100"/>
        <w:sz w:val="24"/>
        <w:szCs w:val="24"/>
      </w:rPr>
    </w:lvl>
    <w:lvl w:ilvl="3">
      <w:start w:val="0"/>
      <w:numFmt w:val="bullet"/>
      <w:lvlText w:val="•"/>
      <w:lvlJc w:val="left"/>
      <w:pPr>
        <w:ind w:left="2614" w:hanging="660"/>
      </w:pPr>
      <w:rPr>
        <w:rFonts w:hint="default"/>
      </w:rPr>
    </w:lvl>
    <w:lvl w:ilvl="4">
      <w:start w:val="0"/>
      <w:numFmt w:val="bullet"/>
      <w:lvlText w:val="•"/>
      <w:lvlJc w:val="left"/>
      <w:pPr>
        <w:ind w:left="3541" w:hanging="660"/>
      </w:pPr>
      <w:rPr>
        <w:rFonts w:hint="default"/>
      </w:rPr>
    </w:lvl>
    <w:lvl w:ilvl="5">
      <w:start w:val="0"/>
      <w:numFmt w:val="bullet"/>
      <w:lvlText w:val="•"/>
      <w:lvlJc w:val="left"/>
      <w:pPr>
        <w:ind w:left="4468" w:hanging="660"/>
      </w:pPr>
      <w:rPr>
        <w:rFonts w:hint="default"/>
      </w:rPr>
    </w:lvl>
    <w:lvl w:ilvl="6">
      <w:start w:val="0"/>
      <w:numFmt w:val="bullet"/>
      <w:lvlText w:val="•"/>
      <w:lvlJc w:val="left"/>
      <w:pPr>
        <w:ind w:left="5395" w:hanging="660"/>
      </w:pPr>
      <w:rPr>
        <w:rFonts w:hint="default"/>
      </w:rPr>
    </w:lvl>
    <w:lvl w:ilvl="7">
      <w:start w:val="0"/>
      <w:numFmt w:val="bullet"/>
      <w:lvlText w:val="•"/>
      <w:lvlJc w:val="left"/>
      <w:pPr>
        <w:ind w:left="6322" w:hanging="660"/>
      </w:pPr>
      <w:rPr>
        <w:rFonts w:hint="default"/>
      </w:rPr>
    </w:lvl>
    <w:lvl w:ilvl="8">
      <w:start w:val="0"/>
      <w:numFmt w:val="bullet"/>
      <w:lvlText w:val="•"/>
      <w:lvlJc w:val="left"/>
      <w:pPr>
        <w:ind w:left="7250" w:hanging="660"/>
      </w:pPr>
      <w:rPr>
        <w:rFonts w:hint="default"/>
      </w:rPr>
    </w:lvl>
  </w:abstractNum>
  <w:abstractNum w:abstractNumId="25">
    <w:multiLevelType w:val="hybridMultilevel"/>
    <w:lvl w:ilvl="0">
      <w:start w:val="4"/>
      <w:numFmt w:val="decimal"/>
      <w:lvlText w:val="%1"/>
      <w:lvlJc w:val="left"/>
      <w:pPr>
        <w:ind w:left="761" w:hanging="660"/>
        <w:jc w:val="left"/>
      </w:pPr>
      <w:rPr>
        <w:rFonts w:hint="default"/>
      </w:rPr>
    </w:lvl>
    <w:lvl w:ilvl="1">
      <w:start w:val="2"/>
      <w:numFmt w:val="decimal"/>
      <w:lvlText w:val="%1.%2"/>
      <w:lvlJc w:val="left"/>
      <w:pPr>
        <w:ind w:left="761" w:hanging="660"/>
        <w:jc w:val="left"/>
      </w:pPr>
      <w:rPr>
        <w:rFonts w:hint="default"/>
      </w:rPr>
    </w:lvl>
    <w:lvl w:ilvl="2">
      <w:start w:val="1"/>
      <w:numFmt w:val="decimal"/>
      <w:lvlText w:val="%1.%2.%3"/>
      <w:lvlJc w:val="left"/>
      <w:pPr>
        <w:ind w:left="761" w:hanging="660"/>
        <w:jc w:val="left"/>
      </w:pPr>
      <w:rPr>
        <w:rFonts w:hint="default" w:ascii="宋体" w:hAnsi="宋体" w:eastAsia="宋体" w:cs="宋体"/>
        <w:w w:val="100"/>
        <w:sz w:val="24"/>
        <w:szCs w:val="24"/>
      </w:rPr>
    </w:lvl>
    <w:lvl w:ilvl="3">
      <w:start w:val="0"/>
      <w:numFmt w:val="bullet"/>
      <w:lvlText w:val="•"/>
      <w:lvlJc w:val="left"/>
      <w:pPr>
        <w:ind w:left="2665" w:hanging="660"/>
      </w:pPr>
      <w:rPr>
        <w:rFonts w:hint="default"/>
      </w:rPr>
    </w:lvl>
    <w:lvl w:ilvl="4">
      <w:start w:val="0"/>
      <w:numFmt w:val="bullet"/>
      <w:lvlText w:val="•"/>
      <w:lvlJc w:val="left"/>
      <w:pPr>
        <w:ind w:left="3588" w:hanging="660"/>
      </w:pPr>
      <w:rPr>
        <w:rFonts w:hint="default"/>
      </w:rPr>
    </w:lvl>
    <w:lvl w:ilvl="5">
      <w:start w:val="0"/>
      <w:numFmt w:val="bullet"/>
      <w:lvlText w:val="•"/>
      <w:lvlJc w:val="left"/>
      <w:pPr>
        <w:ind w:left="4510" w:hanging="660"/>
      </w:pPr>
      <w:rPr>
        <w:rFonts w:hint="default"/>
      </w:rPr>
    </w:lvl>
    <w:lvl w:ilvl="6">
      <w:start w:val="0"/>
      <w:numFmt w:val="bullet"/>
      <w:lvlText w:val="•"/>
      <w:lvlJc w:val="left"/>
      <w:pPr>
        <w:ind w:left="5433" w:hanging="660"/>
      </w:pPr>
      <w:rPr>
        <w:rFonts w:hint="default"/>
      </w:rPr>
    </w:lvl>
    <w:lvl w:ilvl="7">
      <w:start w:val="0"/>
      <w:numFmt w:val="bullet"/>
      <w:lvlText w:val="•"/>
      <w:lvlJc w:val="left"/>
      <w:pPr>
        <w:ind w:left="6356" w:hanging="660"/>
      </w:pPr>
      <w:rPr>
        <w:rFonts w:hint="default"/>
      </w:rPr>
    </w:lvl>
    <w:lvl w:ilvl="8">
      <w:start w:val="0"/>
      <w:numFmt w:val="bullet"/>
      <w:lvlText w:val="•"/>
      <w:lvlJc w:val="left"/>
      <w:pPr>
        <w:ind w:left="7278" w:hanging="660"/>
      </w:pPr>
      <w:rPr>
        <w:rFonts w:hint="default"/>
      </w:rPr>
    </w:lvl>
  </w:abstractNum>
  <w:abstractNum w:abstractNumId="24">
    <w:multiLevelType w:val="hybridMultilevel"/>
    <w:lvl w:ilvl="0">
      <w:start w:val="2"/>
      <w:numFmt w:val="decimal"/>
      <w:lvlText w:val="%1"/>
      <w:lvlJc w:val="left"/>
      <w:pPr>
        <w:ind w:left="281"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681" w:hanging="580"/>
        <w:jc w:val="left"/>
      </w:pPr>
      <w:rPr>
        <w:rFonts w:hint="default" w:ascii="Trebuchet MS" w:hAnsi="Trebuchet MS" w:eastAsia="Trebuchet MS" w:cs="Trebuchet MS"/>
        <w:spacing w:val="-1"/>
        <w:w w:val="100"/>
        <w:sz w:val="24"/>
        <w:szCs w:val="24"/>
      </w:rPr>
    </w:lvl>
    <w:lvl w:ilvl="2">
      <w:start w:val="0"/>
      <w:numFmt w:val="bullet"/>
      <w:lvlText w:val="•"/>
      <w:lvlJc w:val="left"/>
      <w:pPr>
        <w:ind w:left="680" w:hanging="580"/>
      </w:pPr>
      <w:rPr>
        <w:rFonts w:hint="default"/>
      </w:rPr>
    </w:lvl>
    <w:lvl w:ilvl="3">
      <w:start w:val="0"/>
      <w:numFmt w:val="bullet"/>
      <w:lvlText w:val="•"/>
      <w:lvlJc w:val="left"/>
      <w:pPr>
        <w:ind w:left="1735" w:hanging="580"/>
      </w:pPr>
      <w:rPr>
        <w:rFonts w:hint="default"/>
      </w:rPr>
    </w:lvl>
    <w:lvl w:ilvl="4">
      <w:start w:val="0"/>
      <w:numFmt w:val="bullet"/>
      <w:lvlText w:val="•"/>
      <w:lvlJc w:val="left"/>
      <w:pPr>
        <w:ind w:left="2791" w:hanging="580"/>
      </w:pPr>
      <w:rPr>
        <w:rFonts w:hint="default"/>
      </w:rPr>
    </w:lvl>
    <w:lvl w:ilvl="5">
      <w:start w:val="0"/>
      <w:numFmt w:val="bullet"/>
      <w:lvlText w:val="•"/>
      <w:lvlJc w:val="left"/>
      <w:pPr>
        <w:ind w:left="3846" w:hanging="580"/>
      </w:pPr>
      <w:rPr>
        <w:rFonts w:hint="default"/>
      </w:rPr>
    </w:lvl>
    <w:lvl w:ilvl="6">
      <w:start w:val="0"/>
      <w:numFmt w:val="bullet"/>
      <w:lvlText w:val="•"/>
      <w:lvlJc w:val="left"/>
      <w:pPr>
        <w:ind w:left="4902" w:hanging="580"/>
      </w:pPr>
      <w:rPr>
        <w:rFonts w:hint="default"/>
      </w:rPr>
    </w:lvl>
    <w:lvl w:ilvl="7">
      <w:start w:val="0"/>
      <w:numFmt w:val="bullet"/>
      <w:lvlText w:val="•"/>
      <w:lvlJc w:val="left"/>
      <w:pPr>
        <w:ind w:left="5957" w:hanging="580"/>
      </w:pPr>
      <w:rPr>
        <w:rFonts w:hint="default"/>
      </w:rPr>
    </w:lvl>
    <w:lvl w:ilvl="8">
      <w:start w:val="0"/>
      <w:numFmt w:val="bullet"/>
      <w:lvlText w:val="•"/>
      <w:lvlJc w:val="left"/>
      <w:pPr>
        <w:ind w:left="7013" w:hanging="580"/>
      </w:pPr>
      <w:rPr>
        <w:rFonts w:hint="default"/>
      </w:rPr>
    </w:lvl>
  </w:abstractNum>
  <w:abstractNum w:abstractNumId="23">
    <w:multiLevelType w:val="hybridMultilevel"/>
    <w:lvl w:ilvl="0">
      <w:start w:val="1"/>
      <w:numFmt w:val="decimal"/>
      <w:lvlText w:val="%1"/>
      <w:lvlJc w:val="left"/>
      <w:pPr>
        <w:ind w:left="1061" w:hanging="960"/>
        <w:jc w:val="left"/>
      </w:pPr>
      <w:rPr>
        <w:rFonts w:hint="default"/>
      </w:rPr>
    </w:lvl>
    <w:lvl w:ilvl="1">
      <w:start w:val="2"/>
      <w:numFmt w:val="decimal"/>
      <w:lvlText w:val="%1.%2"/>
      <w:lvlJc w:val="left"/>
      <w:pPr>
        <w:ind w:left="1061" w:hanging="960"/>
        <w:jc w:val="left"/>
      </w:pPr>
      <w:rPr>
        <w:rFonts w:hint="default"/>
      </w:rPr>
    </w:lvl>
    <w:lvl w:ilvl="2">
      <w:start w:val="3"/>
      <w:numFmt w:val="decimal"/>
      <w:lvlText w:val="%1.%2.%3"/>
      <w:lvlJc w:val="left"/>
      <w:pPr>
        <w:ind w:left="1061" w:hanging="960"/>
        <w:jc w:val="left"/>
      </w:pPr>
      <w:rPr>
        <w:rFonts w:hint="default"/>
      </w:rPr>
    </w:lvl>
    <w:lvl w:ilvl="3">
      <w:start w:val="1"/>
      <w:numFmt w:val="decimal"/>
      <w:lvlText w:val="%1.%2.%3.%4"/>
      <w:lvlJc w:val="left"/>
      <w:pPr>
        <w:ind w:left="1061" w:hanging="960"/>
        <w:jc w:val="left"/>
      </w:pPr>
      <w:rPr>
        <w:rFonts w:hint="default" w:ascii="宋体" w:hAnsi="宋体" w:eastAsia="宋体" w:cs="宋体"/>
        <w:w w:val="100"/>
        <w:sz w:val="24"/>
        <w:szCs w:val="24"/>
      </w:rPr>
    </w:lvl>
    <w:lvl w:ilvl="4">
      <w:start w:val="0"/>
      <w:numFmt w:val="bullet"/>
      <w:lvlText w:val="•"/>
      <w:lvlJc w:val="left"/>
      <w:pPr>
        <w:ind w:left="4285" w:hanging="960"/>
      </w:pPr>
      <w:rPr>
        <w:rFonts w:hint="default"/>
      </w:rPr>
    </w:lvl>
    <w:lvl w:ilvl="5">
      <w:start w:val="0"/>
      <w:numFmt w:val="bullet"/>
      <w:lvlText w:val="•"/>
      <w:lvlJc w:val="left"/>
      <w:pPr>
        <w:ind w:left="5092" w:hanging="960"/>
      </w:pPr>
      <w:rPr>
        <w:rFonts w:hint="default"/>
      </w:rPr>
    </w:lvl>
    <w:lvl w:ilvl="6">
      <w:start w:val="0"/>
      <w:numFmt w:val="bullet"/>
      <w:lvlText w:val="•"/>
      <w:lvlJc w:val="left"/>
      <w:pPr>
        <w:ind w:left="5898" w:hanging="960"/>
      </w:pPr>
      <w:rPr>
        <w:rFonts w:hint="default"/>
      </w:rPr>
    </w:lvl>
    <w:lvl w:ilvl="7">
      <w:start w:val="0"/>
      <w:numFmt w:val="bullet"/>
      <w:lvlText w:val="•"/>
      <w:lvlJc w:val="left"/>
      <w:pPr>
        <w:ind w:left="6705" w:hanging="960"/>
      </w:pPr>
      <w:rPr>
        <w:rFonts w:hint="default"/>
      </w:rPr>
    </w:lvl>
    <w:lvl w:ilvl="8">
      <w:start w:val="0"/>
      <w:numFmt w:val="bullet"/>
      <w:lvlText w:val="•"/>
      <w:lvlJc w:val="left"/>
      <w:pPr>
        <w:ind w:left="7511" w:hanging="960"/>
      </w:pPr>
      <w:rPr>
        <w:rFonts w:hint="default"/>
      </w:rPr>
    </w:lvl>
  </w:abstractNum>
  <w:abstractNum w:abstractNumId="22">
    <w:multiLevelType w:val="hybridMultilevel"/>
    <w:lvl w:ilvl="0">
      <w:start w:val="1"/>
      <w:numFmt w:val="decimal"/>
      <w:lvlText w:val="%1"/>
      <w:lvlJc w:val="left"/>
      <w:pPr>
        <w:ind w:left="561" w:hanging="460"/>
        <w:jc w:val="left"/>
      </w:pPr>
      <w:rPr>
        <w:rFonts w:hint="default"/>
      </w:rPr>
    </w:lvl>
    <w:lvl w:ilvl="1">
      <w:start w:val="2"/>
      <w:numFmt w:val="decimal"/>
      <w:lvlText w:val="%1.%2"/>
      <w:lvlJc w:val="left"/>
      <w:pPr>
        <w:ind w:left="561" w:hanging="460"/>
        <w:jc w:val="left"/>
      </w:pPr>
      <w:rPr>
        <w:rFonts w:hint="default" w:ascii="Trebuchet MS" w:hAnsi="Trebuchet MS" w:eastAsia="Trebuchet MS" w:cs="Trebuchet MS"/>
        <w:spacing w:val="-25"/>
        <w:w w:val="100"/>
        <w:sz w:val="24"/>
        <w:szCs w:val="24"/>
      </w:rPr>
    </w:lvl>
    <w:lvl w:ilvl="2">
      <w:start w:val="1"/>
      <w:numFmt w:val="decimal"/>
      <w:lvlText w:val="%1.%2.%3"/>
      <w:lvlJc w:val="left"/>
      <w:pPr>
        <w:ind w:left="821" w:hanging="720"/>
        <w:jc w:val="left"/>
      </w:pPr>
      <w:rPr>
        <w:rFonts w:hint="default" w:ascii="宋体" w:hAnsi="宋体" w:eastAsia="宋体" w:cs="宋体"/>
        <w:w w:val="100"/>
        <w:sz w:val="24"/>
        <w:szCs w:val="24"/>
      </w:rPr>
    </w:lvl>
    <w:lvl w:ilvl="3">
      <w:start w:val="0"/>
      <w:numFmt w:val="bullet"/>
      <w:lvlText w:val="•"/>
      <w:lvlJc w:val="left"/>
      <w:pPr>
        <w:ind w:left="2665"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510" w:hanging="720"/>
      </w:pPr>
      <w:rPr>
        <w:rFonts w:hint="default"/>
      </w:rPr>
    </w:lvl>
    <w:lvl w:ilvl="6">
      <w:start w:val="0"/>
      <w:numFmt w:val="bullet"/>
      <w:lvlText w:val="•"/>
      <w:lvlJc w:val="left"/>
      <w:pPr>
        <w:ind w:left="5433" w:hanging="720"/>
      </w:pPr>
      <w:rPr>
        <w:rFonts w:hint="default"/>
      </w:rPr>
    </w:lvl>
    <w:lvl w:ilvl="7">
      <w:start w:val="0"/>
      <w:numFmt w:val="bullet"/>
      <w:lvlText w:val="•"/>
      <w:lvlJc w:val="left"/>
      <w:pPr>
        <w:ind w:left="6356" w:hanging="720"/>
      </w:pPr>
      <w:rPr>
        <w:rFonts w:hint="default"/>
      </w:rPr>
    </w:lvl>
    <w:lvl w:ilvl="8">
      <w:start w:val="0"/>
      <w:numFmt w:val="bullet"/>
      <w:lvlText w:val="•"/>
      <w:lvlJc w:val="left"/>
      <w:pPr>
        <w:ind w:left="7278" w:hanging="720"/>
      </w:pPr>
      <w:rPr>
        <w:rFonts w:hint="default"/>
      </w:rPr>
    </w:lvl>
  </w:abstractNum>
  <w:abstractNum w:abstractNumId="21">
    <w:multiLevelType w:val="hybridMultilevel"/>
    <w:lvl w:ilvl="0">
      <w:start w:val="1"/>
      <w:numFmt w:val="decimal"/>
      <w:lvlText w:val="%1"/>
      <w:lvlJc w:val="left"/>
      <w:pPr>
        <w:ind w:left="281"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561" w:hanging="460"/>
        <w:jc w:val="left"/>
      </w:pPr>
      <w:rPr>
        <w:rFonts w:hint="default" w:ascii="Trebuchet MS" w:hAnsi="Trebuchet MS" w:eastAsia="Trebuchet MS" w:cs="Trebuchet MS"/>
        <w:spacing w:val="-25"/>
        <w:w w:val="100"/>
        <w:sz w:val="24"/>
        <w:szCs w:val="24"/>
      </w:rPr>
    </w:lvl>
    <w:lvl w:ilvl="2">
      <w:start w:val="1"/>
      <w:numFmt w:val="decimal"/>
      <w:lvlText w:val="%1.%2.%3"/>
      <w:lvlJc w:val="left"/>
      <w:pPr>
        <w:ind w:left="581" w:hanging="660"/>
        <w:jc w:val="left"/>
      </w:pPr>
      <w:rPr>
        <w:rFonts w:hint="default" w:ascii="宋体" w:hAnsi="宋体" w:eastAsia="宋体" w:cs="宋体"/>
        <w:w w:val="100"/>
        <w:sz w:val="24"/>
        <w:szCs w:val="24"/>
      </w:rPr>
    </w:lvl>
    <w:lvl w:ilvl="3">
      <w:start w:val="0"/>
      <w:numFmt w:val="bullet"/>
      <w:lvlText w:val="•"/>
      <w:lvlJc w:val="left"/>
      <w:pPr>
        <w:ind w:left="1635" w:hanging="660"/>
      </w:pPr>
      <w:rPr>
        <w:rFonts w:hint="default"/>
      </w:rPr>
    </w:lvl>
    <w:lvl w:ilvl="4">
      <w:start w:val="0"/>
      <w:numFmt w:val="bullet"/>
      <w:lvlText w:val="•"/>
      <w:lvlJc w:val="left"/>
      <w:pPr>
        <w:ind w:left="2691" w:hanging="660"/>
      </w:pPr>
      <w:rPr>
        <w:rFonts w:hint="default"/>
      </w:rPr>
    </w:lvl>
    <w:lvl w:ilvl="5">
      <w:start w:val="0"/>
      <w:numFmt w:val="bullet"/>
      <w:lvlText w:val="•"/>
      <w:lvlJc w:val="left"/>
      <w:pPr>
        <w:ind w:left="3746" w:hanging="660"/>
      </w:pPr>
      <w:rPr>
        <w:rFonts w:hint="default"/>
      </w:rPr>
    </w:lvl>
    <w:lvl w:ilvl="6">
      <w:start w:val="0"/>
      <w:numFmt w:val="bullet"/>
      <w:lvlText w:val="•"/>
      <w:lvlJc w:val="left"/>
      <w:pPr>
        <w:ind w:left="4802" w:hanging="660"/>
      </w:pPr>
      <w:rPr>
        <w:rFonts w:hint="default"/>
      </w:rPr>
    </w:lvl>
    <w:lvl w:ilvl="7">
      <w:start w:val="0"/>
      <w:numFmt w:val="bullet"/>
      <w:lvlText w:val="•"/>
      <w:lvlJc w:val="left"/>
      <w:pPr>
        <w:ind w:left="5857" w:hanging="660"/>
      </w:pPr>
      <w:rPr>
        <w:rFonts w:hint="default"/>
      </w:rPr>
    </w:lvl>
    <w:lvl w:ilvl="8">
      <w:start w:val="0"/>
      <w:numFmt w:val="bullet"/>
      <w:lvlText w:val="•"/>
      <w:lvlJc w:val="left"/>
      <w:pPr>
        <w:ind w:left="6913" w:hanging="660"/>
      </w:pPr>
      <w:rPr>
        <w:rFonts w:hint="default"/>
      </w:rPr>
    </w:lvl>
  </w:abstractNum>
  <w:abstractNum w:abstractNumId="20">
    <w:multiLevelType w:val="hybridMultilevel"/>
    <w:lvl w:ilvl="0">
      <w:start w:val="4"/>
      <w:numFmt w:val="decimal"/>
      <w:lvlText w:val="%1"/>
      <w:lvlJc w:val="left"/>
      <w:pPr>
        <w:ind w:left="501" w:hanging="400"/>
        <w:jc w:val="left"/>
      </w:pPr>
      <w:rPr>
        <w:rFonts w:hint="default"/>
      </w:rPr>
    </w:lvl>
    <w:lvl w:ilvl="1">
      <w:start w:val="2"/>
      <w:numFmt w:val="decimal"/>
      <w:lvlText w:val="%1.%2"/>
      <w:lvlJc w:val="left"/>
      <w:pPr>
        <w:ind w:left="501" w:hanging="400"/>
        <w:jc w:val="left"/>
      </w:pPr>
      <w:rPr>
        <w:rFonts w:hint="default" w:ascii="Trebuchet MS" w:hAnsi="Trebuchet MS" w:eastAsia="Trebuchet MS" w:cs="Trebuchet MS"/>
        <w:spacing w:val="-1"/>
        <w:w w:val="100"/>
        <w:sz w:val="24"/>
        <w:szCs w:val="24"/>
      </w:rPr>
    </w:lvl>
    <w:lvl w:ilvl="2">
      <w:start w:val="1"/>
      <w:numFmt w:val="decimal"/>
      <w:lvlText w:val="%1.%2.%3"/>
      <w:lvlJc w:val="left"/>
      <w:pPr>
        <w:ind w:left="761" w:hanging="660"/>
        <w:jc w:val="right"/>
      </w:pPr>
      <w:rPr>
        <w:rFonts w:hint="default" w:ascii="宋体" w:hAnsi="宋体" w:eastAsia="宋体" w:cs="宋体"/>
        <w:w w:val="100"/>
        <w:sz w:val="24"/>
        <w:szCs w:val="24"/>
      </w:rPr>
    </w:lvl>
    <w:lvl w:ilvl="3">
      <w:start w:val="0"/>
      <w:numFmt w:val="bullet"/>
      <w:lvlText w:val="•"/>
      <w:lvlJc w:val="left"/>
      <w:pPr>
        <w:ind w:left="2809" w:hanging="660"/>
      </w:pPr>
      <w:rPr>
        <w:rFonts w:hint="default"/>
      </w:rPr>
    </w:lvl>
    <w:lvl w:ilvl="4">
      <w:start w:val="0"/>
      <w:numFmt w:val="bullet"/>
      <w:lvlText w:val="•"/>
      <w:lvlJc w:val="left"/>
      <w:pPr>
        <w:ind w:left="3834" w:hanging="660"/>
      </w:pPr>
      <w:rPr>
        <w:rFonts w:hint="default"/>
      </w:rPr>
    </w:lvl>
    <w:lvl w:ilvl="5">
      <w:start w:val="0"/>
      <w:numFmt w:val="bullet"/>
      <w:lvlText w:val="•"/>
      <w:lvlJc w:val="left"/>
      <w:pPr>
        <w:ind w:left="4859" w:hanging="660"/>
      </w:pPr>
      <w:rPr>
        <w:rFonts w:hint="default"/>
      </w:rPr>
    </w:lvl>
    <w:lvl w:ilvl="6">
      <w:start w:val="0"/>
      <w:numFmt w:val="bullet"/>
      <w:lvlText w:val="•"/>
      <w:lvlJc w:val="left"/>
      <w:pPr>
        <w:ind w:left="5884" w:hanging="660"/>
      </w:pPr>
      <w:rPr>
        <w:rFonts w:hint="default"/>
      </w:rPr>
    </w:lvl>
    <w:lvl w:ilvl="7">
      <w:start w:val="0"/>
      <w:numFmt w:val="bullet"/>
      <w:lvlText w:val="•"/>
      <w:lvlJc w:val="left"/>
      <w:pPr>
        <w:ind w:left="6909" w:hanging="660"/>
      </w:pPr>
      <w:rPr>
        <w:rFonts w:hint="default"/>
      </w:rPr>
    </w:lvl>
    <w:lvl w:ilvl="8">
      <w:start w:val="0"/>
      <w:numFmt w:val="bullet"/>
      <w:lvlText w:val="•"/>
      <w:lvlJc w:val="left"/>
      <w:pPr>
        <w:ind w:left="7934" w:hanging="660"/>
      </w:pPr>
      <w:rPr>
        <w:rFonts w:hint="default"/>
      </w:rPr>
    </w:lvl>
  </w:abstractNum>
  <w:abstractNum w:abstractNumId="19">
    <w:multiLevelType w:val="hybridMultilevel"/>
    <w:lvl w:ilvl="0">
      <w:start w:val="3"/>
      <w:numFmt w:val="decimal"/>
      <w:lvlText w:val="%1"/>
      <w:lvlJc w:val="left"/>
      <w:pPr>
        <w:ind w:left="341"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561" w:hanging="460"/>
        <w:jc w:val="left"/>
      </w:pPr>
      <w:rPr>
        <w:rFonts w:hint="default" w:ascii="Trebuchet MS" w:hAnsi="Trebuchet MS" w:eastAsia="Trebuchet MS" w:cs="Trebuchet MS"/>
        <w:spacing w:val="-60"/>
        <w:w w:val="100"/>
        <w:sz w:val="24"/>
        <w:szCs w:val="24"/>
      </w:rPr>
    </w:lvl>
    <w:lvl w:ilvl="2">
      <w:start w:val="1"/>
      <w:numFmt w:val="decimal"/>
      <w:lvlText w:val="%1.%2.%3"/>
      <w:lvlJc w:val="left"/>
      <w:pPr>
        <w:ind w:left="761" w:hanging="660"/>
        <w:jc w:val="left"/>
      </w:pPr>
      <w:rPr>
        <w:rFonts w:hint="default" w:ascii="宋体" w:hAnsi="宋体" w:eastAsia="宋体" w:cs="宋体"/>
        <w:w w:val="100"/>
        <w:sz w:val="24"/>
        <w:szCs w:val="24"/>
      </w:rPr>
    </w:lvl>
    <w:lvl w:ilvl="3">
      <w:start w:val="1"/>
      <w:numFmt w:val="decimal"/>
      <w:lvlText w:val="%1.%2.%3.%4"/>
      <w:lvlJc w:val="left"/>
      <w:pPr>
        <w:ind w:left="1061" w:hanging="960"/>
        <w:jc w:val="right"/>
      </w:pPr>
      <w:rPr>
        <w:rFonts w:hint="default" w:ascii="宋体" w:hAnsi="宋体" w:eastAsia="宋体" w:cs="宋体"/>
        <w:spacing w:val="-60"/>
        <w:w w:val="100"/>
        <w:sz w:val="24"/>
        <w:szCs w:val="24"/>
      </w:rPr>
    </w:lvl>
    <w:lvl w:ilvl="4">
      <w:start w:val="0"/>
      <w:numFmt w:val="bullet"/>
      <w:lvlText w:val="•"/>
      <w:lvlJc w:val="left"/>
      <w:pPr>
        <w:ind w:left="2209" w:hanging="960"/>
      </w:pPr>
      <w:rPr>
        <w:rFonts w:hint="default"/>
      </w:rPr>
    </w:lvl>
    <w:lvl w:ilvl="5">
      <w:start w:val="0"/>
      <w:numFmt w:val="bullet"/>
      <w:lvlText w:val="•"/>
      <w:lvlJc w:val="left"/>
      <w:pPr>
        <w:ind w:left="3358" w:hanging="960"/>
      </w:pPr>
      <w:rPr>
        <w:rFonts w:hint="default"/>
      </w:rPr>
    </w:lvl>
    <w:lvl w:ilvl="6">
      <w:start w:val="0"/>
      <w:numFmt w:val="bullet"/>
      <w:lvlText w:val="•"/>
      <w:lvlJc w:val="left"/>
      <w:pPr>
        <w:ind w:left="4507" w:hanging="960"/>
      </w:pPr>
      <w:rPr>
        <w:rFonts w:hint="default"/>
      </w:rPr>
    </w:lvl>
    <w:lvl w:ilvl="7">
      <w:start w:val="0"/>
      <w:numFmt w:val="bullet"/>
      <w:lvlText w:val="•"/>
      <w:lvlJc w:val="left"/>
      <w:pPr>
        <w:ind w:left="5656" w:hanging="960"/>
      </w:pPr>
      <w:rPr>
        <w:rFonts w:hint="default"/>
      </w:rPr>
    </w:lvl>
    <w:lvl w:ilvl="8">
      <w:start w:val="0"/>
      <w:numFmt w:val="bullet"/>
      <w:lvlText w:val="•"/>
      <w:lvlJc w:val="left"/>
      <w:pPr>
        <w:ind w:left="6806" w:hanging="960"/>
      </w:pPr>
      <w:rPr>
        <w:rFonts w:hint="default"/>
      </w:rPr>
    </w:lvl>
  </w:abstractNum>
  <w:abstractNum w:abstractNumId="18">
    <w:multiLevelType w:val="hybridMultilevel"/>
    <w:lvl w:ilvl="0">
      <w:start w:val="2"/>
      <w:numFmt w:val="decimal"/>
      <w:lvlText w:val="%1"/>
      <w:lvlJc w:val="left"/>
      <w:pPr>
        <w:ind w:left="281"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681" w:hanging="580"/>
        <w:jc w:val="left"/>
      </w:pPr>
      <w:rPr>
        <w:rFonts w:hint="default" w:ascii="Trebuchet MS" w:hAnsi="Trebuchet MS" w:eastAsia="Trebuchet MS" w:cs="Trebuchet MS"/>
        <w:spacing w:val="-1"/>
        <w:w w:val="100"/>
        <w:sz w:val="24"/>
        <w:szCs w:val="24"/>
      </w:rPr>
    </w:lvl>
    <w:lvl w:ilvl="2">
      <w:start w:val="0"/>
      <w:numFmt w:val="bullet"/>
      <w:lvlText w:val="•"/>
      <w:lvlJc w:val="left"/>
      <w:pPr>
        <w:ind w:left="1618" w:hanging="580"/>
      </w:pPr>
      <w:rPr>
        <w:rFonts w:hint="default"/>
      </w:rPr>
    </w:lvl>
    <w:lvl w:ilvl="3">
      <w:start w:val="0"/>
      <w:numFmt w:val="bullet"/>
      <w:lvlText w:val="•"/>
      <w:lvlJc w:val="left"/>
      <w:pPr>
        <w:ind w:left="2556" w:hanging="580"/>
      </w:pPr>
      <w:rPr>
        <w:rFonts w:hint="default"/>
      </w:rPr>
    </w:lvl>
    <w:lvl w:ilvl="4">
      <w:start w:val="0"/>
      <w:numFmt w:val="bullet"/>
      <w:lvlText w:val="•"/>
      <w:lvlJc w:val="left"/>
      <w:pPr>
        <w:ind w:left="3494" w:hanging="580"/>
      </w:pPr>
      <w:rPr>
        <w:rFonts w:hint="default"/>
      </w:rPr>
    </w:lvl>
    <w:lvl w:ilvl="5">
      <w:start w:val="0"/>
      <w:numFmt w:val="bullet"/>
      <w:lvlText w:val="•"/>
      <w:lvlJc w:val="left"/>
      <w:pPr>
        <w:ind w:left="4433" w:hanging="580"/>
      </w:pPr>
      <w:rPr>
        <w:rFonts w:hint="default"/>
      </w:rPr>
    </w:lvl>
    <w:lvl w:ilvl="6">
      <w:start w:val="0"/>
      <w:numFmt w:val="bullet"/>
      <w:lvlText w:val="•"/>
      <w:lvlJc w:val="left"/>
      <w:pPr>
        <w:ind w:left="5371" w:hanging="580"/>
      </w:pPr>
      <w:rPr>
        <w:rFonts w:hint="default"/>
      </w:rPr>
    </w:lvl>
    <w:lvl w:ilvl="7">
      <w:start w:val="0"/>
      <w:numFmt w:val="bullet"/>
      <w:lvlText w:val="•"/>
      <w:lvlJc w:val="left"/>
      <w:pPr>
        <w:ind w:left="6309" w:hanging="580"/>
      </w:pPr>
      <w:rPr>
        <w:rFonts w:hint="default"/>
      </w:rPr>
    </w:lvl>
    <w:lvl w:ilvl="8">
      <w:start w:val="0"/>
      <w:numFmt w:val="bullet"/>
      <w:lvlText w:val="•"/>
      <w:lvlJc w:val="left"/>
      <w:pPr>
        <w:ind w:left="7247" w:hanging="580"/>
      </w:pPr>
      <w:rPr>
        <w:rFonts w:hint="default"/>
      </w:rPr>
    </w:lvl>
  </w:abstractNum>
  <w:abstractNum w:abstractNumId="17">
    <w:multiLevelType w:val="hybridMultilevel"/>
    <w:lvl w:ilvl="0">
      <w:start w:val="1"/>
      <w:numFmt w:val="decimal"/>
      <w:lvlText w:val="%1"/>
      <w:lvlJc w:val="left"/>
      <w:pPr>
        <w:ind w:left="1121" w:hanging="960"/>
        <w:jc w:val="left"/>
      </w:pPr>
      <w:rPr>
        <w:rFonts w:hint="default"/>
      </w:rPr>
    </w:lvl>
    <w:lvl w:ilvl="1">
      <w:start w:val="2"/>
      <w:numFmt w:val="decimal"/>
      <w:lvlText w:val="%1.%2"/>
      <w:lvlJc w:val="left"/>
      <w:pPr>
        <w:ind w:left="1121" w:hanging="960"/>
        <w:jc w:val="left"/>
      </w:pPr>
      <w:rPr>
        <w:rFonts w:hint="default"/>
      </w:rPr>
    </w:lvl>
    <w:lvl w:ilvl="2">
      <w:start w:val="3"/>
      <w:numFmt w:val="decimal"/>
      <w:lvlText w:val="%1.%2.%3"/>
      <w:lvlJc w:val="left"/>
      <w:pPr>
        <w:ind w:left="1121" w:hanging="960"/>
        <w:jc w:val="left"/>
      </w:pPr>
      <w:rPr>
        <w:rFonts w:hint="default"/>
      </w:rPr>
    </w:lvl>
    <w:lvl w:ilvl="3">
      <w:start w:val="1"/>
      <w:numFmt w:val="decimal"/>
      <w:lvlText w:val="%1.%2.%3.%4"/>
      <w:lvlJc w:val="left"/>
      <w:pPr>
        <w:ind w:left="1121" w:hanging="960"/>
        <w:jc w:val="left"/>
      </w:pPr>
      <w:rPr>
        <w:rFonts w:hint="default" w:ascii="宋体" w:hAnsi="宋体" w:eastAsia="宋体" w:cs="宋体"/>
        <w:w w:val="100"/>
        <w:sz w:val="24"/>
        <w:szCs w:val="24"/>
      </w:rPr>
    </w:lvl>
    <w:lvl w:ilvl="4">
      <w:start w:val="0"/>
      <w:numFmt w:val="bullet"/>
      <w:lvlText w:val="•"/>
      <w:lvlJc w:val="left"/>
      <w:pPr>
        <w:ind w:left="4297" w:hanging="960"/>
      </w:pPr>
      <w:rPr>
        <w:rFonts w:hint="default"/>
      </w:rPr>
    </w:lvl>
    <w:lvl w:ilvl="5">
      <w:start w:val="0"/>
      <w:numFmt w:val="bullet"/>
      <w:lvlText w:val="•"/>
      <w:lvlJc w:val="left"/>
      <w:pPr>
        <w:ind w:left="5092" w:hanging="960"/>
      </w:pPr>
      <w:rPr>
        <w:rFonts w:hint="default"/>
      </w:rPr>
    </w:lvl>
    <w:lvl w:ilvl="6">
      <w:start w:val="0"/>
      <w:numFmt w:val="bullet"/>
      <w:lvlText w:val="•"/>
      <w:lvlJc w:val="left"/>
      <w:pPr>
        <w:ind w:left="5886" w:hanging="960"/>
      </w:pPr>
      <w:rPr>
        <w:rFonts w:hint="default"/>
      </w:rPr>
    </w:lvl>
    <w:lvl w:ilvl="7">
      <w:start w:val="0"/>
      <w:numFmt w:val="bullet"/>
      <w:lvlText w:val="•"/>
      <w:lvlJc w:val="left"/>
      <w:pPr>
        <w:ind w:left="6681" w:hanging="960"/>
      </w:pPr>
      <w:rPr>
        <w:rFonts w:hint="default"/>
      </w:rPr>
    </w:lvl>
    <w:lvl w:ilvl="8">
      <w:start w:val="0"/>
      <w:numFmt w:val="bullet"/>
      <w:lvlText w:val="•"/>
      <w:lvlJc w:val="left"/>
      <w:pPr>
        <w:ind w:left="7475" w:hanging="960"/>
      </w:pPr>
      <w:rPr>
        <w:rFonts w:hint="default"/>
      </w:rPr>
    </w:lvl>
  </w:abstractNum>
  <w:abstractNum w:abstractNumId="16">
    <w:multiLevelType w:val="hybridMultilevel"/>
    <w:lvl w:ilvl="0">
      <w:start w:val="1"/>
      <w:numFmt w:val="decimal"/>
      <w:lvlText w:val="%1"/>
      <w:lvlJc w:val="left"/>
      <w:pPr>
        <w:ind w:left="621" w:hanging="460"/>
        <w:jc w:val="left"/>
      </w:pPr>
      <w:rPr>
        <w:rFonts w:hint="default"/>
      </w:rPr>
    </w:lvl>
    <w:lvl w:ilvl="1">
      <w:start w:val="2"/>
      <w:numFmt w:val="decimal"/>
      <w:lvlText w:val="%1.%2"/>
      <w:lvlJc w:val="left"/>
      <w:pPr>
        <w:ind w:left="621" w:hanging="460"/>
        <w:jc w:val="left"/>
      </w:pPr>
      <w:rPr>
        <w:rFonts w:hint="default" w:ascii="Trebuchet MS" w:hAnsi="Trebuchet MS" w:eastAsia="Trebuchet MS" w:cs="Trebuchet MS"/>
        <w:spacing w:val="-25"/>
        <w:w w:val="100"/>
        <w:sz w:val="24"/>
        <w:szCs w:val="24"/>
      </w:rPr>
    </w:lvl>
    <w:lvl w:ilvl="2">
      <w:start w:val="1"/>
      <w:numFmt w:val="decimal"/>
      <w:lvlText w:val="%1.%2.%3"/>
      <w:lvlJc w:val="left"/>
      <w:pPr>
        <w:ind w:left="881" w:hanging="720"/>
        <w:jc w:val="left"/>
      </w:pPr>
      <w:rPr>
        <w:rFonts w:hint="default" w:ascii="宋体" w:hAnsi="宋体" w:eastAsia="宋体" w:cs="宋体"/>
        <w:w w:val="100"/>
        <w:sz w:val="24"/>
        <w:szCs w:val="24"/>
      </w:rPr>
    </w:lvl>
    <w:lvl w:ilvl="3">
      <w:start w:val="0"/>
      <w:numFmt w:val="bullet"/>
      <w:lvlText w:val="•"/>
      <w:lvlJc w:val="left"/>
      <w:pPr>
        <w:ind w:left="2698" w:hanging="720"/>
      </w:pPr>
      <w:rPr>
        <w:rFonts w:hint="default"/>
      </w:rPr>
    </w:lvl>
    <w:lvl w:ilvl="4">
      <w:start w:val="0"/>
      <w:numFmt w:val="bullet"/>
      <w:lvlText w:val="•"/>
      <w:lvlJc w:val="left"/>
      <w:pPr>
        <w:ind w:left="3608" w:hanging="720"/>
      </w:pPr>
      <w:rPr>
        <w:rFonts w:hint="default"/>
      </w:rPr>
    </w:lvl>
    <w:lvl w:ilvl="5">
      <w:start w:val="0"/>
      <w:numFmt w:val="bullet"/>
      <w:lvlText w:val="•"/>
      <w:lvlJc w:val="left"/>
      <w:pPr>
        <w:ind w:left="4517" w:hanging="720"/>
      </w:pPr>
      <w:rPr>
        <w:rFonts w:hint="default"/>
      </w:rPr>
    </w:lvl>
    <w:lvl w:ilvl="6">
      <w:start w:val="0"/>
      <w:numFmt w:val="bullet"/>
      <w:lvlText w:val="•"/>
      <w:lvlJc w:val="left"/>
      <w:pPr>
        <w:ind w:left="5426" w:hanging="720"/>
      </w:pPr>
      <w:rPr>
        <w:rFonts w:hint="default"/>
      </w:rPr>
    </w:lvl>
    <w:lvl w:ilvl="7">
      <w:start w:val="0"/>
      <w:numFmt w:val="bullet"/>
      <w:lvlText w:val="•"/>
      <w:lvlJc w:val="left"/>
      <w:pPr>
        <w:ind w:left="6336" w:hanging="720"/>
      </w:pPr>
      <w:rPr>
        <w:rFonts w:hint="default"/>
      </w:rPr>
    </w:lvl>
    <w:lvl w:ilvl="8">
      <w:start w:val="0"/>
      <w:numFmt w:val="bullet"/>
      <w:lvlText w:val="•"/>
      <w:lvlJc w:val="left"/>
      <w:pPr>
        <w:ind w:left="7245" w:hanging="720"/>
      </w:pPr>
      <w:rPr>
        <w:rFonts w:hint="default"/>
      </w:rPr>
    </w:lvl>
  </w:abstractNum>
  <w:abstractNum w:abstractNumId="15">
    <w:multiLevelType w:val="hybridMultilevel"/>
    <w:lvl w:ilvl="0">
      <w:start w:val="1"/>
      <w:numFmt w:val="decimal"/>
      <w:lvlText w:val="%1"/>
      <w:lvlJc w:val="left"/>
      <w:pPr>
        <w:ind w:left="281"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561" w:hanging="460"/>
        <w:jc w:val="left"/>
      </w:pPr>
      <w:rPr>
        <w:rFonts w:hint="default" w:ascii="Trebuchet MS" w:hAnsi="Trebuchet MS" w:eastAsia="Trebuchet MS" w:cs="Trebuchet MS"/>
        <w:spacing w:val="-25"/>
        <w:w w:val="100"/>
        <w:sz w:val="24"/>
        <w:szCs w:val="24"/>
      </w:rPr>
    </w:lvl>
    <w:lvl w:ilvl="2">
      <w:start w:val="1"/>
      <w:numFmt w:val="decimal"/>
      <w:lvlText w:val="%1.%2.%3"/>
      <w:lvlJc w:val="left"/>
      <w:pPr>
        <w:ind w:left="641" w:hanging="660"/>
        <w:jc w:val="left"/>
      </w:pPr>
      <w:rPr>
        <w:rFonts w:hint="default" w:ascii="宋体" w:hAnsi="宋体" w:eastAsia="宋体" w:cs="宋体"/>
        <w:w w:val="100"/>
        <w:sz w:val="24"/>
        <w:szCs w:val="24"/>
      </w:rPr>
    </w:lvl>
    <w:lvl w:ilvl="3">
      <w:start w:val="0"/>
      <w:numFmt w:val="bullet"/>
      <w:lvlText w:val="•"/>
      <w:lvlJc w:val="left"/>
      <w:pPr>
        <w:ind w:left="1700" w:hanging="660"/>
      </w:pPr>
      <w:rPr>
        <w:rFonts w:hint="default"/>
      </w:rPr>
    </w:lvl>
    <w:lvl w:ilvl="4">
      <w:start w:val="0"/>
      <w:numFmt w:val="bullet"/>
      <w:lvlText w:val="•"/>
      <w:lvlJc w:val="left"/>
      <w:pPr>
        <w:ind w:left="2761" w:hanging="660"/>
      </w:pPr>
      <w:rPr>
        <w:rFonts w:hint="default"/>
      </w:rPr>
    </w:lvl>
    <w:lvl w:ilvl="5">
      <w:start w:val="0"/>
      <w:numFmt w:val="bullet"/>
      <w:lvlText w:val="•"/>
      <w:lvlJc w:val="left"/>
      <w:pPr>
        <w:ind w:left="3821" w:hanging="660"/>
      </w:pPr>
      <w:rPr>
        <w:rFonts w:hint="default"/>
      </w:rPr>
    </w:lvl>
    <w:lvl w:ilvl="6">
      <w:start w:val="0"/>
      <w:numFmt w:val="bullet"/>
      <w:lvlText w:val="•"/>
      <w:lvlJc w:val="left"/>
      <w:pPr>
        <w:ind w:left="4882" w:hanging="660"/>
      </w:pPr>
      <w:rPr>
        <w:rFonts w:hint="default"/>
      </w:rPr>
    </w:lvl>
    <w:lvl w:ilvl="7">
      <w:start w:val="0"/>
      <w:numFmt w:val="bullet"/>
      <w:lvlText w:val="•"/>
      <w:lvlJc w:val="left"/>
      <w:pPr>
        <w:ind w:left="5942" w:hanging="660"/>
      </w:pPr>
      <w:rPr>
        <w:rFonts w:hint="default"/>
      </w:rPr>
    </w:lvl>
    <w:lvl w:ilvl="8">
      <w:start w:val="0"/>
      <w:numFmt w:val="bullet"/>
      <w:lvlText w:val="•"/>
      <w:lvlJc w:val="left"/>
      <w:pPr>
        <w:ind w:left="7003" w:hanging="660"/>
      </w:pPr>
      <w:rPr>
        <w:rFonts w:hint="default"/>
      </w:rPr>
    </w:lvl>
  </w:abstractNum>
  <w:abstractNum w:abstractNumId="14">
    <w:multiLevelType w:val="hybridMultilevel"/>
    <w:lvl w:ilvl="0">
      <w:start w:val="3"/>
      <w:numFmt w:val="decimal"/>
      <w:lvlText w:val="%1"/>
      <w:lvlJc w:val="left"/>
      <w:pPr>
        <w:ind w:left="341" w:hanging="240"/>
        <w:jc w:val="left"/>
      </w:pPr>
      <w:rPr>
        <w:rFonts w:hint="default" w:ascii="宋体" w:hAnsi="宋体" w:eastAsia="宋体" w:cs="宋体"/>
        <w:w w:val="100"/>
        <w:sz w:val="24"/>
        <w:szCs w:val="24"/>
      </w:rPr>
    </w:lvl>
    <w:lvl w:ilvl="1">
      <w:start w:val="1"/>
      <w:numFmt w:val="decimal"/>
      <w:lvlText w:val="%1.%2"/>
      <w:lvlJc w:val="left"/>
      <w:pPr>
        <w:ind w:left="561" w:hanging="460"/>
        <w:jc w:val="right"/>
      </w:pPr>
      <w:rPr>
        <w:rFonts w:hint="default" w:ascii="Trebuchet MS" w:hAnsi="Trebuchet MS" w:eastAsia="Trebuchet MS" w:cs="Trebuchet MS"/>
        <w:spacing w:val="-25"/>
        <w:w w:val="100"/>
        <w:sz w:val="24"/>
        <w:szCs w:val="24"/>
      </w:rPr>
    </w:lvl>
    <w:lvl w:ilvl="2">
      <w:start w:val="0"/>
      <w:numFmt w:val="bullet"/>
      <w:lvlText w:val="•"/>
      <w:lvlJc w:val="left"/>
      <w:pPr>
        <w:ind w:left="1511" w:hanging="460"/>
      </w:pPr>
      <w:rPr>
        <w:rFonts w:hint="default"/>
      </w:rPr>
    </w:lvl>
    <w:lvl w:ilvl="3">
      <w:start w:val="0"/>
      <w:numFmt w:val="bullet"/>
      <w:lvlText w:val="•"/>
      <w:lvlJc w:val="left"/>
      <w:pPr>
        <w:ind w:left="2463" w:hanging="460"/>
      </w:pPr>
      <w:rPr>
        <w:rFonts w:hint="default"/>
      </w:rPr>
    </w:lvl>
    <w:lvl w:ilvl="4">
      <w:start w:val="0"/>
      <w:numFmt w:val="bullet"/>
      <w:lvlText w:val="•"/>
      <w:lvlJc w:val="left"/>
      <w:pPr>
        <w:ind w:left="3414" w:hanging="460"/>
      </w:pPr>
      <w:rPr>
        <w:rFonts w:hint="default"/>
      </w:rPr>
    </w:lvl>
    <w:lvl w:ilvl="5">
      <w:start w:val="0"/>
      <w:numFmt w:val="bullet"/>
      <w:lvlText w:val="•"/>
      <w:lvlJc w:val="left"/>
      <w:pPr>
        <w:ind w:left="4366" w:hanging="460"/>
      </w:pPr>
      <w:rPr>
        <w:rFonts w:hint="default"/>
      </w:rPr>
    </w:lvl>
    <w:lvl w:ilvl="6">
      <w:start w:val="0"/>
      <w:numFmt w:val="bullet"/>
      <w:lvlText w:val="•"/>
      <w:lvlJc w:val="left"/>
      <w:pPr>
        <w:ind w:left="5318" w:hanging="460"/>
      </w:pPr>
      <w:rPr>
        <w:rFonts w:hint="default"/>
      </w:rPr>
    </w:lvl>
    <w:lvl w:ilvl="7">
      <w:start w:val="0"/>
      <w:numFmt w:val="bullet"/>
      <w:lvlText w:val="•"/>
      <w:lvlJc w:val="left"/>
      <w:pPr>
        <w:ind w:left="6269" w:hanging="460"/>
      </w:pPr>
      <w:rPr>
        <w:rFonts w:hint="default"/>
      </w:rPr>
    </w:lvl>
    <w:lvl w:ilvl="8">
      <w:start w:val="0"/>
      <w:numFmt w:val="bullet"/>
      <w:lvlText w:val="•"/>
      <w:lvlJc w:val="left"/>
      <w:pPr>
        <w:ind w:left="7221" w:hanging="460"/>
      </w:pPr>
      <w:rPr>
        <w:rFonts w:hint="default"/>
      </w:rPr>
    </w:lvl>
  </w:abstractNum>
  <w:abstractNum w:abstractNumId="13">
    <w:multiLevelType w:val="hybridMultilevel"/>
    <w:lvl w:ilvl="0">
      <w:start w:val="2"/>
      <w:numFmt w:val="decimal"/>
      <w:lvlText w:val="%1"/>
      <w:lvlJc w:val="left"/>
      <w:pPr>
        <w:ind w:left="281" w:hanging="180"/>
        <w:jc w:val="left"/>
      </w:pPr>
      <w:rPr>
        <w:rFonts w:hint="default" w:ascii="宋体" w:hAnsi="宋体" w:eastAsia="宋体" w:cs="宋体"/>
        <w:w w:val="100"/>
        <w:sz w:val="24"/>
        <w:szCs w:val="24"/>
      </w:rPr>
    </w:lvl>
    <w:lvl w:ilvl="1">
      <w:start w:val="1"/>
      <w:numFmt w:val="decimal"/>
      <w:lvlText w:val="%1.%2"/>
      <w:lvlJc w:val="left"/>
      <w:pPr>
        <w:ind w:left="681" w:hanging="580"/>
        <w:jc w:val="left"/>
      </w:pPr>
      <w:rPr>
        <w:rFonts w:hint="default" w:ascii="Trebuchet MS" w:hAnsi="Trebuchet MS" w:eastAsia="Trebuchet MS" w:cs="Trebuchet MS"/>
        <w:spacing w:val="-1"/>
        <w:w w:val="100"/>
        <w:sz w:val="24"/>
        <w:szCs w:val="24"/>
      </w:rPr>
    </w:lvl>
    <w:lvl w:ilvl="2">
      <w:start w:val="0"/>
      <w:numFmt w:val="bullet"/>
      <w:lvlText w:val="•"/>
      <w:lvlJc w:val="left"/>
      <w:pPr>
        <w:ind w:left="1618" w:hanging="580"/>
      </w:pPr>
      <w:rPr>
        <w:rFonts w:hint="default"/>
      </w:rPr>
    </w:lvl>
    <w:lvl w:ilvl="3">
      <w:start w:val="0"/>
      <w:numFmt w:val="bullet"/>
      <w:lvlText w:val="•"/>
      <w:lvlJc w:val="left"/>
      <w:pPr>
        <w:ind w:left="2556" w:hanging="580"/>
      </w:pPr>
      <w:rPr>
        <w:rFonts w:hint="default"/>
      </w:rPr>
    </w:lvl>
    <w:lvl w:ilvl="4">
      <w:start w:val="0"/>
      <w:numFmt w:val="bullet"/>
      <w:lvlText w:val="•"/>
      <w:lvlJc w:val="left"/>
      <w:pPr>
        <w:ind w:left="3494" w:hanging="580"/>
      </w:pPr>
      <w:rPr>
        <w:rFonts w:hint="default"/>
      </w:rPr>
    </w:lvl>
    <w:lvl w:ilvl="5">
      <w:start w:val="0"/>
      <w:numFmt w:val="bullet"/>
      <w:lvlText w:val="•"/>
      <w:lvlJc w:val="left"/>
      <w:pPr>
        <w:ind w:left="4433" w:hanging="580"/>
      </w:pPr>
      <w:rPr>
        <w:rFonts w:hint="default"/>
      </w:rPr>
    </w:lvl>
    <w:lvl w:ilvl="6">
      <w:start w:val="0"/>
      <w:numFmt w:val="bullet"/>
      <w:lvlText w:val="•"/>
      <w:lvlJc w:val="left"/>
      <w:pPr>
        <w:ind w:left="5371" w:hanging="580"/>
      </w:pPr>
      <w:rPr>
        <w:rFonts w:hint="default"/>
      </w:rPr>
    </w:lvl>
    <w:lvl w:ilvl="7">
      <w:start w:val="0"/>
      <w:numFmt w:val="bullet"/>
      <w:lvlText w:val="•"/>
      <w:lvlJc w:val="left"/>
      <w:pPr>
        <w:ind w:left="6309" w:hanging="580"/>
      </w:pPr>
      <w:rPr>
        <w:rFonts w:hint="default"/>
      </w:rPr>
    </w:lvl>
    <w:lvl w:ilvl="8">
      <w:start w:val="0"/>
      <w:numFmt w:val="bullet"/>
      <w:lvlText w:val="•"/>
      <w:lvlJc w:val="left"/>
      <w:pPr>
        <w:ind w:left="7247" w:hanging="580"/>
      </w:pPr>
      <w:rPr>
        <w:rFonts w:hint="default"/>
      </w:rPr>
    </w:lvl>
  </w:abstractNum>
  <w:abstractNum w:abstractNumId="12">
    <w:multiLevelType w:val="hybridMultilevel"/>
    <w:lvl w:ilvl="0">
      <w:start w:val="1"/>
      <w:numFmt w:val="decimal"/>
      <w:lvlText w:val="%1"/>
      <w:lvlJc w:val="left"/>
      <w:pPr>
        <w:ind w:left="1061" w:hanging="960"/>
        <w:jc w:val="left"/>
      </w:pPr>
      <w:rPr>
        <w:rFonts w:hint="default"/>
      </w:rPr>
    </w:lvl>
    <w:lvl w:ilvl="1">
      <w:start w:val="2"/>
      <w:numFmt w:val="decimal"/>
      <w:lvlText w:val="%1.%2"/>
      <w:lvlJc w:val="left"/>
      <w:pPr>
        <w:ind w:left="1061" w:hanging="960"/>
        <w:jc w:val="left"/>
      </w:pPr>
      <w:rPr>
        <w:rFonts w:hint="default"/>
      </w:rPr>
    </w:lvl>
    <w:lvl w:ilvl="2">
      <w:start w:val="3"/>
      <w:numFmt w:val="decimal"/>
      <w:lvlText w:val="%1.%2.%3"/>
      <w:lvlJc w:val="left"/>
      <w:pPr>
        <w:ind w:left="1061" w:hanging="960"/>
        <w:jc w:val="left"/>
      </w:pPr>
      <w:rPr>
        <w:rFonts w:hint="default"/>
      </w:rPr>
    </w:lvl>
    <w:lvl w:ilvl="3">
      <w:start w:val="1"/>
      <w:numFmt w:val="decimal"/>
      <w:lvlText w:val="%1.%2.%3.%4"/>
      <w:lvlJc w:val="left"/>
      <w:pPr>
        <w:ind w:left="1061" w:hanging="960"/>
        <w:jc w:val="left"/>
      </w:pPr>
      <w:rPr>
        <w:rFonts w:hint="default" w:ascii="宋体" w:hAnsi="宋体" w:eastAsia="宋体" w:cs="宋体"/>
        <w:w w:val="100"/>
        <w:sz w:val="24"/>
        <w:szCs w:val="24"/>
      </w:rPr>
    </w:lvl>
    <w:lvl w:ilvl="4">
      <w:start w:val="0"/>
      <w:numFmt w:val="bullet"/>
      <w:lvlText w:val="•"/>
      <w:lvlJc w:val="left"/>
      <w:pPr>
        <w:ind w:left="4285" w:hanging="960"/>
      </w:pPr>
      <w:rPr>
        <w:rFonts w:hint="default"/>
      </w:rPr>
    </w:lvl>
    <w:lvl w:ilvl="5">
      <w:start w:val="0"/>
      <w:numFmt w:val="bullet"/>
      <w:lvlText w:val="•"/>
      <w:lvlJc w:val="left"/>
      <w:pPr>
        <w:ind w:left="5092" w:hanging="960"/>
      </w:pPr>
      <w:rPr>
        <w:rFonts w:hint="default"/>
      </w:rPr>
    </w:lvl>
    <w:lvl w:ilvl="6">
      <w:start w:val="0"/>
      <w:numFmt w:val="bullet"/>
      <w:lvlText w:val="•"/>
      <w:lvlJc w:val="left"/>
      <w:pPr>
        <w:ind w:left="5898" w:hanging="960"/>
      </w:pPr>
      <w:rPr>
        <w:rFonts w:hint="default"/>
      </w:rPr>
    </w:lvl>
    <w:lvl w:ilvl="7">
      <w:start w:val="0"/>
      <w:numFmt w:val="bullet"/>
      <w:lvlText w:val="•"/>
      <w:lvlJc w:val="left"/>
      <w:pPr>
        <w:ind w:left="6705" w:hanging="960"/>
      </w:pPr>
      <w:rPr>
        <w:rFonts w:hint="default"/>
      </w:rPr>
    </w:lvl>
    <w:lvl w:ilvl="8">
      <w:start w:val="0"/>
      <w:numFmt w:val="bullet"/>
      <w:lvlText w:val="•"/>
      <w:lvlJc w:val="left"/>
      <w:pPr>
        <w:ind w:left="7511" w:hanging="960"/>
      </w:pPr>
      <w:rPr>
        <w:rFonts w:hint="default"/>
      </w:rPr>
    </w:lvl>
  </w:abstractNum>
  <w:abstractNum w:abstractNumId="11">
    <w:multiLevelType w:val="hybridMultilevel"/>
    <w:lvl w:ilvl="0">
      <w:start w:val="1"/>
      <w:numFmt w:val="decimal"/>
      <w:lvlText w:val="%1"/>
      <w:lvlJc w:val="left"/>
      <w:pPr>
        <w:ind w:left="561" w:hanging="460"/>
        <w:jc w:val="left"/>
      </w:pPr>
      <w:rPr>
        <w:rFonts w:hint="default"/>
      </w:rPr>
    </w:lvl>
    <w:lvl w:ilvl="1">
      <w:start w:val="2"/>
      <w:numFmt w:val="decimal"/>
      <w:lvlText w:val="%1.%2"/>
      <w:lvlJc w:val="left"/>
      <w:pPr>
        <w:ind w:left="561" w:hanging="460"/>
        <w:jc w:val="left"/>
      </w:pPr>
      <w:rPr>
        <w:rFonts w:hint="default" w:ascii="Trebuchet MS" w:hAnsi="Trebuchet MS" w:eastAsia="Trebuchet MS" w:cs="Trebuchet MS"/>
        <w:spacing w:val="-25"/>
        <w:w w:val="100"/>
        <w:sz w:val="24"/>
        <w:szCs w:val="24"/>
      </w:rPr>
    </w:lvl>
    <w:lvl w:ilvl="2">
      <w:start w:val="1"/>
      <w:numFmt w:val="decimal"/>
      <w:lvlText w:val="%1.%2.%3"/>
      <w:lvlJc w:val="left"/>
      <w:pPr>
        <w:ind w:left="821" w:hanging="720"/>
        <w:jc w:val="left"/>
      </w:pPr>
      <w:rPr>
        <w:rFonts w:hint="default" w:ascii="宋体" w:hAnsi="宋体" w:eastAsia="宋体" w:cs="宋体"/>
        <w:w w:val="100"/>
        <w:sz w:val="24"/>
        <w:szCs w:val="24"/>
      </w:rPr>
    </w:lvl>
    <w:lvl w:ilvl="3">
      <w:start w:val="0"/>
      <w:numFmt w:val="bullet"/>
      <w:lvlText w:val="•"/>
      <w:lvlJc w:val="left"/>
      <w:pPr>
        <w:ind w:left="2665"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510" w:hanging="720"/>
      </w:pPr>
      <w:rPr>
        <w:rFonts w:hint="default"/>
      </w:rPr>
    </w:lvl>
    <w:lvl w:ilvl="6">
      <w:start w:val="0"/>
      <w:numFmt w:val="bullet"/>
      <w:lvlText w:val="•"/>
      <w:lvlJc w:val="left"/>
      <w:pPr>
        <w:ind w:left="5433" w:hanging="720"/>
      </w:pPr>
      <w:rPr>
        <w:rFonts w:hint="default"/>
      </w:rPr>
    </w:lvl>
    <w:lvl w:ilvl="7">
      <w:start w:val="0"/>
      <w:numFmt w:val="bullet"/>
      <w:lvlText w:val="•"/>
      <w:lvlJc w:val="left"/>
      <w:pPr>
        <w:ind w:left="6356" w:hanging="720"/>
      </w:pPr>
      <w:rPr>
        <w:rFonts w:hint="default"/>
      </w:rPr>
    </w:lvl>
    <w:lvl w:ilvl="8">
      <w:start w:val="0"/>
      <w:numFmt w:val="bullet"/>
      <w:lvlText w:val="•"/>
      <w:lvlJc w:val="left"/>
      <w:pPr>
        <w:ind w:left="7278" w:hanging="720"/>
      </w:pPr>
      <w:rPr>
        <w:rFonts w:hint="default"/>
      </w:rPr>
    </w:lvl>
  </w:abstractNum>
  <w:abstractNum w:abstractNumId="10">
    <w:multiLevelType w:val="hybridMultilevel"/>
    <w:lvl w:ilvl="0">
      <w:start w:val="1"/>
      <w:numFmt w:val="decimal"/>
      <w:lvlText w:val="%1"/>
      <w:lvlJc w:val="left"/>
      <w:pPr>
        <w:ind w:left="341"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561" w:hanging="460"/>
        <w:jc w:val="left"/>
      </w:pPr>
      <w:rPr>
        <w:rFonts w:hint="default" w:ascii="Trebuchet MS" w:hAnsi="Trebuchet MS" w:eastAsia="Trebuchet MS" w:cs="Trebuchet MS"/>
        <w:spacing w:val="-25"/>
        <w:w w:val="100"/>
        <w:sz w:val="24"/>
        <w:szCs w:val="24"/>
      </w:rPr>
    </w:lvl>
    <w:lvl w:ilvl="2">
      <w:start w:val="1"/>
      <w:numFmt w:val="decimal"/>
      <w:lvlText w:val="%1.%2.%3"/>
      <w:lvlJc w:val="left"/>
      <w:pPr>
        <w:ind w:left="581" w:hanging="660"/>
        <w:jc w:val="left"/>
      </w:pPr>
      <w:rPr>
        <w:rFonts w:hint="default" w:ascii="宋体" w:hAnsi="宋体" w:eastAsia="宋体" w:cs="宋体"/>
        <w:w w:val="100"/>
        <w:sz w:val="24"/>
        <w:szCs w:val="24"/>
      </w:rPr>
    </w:lvl>
    <w:lvl w:ilvl="3">
      <w:start w:val="0"/>
      <w:numFmt w:val="bullet"/>
      <w:lvlText w:val="•"/>
      <w:lvlJc w:val="left"/>
      <w:pPr>
        <w:ind w:left="1633" w:hanging="660"/>
      </w:pPr>
      <w:rPr>
        <w:rFonts w:hint="default"/>
      </w:rPr>
    </w:lvl>
    <w:lvl w:ilvl="4">
      <w:start w:val="0"/>
      <w:numFmt w:val="bullet"/>
      <w:lvlText w:val="•"/>
      <w:lvlJc w:val="left"/>
      <w:pPr>
        <w:ind w:left="2686" w:hanging="660"/>
      </w:pPr>
      <w:rPr>
        <w:rFonts w:hint="default"/>
      </w:rPr>
    </w:lvl>
    <w:lvl w:ilvl="5">
      <w:start w:val="0"/>
      <w:numFmt w:val="bullet"/>
      <w:lvlText w:val="•"/>
      <w:lvlJc w:val="left"/>
      <w:pPr>
        <w:ind w:left="3739" w:hanging="660"/>
      </w:pPr>
      <w:rPr>
        <w:rFonts w:hint="default"/>
      </w:rPr>
    </w:lvl>
    <w:lvl w:ilvl="6">
      <w:start w:val="0"/>
      <w:numFmt w:val="bullet"/>
      <w:lvlText w:val="•"/>
      <w:lvlJc w:val="left"/>
      <w:pPr>
        <w:ind w:left="4792" w:hanging="660"/>
      </w:pPr>
      <w:rPr>
        <w:rFonts w:hint="default"/>
      </w:rPr>
    </w:lvl>
    <w:lvl w:ilvl="7">
      <w:start w:val="0"/>
      <w:numFmt w:val="bullet"/>
      <w:lvlText w:val="•"/>
      <w:lvlJc w:val="left"/>
      <w:pPr>
        <w:ind w:left="5845" w:hanging="660"/>
      </w:pPr>
      <w:rPr>
        <w:rFonts w:hint="default"/>
      </w:rPr>
    </w:lvl>
    <w:lvl w:ilvl="8">
      <w:start w:val="0"/>
      <w:numFmt w:val="bullet"/>
      <w:lvlText w:val="•"/>
      <w:lvlJc w:val="left"/>
      <w:pPr>
        <w:ind w:left="6898" w:hanging="660"/>
      </w:pPr>
      <w:rPr>
        <w:rFonts w:hint="default"/>
      </w:rPr>
    </w:lvl>
  </w:abstractNum>
  <w:abstractNum w:abstractNumId="9">
    <w:multiLevelType w:val="hybridMultilevel"/>
    <w:lvl w:ilvl="0">
      <w:start w:val="2"/>
      <w:numFmt w:val="decimal"/>
      <w:lvlText w:val="%1"/>
      <w:lvlJc w:val="left"/>
      <w:pPr>
        <w:ind w:left="281"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521" w:hanging="420"/>
        <w:jc w:val="left"/>
      </w:pPr>
      <w:rPr>
        <w:rFonts w:hint="default"/>
        <w:spacing w:val="-60"/>
        <w:w w:val="100"/>
      </w:rPr>
    </w:lvl>
    <w:lvl w:ilvl="2">
      <w:start w:val="0"/>
      <w:numFmt w:val="bullet"/>
      <w:lvlText w:val="•"/>
      <w:lvlJc w:val="left"/>
      <w:pPr>
        <w:ind w:left="680" w:hanging="420"/>
      </w:pPr>
      <w:rPr>
        <w:rFonts w:hint="default"/>
      </w:rPr>
    </w:lvl>
    <w:lvl w:ilvl="3">
      <w:start w:val="0"/>
      <w:numFmt w:val="bullet"/>
      <w:lvlText w:val="•"/>
      <w:lvlJc w:val="left"/>
      <w:pPr>
        <w:ind w:left="1735" w:hanging="420"/>
      </w:pPr>
      <w:rPr>
        <w:rFonts w:hint="default"/>
      </w:rPr>
    </w:lvl>
    <w:lvl w:ilvl="4">
      <w:start w:val="0"/>
      <w:numFmt w:val="bullet"/>
      <w:lvlText w:val="•"/>
      <w:lvlJc w:val="left"/>
      <w:pPr>
        <w:ind w:left="2791" w:hanging="420"/>
      </w:pPr>
      <w:rPr>
        <w:rFonts w:hint="default"/>
      </w:rPr>
    </w:lvl>
    <w:lvl w:ilvl="5">
      <w:start w:val="0"/>
      <w:numFmt w:val="bullet"/>
      <w:lvlText w:val="•"/>
      <w:lvlJc w:val="left"/>
      <w:pPr>
        <w:ind w:left="3846" w:hanging="420"/>
      </w:pPr>
      <w:rPr>
        <w:rFonts w:hint="default"/>
      </w:rPr>
    </w:lvl>
    <w:lvl w:ilvl="6">
      <w:start w:val="0"/>
      <w:numFmt w:val="bullet"/>
      <w:lvlText w:val="•"/>
      <w:lvlJc w:val="left"/>
      <w:pPr>
        <w:ind w:left="4902" w:hanging="420"/>
      </w:pPr>
      <w:rPr>
        <w:rFonts w:hint="default"/>
      </w:rPr>
    </w:lvl>
    <w:lvl w:ilvl="7">
      <w:start w:val="0"/>
      <w:numFmt w:val="bullet"/>
      <w:lvlText w:val="•"/>
      <w:lvlJc w:val="left"/>
      <w:pPr>
        <w:ind w:left="5957" w:hanging="420"/>
      </w:pPr>
      <w:rPr>
        <w:rFonts w:hint="default"/>
      </w:rPr>
    </w:lvl>
    <w:lvl w:ilvl="8">
      <w:start w:val="0"/>
      <w:numFmt w:val="bullet"/>
      <w:lvlText w:val="•"/>
      <w:lvlJc w:val="left"/>
      <w:pPr>
        <w:ind w:left="7013" w:hanging="420"/>
      </w:pPr>
      <w:rPr>
        <w:rFonts w:hint="default"/>
      </w:rPr>
    </w:lvl>
  </w:abstractNum>
  <w:abstractNum w:abstractNumId="8">
    <w:multiLevelType w:val="hybridMultilevel"/>
    <w:lvl w:ilvl="0">
      <w:start w:val="1"/>
      <w:numFmt w:val="decimal"/>
      <w:lvlText w:val="%1"/>
      <w:lvlJc w:val="left"/>
      <w:pPr>
        <w:ind w:left="1061" w:hanging="960"/>
        <w:jc w:val="left"/>
      </w:pPr>
      <w:rPr>
        <w:rFonts w:hint="default"/>
      </w:rPr>
    </w:lvl>
    <w:lvl w:ilvl="1">
      <w:start w:val="2"/>
      <w:numFmt w:val="decimal"/>
      <w:lvlText w:val="%1.%2"/>
      <w:lvlJc w:val="left"/>
      <w:pPr>
        <w:ind w:left="1061" w:hanging="960"/>
        <w:jc w:val="left"/>
      </w:pPr>
      <w:rPr>
        <w:rFonts w:hint="default"/>
      </w:rPr>
    </w:lvl>
    <w:lvl w:ilvl="2">
      <w:start w:val="3"/>
      <w:numFmt w:val="decimal"/>
      <w:lvlText w:val="%1.%2.%3"/>
      <w:lvlJc w:val="left"/>
      <w:pPr>
        <w:ind w:left="1061" w:hanging="960"/>
        <w:jc w:val="left"/>
      </w:pPr>
      <w:rPr>
        <w:rFonts w:hint="default"/>
      </w:rPr>
    </w:lvl>
    <w:lvl w:ilvl="3">
      <w:start w:val="1"/>
      <w:numFmt w:val="decimal"/>
      <w:lvlText w:val="%1.%2.%3.%4"/>
      <w:lvlJc w:val="left"/>
      <w:pPr>
        <w:ind w:left="1061" w:hanging="960"/>
        <w:jc w:val="left"/>
      </w:pPr>
      <w:rPr>
        <w:rFonts w:hint="default" w:ascii="宋体" w:hAnsi="宋体" w:eastAsia="宋体" w:cs="宋体"/>
        <w:w w:val="100"/>
        <w:sz w:val="24"/>
        <w:szCs w:val="24"/>
      </w:rPr>
    </w:lvl>
    <w:lvl w:ilvl="4">
      <w:start w:val="0"/>
      <w:numFmt w:val="bullet"/>
      <w:lvlText w:val="•"/>
      <w:lvlJc w:val="left"/>
      <w:pPr>
        <w:ind w:left="4285" w:hanging="960"/>
      </w:pPr>
      <w:rPr>
        <w:rFonts w:hint="default"/>
      </w:rPr>
    </w:lvl>
    <w:lvl w:ilvl="5">
      <w:start w:val="0"/>
      <w:numFmt w:val="bullet"/>
      <w:lvlText w:val="•"/>
      <w:lvlJc w:val="left"/>
      <w:pPr>
        <w:ind w:left="5092" w:hanging="960"/>
      </w:pPr>
      <w:rPr>
        <w:rFonts w:hint="default"/>
      </w:rPr>
    </w:lvl>
    <w:lvl w:ilvl="6">
      <w:start w:val="0"/>
      <w:numFmt w:val="bullet"/>
      <w:lvlText w:val="•"/>
      <w:lvlJc w:val="left"/>
      <w:pPr>
        <w:ind w:left="5898" w:hanging="960"/>
      </w:pPr>
      <w:rPr>
        <w:rFonts w:hint="default"/>
      </w:rPr>
    </w:lvl>
    <w:lvl w:ilvl="7">
      <w:start w:val="0"/>
      <w:numFmt w:val="bullet"/>
      <w:lvlText w:val="•"/>
      <w:lvlJc w:val="left"/>
      <w:pPr>
        <w:ind w:left="6705" w:hanging="960"/>
      </w:pPr>
      <w:rPr>
        <w:rFonts w:hint="default"/>
      </w:rPr>
    </w:lvl>
    <w:lvl w:ilvl="8">
      <w:start w:val="0"/>
      <w:numFmt w:val="bullet"/>
      <w:lvlText w:val="•"/>
      <w:lvlJc w:val="left"/>
      <w:pPr>
        <w:ind w:left="7511" w:hanging="960"/>
      </w:pPr>
      <w:rPr>
        <w:rFonts w:hint="default"/>
      </w:rPr>
    </w:lvl>
  </w:abstractNum>
  <w:abstractNum w:abstractNumId="7">
    <w:multiLevelType w:val="hybridMultilevel"/>
    <w:lvl w:ilvl="0">
      <w:start w:val="1"/>
      <w:numFmt w:val="decimal"/>
      <w:lvlText w:val="%1"/>
      <w:lvlJc w:val="left"/>
      <w:pPr>
        <w:ind w:left="561" w:hanging="420"/>
        <w:jc w:val="left"/>
      </w:pPr>
      <w:rPr>
        <w:rFonts w:hint="default"/>
      </w:rPr>
    </w:lvl>
    <w:lvl w:ilvl="1">
      <w:start w:val="2"/>
      <w:numFmt w:val="decimal"/>
      <w:lvlText w:val="%1.%2"/>
      <w:lvlJc w:val="left"/>
      <w:pPr>
        <w:ind w:left="561" w:hanging="420"/>
        <w:jc w:val="left"/>
      </w:pPr>
      <w:rPr>
        <w:rFonts w:hint="default" w:ascii="宋体" w:hAnsi="宋体" w:eastAsia="宋体" w:cs="宋体"/>
        <w:w w:val="100"/>
        <w:sz w:val="24"/>
        <w:szCs w:val="24"/>
      </w:rPr>
    </w:lvl>
    <w:lvl w:ilvl="2">
      <w:start w:val="1"/>
      <w:numFmt w:val="decimal"/>
      <w:lvlText w:val="%1.%2.%3"/>
      <w:lvlJc w:val="left"/>
      <w:pPr>
        <w:ind w:left="801" w:hanging="660"/>
        <w:jc w:val="left"/>
      </w:pPr>
      <w:rPr>
        <w:rFonts w:hint="default" w:ascii="宋体" w:hAnsi="宋体" w:eastAsia="宋体" w:cs="宋体"/>
        <w:w w:val="100"/>
        <w:sz w:val="24"/>
        <w:szCs w:val="24"/>
      </w:rPr>
    </w:lvl>
    <w:lvl w:ilvl="3">
      <w:start w:val="1"/>
      <w:numFmt w:val="decimal"/>
      <w:lvlText w:val="%1.%2.%3.%4"/>
      <w:lvlJc w:val="left"/>
      <w:pPr>
        <w:ind w:left="1041" w:hanging="900"/>
        <w:jc w:val="left"/>
      </w:pPr>
      <w:rPr>
        <w:rFonts w:hint="default" w:ascii="宋体" w:hAnsi="宋体" w:eastAsia="宋体" w:cs="宋体"/>
        <w:w w:val="100"/>
        <w:sz w:val="24"/>
        <w:szCs w:val="24"/>
      </w:rPr>
    </w:lvl>
    <w:lvl w:ilvl="4">
      <w:start w:val="0"/>
      <w:numFmt w:val="bullet"/>
      <w:lvlText w:val="•"/>
      <w:lvlJc w:val="left"/>
      <w:pPr>
        <w:ind w:left="3061" w:hanging="900"/>
      </w:pPr>
      <w:rPr>
        <w:rFonts w:hint="default"/>
      </w:rPr>
    </w:lvl>
    <w:lvl w:ilvl="5">
      <w:start w:val="0"/>
      <w:numFmt w:val="bullet"/>
      <w:lvlText w:val="•"/>
      <w:lvlJc w:val="left"/>
      <w:pPr>
        <w:ind w:left="4071" w:hanging="900"/>
      </w:pPr>
      <w:rPr>
        <w:rFonts w:hint="default"/>
      </w:rPr>
    </w:lvl>
    <w:lvl w:ilvl="6">
      <w:start w:val="0"/>
      <w:numFmt w:val="bullet"/>
      <w:lvlText w:val="•"/>
      <w:lvlJc w:val="left"/>
      <w:pPr>
        <w:ind w:left="5082" w:hanging="900"/>
      </w:pPr>
      <w:rPr>
        <w:rFonts w:hint="default"/>
      </w:rPr>
    </w:lvl>
    <w:lvl w:ilvl="7">
      <w:start w:val="0"/>
      <w:numFmt w:val="bullet"/>
      <w:lvlText w:val="•"/>
      <w:lvlJc w:val="left"/>
      <w:pPr>
        <w:ind w:left="6092" w:hanging="900"/>
      </w:pPr>
      <w:rPr>
        <w:rFonts w:hint="default"/>
      </w:rPr>
    </w:lvl>
    <w:lvl w:ilvl="8">
      <w:start w:val="0"/>
      <w:numFmt w:val="bullet"/>
      <w:lvlText w:val="•"/>
      <w:lvlJc w:val="left"/>
      <w:pPr>
        <w:ind w:left="7103" w:hanging="900"/>
      </w:pPr>
      <w:rPr>
        <w:rFonts w:hint="default"/>
      </w:rPr>
    </w:lvl>
  </w:abstractNum>
  <w:abstractNum w:abstractNumId="6">
    <w:multiLevelType w:val="hybridMultilevel"/>
    <w:lvl w:ilvl="0">
      <w:start w:val="1"/>
      <w:numFmt w:val="decimal"/>
      <w:lvlText w:val="%1"/>
      <w:lvlJc w:val="left"/>
      <w:pPr>
        <w:ind w:left="341"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501" w:hanging="400"/>
        <w:jc w:val="left"/>
      </w:pPr>
      <w:rPr>
        <w:rFonts w:hint="default" w:ascii="Trebuchet MS" w:hAnsi="Trebuchet MS" w:eastAsia="Trebuchet MS" w:cs="Trebuchet MS"/>
        <w:spacing w:val="-1"/>
        <w:w w:val="100"/>
        <w:sz w:val="24"/>
        <w:szCs w:val="24"/>
      </w:rPr>
    </w:lvl>
    <w:lvl w:ilvl="2">
      <w:start w:val="1"/>
      <w:numFmt w:val="decimal"/>
      <w:lvlText w:val="%1.%2.%3"/>
      <w:lvlJc w:val="left"/>
      <w:pPr>
        <w:ind w:left="621" w:hanging="660"/>
        <w:jc w:val="left"/>
      </w:pPr>
      <w:rPr>
        <w:rFonts w:hint="default" w:ascii="宋体" w:hAnsi="宋体" w:eastAsia="宋体" w:cs="宋体"/>
        <w:w w:val="100"/>
        <w:sz w:val="24"/>
        <w:szCs w:val="24"/>
      </w:rPr>
    </w:lvl>
    <w:lvl w:ilvl="3">
      <w:start w:val="0"/>
      <w:numFmt w:val="bullet"/>
      <w:lvlText w:val="•"/>
      <w:lvlJc w:val="left"/>
      <w:pPr>
        <w:ind w:left="1683" w:hanging="660"/>
      </w:pPr>
      <w:rPr>
        <w:rFonts w:hint="default"/>
      </w:rPr>
    </w:lvl>
    <w:lvl w:ilvl="4">
      <w:start w:val="0"/>
      <w:numFmt w:val="bullet"/>
      <w:lvlText w:val="•"/>
      <w:lvlJc w:val="left"/>
      <w:pPr>
        <w:ind w:left="2746" w:hanging="660"/>
      </w:pPr>
      <w:rPr>
        <w:rFonts w:hint="default"/>
      </w:rPr>
    </w:lvl>
    <w:lvl w:ilvl="5">
      <w:start w:val="0"/>
      <w:numFmt w:val="bullet"/>
      <w:lvlText w:val="•"/>
      <w:lvlJc w:val="left"/>
      <w:pPr>
        <w:ind w:left="3809" w:hanging="660"/>
      </w:pPr>
      <w:rPr>
        <w:rFonts w:hint="default"/>
      </w:rPr>
    </w:lvl>
    <w:lvl w:ilvl="6">
      <w:start w:val="0"/>
      <w:numFmt w:val="bullet"/>
      <w:lvlText w:val="•"/>
      <w:lvlJc w:val="left"/>
      <w:pPr>
        <w:ind w:left="4872" w:hanging="660"/>
      </w:pPr>
      <w:rPr>
        <w:rFonts w:hint="default"/>
      </w:rPr>
    </w:lvl>
    <w:lvl w:ilvl="7">
      <w:start w:val="0"/>
      <w:numFmt w:val="bullet"/>
      <w:lvlText w:val="•"/>
      <w:lvlJc w:val="left"/>
      <w:pPr>
        <w:ind w:left="5935" w:hanging="660"/>
      </w:pPr>
      <w:rPr>
        <w:rFonts w:hint="default"/>
      </w:rPr>
    </w:lvl>
    <w:lvl w:ilvl="8">
      <w:start w:val="0"/>
      <w:numFmt w:val="bullet"/>
      <w:lvlText w:val="•"/>
      <w:lvlJc w:val="left"/>
      <w:pPr>
        <w:ind w:left="6998" w:hanging="660"/>
      </w:pPr>
      <w:rPr>
        <w:rFonts w:hint="default"/>
      </w:rPr>
    </w:lvl>
  </w:abstractNum>
  <w:abstractNum w:abstractNumId="5">
    <w:multiLevelType w:val="hybridMultilevel"/>
    <w:lvl w:ilvl="0">
      <w:start w:val="1"/>
      <w:numFmt w:val="decimal"/>
      <w:lvlText w:val="%1"/>
      <w:lvlJc w:val="left"/>
      <w:pPr>
        <w:ind w:left="317" w:hanging="216"/>
        <w:jc w:val="left"/>
      </w:pPr>
      <w:rPr>
        <w:rFonts w:hint="default" w:ascii="Times New Roman" w:hAnsi="Times New Roman" w:eastAsia="Times New Roman" w:cs="Times New Roman"/>
        <w:spacing w:val="-24"/>
        <w:w w:val="100"/>
        <w:sz w:val="24"/>
        <w:szCs w:val="24"/>
      </w:rPr>
    </w:lvl>
    <w:lvl w:ilvl="1">
      <w:start w:val="1"/>
      <w:numFmt w:val="decimal"/>
      <w:lvlText w:val="%1.%2"/>
      <w:lvlJc w:val="left"/>
      <w:pPr>
        <w:ind w:left="461" w:hanging="360"/>
        <w:jc w:val="left"/>
      </w:pPr>
      <w:rPr>
        <w:rFonts w:hint="default" w:ascii="Times New Roman" w:hAnsi="Times New Roman" w:eastAsia="Times New Roman" w:cs="Times New Roman"/>
        <w:spacing w:val="-60"/>
        <w:w w:val="100"/>
        <w:sz w:val="24"/>
        <w:szCs w:val="24"/>
      </w:rPr>
    </w:lvl>
    <w:lvl w:ilvl="2">
      <w:start w:val="0"/>
      <w:numFmt w:val="bullet"/>
      <w:lvlText w:val="•"/>
      <w:lvlJc w:val="left"/>
      <w:pPr>
        <w:ind w:left="1407" w:hanging="360"/>
      </w:pPr>
      <w:rPr>
        <w:rFonts w:hint="default"/>
      </w:rPr>
    </w:lvl>
    <w:lvl w:ilvl="3">
      <w:start w:val="0"/>
      <w:numFmt w:val="bullet"/>
      <w:lvlText w:val="•"/>
      <w:lvlJc w:val="left"/>
      <w:pPr>
        <w:ind w:left="2354" w:hanging="360"/>
      </w:pPr>
      <w:rPr>
        <w:rFonts w:hint="default"/>
      </w:rPr>
    </w:lvl>
    <w:lvl w:ilvl="4">
      <w:start w:val="0"/>
      <w:numFmt w:val="bullet"/>
      <w:lvlText w:val="•"/>
      <w:lvlJc w:val="left"/>
      <w:pPr>
        <w:ind w:left="3301" w:hanging="360"/>
      </w:pPr>
      <w:rPr>
        <w:rFonts w:hint="default"/>
      </w:rPr>
    </w:lvl>
    <w:lvl w:ilvl="5">
      <w:start w:val="0"/>
      <w:numFmt w:val="bullet"/>
      <w:lvlText w:val="•"/>
      <w:lvlJc w:val="left"/>
      <w:pPr>
        <w:ind w:left="4248" w:hanging="360"/>
      </w:pPr>
      <w:rPr>
        <w:rFonts w:hint="default"/>
      </w:rPr>
    </w:lvl>
    <w:lvl w:ilvl="6">
      <w:start w:val="0"/>
      <w:numFmt w:val="bullet"/>
      <w:lvlText w:val="•"/>
      <w:lvlJc w:val="left"/>
      <w:pPr>
        <w:ind w:left="5195" w:hanging="360"/>
      </w:pPr>
      <w:rPr>
        <w:rFonts w:hint="default"/>
      </w:rPr>
    </w:lvl>
    <w:lvl w:ilvl="7">
      <w:start w:val="0"/>
      <w:numFmt w:val="bullet"/>
      <w:lvlText w:val="•"/>
      <w:lvlJc w:val="left"/>
      <w:pPr>
        <w:ind w:left="6142" w:hanging="360"/>
      </w:pPr>
      <w:rPr>
        <w:rFonts w:hint="default"/>
      </w:rPr>
    </w:lvl>
    <w:lvl w:ilvl="8">
      <w:start w:val="0"/>
      <w:numFmt w:val="bullet"/>
      <w:lvlText w:val="•"/>
      <w:lvlJc w:val="left"/>
      <w:pPr>
        <w:ind w:left="7090" w:hanging="360"/>
      </w:pPr>
      <w:rPr>
        <w:rFonts w:hint="default"/>
      </w:rPr>
    </w:lvl>
  </w:abstractNum>
  <w:abstractNum w:abstractNumId="4">
    <w:multiLevelType w:val="hybridMultilevel"/>
    <w:lvl w:ilvl="0">
      <w:start w:val="1"/>
      <w:numFmt w:val="decimal"/>
      <w:lvlText w:val="%1"/>
      <w:lvlJc w:val="left"/>
      <w:pPr>
        <w:ind w:left="281"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641" w:hanging="540"/>
        <w:jc w:val="left"/>
      </w:pPr>
      <w:rPr>
        <w:rFonts w:hint="default" w:ascii="Times New Roman" w:hAnsi="Times New Roman" w:eastAsia="Times New Roman" w:cs="Times New Roman"/>
        <w:w w:val="100"/>
        <w:sz w:val="24"/>
        <w:szCs w:val="24"/>
      </w:rPr>
    </w:lvl>
    <w:lvl w:ilvl="2">
      <w:start w:val="0"/>
      <w:numFmt w:val="bullet"/>
      <w:lvlText w:val="•"/>
      <w:lvlJc w:val="left"/>
      <w:pPr>
        <w:ind w:left="640" w:hanging="540"/>
      </w:pPr>
      <w:rPr>
        <w:rFonts w:hint="default"/>
      </w:rPr>
    </w:lvl>
    <w:lvl w:ilvl="3">
      <w:start w:val="0"/>
      <w:numFmt w:val="bullet"/>
      <w:lvlText w:val="•"/>
      <w:lvlJc w:val="left"/>
      <w:pPr>
        <w:ind w:left="1683" w:hanging="540"/>
      </w:pPr>
      <w:rPr>
        <w:rFonts w:hint="default"/>
      </w:rPr>
    </w:lvl>
    <w:lvl w:ilvl="4">
      <w:start w:val="0"/>
      <w:numFmt w:val="bullet"/>
      <w:lvlText w:val="•"/>
      <w:lvlJc w:val="left"/>
      <w:pPr>
        <w:ind w:left="2726" w:hanging="540"/>
      </w:pPr>
      <w:rPr>
        <w:rFonts w:hint="default"/>
      </w:rPr>
    </w:lvl>
    <w:lvl w:ilvl="5">
      <w:start w:val="0"/>
      <w:numFmt w:val="bullet"/>
      <w:lvlText w:val="•"/>
      <w:lvlJc w:val="left"/>
      <w:pPr>
        <w:ind w:left="3769" w:hanging="540"/>
      </w:pPr>
      <w:rPr>
        <w:rFonts w:hint="default"/>
      </w:rPr>
    </w:lvl>
    <w:lvl w:ilvl="6">
      <w:start w:val="0"/>
      <w:numFmt w:val="bullet"/>
      <w:lvlText w:val="•"/>
      <w:lvlJc w:val="left"/>
      <w:pPr>
        <w:ind w:left="4812" w:hanging="540"/>
      </w:pPr>
      <w:rPr>
        <w:rFonts w:hint="default"/>
      </w:rPr>
    </w:lvl>
    <w:lvl w:ilvl="7">
      <w:start w:val="0"/>
      <w:numFmt w:val="bullet"/>
      <w:lvlText w:val="•"/>
      <w:lvlJc w:val="left"/>
      <w:pPr>
        <w:ind w:left="5855" w:hanging="540"/>
      </w:pPr>
      <w:rPr>
        <w:rFonts w:hint="default"/>
      </w:rPr>
    </w:lvl>
    <w:lvl w:ilvl="8">
      <w:start w:val="0"/>
      <w:numFmt w:val="bullet"/>
      <w:lvlText w:val="•"/>
      <w:lvlJc w:val="left"/>
      <w:pPr>
        <w:ind w:left="6898" w:hanging="540"/>
      </w:pPr>
      <w:rPr>
        <w:rFonts w:hint="default"/>
      </w:rPr>
    </w:lvl>
  </w:abstractNum>
  <w:abstractNum w:abstractNumId="3">
    <w:multiLevelType w:val="hybridMultilevel"/>
    <w:lvl w:ilvl="0">
      <w:start w:val="1"/>
      <w:numFmt w:val="decimal"/>
      <w:lvlText w:val="%1"/>
      <w:lvlJc w:val="left"/>
      <w:pPr>
        <w:ind w:left="281"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641" w:hanging="540"/>
        <w:jc w:val="left"/>
      </w:pPr>
      <w:rPr>
        <w:rFonts w:hint="default" w:ascii="Times New Roman" w:hAnsi="Times New Roman" w:eastAsia="Times New Roman" w:cs="Times New Roman"/>
        <w:w w:val="100"/>
        <w:sz w:val="24"/>
        <w:szCs w:val="24"/>
      </w:rPr>
    </w:lvl>
    <w:lvl w:ilvl="2">
      <w:start w:val="0"/>
      <w:numFmt w:val="bullet"/>
      <w:lvlText w:val="•"/>
      <w:lvlJc w:val="left"/>
      <w:pPr>
        <w:ind w:left="640" w:hanging="540"/>
      </w:pPr>
      <w:rPr>
        <w:rFonts w:hint="default"/>
      </w:rPr>
    </w:lvl>
    <w:lvl w:ilvl="3">
      <w:start w:val="0"/>
      <w:numFmt w:val="bullet"/>
      <w:lvlText w:val="•"/>
      <w:lvlJc w:val="left"/>
      <w:pPr>
        <w:ind w:left="1683" w:hanging="540"/>
      </w:pPr>
      <w:rPr>
        <w:rFonts w:hint="default"/>
      </w:rPr>
    </w:lvl>
    <w:lvl w:ilvl="4">
      <w:start w:val="0"/>
      <w:numFmt w:val="bullet"/>
      <w:lvlText w:val="•"/>
      <w:lvlJc w:val="left"/>
      <w:pPr>
        <w:ind w:left="2726" w:hanging="540"/>
      </w:pPr>
      <w:rPr>
        <w:rFonts w:hint="default"/>
      </w:rPr>
    </w:lvl>
    <w:lvl w:ilvl="5">
      <w:start w:val="0"/>
      <w:numFmt w:val="bullet"/>
      <w:lvlText w:val="•"/>
      <w:lvlJc w:val="left"/>
      <w:pPr>
        <w:ind w:left="3769" w:hanging="540"/>
      </w:pPr>
      <w:rPr>
        <w:rFonts w:hint="default"/>
      </w:rPr>
    </w:lvl>
    <w:lvl w:ilvl="6">
      <w:start w:val="0"/>
      <w:numFmt w:val="bullet"/>
      <w:lvlText w:val="•"/>
      <w:lvlJc w:val="left"/>
      <w:pPr>
        <w:ind w:left="4812" w:hanging="540"/>
      </w:pPr>
      <w:rPr>
        <w:rFonts w:hint="default"/>
      </w:rPr>
    </w:lvl>
    <w:lvl w:ilvl="7">
      <w:start w:val="0"/>
      <w:numFmt w:val="bullet"/>
      <w:lvlText w:val="•"/>
      <w:lvlJc w:val="left"/>
      <w:pPr>
        <w:ind w:left="5855" w:hanging="540"/>
      </w:pPr>
      <w:rPr>
        <w:rFonts w:hint="default"/>
      </w:rPr>
    </w:lvl>
    <w:lvl w:ilvl="8">
      <w:start w:val="0"/>
      <w:numFmt w:val="bullet"/>
      <w:lvlText w:val="•"/>
      <w:lvlJc w:val="left"/>
      <w:pPr>
        <w:ind w:left="6898" w:hanging="540"/>
      </w:pPr>
      <w:rPr>
        <w:rFonts w:hint="default"/>
      </w:rPr>
    </w:lvl>
  </w:abstractNum>
  <w:abstractNum w:abstractNumId="2">
    <w:multiLevelType w:val="hybridMultilevel"/>
    <w:lvl w:ilvl="0">
      <w:start w:val="1"/>
      <w:numFmt w:val="decimal"/>
      <w:lvlText w:val="%1"/>
      <w:lvlJc w:val="left"/>
      <w:pPr>
        <w:ind w:left="317" w:hanging="216"/>
        <w:jc w:val="left"/>
      </w:pPr>
      <w:rPr>
        <w:rFonts w:hint="default" w:ascii="Times New Roman" w:hAnsi="Times New Roman" w:eastAsia="Times New Roman" w:cs="Times New Roman"/>
        <w:spacing w:val="-24"/>
        <w:w w:val="100"/>
        <w:sz w:val="24"/>
        <w:szCs w:val="24"/>
      </w:rPr>
    </w:lvl>
    <w:lvl w:ilvl="1">
      <w:start w:val="1"/>
      <w:numFmt w:val="decimal"/>
      <w:lvlText w:val="%1.%2"/>
      <w:lvlJc w:val="left"/>
      <w:pPr>
        <w:ind w:left="641" w:hanging="540"/>
        <w:jc w:val="left"/>
      </w:pPr>
      <w:rPr>
        <w:rFonts w:hint="default" w:ascii="Times New Roman" w:hAnsi="Times New Roman" w:eastAsia="Times New Roman" w:cs="Times New Roman"/>
        <w:w w:val="100"/>
        <w:sz w:val="24"/>
        <w:szCs w:val="24"/>
      </w:rPr>
    </w:lvl>
    <w:lvl w:ilvl="2">
      <w:start w:val="0"/>
      <w:numFmt w:val="bullet"/>
      <w:lvlText w:val="•"/>
      <w:lvlJc w:val="left"/>
      <w:pPr>
        <w:ind w:left="640" w:hanging="540"/>
      </w:pPr>
      <w:rPr>
        <w:rFonts w:hint="default"/>
      </w:rPr>
    </w:lvl>
    <w:lvl w:ilvl="3">
      <w:start w:val="0"/>
      <w:numFmt w:val="bullet"/>
      <w:lvlText w:val="•"/>
      <w:lvlJc w:val="left"/>
      <w:pPr>
        <w:ind w:left="1683" w:hanging="540"/>
      </w:pPr>
      <w:rPr>
        <w:rFonts w:hint="default"/>
      </w:rPr>
    </w:lvl>
    <w:lvl w:ilvl="4">
      <w:start w:val="0"/>
      <w:numFmt w:val="bullet"/>
      <w:lvlText w:val="•"/>
      <w:lvlJc w:val="left"/>
      <w:pPr>
        <w:ind w:left="2726" w:hanging="540"/>
      </w:pPr>
      <w:rPr>
        <w:rFonts w:hint="default"/>
      </w:rPr>
    </w:lvl>
    <w:lvl w:ilvl="5">
      <w:start w:val="0"/>
      <w:numFmt w:val="bullet"/>
      <w:lvlText w:val="•"/>
      <w:lvlJc w:val="left"/>
      <w:pPr>
        <w:ind w:left="3769" w:hanging="540"/>
      </w:pPr>
      <w:rPr>
        <w:rFonts w:hint="default"/>
      </w:rPr>
    </w:lvl>
    <w:lvl w:ilvl="6">
      <w:start w:val="0"/>
      <w:numFmt w:val="bullet"/>
      <w:lvlText w:val="•"/>
      <w:lvlJc w:val="left"/>
      <w:pPr>
        <w:ind w:left="4812" w:hanging="540"/>
      </w:pPr>
      <w:rPr>
        <w:rFonts w:hint="default"/>
      </w:rPr>
    </w:lvl>
    <w:lvl w:ilvl="7">
      <w:start w:val="0"/>
      <w:numFmt w:val="bullet"/>
      <w:lvlText w:val="•"/>
      <w:lvlJc w:val="left"/>
      <w:pPr>
        <w:ind w:left="5855" w:hanging="540"/>
      </w:pPr>
      <w:rPr>
        <w:rFonts w:hint="default"/>
      </w:rPr>
    </w:lvl>
    <w:lvl w:ilvl="8">
      <w:start w:val="0"/>
      <w:numFmt w:val="bullet"/>
      <w:lvlText w:val="•"/>
      <w:lvlJc w:val="left"/>
      <w:pPr>
        <w:ind w:left="6898" w:hanging="540"/>
      </w:pPr>
      <w:rPr>
        <w:rFonts w:hint="default"/>
      </w:rPr>
    </w:lvl>
  </w:abstractNum>
  <w:abstractNum w:abstractNumId="1">
    <w:multiLevelType w:val="hybridMultilevel"/>
    <w:lvl w:ilvl="0">
      <w:start w:val="1"/>
      <w:numFmt w:val="decimal"/>
      <w:lvlText w:val="%1"/>
      <w:lvlJc w:val="left"/>
      <w:pPr>
        <w:ind w:left="317" w:hanging="216"/>
        <w:jc w:val="left"/>
      </w:pPr>
      <w:rPr>
        <w:rFonts w:hint="default" w:ascii="Times New Roman" w:hAnsi="Times New Roman" w:eastAsia="Times New Roman" w:cs="Times New Roman"/>
        <w:spacing w:val="-24"/>
        <w:w w:val="100"/>
        <w:sz w:val="24"/>
        <w:szCs w:val="24"/>
      </w:rPr>
    </w:lvl>
    <w:lvl w:ilvl="1">
      <w:start w:val="1"/>
      <w:numFmt w:val="decimal"/>
      <w:lvlText w:val="%1.%2"/>
      <w:lvlJc w:val="left"/>
      <w:pPr>
        <w:ind w:left="461" w:hanging="360"/>
        <w:jc w:val="left"/>
      </w:pPr>
      <w:rPr>
        <w:rFonts w:hint="default" w:ascii="Times New Roman" w:hAnsi="Times New Roman" w:eastAsia="Times New Roman" w:cs="Times New Roman"/>
        <w:w w:val="100"/>
        <w:sz w:val="24"/>
        <w:szCs w:val="24"/>
      </w:rPr>
    </w:lvl>
    <w:lvl w:ilvl="2">
      <w:start w:val="0"/>
      <w:numFmt w:val="bullet"/>
      <w:lvlText w:val="•"/>
      <w:lvlJc w:val="left"/>
      <w:pPr>
        <w:ind w:left="460" w:hanging="360"/>
      </w:pPr>
      <w:rPr>
        <w:rFonts w:hint="default"/>
      </w:rPr>
    </w:lvl>
    <w:lvl w:ilvl="3">
      <w:start w:val="0"/>
      <w:numFmt w:val="bullet"/>
      <w:lvlText w:val="•"/>
      <w:lvlJc w:val="left"/>
      <w:pPr>
        <w:ind w:left="640" w:hanging="360"/>
      </w:pPr>
      <w:rPr>
        <w:rFonts w:hint="default"/>
      </w:rPr>
    </w:lvl>
    <w:lvl w:ilvl="4">
      <w:start w:val="0"/>
      <w:numFmt w:val="bullet"/>
      <w:lvlText w:val="•"/>
      <w:lvlJc w:val="left"/>
      <w:pPr>
        <w:ind w:left="1832" w:hanging="360"/>
      </w:pPr>
      <w:rPr>
        <w:rFonts w:hint="default"/>
      </w:rPr>
    </w:lvl>
    <w:lvl w:ilvl="5">
      <w:start w:val="0"/>
      <w:numFmt w:val="bullet"/>
      <w:lvlText w:val="•"/>
      <w:lvlJc w:val="left"/>
      <w:pPr>
        <w:ind w:left="3024" w:hanging="360"/>
      </w:pPr>
      <w:rPr>
        <w:rFonts w:hint="default"/>
      </w:rPr>
    </w:lvl>
    <w:lvl w:ilvl="6">
      <w:start w:val="0"/>
      <w:numFmt w:val="bullet"/>
      <w:lvlText w:val="•"/>
      <w:lvlJc w:val="left"/>
      <w:pPr>
        <w:ind w:left="4216" w:hanging="360"/>
      </w:pPr>
      <w:rPr>
        <w:rFonts w:hint="default"/>
      </w:rPr>
    </w:lvl>
    <w:lvl w:ilvl="7">
      <w:start w:val="0"/>
      <w:numFmt w:val="bullet"/>
      <w:lvlText w:val="•"/>
      <w:lvlJc w:val="left"/>
      <w:pPr>
        <w:ind w:left="5408" w:hanging="360"/>
      </w:pPr>
      <w:rPr>
        <w:rFonts w:hint="default"/>
      </w:rPr>
    </w:lvl>
    <w:lvl w:ilvl="8">
      <w:start w:val="0"/>
      <w:numFmt w:val="bullet"/>
      <w:lvlText w:val="•"/>
      <w:lvlJc w:val="left"/>
      <w:pPr>
        <w:ind w:left="6600" w:hanging="360"/>
      </w:pPr>
      <w:rPr>
        <w:rFonts w:hint="default"/>
      </w:rPr>
    </w:lvl>
  </w:abstractNum>
  <w:abstractNum w:abstractNumId="0">
    <w:multiLevelType w:val="hybridMultilevel"/>
    <w:lvl w:ilvl="0">
      <w:start w:val="2"/>
      <w:numFmt w:val="decimal"/>
      <w:lvlText w:val="%1."/>
      <w:lvlJc w:val="left"/>
      <w:pPr>
        <w:ind w:left="101" w:hanging="248"/>
        <w:jc w:val="left"/>
      </w:pPr>
      <w:rPr>
        <w:rFonts w:hint="default" w:ascii="Times New Roman" w:hAnsi="Times New Roman" w:eastAsia="Times New Roman" w:cs="Times New Roman"/>
        <w:w w:val="100"/>
        <w:sz w:val="24"/>
        <w:szCs w:val="24"/>
      </w:rPr>
    </w:lvl>
    <w:lvl w:ilvl="1">
      <w:start w:val="0"/>
      <w:numFmt w:val="bullet"/>
      <w:lvlText w:val="•"/>
      <w:lvlJc w:val="left"/>
      <w:pPr>
        <w:ind w:left="1002" w:hanging="248"/>
      </w:pPr>
      <w:rPr>
        <w:rFonts w:hint="default"/>
      </w:rPr>
    </w:lvl>
    <w:lvl w:ilvl="2">
      <w:start w:val="0"/>
      <w:numFmt w:val="bullet"/>
      <w:lvlText w:val="•"/>
      <w:lvlJc w:val="left"/>
      <w:pPr>
        <w:ind w:left="1904" w:hanging="248"/>
      </w:pPr>
      <w:rPr>
        <w:rFonts w:hint="default"/>
      </w:rPr>
    </w:lvl>
    <w:lvl w:ilvl="3">
      <w:start w:val="0"/>
      <w:numFmt w:val="bullet"/>
      <w:lvlText w:val="•"/>
      <w:lvlJc w:val="left"/>
      <w:pPr>
        <w:ind w:left="2807" w:hanging="248"/>
      </w:pPr>
      <w:rPr>
        <w:rFonts w:hint="default"/>
      </w:rPr>
    </w:lvl>
    <w:lvl w:ilvl="4">
      <w:start w:val="0"/>
      <w:numFmt w:val="bullet"/>
      <w:lvlText w:val="•"/>
      <w:lvlJc w:val="left"/>
      <w:pPr>
        <w:ind w:left="3709" w:hanging="248"/>
      </w:pPr>
      <w:rPr>
        <w:rFonts w:hint="default"/>
      </w:rPr>
    </w:lvl>
    <w:lvl w:ilvl="5">
      <w:start w:val="0"/>
      <w:numFmt w:val="bullet"/>
      <w:lvlText w:val="•"/>
      <w:lvlJc w:val="left"/>
      <w:pPr>
        <w:ind w:left="4612" w:hanging="248"/>
      </w:pPr>
      <w:rPr>
        <w:rFonts w:hint="default"/>
      </w:rPr>
    </w:lvl>
    <w:lvl w:ilvl="6">
      <w:start w:val="0"/>
      <w:numFmt w:val="bullet"/>
      <w:lvlText w:val="•"/>
      <w:lvlJc w:val="left"/>
      <w:pPr>
        <w:ind w:left="5514" w:hanging="248"/>
      </w:pPr>
      <w:rPr>
        <w:rFonts w:hint="default"/>
      </w:rPr>
    </w:lvl>
    <w:lvl w:ilvl="7">
      <w:start w:val="0"/>
      <w:numFmt w:val="bullet"/>
      <w:lvlText w:val="•"/>
      <w:lvlJc w:val="left"/>
      <w:pPr>
        <w:ind w:left="6417" w:hanging="248"/>
      </w:pPr>
      <w:rPr>
        <w:rFonts w:hint="default"/>
      </w:rPr>
    </w:lvl>
    <w:lvl w:ilvl="8">
      <w:start w:val="0"/>
      <w:numFmt w:val="bullet"/>
      <w:lvlText w:val="•"/>
      <w:lvlJc w:val="left"/>
      <w:pPr>
        <w:ind w:left="7319" w:hanging="248"/>
      </w:pPr>
      <w:rPr>
        <w:rFonts w:hint="default"/>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ind w:leftChars="0" w:left="101"/>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35"/>
      <w:ind w:leftChars="0" w:left="701" w:hanging="600"/>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jpeg"/><Relationship Id="rId35" Type="http://schemas.openxmlformats.org/officeDocument/2006/relationships/image" Target="media/image30.jpe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jpeg"/><Relationship Id="rId43" Type="http://schemas.openxmlformats.org/officeDocument/2006/relationships/footer" Target="footer2.xml"/><Relationship Id="rId44" Type="http://schemas.openxmlformats.org/officeDocument/2006/relationships/image" Target="media/image38.png"/><Relationship Id="rId45" Type="http://schemas.openxmlformats.org/officeDocument/2006/relationships/footer" Target="footer3.xml"/><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jpe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jpe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jpe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header" Target="header1.xml"/><Relationship Id="rId63" Type="http://schemas.openxmlformats.org/officeDocument/2006/relationships/header" Target="header2.xml"/><Relationship Id="rId64" Type="http://schemas.openxmlformats.org/officeDocument/2006/relationships/footer" Target="footer4.xml"/><Relationship Id="rId65" Type="http://schemas.openxmlformats.org/officeDocument/2006/relationships/footer" Target="footer5.xml"/><Relationship Id="rId66" Type="http://schemas.openxmlformats.org/officeDocument/2006/relationships/footer" Target="footer6.xml"/><Relationship Id="rId68" Type="http://schemas.openxmlformats.org/officeDocument/2006/relationships/footer" Target="footer7.xml"/><Relationship Id="rId69" Type="http://schemas.openxmlformats.org/officeDocument/2006/relationships/header" Target="header7.xml"/><Relationship Id="rId70" Type="http://schemas.openxmlformats.org/officeDocument/2006/relationships/footer" Target="footer8.xml"/><Relationship Id="rId71" Type="http://schemas.openxmlformats.org/officeDocument/2006/relationships/footer" Target="footer9.xml"/><Relationship Id="rId72" Type="http://schemas.openxmlformats.org/officeDocument/2006/relationships/footer" Target="footer10.xml"/><Relationship Id="rId73" Type="http://schemas.openxmlformats.org/officeDocument/2006/relationships/footer" Target="footer11.xml"/><Relationship Id="rId74" Type="http://schemas.openxmlformats.org/officeDocument/2006/relationships/header" Target="header8.xml"/><Relationship Id="rId75" Type="http://schemas.openxmlformats.org/officeDocument/2006/relationships/header" Target="header9.xml"/><Relationship Id="rId76" Type="http://schemas.openxmlformats.org/officeDocument/2006/relationships/footer" Target="footer12.xml"/><Relationship Id="rId77" Type="http://schemas.openxmlformats.org/officeDocument/2006/relationships/header" Target="header10.xml"/><Relationship Id="rId78" Type="http://schemas.openxmlformats.org/officeDocument/2006/relationships/header" Target="header11.xml"/><Relationship Id="rId79" Type="http://schemas.openxmlformats.org/officeDocument/2006/relationships/header" Target="header12.xml"/><Relationship Id="rId8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2017-03-17T15:54:31Z</dcterms:created>
  <dcterms:modified xsi:type="dcterms:W3CDTF">2017-03-17T15:54:31Z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LastSaved">
    <vt:filetime>2017-03-17T00:00:00Z</vt:filetime>
  </property>
</Properties>
</file>