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pict>
          <v:shapetype id="_x0000_t202" o:spt="202" coordsize="21600,21600" path="m,l,21600r21600,l21600,xe">
            <v:stroke joinstyle="miter"/>
            <v:path gradientshapeok="t" o:connecttype="rect"/>
          </v:shapetype>
          <v:shape style="position:absolute;margin-left:295.319489pt;margin-top:255.969879pt;width:4.7pt;height:15.6pt;mso-position-horizontal-relative:page;mso-position-vertical-relative:page;z-index:-19576" type="#_x0000_t202" filled="false" stroked="false">
            <v:textbox inset="0,0,0,0">
              <w:txbxContent>
                <w:p w:rsidR="0018722C">
                  <w:pPr>
                    <w:spacing w:line="311" w:lineRule="exact" w:before="0"/>
                    <w:ind w:leftChars="0" w:left="0" w:rightChars="0" w:right="0" w:firstLineChars="0" w:firstLine="0"/>
                    <w:jc w:val="left"/>
                    <w:rPr>
                      <w:rFonts w:ascii="Times New Roman" w:hAnsi="Times New Roman"/>
                      <w:b/>
                      <w:sz w:val="28"/>
                    </w:rPr>
                  </w:pPr>
                  <w:bookmarkStart w:name="封面 " w:id="1"/>
                  <w:bookmarkEnd w:id="1"/>
                  <w:r/>
                  <w:r>
                    <w:rPr>
                      <w:rFonts w:ascii="Times New Roman" w:hAnsi="Times New Roman"/>
                      <w:b/>
                      <w:w w:val="100"/>
                      <w:sz w:val="28"/>
                    </w:rPr>
                    <w:t>·</w:t>
                  </w:r>
                </w:p>
              </w:txbxContent>
            </v:textbox>
            <w10:wrap type="none"/>
          </v:shape>
        </w:pict>
      </w:r>
    </w:p>
    <w:p w:rsidR="0018722C">
      <w:pPr>
        <w:spacing w:after="0"/>
        <w:rPr>
          <w:rFonts w:ascii="Times New Roman"/>
          <w:sz w:val="20"/>
        </w:rPr>
        <w:sectPr w:rsidR="00556256">
          <w:pgSz w:w="11910" w:h="16840"/>
          <w:pgMar w:top="0" w:bottom="0" w:left="0" w:right="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tabs>
          <w:tab w:pos="5664" w:val="left" w:leader="none"/>
        </w:tabs>
        <w:spacing w:before="41"/>
        <w:ind w:leftChars="0" w:left="104" w:rightChars="0" w:right="0" w:firstLineChars="0" w:firstLine="0"/>
        <w:jc w:val="left"/>
        <w:rPr>
          <w:rFonts w:ascii="Times New Roman" w:eastAsia="Times New Roman"/>
          <w:b/>
          <w:sz w:val="21"/>
        </w:rPr>
      </w:pPr>
      <w:r>
        <w:rPr>
          <w:b/>
          <w:sz w:val="21"/>
        </w:rPr>
        <w:t>分类号：</w:t>
      </w:r>
      <w:r>
        <w:rPr>
          <w:b/>
          <w:spacing w:val="-1"/>
          <w:sz w:val="21"/>
        </w:rPr>
        <w:t> </w:t>
      </w:r>
      <w:r>
        <w:rPr>
          <w:rFonts w:ascii="Times New Roman" w:eastAsia="Times New Roman"/>
          <w:b/>
          <w:sz w:val="21"/>
          <w:u w:val="single"/>
        </w:rPr>
        <w:t>R6515.1</w:t>
      </w:r>
      <w:r>
        <w:rPr>
          <w:rFonts w:ascii="Times New Roman" w:eastAsia="Times New Roman"/>
          <w:b/>
          <w:sz w:val="21"/>
        </w:rPr>
        <w:tab/>
      </w:r>
      <w:r>
        <w:rPr>
          <w:b/>
          <w:w w:val="95"/>
          <w:sz w:val="21"/>
        </w:rPr>
        <w:t>学校代码：</w:t>
      </w:r>
      <w:r>
        <w:rPr>
          <w:rFonts w:ascii="Times New Roman" w:eastAsia="Times New Roman"/>
          <w:b/>
          <w:w w:val="95"/>
          <w:sz w:val="21"/>
          <w:u w:val="single"/>
        </w:rPr>
        <w:t>10114</w:t>
      </w:r>
    </w:p>
    <w:p w:rsidR="0018722C">
      <w:pPr>
        <w:tabs>
          <w:tab w:pos="523" w:val="left" w:leader="none"/>
          <w:tab w:pos="1155" w:val="left" w:leader="none"/>
          <w:tab w:pos="5671" w:val="left" w:leader="none"/>
          <w:tab w:pos="6197" w:val="left" w:leader="none"/>
        </w:tabs>
        <w:spacing w:before="68"/>
        <w:ind w:leftChars="0" w:left="104" w:rightChars="0" w:right="0" w:firstLineChars="0" w:firstLine="0"/>
        <w:jc w:val="left"/>
        <w:rPr>
          <w:rFonts w:ascii="Times New Roman" w:eastAsia="Times New Roman"/>
          <w:b/>
          <w:sz w:val="21"/>
        </w:rPr>
      </w:pPr>
      <w:r>
        <w:rPr>
          <w:b/>
          <w:sz w:val="21"/>
        </w:rPr>
        <w:t>密</w:t>
      </w:r>
      <w:r w:rsidRPr="00000000">
        <w:tab/>
        <w:t>级：</w:t>
      </w:r>
      <w:r w:rsidRPr="00000000">
        <w:tab/>
      </w:r>
      <w:r>
        <w:rPr>
          <w:b/>
          <w:sz w:val="21"/>
          <w:u w:val="single"/>
        </w:rPr>
        <w:t>公开</w:t>
      </w:r>
      <w:r>
        <w:rPr>
          <w:b/>
          <w:sz w:val="21"/>
        </w:rPr>
        <w:tab/>
        <w:t>学</w:t>
      </w:r>
      <w:r w:rsidRPr="00000000">
        <w:tab/>
      </w:r>
      <w:r>
        <w:rPr>
          <w:b/>
          <w:w w:val="95"/>
          <w:sz w:val="21"/>
        </w:rPr>
        <w:t>号：</w:t>
      </w:r>
      <w:r>
        <w:rPr>
          <w:rFonts w:ascii="Times New Roman" w:eastAsia="Times New Roman"/>
          <w:b/>
          <w:w w:val="95"/>
          <w:sz w:val="21"/>
          <w:u w:val="single"/>
        </w:rPr>
        <w:t>2012200709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rightChars="0" w:right="0" w:leftChars="0" w:left="1083"/>
        <w:jc w:val="left"/>
        <w:autoSpaceDE w:val="0"/>
        <w:autoSpaceDN w:val="0"/>
        <w:pBdr>
          <w:bottom w:val="none" w:sz="0" w:space="0" w:color="auto"/>
        </w:pBdr>
        <w:rPr>
          <w:kern w:val="2"/>
          <w:sz w:val="32"/>
          <w:szCs w:val="32"/>
          <w:rFonts w:cstheme="minorBidi" w:ascii="黑体" w:hAnsi="Times New Roman" w:eastAsia="黑体" w:cs="Times New Roman" w:hint="eastAsia"/>
          <w:b/>
          <w:bCs/>
        </w:rPr>
        <w:sectPr w:rsidR="00556256">
          <w:pgSz w:w="11910" w:h="16840"/>
          <w:pgMar w:top="1580" w:bottom="280" w:left="1660" w:right="1680"/>
        </w:sectPr>
      </w:pPr>
      <w:r>
        <w:rPr>
          <w:kern w:val="2"/>
          <w:sz w:val="32"/>
          <w:szCs w:val="32"/>
          <w:b/>
          <w:bCs/>
          <w:rFonts w:ascii="黑体" w:eastAsia="黑体" w:hint="eastAsia" w:cstheme="minorBidi" w:hAnsi="Times New Roman" w:cs="Times New Roman"/>
          <w:w w:val="95"/>
        </w:rPr>
        <w:t>肠道菌群对重症颅脑损伤患者肠内营养的影响</w:t>
      </w:r>
    </w:p>
    <w:p w:rsidR="0018722C">
      <w:pPr>
        <w:pStyle w:val="Heading1"/>
        <w:topLinePunct/>
      </w:pPr>
      <w:bookmarkStart w:id="352412" w:name="_Ref665352412"/>
      <w:bookmarkStart w:id="803355" w:name="_Toc686803355"/>
      <w:r>
        <w:rPr>
          <w:b/>
        </w:rPr>
        <w:t>The effect of intestinal flora on intestinal nutrition of patients having severe craniocerebral injury</w:t>
      </w:r>
      <w:bookmarkEnd w:id="803355"/>
    </w:p>
    <w:bookmarkEnd w:id="352412"/>
    <w:p w:rsidR="0018722C">
      <w:pPr>
        <w:outlineLvl w:val="9"/>
        <w:topLinePunct/>
      </w:pPr>
      <w:r>
        <w:rPr>
          <w:kern w:val="2"/>
          <w:sz w:val="28"/>
          <w:szCs w:val="28"/>
          <w:rFonts w:cstheme="minorBidi" w:hAnsiTheme="minorHAnsi" w:eastAsiaTheme="minorHAnsi" w:asciiTheme="minorHAnsi" w:ascii="宋体" w:hAnsi="宋体" w:eastAsia="宋体" w:cs="宋体"/>
          <w:b/>
          <w:bCs/>
        </w:rPr>
        <w:t>研</w:t>
      </w:r>
      <w:r w:rsidRPr="00000000">
        <w:rPr>
          <w:kern w:val="2"/>
          <w:sz w:val="28"/>
          <w:szCs w:val="28"/>
          <w:rFonts w:cstheme="minorBidi" w:hAnsiTheme="minorHAnsi" w:eastAsiaTheme="minorHAnsi" w:asciiTheme="minorHAnsi" w:ascii="宋体" w:hAnsi="宋体" w:eastAsia="宋体" w:cs="宋体"/>
          <w:b/>
          <w:bCs/>
        </w:rPr>
        <w:tab/>
        <w:t>究</w:t>
      </w:r>
      <w:r w:rsidRPr="00000000">
        <w:rPr>
          <w:kern w:val="2"/>
          <w:sz w:val="28"/>
          <w:szCs w:val="28"/>
          <w:rFonts w:cstheme="minorBidi" w:hAnsiTheme="minorHAnsi" w:eastAsiaTheme="minorHAnsi" w:asciiTheme="minorHAnsi" w:ascii="宋体" w:hAnsi="宋体" w:eastAsia="宋体" w:cs="宋体"/>
          <w:b/>
          <w:bCs/>
        </w:rPr>
        <w:tab/>
        <w:t>生</w:t>
      </w:r>
      <w:r>
        <w:rPr>
          <w:kern w:val="2"/>
          <w:sz w:val="28"/>
          <w:szCs w:val="28"/>
          <w:rFonts w:cstheme="minorBidi" w:hAnsiTheme="minorHAnsi" w:eastAsiaTheme="minorHAnsi" w:asciiTheme="minorHAnsi" w:ascii="宋体" w:hAnsi="宋体" w:eastAsia="宋体" w:cs="宋体"/>
          <w:b/>
          <w:bCs/>
          <w:spacing w:val="-45"/>
        </w:rPr>
        <w:t> </w:t>
      </w:r>
      <w:r>
        <w:rPr>
          <w:kern w:val="2"/>
          <w:sz w:val="28"/>
          <w:szCs w:val="28"/>
          <w:rFonts w:cstheme="minorBidi" w:hAnsiTheme="minorHAnsi" w:eastAsiaTheme="minorHAnsi" w:asciiTheme="minorHAnsi" w:ascii="宋体" w:hAnsi="宋体" w:eastAsia="宋体" w:cs="宋体"/>
          <w:b/>
          <w:bCs/>
        </w:rPr>
        <w:t>：</w:t>
      </w:r>
      <w:r>
        <w:rPr>
          <w:kern w:val="2"/>
          <w:sz w:val="28"/>
          <w:szCs w:val="28"/>
          <w:rFonts w:cstheme="minorBidi" w:hAnsiTheme="minorHAnsi" w:eastAsiaTheme="minorHAnsi" w:asciiTheme="minorHAnsi" w:ascii="宋体" w:hAnsi="宋体" w:eastAsia="宋体" w:cs="宋体"/>
          <w:b/>
          <w:bCs/>
          <w:spacing w:val="-46"/>
        </w:rPr>
        <w:t> </w:t>
      </w:r>
      <w:r>
        <w:rPr>
          <w:kern w:val="2"/>
          <w:sz w:val="28"/>
          <w:szCs w:val="28"/>
          <w:rFonts w:cstheme="minorBidi" w:hAnsiTheme="minorHAnsi" w:eastAsiaTheme="minorHAnsi" w:asciiTheme="minorHAnsi" w:ascii="宋体" w:hAnsi="宋体" w:eastAsia="宋体" w:cs="宋体"/>
          <w:b/>
          <w:bCs/>
        </w:rPr>
        <w:t>葛</w:t>
      </w:r>
      <w:r>
        <w:rPr>
          <w:kern w:val="2"/>
          <w:sz w:val="28"/>
          <w:szCs w:val="28"/>
          <w:rFonts w:cstheme="minorBidi" w:hAnsiTheme="minorHAnsi" w:eastAsiaTheme="minorHAnsi" w:asciiTheme="minorHAnsi" w:ascii="宋体" w:hAnsi="宋体" w:eastAsia="宋体" w:cs="宋体"/>
          <w:b/>
          <w:bCs/>
          <w:spacing w:val="-38"/>
        </w:rPr>
        <w:t> </w:t>
      </w:r>
      <w:r>
        <w:rPr>
          <w:kern w:val="2"/>
          <w:sz w:val="28"/>
          <w:szCs w:val="28"/>
          <w:rFonts w:cstheme="minorBidi" w:hAnsiTheme="minorHAnsi" w:eastAsiaTheme="minorHAnsi" w:asciiTheme="minorHAnsi" w:ascii="宋体" w:hAnsi="宋体" w:eastAsia="宋体" w:cs="宋体"/>
          <w:b/>
          <w:bCs/>
        </w:rPr>
        <w:t>立</w:t>
      </w:r>
      <w:r>
        <w:rPr>
          <w:kern w:val="2"/>
          <w:sz w:val="28"/>
          <w:szCs w:val="28"/>
          <w:rFonts w:cstheme="minorBidi" w:hAnsiTheme="minorHAnsi" w:eastAsiaTheme="minorHAnsi" w:asciiTheme="minorHAnsi" w:ascii="宋体" w:hAnsi="宋体" w:eastAsia="宋体" w:cs="宋体"/>
          <w:b/>
          <w:bCs/>
          <w:spacing w:val="-36"/>
        </w:rPr>
        <w:t> </w:t>
      </w:r>
      <w:r>
        <w:rPr>
          <w:kern w:val="2"/>
          <w:sz w:val="28"/>
          <w:szCs w:val="28"/>
          <w:rFonts w:cstheme="minorBidi" w:hAnsiTheme="minorHAnsi" w:eastAsiaTheme="minorHAnsi" w:asciiTheme="minorHAnsi" w:ascii="宋体" w:hAnsi="宋体" w:eastAsia="宋体" w:cs="宋体"/>
          <w:b/>
          <w:bCs/>
        </w:rPr>
        <w:t>峰</w:t>
      </w:r>
    </w:p>
    <w:p w:rsidR="0018722C">
      <w:pPr>
        <w:topLinePunct/>
      </w:pPr>
      <w:r>
        <w:rPr>
          <w:rFonts w:cstheme="minorBidi" w:hAnsiTheme="minorHAnsi" w:eastAsiaTheme="minorHAnsi" w:asciiTheme="minorHAnsi"/>
          <w:b/>
        </w:rPr>
        <w:t>指</w:t>
      </w:r>
      <w:r>
        <w:rPr>
          <w:rFonts w:cstheme="minorBidi" w:hAnsiTheme="minorHAnsi" w:eastAsiaTheme="minorHAnsi" w:asciiTheme="minorHAnsi"/>
          <w:b/>
        </w:rPr>
        <w:t> </w:t>
      </w:r>
      <w:r>
        <w:rPr>
          <w:rFonts w:cstheme="minorBidi" w:hAnsiTheme="minorHAnsi" w:eastAsiaTheme="minorHAnsi" w:asciiTheme="minorHAnsi"/>
          <w:b/>
        </w:rPr>
        <w:t>导</w:t>
      </w:r>
      <w:r>
        <w:rPr>
          <w:rFonts w:cstheme="minorBidi" w:hAnsiTheme="minorHAnsi" w:eastAsiaTheme="minorHAnsi" w:asciiTheme="minorHAnsi"/>
          <w:b/>
        </w:rPr>
        <w:t> </w:t>
      </w:r>
      <w:r>
        <w:rPr>
          <w:rFonts w:cstheme="minorBidi" w:hAnsiTheme="minorHAnsi" w:eastAsiaTheme="minorHAnsi" w:asciiTheme="minorHAnsi"/>
          <w:b/>
        </w:rPr>
        <w:t>教</w:t>
      </w:r>
      <w:r>
        <w:rPr>
          <w:rFonts w:cstheme="minorBidi" w:hAnsiTheme="minorHAnsi" w:eastAsiaTheme="minorHAnsi" w:asciiTheme="minorHAnsi"/>
          <w:b/>
        </w:rPr>
        <w:t> </w:t>
      </w:r>
      <w:r>
        <w:rPr>
          <w:rFonts w:cstheme="minorBidi" w:hAnsiTheme="minorHAnsi" w:eastAsiaTheme="minorHAnsi" w:asciiTheme="minorHAnsi"/>
          <w:b/>
        </w:rPr>
        <w:t>师</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段</w:t>
      </w:r>
      <w:r>
        <w:rPr>
          <w:rFonts w:cstheme="minorBidi" w:hAnsiTheme="minorHAnsi" w:eastAsiaTheme="minorHAnsi" w:asciiTheme="minorHAnsi"/>
          <w:b/>
        </w:rPr>
        <w:t> </w:t>
      </w:r>
      <w:r>
        <w:rPr>
          <w:rFonts w:cstheme="minorBidi" w:hAnsiTheme="minorHAnsi" w:eastAsiaTheme="minorHAnsi" w:asciiTheme="minorHAnsi"/>
          <w:b/>
        </w:rPr>
        <w:t>虎</w:t>
      </w:r>
      <w:r>
        <w:rPr>
          <w:rFonts w:cstheme="minorBidi" w:hAnsiTheme="minorHAnsi" w:eastAsiaTheme="minorHAnsi" w:asciiTheme="minorHAnsi"/>
          <w:b/>
        </w:rPr>
        <w:t> </w:t>
      </w:r>
      <w:r>
        <w:rPr>
          <w:rFonts w:cstheme="minorBidi" w:hAnsiTheme="minorHAnsi" w:eastAsiaTheme="minorHAnsi" w:asciiTheme="minorHAnsi"/>
          <w:b/>
        </w:rPr>
        <w:t>斌</w:t>
      </w:r>
      <w:r w:rsidRPr="00000000">
        <w:rPr>
          <w:rFonts w:cstheme="minorBidi" w:hAnsiTheme="minorHAnsi" w:eastAsiaTheme="minorHAnsi" w:asciiTheme="minorHAnsi"/>
        </w:rPr>
        <w:tab/>
        <w:t>副</w:t>
      </w:r>
      <w:r>
        <w:rPr>
          <w:rFonts w:cstheme="minorBidi" w:hAnsiTheme="minorHAnsi" w:eastAsiaTheme="minorHAnsi" w:asciiTheme="minorHAnsi"/>
          <w:b/>
        </w:rPr>
        <w:t> </w:t>
      </w:r>
      <w:r>
        <w:rPr>
          <w:rFonts w:cstheme="minorBidi" w:hAnsiTheme="minorHAnsi" w:eastAsiaTheme="minorHAnsi" w:asciiTheme="minorHAnsi"/>
          <w:b/>
        </w:rPr>
        <w:t>主</w:t>
      </w:r>
      <w:r>
        <w:rPr>
          <w:rFonts w:cstheme="minorBidi" w:hAnsiTheme="minorHAnsi" w:eastAsiaTheme="minorHAnsi" w:asciiTheme="minorHAnsi"/>
          <w:b/>
        </w:rPr>
        <w:t> </w:t>
      </w:r>
      <w:r>
        <w:rPr>
          <w:rFonts w:cstheme="minorBidi" w:hAnsiTheme="minorHAnsi" w:eastAsiaTheme="minorHAnsi" w:asciiTheme="minorHAnsi"/>
          <w:b/>
        </w:rPr>
        <w:t>任</w:t>
      </w:r>
      <w:r>
        <w:rPr>
          <w:rFonts w:cstheme="minorBidi" w:hAnsiTheme="minorHAnsi" w:eastAsiaTheme="minorHAnsi" w:asciiTheme="minorHAnsi"/>
          <w:b/>
        </w:rPr>
        <w:t> </w:t>
      </w:r>
      <w:r>
        <w:rPr>
          <w:rFonts w:cstheme="minorBidi" w:hAnsiTheme="minorHAnsi" w:eastAsiaTheme="minorHAnsi" w:asciiTheme="minorHAnsi"/>
          <w:b/>
        </w:rPr>
        <w:t>医</w:t>
      </w:r>
      <w:r>
        <w:rPr>
          <w:rFonts w:cstheme="minorBidi" w:hAnsiTheme="minorHAnsi" w:eastAsiaTheme="minorHAnsi" w:asciiTheme="minorHAnsi"/>
          <w:b/>
        </w:rPr>
        <w:t> </w:t>
      </w:r>
      <w:r>
        <w:rPr>
          <w:rFonts w:cstheme="minorBidi" w:hAnsiTheme="minorHAnsi" w:eastAsiaTheme="minorHAnsi" w:asciiTheme="minorHAnsi"/>
          <w:b/>
        </w:rPr>
        <w:t>师专</w:t>
      </w:r>
      <w:r>
        <w:rPr>
          <w:rFonts w:cstheme="minorBidi" w:hAnsiTheme="minorHAnsi" w:eastAsiaTheme="minorHAnsi" w:asciiTheme="minorHAnsi"/>
          <w:b/>
        </w:rPr>
        <w:t> </w:t>
      </w:r>
      <w:r>
        <w:rPr>
          <w:rFonts w:cstheme="minorBidi" w:hAnsiTheme="minorHAnsi" w:eastAsiaTheme="minorHAnsi" w:asciiTheme="minorHAnsi"/>
          <w:b/>
        </w:rPr>
        <w:t>业</w:t>
      </w:r>
      <w:r>
        <w:rPr>
          <w:rFonts w:cstheme="minorBidi" w:hAnsiTheme="minorHAnsi" w:eastAsiaTheme="minorHAnsi" w:asciiTheme="minorHAnsi"/>
          <w:b/>
        </w:rPr>
        <w:t> </w:t>
      </w:r>
      <w:r>
        <w:rPr>
          <w:rFonts w:cstheme="minorBidi" w:hAnsiTheme="minorHAnsi" w:eastAsiaTheme="minorHAnsi" w:asciiTheme="minorHAnsi"/>
          <w:b/>
        </w:rPr>
        <w:t>名</w:t>
      </w:r>
      <w:r>
        <w:rPr>
          <w:rFonts w:cstheme="minorBidi" w:hAnsiTheme="minorHAnsi" w:eastAsiaTheme="minorHAnsi" w:asciiTheme="minorHAnsi"/>
          <w:b/>
        </w:rPr>
        <w:t> </w:t>
      </w:r>
      <w:r>
        <w:rPr>
          <w:rFonts w:cstheme="minorBidi" w:hAnsiTheme="minorHAnsi" w:eastAsiaTheme="minorHAnsi" w:asciiTheme="minorHAnsi"/>
          <w:b/>
        </w:rPr>
        <w:t>称</w:t>
      </w:r>
      <w:r>
        <w:rPr>
          <w:rFonts w:cstheme="minorBidi" w:hAnsiTheme="minorHAnsi" w:eastAsiaTheme="minorHAnsi" w:asciiTheme="minorHAnsi"/>
          <w:b/>
        </w:rPr>
        <w:t> </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外</w:t>
      </w:r>
      <w:r>
        <w:rPr>
          <w:rFonts w:cstheme="minorBidi" w:hAnsiTheme="minorHAnsi" w:eastAsiaTheme="minorHAnsi" w:asciiTheme="minorHAnsi"/>
          <w:b/>
        </w:rPr>
        <w:t> </w:t>
      </w:r>
      <w:r>
        <w:rPr>
          <w:rFonts w:cstheme="minorBidi" w:hAnsiTheme="minorHAnsi" w:eastAsiaTheme="minorHAnsi" w:asciiTheme="minorHAnsi"/>
          <w:b/>
        </w:rPr>
        <w:t>科</w:t>
      </w:r>
      <w:r>
        <w:rPr>
          <w:rFonts w:cstheme="minorBidi" w:hAnsiTheme="minorHAnsi" w:eastAsiaTheme="minorHAnsi" w:asciiTheme="minorHAnsi"/>
          <w:b/>
        </w:rPr>
        <w:t> </w:t>
      </w:r>
      <w:r>
        <w:rPr>
          <w:rFonts w:cstheme="minorBidi" w:hAnsiTheme="minorHAnsi" w:eastAsiaTheme="minorHAnsi" w:asciiTheme="minorHAnsi"/>
          <w:b/>
        </w:rPr>
        <w:t>学</w:t>
      </w:r>
    </w:p>
    <w:p w:rsidR="0018722C">
      <w:pPr>
        <w:topLinePunct/>
      </w:pPr>
      <w:r>
        <w:rPr>
          <w:rFonts w:cstheme="minorBidi" w:hAnsiTheme="minorHAnsi" w:eastAsiaTheme="minorHAnsi" w:asciiTheme="minorHAnsi"/>
          <w:b/>
        </w:rPr>
        <w:t>研 究 方 向 ： 颅 脑 创 伤 的 重 症 监 护</w:t>
      </w:r>
      <w:r>
        <w:rPr>
          <w:rFonts w:cstheme="minorBidi" w:hAnsiTheme="minorHAnsi" w:eastAsiaTheme="minorHAnsi" w:asciiTheme="minorHAnsi"/>
          <w:b/>
        </w:rPr>
        <w:t>学 位 类 型 ： 专 业 学 位</w:t>
      </w:r>
    </w:p>
    <w:p w:rsidR="0018722C">
      <w:pPr>
        <w:topLinePunct/>
      </w:pPr>
      <w:r>
        <w:rPr>
          <w:rFonts w:cstheme="minorBidi" w:hAnsiTheme="minorHAnsi" w:eastAsiaTheme="minorHAnsi" w:asciiTheme="minorHAnsi"/>
          <w:b/>
        </w:rPr>
        <w:t>所 在 学 院 ： 第 一 临 床 医 学 院</w:t>
      </w:r>
    </w:p>
    <w:p w:rsidR="0018722C">
      <w:pPr>
        <w:topLinePunct/>
      </w:pPr>
      <w:r>
        <w:rPr>
          <w:rFonts w:cstheme="minorBidi" w:hAnsiTheme="minorHAnsi" w:eastAsiaTheme="minorHAnsi" w:asciiTheme="minorHAnsi"/>
          <w:b/>
        </w:rPr>
        <w:t>中国</w:t>
      </w:r>
      <w:r w:rsidR="001852F3">
        <w:rPr>
          <w:rFonts w:cstheme="minorBidi" w:hAnsiTheme="minorHAnsi" w:eastAsiaTheme="minorHAnsi" w:asciiTheme="minorHAnsi"/>
          <w:b/>
        </w:rPr>
        <w:t xml:space="preserve">ft西</w:t>
      </w:r>
    </w:p>
    <w:p w:rsidR="0018722C">
      <w:pPr>
        <w:topLinePunct/>
      </w:pPr>
      <w:r>
        <w:rPr>
          <w:rFonts w:cstheme="minorBidi" w:hAnsiTheme="minorHAnsi" w:eastAsiaTheme="minorHAnsi" w:asciiTheme="minorHAnsi"/>
          <w:b/>
        </w:rPr>
        <w:t>二〇一五年三月二十五</w:t>
      </w:r>
    </w:p>
    <w:p w:rsidR="0018722C">
      <w:pPr>
        <w:pStyle w:val="aff7"/>
        <w:topLinePunct/>
      </w:pPr>
      <w:r>
        <w:pict>
          <v:shape style="margin-left:243.600006pt;margin-top:43.915649pt;width:108pt;height:9pt;mso-position-horizontal-relative:page;mso-position-vertical-relative:page;z-index:-19552" type="#_x0000_t202" filled="false" stroked="false">
            <v:textbox inset="0,0,0,0">
              <w:txbxContent>
                <w:p w:rsidR="0018722C">
                  <w:pPr>
                    <w:spacing w:line="180" w:lineRule="exact" w:before="0"/>
                    <w:ind w:leftChars="0" w:left="0" w:rightChars="0" w:right="0" w:firstLineChars="0" w:firstLine="0"/>
                    <w:jc w:val="left"/>
                    <w:rPr>
                      <w:sz w:val="18"/>
                    </w:rPr>
                  </w:pPr>
                  <w:r>
                    <w:rPr>
                      <w:sz w:val="18"/>
                    </w:rPr>
                    <w:t>ft西医科大学硕士学位论文</w:t>
                  </w:r>
                </w:p>
              </w:txbxContent>
            </v:textbox>
            <w10:wrap type="none"/>
          </v:shape>
        </w:pict>
      </w:r>
      <w:r>
        <w:pict>
          <v:group style="margin-left:0pt;margin-top:.849924pt;width:594.4pt;height:841.05pt;mso-position-horizontal-relative:page;mso-position-vertical-relative:page;z-index:-19528" coordorigin="0,17" coordsize="11888,16821">
            <v:line style="position:absolute" from="1418,1109" to="10488,1109" stroked="true" strokeweight=".47998pt" strokecolor="#000000">
              <v:stroke dashstyle="solid"/>
            </v:line>
            <v:shape style="position:absolute;left:0;top:17;width:11888;height:16821" type="#_x0000_t75" stroked="false">
              <v:imagedata r:id="rId6" o:title=""/>
            </v:shape>
            <w10:wrap type="none"/>
          </v:group>
        </w:pict>
      </w:r>
      <w:bookmarkStart w:name="声明 " w:id="2"/>
      <w:bookmarkEnd w:id="2"/>
      <w:r/>
      <w:r/>
    </w:p>
    <w:p w:rsidR="0018722C">
      <w:pPr>
        <w:rPr/>
        <w:topLinePunct/>
      </w:pPr>
    </w:p>
    <w:p w:rsidR="0018722C">
      <w:pPr>
        <w:topLinePunct/>
      </w:pPr>
      <w:bookmarkStart w:name="中文摘要 " w:id="4"/>
      <w:bookmarkEnd w:id="4"/>
      <w:r>
        <w:rPr>
          <w:b/>
          <w:rFonts w:ascii="黑体" w:eastAsia="黑体" w:hint="eastAsia" w:cstheme="minorBidi" w:hAnsiTheme="minorHAnsi" w:hAnsi="Times New Roman" w:cs="Times New Roman"/>
        </w:rPr>
        <w:t>肠道菌群对重症颅</w:t>
      </w:r>
      <w:bookmarkStart w:name="_bookmark0" w:id="5"/>
      <w:bookmarkEnd w:id="5"/>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"_Toc686803355"</w:instrText>
      </w:r>
      <w:r>
        <w:fldChar w:fldCharType="separate"/>
      </w:r>
      <w:r>
        <w:rPr>
          <w:b/>
        </w:rPr>
        <w:t>The effect of intestinal flora on intestinal nutrition of patients having severe craniocerebral injury</w:t>
      </w:r>
      <w:r>
        <w:fldChar w:fldCharType="end"/>
      </w:r>
      <w:r>
        <w:rPr>
          <w:noProof/>
          <w:webHidden/>
        </w:rPr>
        <w:tab/>
      </w:r>
      <w:r>
        <w:rPr>
          <w:noProof/>
          <w:webHidden/>
        </w:rPr>
        <w:fldChar w:fldCharType="begin"/>
      </w:r>
      <w:r>
        <w:rPr>
          <w:noProof/>
          <w:webHidden/>
        </w:rPr>
        <w:instrText> PAGEREF _Toc686803355 \h </w:instrText>
      </w:r>
      <w:r>
        <w:rPr>
          <w:noProof/>
          <w:webHidden/>
        </w:rPr>
        <w:fldChar w:fldCharType="separate"/>
      </w:r>
      <w:r>
        <w:rPr>
          <w:noProof/>
          <w:webHidden/>
        </w:rPr>
        <w:t>1</w:t>
      </w:r>
      <w:r>
        <w:rPr>
          <w:noProof/>
          <w:webHidden/>
        </w:rPr>
        <w:fldChar w:fldCharType="end"/>
      </w:r>
    </w:p>
    <w:p w:rsidR="0018722C">
      <w:pPr>
        <w:pStyle w:val="TOC1"/>
        <w:tabs>
          <w:tab w:val="left" w:pos="7280"/>
          <w:tab w:val="right" w:leader="dot" w:pos="9345"/>
        </w:tabs>
        <w:topLinePunct/>
      </w:pPr>
      <w:r>
        <w:fldChar w:fldCharType="begin"/>
      </w:r>
      <w:r>
        <w:instrText>HYPERLINK \l "_Toc686803356"</w:instrText>
      </w:r>
      <w:r>
        <w:fldChar w:fldCharType="separate"/>
      </w:r>
      <w:r>
        <w:t>脑</w:t>
      </w:r>
      <w:r>
        <w:t>损伤患者肠内营养的影响</w:t>
      </w:r>
      <w:r>
        <w:t>摘</w:t>
      </w:r>
      <w:r w:rsidRPr="00000000">
        <w:tab/>
        <w:t>要</w:t>
      </w:r>
      <w:r>
        <w:fldChar w:fldCharType="end"/>
      </w:r>
      <w:r>
        <w:rPr>
          <w:noProof/>
          <w:webHidden/>
        </w:rPr>
        <w:tab/>
      </w:r>
      <w:r>
        <w:rPr>
          <w:noProof/>
          <w:webHidden/>
        </w:rPr>
        <w:fldChar w:fldCharType="begin"/>
      </w:r>
      <w:r>
        <w:rPr>
          <w:noProof/>
          <w:webHidden/>
        </w:rPr>
        <w:instrText> PAGEREF _Toc686803356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"_Toc686803357"</w:instrText>
      </w:r>
      <w:r>
        <w:fldChar w:fldCharType="separate"/>
      </w:r>
      <w:r>
        <w:t>结论：</w:t>
      </w:r>
      <w:r>
        <w:fldChar w:fldCharType="end"/>
      </w:r>
      <w:r>
        <w:rPr>
          <w:noProof/>
          <w:webHidden/>
        </w:rPr>
        <w:tab/>
      </w:r>
      <w:r>
        <w:rPr>
          <w:noProof/>
          <w:webHidden/>
        </w:rPr>
        <w:fldChar w:fldCharType="begin"/>
      </w:r>
      <w:r>
        <w:rPr>
          <w:noProof/>
          <w:webHidden/>
        </w:rPr>
        <w:instrText> PAGEREF _Toc686803357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"_Toc686803358"</w:instrText>
      </w:r>
      <w:r>
        <w:fldChar w:fldCharType="separate"/>
      </w:r>
      <w:r>
        <w:rPr>
          <w:b/>
        </w:rPr>
        <w:t>Abstract</w:t>
      </w:r>
      <w:r>
        <w:fldChar w:fldCharType="end"/>
      </w:r>
      <w:r>
        <w:rPr>
          <w:noProof/>
          <w:webHidden/>
        </w:rPr>
        <w:tab/>
      </w:r>
      <w:r>
        <w:rPr>
          <w:noProof/>
          <w:webHidden/>
        </w:rPr>
        <w:fldChar w:fldCharType="begin"/>
      </w:r>
      <w:r>
        <w:rPr>
          <w:noProof/>
          <w:webHidden/>
        </w:rPr>
        <w:instrText> PAGEREF _Toc686803358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"_Toc686803359"</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_Toc686803359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"_Toc686803360"</w:instrText>
      </w:r>
      <w:r>
        <w:fldChar w:fldCharType="separate"/>
      </w:r>
      <w:r>
        <w:rPr>
          <w:b/>
        </w:rPr>
        <w:t>1</w:t>
      </w:r>
      <w:r>
        <w:t xml:space="preserve">  </w:t>
      </w:r>
      <w:r>
        <w:t>研究对象和材料</w:t>
      </w:r>
      <w:r>
        <w:fldChar w:fldCharType="end"/>
      </w:r>
      <w:r>
        <w:rPr>
          <w:noProof/>
          <w:webHidden/>
        </w:rPr>
        <w:tab/>
      </w:r>
      <w:r>
        <w:rPr>
          <w:noProof/>
          <w:webHidden/>
        </w:rPr>
        <w:fldChar w:fldCharType="begin"/>
      </w:r>
      <w:r>
        <w:rPr>
          <w:noProof/>
          <w:webHidden/>
        </w:rPr>
        <w:instrText> PAGEREF _Toc686803360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"_Toc686803361"</w:instrText>
      </w:r>
      <w:r>
        <w:fldChar w:fldCharType="separate"/>
      </w:r>
      <w:r>
        <w:t>1.1</w:t>
      </w:r>
      <w:r>
        <w:t xml:space="preserve"> </w:t>
      </w:r>
      <w:r/>
      <w:r>
        <w:t>试剂</w:t>
      </w:r>
      <w:r>
        <w:fldChar w:fldCharType="end"/>
      </w:r>
      <w:r>
        <w:rPr>
          <w:noProof/>
          <w:webHidden/>
        </w:rPr>
        <w:tab/>
      </w:r>
      <w:r>
        <w:rPr>
          <w:noProof/>
          <w:webHidden/>
        </w:rPr>
        <w:fldChar w:fldCharType="begin"/>
      </w:r>
      <w:r>
        <w:rPr>
          <w:noProof/>
          <w:webHidden/>
        </w:rPr>
        <w:instrText> PAGEREF _Toc686803361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"_Toc686803362"</w:instrText>
      </w:r>
      <w:r>
        <w:fldChar w:fldCharType="separate"/>
      </w:r>
      <w:r>
        <w:t>1.2</w:t>
      </w:r>
      <w:r>
        <w:t xml:space="preserve"> </w:t>
      </w:r>
      <w:r/>
      <w:r>
        <w:t>实验仪器</w:t>
      </w:r>
      <w:r>
        <w:fldChar w:fldCharType="end"/>
      </w:r>
      <w:r>
        <w:rPr>
          <w:noProof/>
          <w:webHidden/>
        </w:rPr>
        <w:tab/>
      </w:r>
      <w:r>
        <w:rPr>
          <w:noProof/>
          <w:webHidden/>
        </w:rPr>
        <w:fldChar w:fldCharType="begin"/>
      </w:r>
      <w:r>
        <w:rPr>
          <w:noProof/>
          <w:webHidden/>
        </w:rPr>
        <w:instrText> PAGEREF _Toc686803362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"_Toc686803363"</w:instrText>
      </w:r>
      <w:r>
        <w:fldChar w:fldCharType="separate"/>
      </w:r>
      <w:r>
        <w:t>1.3</w:t>
      </w:r>
      <w:r>
        <w:t xml:space="preserve"> </w:t>
      </w:r>
      <w:r/>
      <w:r>
        <w:t>研究对象</w:t>
      </w:r>
      <w:r>
        <w:fldChar w:fldCharType="end"/>
      </w:r>
      <w:r>
        <w:rPr>
          <w:noProof/>
          <w:webHidden/>
        </w:rPr>
        <w:tab/>
      </w:r>
      <w:r>
        <w:rPr>
          <w:noProof/>
          <w:webHidden/>
        </w:rPr>
        <w:fldChar w:fldCharType="begin"/>
      </w:r>
      <w:r>
        <w:rPr>
          <w:noProof/>
          <w:webHidden/>
        </w:rPr>
        <w:instrText> PAGEREF _Toc686803363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"_Toc686803364"</w:instrText>
      </w:r>
      <w:r>
        <w:fldChar w:fldCharType="separate"/>
      </w:r>
      <w:r>
        <w:rPr>
          <w:b/>
        </w:rPr>
        <w:t>2</w:t>
      </w:r>
      <w:r>
        <w:t xml:space="preserve">  </w:t>
      </w:r>
      <w:r>
        <w:t>研究方法</w:t>
      </w:r>
      <w:r>
        <w:fldChar w:fldCharType="end"/>
      </w:r>
      <w:r>
        <w:rPr>
          <w:noProof/>
          <w:webHidden/>
        </w:rPr>
        <w:tab/>
      </w:r>
      <w:r>
        <w:rPr>
          <w:noProof/>
          <w:webHidden/>
        </w:rPr>
        <w:fldChar w:fldCharType="begin"/>
      </w:r>
      <w:r>
        <w:rPr>
          <w:noProof/>
          <w:webHidden/>
        </w:rPr>
        <w:instrText> PAGEREF _Toc686803364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"_Toc686803365"</w:instrText>
      </w:r>
      <w:r>
        <w:fldChar w:fldCharType="separate"/>
      </w:r>
      <w:r>
        <w:t>2.1</w:t>
      </w:r>
      <w:r>
        <w:t xml:space="preserve"> </w:t>
      </w:r>
      <w:r/>
      <w:r>
        <w:t>标本选择</w:t>
      </w:r>
      <w:r>
        <w:fldChar w:fldCharType="end"/>
      </w:r>
      <w:r>
        <w:rPr>
          <w:noProof/>
          <w:webHidden/>
        </w:rPr>
        <w:tab/>
      </w:r>
      <w:r>
        <w:rPr>
          <w:noProof/>
          <w:webHidden/>
        </w:rPr>
        <w:fldChar w:fldCharType="begin"/>
      </w:r>
      <w:r>
        <w:rPr>
          <w:noProof/>
          <w:webHidden/>
        </w:rPr>
        <w:instrText> PAGEREF _Toc686803365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"_Toc686803366"</w:instrText>
      </w:r>
      <w:r>
        <w:fldChar w:fldCharType="separate"/>
      </w:r>
      <w:r>
        <w:t>2.2</w:t>
      </w:r>
      <w:r>
        <w:t xml:space="preserve"> </w:t>
      </w:r>
      <w:r/>
      <w:r>
        <w:t>分组及营养方案</w:t>
      </w:r>
      <w:r>
        <w:fldChar w:fldCharType="end"/>
      </w:r>
      <w:r>
        <w:rPr>
          <w:noProof/>
          <w:webHidden/>
        </w:rPr>
        <w:tab/>
      </w:r>
      <w:r>
        <w:rPr>
          <w:noProof/>
          <w:webHidden/>
        </w:rPr>
        <w:fldChar w:fldCharType="begin"/>
      </w:r>
      <w:r>
        <w:rPr>
          <w:noProof/>
          <w:webHidden/>
        </w:rPr>
        <w:instrText> PAGEREF _Toc686803366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"_Toc686803367"</w:instrText>
      </w:r>
      <w:r>
        <w:fldChar w:fldCharType="separate"/>
      </w:r>
      <w:r>
        <w:t>2.3</w:t>
      </w:r>
      <w:r>
        <w:t xml:space="preserve"> </w:t>
      </w:r>
      <w:r/>
      <w:r>
        <w:t>观察内容</w:t>
      </w:r>
      <w:r>
        <w:fldChar w:fldCharType="end"/>
      </w:r>
      <w:r>
        <w:rPr>
          <w:noProof/>
          <w:webHidden/>
        </w:rPr>
        <w:tab/>
      </w:r>
      <w:r>
        <w:rPr>
          <w:noProof/>
          <w:webHidden/>
        </w:rPr>
        <w:fldChar w:fldCharType="begin"/>
      </w:r>
      <w:r>
        <w:rPr>
          <w:noProof/>
          <w:webHidden/>
        </w:rPr>
        <w:instrText> PAGEREF _Toc686803367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"_Toc686803368"</w:instrText>
      </w:r>
      <w:r>
        <w:fldChar w:fldCharType="separate"/>
      </w:r>
      <w:r>
        <w:t>2.4</w:t>
      </w:r>
      <w:r>
        <w:t xml:space="preserve"> </w:t>
      </w:r>
      <w:r/>
      <w:r>
        <w:t>观察结果</w:t>
      </w:r>
      <w:r>
        <w:fldChar w:fldCharType="end"/>
      </w:r>
      <w:r>
        <w:rPr>
          <w:noProof/>
          <w:webHidden/>
        </w:rPr>
        <w:tab/>
      </w:r>
      <w:r>
        <w:rPr>
          <w:noProof/>
          <w:webHidden/>
        </w:rPr>
        <w:fldChar w:fldCharType="begin"/>
      </w:r>
      <w:r>
        <w:rPr>
          <w:noProof/>
          <w:webHidden/>
        </w:rPr>
        <w:instrText> PAGEREF _Toc686803368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"_Toc686803369"</w:instrText>
      </w:r>
      <w:r>
        <w:fldChar w:fldCharType="separate"/>
      </w:r>
      <w:r>
        <w:t>2.5</w:t>
      </w:r>
      <w:r>
        <w:t xml:space="preserve"> </w:t>
      </w:r>
      <w:r/>
      <w:r>
        <w:t>统计学分析</w:t>
      </w:r>
      <w:r>
        <w:fldChar w:fldCharType="end"/>
      </w:r>
      <w:r>
        <w:rPr>
          <w:noProof/>
          <w:webHidden/>
        </w:rPr>
        <w:tab/>
      </w:r>
      <w:r>
        <w:rPr>
          <w:noProof/>
          <w:webHidden/>
        </w:rPr>
        <w:fldChar w:fldCharType="begin"/>
      </w:r>
      <w:r>
        <w:rPr>
          <w:noProof/>
          <w:webHidden/>
        </w:rPr>
        <w:instrText> PAGEREF _Toc686803369 \h </w:instrText>
      </w:r>
      <w:r>
        <w:rPr>
          <w:noProof/>
          <w:webHidden/>
        </w:rPr>
        <w:fldChar w:fldCharType="separate"/>
      </w:r>
      <w:r>
        <w:rPr>
          <w:noProof/>
          <w:webHidden/>
        </w:rPr>
        <w:t>5</w:t>
      </w:r>
      <w:r>
        <w:rPr>
          <w:noProof/>
          <w:webHidden/>
        </w:rPr>
        <w:fldChar w:fldCharType="end"/>
      </w:r>
    </w:p>
    <w:p w:rsidR="0018722C">
      <w:pPr>
        <w:pStyle w:val="TOC1"/>
        <w:tabs>
          <w:tab w:val="left" w:pos="840"/>
          <w:tab w:val="right" w:leader="dot" w:pos="9345"/>
        </w:tabs>
        <w:topLinePunct/>
      </w:pPr>
      <w:r>
        <w:fldChar w:fldCharType="begin"/>
      </w:r>
      <w:r>
        <w:instrText>HYPERLINK \l "_Toc686803370"</w:instrText>
      </w:r>
      <w:r>
        <w:fldChar w:fldCharType="separate"/>
      </w:r>
      <w:r>
        <w:rPr>
          <w:b/>
        </w:rPr>
        <w:t>3</w:t>
      </w:r>
      <w:r>
        <w:t xml:space="preserve">  </w:t>
      </w:r>
      <w:r>
        <w:t>结</w:t>
      </w:r>
      <w:r>
        <w:tab/>
        <w:t>果</w:t>
      </w:r>
      <w:r>
        <w:fldChar w:fldCharType="end"/>
      </w:r>
      <w:r>
        <w:rPr>
          <w:noProof/>
          <w:webHidden/>
        </w:rPr>
        <w:tab/>
      </w:r>
      <w:r>
        <w:rPr>
          <w:noProof/>
          <w:webHidden/>
        </w:rPr>
        <w:fldChar w:fldCharType="begin"/>
      </w:r>
      <w:r>
        <w:rPr>
          <w:noProof/>
          <w:webHidden/>
        </w:rPr>
        <w:instrText> PAGEREF _Toc686803370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"_Toc686803371"</w:instrText>
      </w:r>
      <w:r>
        <w:fldChar w:fldCharType="separate"/>
      </w:r>
      <w:r>
        <w:rPr>
          <w:b/>
        </w:rPr>
        <w:t>4</w:t>
      </w:r>
      <w:r>
        <w:t xml:space="preserve">  </w:t>
      </w:r>
      <w:r>
        <w:t>讨</w:t>
      </w:r>
      <w:r w:rsidR="001852F3">
        <w:t>论</w:t>
      </w:r>
      <w:r>
        <w:fldChar w:fldCharType="end"/>
      </w:r>
      <w:r>
        <w:rPr>
          <w:noProof/>
          <w:webHidden/>
        </w:rPr>
        <w:tab/>
      </w:r>
      <w:r>
        <w:rPr>
          <w:noProof/>
          <w:webHidden/>
        </w:rPr>
        <w:fldChar w:fldCharType="begin"/>
      </w:r>
      <w:r>
        <w:rPr>
          <w:noProof/>
          <w:webHidden/>
        </w:rPr>
        <w:instrText> PAGEREF _Toc686803371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"_Toc686803372"</w:instrText>
      </w:r>
      <w:r>
        <w:fldChar w:fldCharType="separate"/>
      </w:r>
      <w:r>
        <w:rPr>
          <w:b/>
        </w:rPr>
        <w:t>5</w:t>
      </w:r>
      <w:r>
        <w:t xml:space="preserve">  </w:t>
      </w:r>
      <w:r>
        <w:t>结</w:t>
      </w:r>
      <w:r w:rsidR="001852F3">
        <w:t>论</w:t>
      </w:r>
      <w:r>
        <w:fldChar w:fldCharType="end"/>
      </w:r>
      <w:r>
        <w:rPr>
          <w:noProof/>
          <w:webHidden/>
        </w:rPr>
        <w:tab/>
      </w:r>
      <w:r>
        <w:rPr>
          <w:noProof/>
          <w:webHidden/>
        </w:rPr>
        <w:fldChar w:fldCharType="begin"/>
      </w:r>
      <w:r>
        <w:rPr>
          <w:noProof/>
          <w:webHidden/>
        </w:rPr>
        <w:instrText> PAGEREF _Toc686803372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"_Toc686803373"</w:instrText>
      </w:r>
      <w:r>
        <w:fldChar w:fldCharType="separate"/>
      </w:r>
      <w:r>
        <w:t>参考文献</w:t>
      </w:r>
      <w:r>
        <w:fldChar w:fldCharType="end"/>
      </w:r>
      <w:r>
        <w:rPr>
          <w:noProof/>
          <w:webHidden/>
        </w:rPr>
        <w:tab/>
      </w:r>
      <w:r>
        <w:rPr>
          <w:noProof/>
          <w:webHidden/>
        </w:rPr>
        <w:fldChar w:fldCharType="begin"/>
      </w:r>
      <w:r>
        <w:rPr>
          <w:noProof/>
          <w:webHidden/>
        </w:rPr>
        <w:instrText> PAGEREF _Toc686803373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"_Toc686803374"</w:instrText>
      </w:r>
      <w:r>
        <w:fldChar w:fldCharType="separate"/>
      </w:r>
      <w:r/>
      <w:r/>
      <w:r>
        <w:t>综</w:t>
      </w:r>
      <w:r w:rsidR="001852F3">
        <w:t>述</w:t>
      </w:r>
      <w:r>
        <w:fldChar w:fldCharType="end"/>
      </w:r>
      <w:r>
        <w:rPr>
          <w:noProof/>
          <w:webHidden/>
        </w:rPr>
        <w:tab/>
      </w:r>
      <w:r>
        <w:rPr>
          <w:noProof/>
          <w:webHidden/>
        </w:rPr>
        <w:fldChar w:fldCharType="begin"/>
      </w:r>
      <w:r>
        <w:rPr>
          <w:noProof/>
          <w:webHidden/>
        </w:rPr>
        <w:instrText> PAGEREF _Toc686803374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"_Toc686803375"</w:instrText>
      </w:r>
      <w:r>
        <w:fldChar w:fldCharType="separate"/>
      </w:r>
      <w:r>
        <w:t>摘要</w:t>
      </w:r>
      <w:r w:rsidP="AA7D325B">
        <w:rPr>
          <w:b/>
        </w:rPr>
        <w:t>:</w:t>
      </w:r>
      <w:r>
        <w:fldChar w:fldCharType="end"/>
      </w:r>
      <w:r>
        <w:rPr>
          <w:noProof/>
          <w:webHidden/>
        </w:rPr>
        <w:tab/>
      </w:r>
      <w:r>
        <w:rPr>
          <w:noProof/>
          <w:webHidden/>
        </w:rPr>
        <w:fldChar w:fldCharType="begin"/>
      </w:r>
      <w:r>
        <w:rPr>
          <w:noProof/>
          <w:webHidden/>
        </w:rPr>
        <w:instrText> PAGEREF _Toc686803375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"_Toc686803376"</w:instrText>
      </w:r>
      <w:r>
        <w:fldChar w:fldCharType="separate"/>
      </w:r>
      <w:r>
        <w:t>参考文献</w:t>
      </w:r>
      <w:r>
        <w:fldChar w:fldCharType="end"/>
      </w:r>
      <w:r>
        <w:rPr>
          <w:noProof/>
          <w:webHidden/>
        </w:rPr>
        <w:tab/>
      </w:r>
      <w:r>
        <w:rPr>
          <w:noProof/>
          <w:webHidden/>
        </w:rPr>
        <w:fldChar w:fldCharType="begin"/>
      </w:r>
      <w:r>
        <w:rPr>
          <w:noProof/>
          <w:webHidden/>
        </w:rPr>
        <w:instrText> PAGEREF _Toc686803376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"_Toc686803377"</w:instrText>
      </w:r>
      <w:r>
        <w:fldChar w:fldCharType="separate"/>
      </w:r>
      <w:r/>
      <w:r/>
      <w:r>
        <w:t>个人简历</w:t>
      </w:r>
      <w:r>
        <w:fldChar w:fldCharType="end"/>
      </w:r>
      <w:r>
        <w:rPr>
          <w:noProof/>
          <w:webHidden/>
        </w:rPr>
        <w:tab/>
      </w:r>
      <w:r>
        <w:rPr>
          <w:noProof/>
          <w:webHidden/>
        </w:rPr>
        <w:fldChar w:fldCharType="begin"/>
      </w:r>
      <w:r>
        <w:rPr>
          <w:noProof/>
          <w:webHidden/>
        </w:rPr>
        <w:instrText> PAGEREF _Toc686803377 \h </w:instrText>
      </w:r>
      <w:r>
        <w:rPr>
          <w:noProof/>
          <w:webHidden/>
        </w:rPr>
        <w:fldChar w:fldCharType="separate"/>
      </w:r>
      <w:r>
        <w:rPr>
          <w:noProof/>
          <w:webHidden/>
        </w:rPr>
        <w:t>11</w:t>
      </w:r>
      <w:r>
        <w:rPr>
          <w:noProof/>
          <w:webHidden/>
        </w:rPr>
        <w:fldChar w:fldCharType="end"/>
      </w:r>
      <w:r>
        <w:fldChar w:fldCharType="end"/>
      </w:r>
    </w:p>
    <w:p w:rsidR="009F338D">
      <w:pPr>
        <w:sectPr w:rsidR="00556256">
          <w:headerReference w:type="even" r:id="rId33"/>
          <w:headerReference w:type="default" r:id="rId31"/>
          <w:footerReference w:type="even" r:id="rId29"/>
          <w:footerReference w:type="default" r:id="rId26"/>
          <w:footerReference w:type="first" r:id="rId24"/>
          <w:headerReference w:type="first" r:id="rId35"/>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52413" w:name="_Ref665352413"/>
      <w:bookmarkStart w:id="803356" w:name="_Toc686803356"/>
      <w:bookmarkStart w:name="中文摘要 " w:id="4"/>
      <w:bookmarkEnd w:id="4"/>
      <w:r>
        <w:t>脑</w:t>
      </w:r>
      <w:r>
        <w:t>损伤患者肠内营养的影响</w:t>
      </w:r>
      <w:r>
        <w:t>摘</w:t>
      </w:r>
      <w:r w:rsidRPr="00000000">
        <w:tab/>
        <w:t>要</w:t>
      </w:r>
      <w:bookmarkEnd w:id="803356"/>
    </w:p>
    <w:bookmarkEnd w:id="352413"/>
    <w:p w:rsidR="0018722C">
      <w:pPr>
        <w:topLinePunct/>
      </w:pPr>
      <w:r>
        <w:rPr>
          <w:rFonts w:cstheme="minorBidi" w:hAnsiTheme="minorHAnsi" w:eastAsiaTheme="minorHAnsi" w:asciiTheme="minorHAnsi" w:ascii="黑体" w:hAnsi="Times New Roman" w:eastAsia="黑体" w:cs="Times New Roman" w:hint="eastAsia"/>
          <w:b/>
        </w:rPr>
        <w:t>目的：</w:t>
      </w:r>
    </w:p>
    <w:p w:rsidR="0018722C">
      <w:pPr>
        <w:topLinePunct/>
      </w:pPr>
      <w:r>
        <w:t>比较颅脑创伤中清醒患者与意识障碍患者肠道球杆菌比例的改变有无差异；比较</w:t>
      </w:r>
      <w:r>
        <w:t>出现肠道菌群改变的颅脑创伤患者有消化道症状组和无消化道症状组有无差异；比较</w:t>
      </w:r>
      <w:r>
        <w:t>两种肠内营养制剂使用前后对重症颅脑损伤患者血清白蛋白的改变有无差异；比较两</w:t>
      </w:r>
      <w:r>
        <w:t>种肠内营养制剂使用后出现的消化系统并发症的多少有无差异；观察肠内营养制剂使用后出现消化道症状时给予益生菌制剂后症状有无改善。</w:t>
      </w:r>
    </w:p>
    <w:p w:rsidR="0018722C">
      <w:pPr>
        <w:topLinePunct/>
      </w:pPr>
      <w:r>
        <w:rPr>
          <w:rFonts w:cstheme="minorBidi" w:hAnsiTheme="minorHAnsi" w:eastAsiaTheme="minorHAnsi" w:asciiTheme="minorHAnsi" w:ascii="黑体" w:hAnsi="Times New Roman" w:eastAsia="黑体" w:cs="Times New Roman" w:hint="eastAsia"/>
          <w:b/>
        </w:rPr>
        <w:t>方法：</w:t>
      </w:r>
    </w:p>
    <w:p w:rsidR="0018722C">
      <w:pPr>
        <w:topLinePunct/>
      </w:pPr>
      <w:r>
        <w:t>收集自</w:t>
      </w:r>
      <w:r>
        <w:rPr>
          <w:rFonts w:ascii="Times New Roman" w:eastAsia="宋体"/>
        </w:rPr>
        <w:t>2013</w:t>
      </w:r>
      <w:r>
        <w:t>年</w:t>
      </w:r>
      <w:r>
        <w:rPr>
          <w:rFonts w:ascii="Times New Roman" w:eastAsia="宋体"/>
        </w:rPr>
        <w:t>3</w:t>
      </w:r>
      <w:r>
        <w:t>月至</w:t>
      </w:r>
      <w:r>
        <w:rPr>
          <w:rFonts w:ascii="Times New Roman" w:eastAsia="宋体"/>
        </w:rPr>
        <w:t>2013</w:t>
      </w:r>
      <w:r>
        <w:t>年</w:t>
      </w:r>
      <w:r>
        <w:rPr>
          <w:rFonts w:ascii="Times New Roman" w:eastAsia="宋体"/>
        </w:rPr>
        <w:t>12</w:t>
      </w:r>
      <w:r>
        <w:t>月ft</w:t>
      </w:r>
      <w:r>
        <w:t>西医科大学第一医院神经外科</w:t>
      </w:r>
      <w:r>
        <w:t>84</w:t>
      </w:r>
      <w:r/>
      <w:r w:rsidR="001852F3">
        <w:t xml:space="preserve">例患者，</w:t>
      </w:r>
      <w:r>
        <w:t>其中有意识障碍需要鼻胃管肠内营养的</w:t>
      </w:r>
      <w:r>
        <w:rPr>
          <w:rFonts w:ascii="Times New Roman" w:eastAsia="宋体"/>
        </w:rPr>
        <w:t>42</w:t>
      </w:r>
      <w:r>
        <w:t>例，意识清醒能完全口服进食的</w:t>
      </w:r>
      <w:r>
        <w:t>42</w:t>
      </w:r>
      <w:r/>
      <w:r w:rsidR="001852F3">
        <w:t xml:space="preserve">例。观</w:t>
      </w:r>
      <w:r>
        <w:t>察两组患者标本化验球球杆菌比值的变化；两种肠内营养制剂使用前后患者血清白蛋</w:t>
      </w:r>
      <w:r>
        <w:t>白值的变化量；肠内营养制剂使用后患者有无消化系统并发症；出现消化道并发症后</w:t>
      </w:r>
      <w:r>
        <w:t>患者大便中球杆菌比值的改变；给予活性菌制剂对症处理后患者消化道症状的改善及大便中球杆菌比值的变化。</w:t>
      </w:r>
    </w:p>
    <w:p w:rsidR="0018722C">
      <w:pPr>
        <w:topLinePunct/>
      </w:pPr>
      <w:r>
        <w:rPr>
          <w:rFonts w:cstheme="minorBidi" w:hAnsiTheme="minorHAnsi" w:eastAsiaTheme="minorHAnsi" w:asciiTheme="minorHAnsi" w:ascii="黑体" w:hAnsi="Times New Roman" w:eastAsia="黑体" w:cs="Times New Roman" w:hint="eastAsia"/>
          <w:b/>
        </w:rPr>
        <w:t>结果：</w:t>
      </w:r>
    </w:p>
    <w:p w:rsidR="0018722C">
      <w:pPr>
        <w:topLinePunct/>
      </w:pPr>
      <w:r>
        <w:t>（</w:t>
      </w:r>
      <w:r>
        <w:rPr>
          <w:rFonts w:ascii="Times New Roman" w:eastAsia="Times New Roman"/>
        </w:rPr>
        <w:t>1</w:t>
      </w:r>
      <w:r>
        <w:t>）</w:t>
      </w:r>
      <w:r>
        <w:t>颅脑创伤后意识障碍组和意识清醒组肠道球杆菌比例变化有差异。</w:t>
      </w:r>
      <w:r>
        <w:t>（</w:t>
      </w:r>
      <w:r>
        <w:rPr>
          <w:rFonts w:ascii="Times New Roman" w:eastAsia="Times New Roman"/>
          <w:spacing w:val="-4"/>
        </w:rPr>
        <w:t>2</w:t>
      </w:r>
      <w:r>
        <w:t>）</w:t>
      </w:r>
      <w:r>
        <w:t>肠道菌群改变组和肠道菌群无改变组比较消化道症状有差异。</w:t>
      </w:r>
      <w:r>
        <w:t>（</w:t>
      </w:r>
      <w:r>
        <w:rPr>
          <w:rFonts w:ascii="Times New Roman" w:eastAsia="Times New Roman"/>
        </w:rPr>
        <w:t>3</w:t>
      </w:r>
      <w:r>
        <w:t>）</w:t>
      </w:r>
      <w:r>
        <w:t>两组肠内营养使用后均可使患者血清白蛋白升高，两组比较无差异。</w:t>
      </w:r>
      <w:r>
        <w:t>（</w:t>
      </w:r>
      <w:r>
        <w:rPr>
          <w:rFonts w:ascii="Times New Roman" w:eastAsia="Times New Roman"/>
        </w:rPr>
        <w:t>4</w:t>
      </w:r>
      <w:r>
        <w:t>）</w:t>
      </w:r>
      <w:r>
        <w:t>肠内营养混悬液组的消化道症状要少于肠内营养乳剂组。</w:t>
      </w:r>
      <w:r>
        <w:t>（</w:t>
      </w:r>
      <w:r>
        <w:rPr>
          <w:rFonts w:ascii="Times New Roman" w:eastAsia="Times New Roman"/>
        </w:rPr>
        <w:t>5</w:t>
      </w:r>
      <w:r>
        <w:t>）</w:t>
      </w:r>
      <w:r>
        <w:t>出现消化道症状的患者在给予益生菌制剂和相关消化道药物及相关处理后症状均消失。</w:t>
      </w:r>
    </w:p>
    <w:p w:rsidR="0018722C">
      <w:pPr>
        <w:pStyle w:val="affd"/>
        <w:topLinePunct/>
      </w:pPr>
      <w:bookmarkStart w:id="803357" w:name="_Toc686803357"/>
      <w:r>
        <w:t>结论：</w:t>
      </w:r>
      <w:bookmarkEnd w:id="803357"/>
    </w:p>
    <w:p w:rsidR="0018722C">
      <w:pPr>
        <w:topLinePunct/>
      </w:pPr>
      <w:r>
        <w:rPr>
          <w:rFonts w:ascii="Times New Roman" w:eastAsia="Times New Roman"/>
        </w:rPr>
        <w:t>1.</w:t>
      </w:r>
      <w:r>
        <w:t>可以认为重症颅脑创伤的患者可出现肠道球杆菌比例的改变。</w:t>
      </w:r>
      <w:r>
        <w:rPr>
          <w:rFonts w:ascii="Times New Roman" w:eastAsia="Times New Roman"/>
        </w:rPr>
        <w:t>2.</w:t>
      </w:r>
      <w:r>
        <w:t>可以认为重症</w:t>
      </w:r>
      <w:r>
        <w:t>颅脑损伤患者肠道球杆菌比例改变能引起消化系统并发症。</w:t>
      </w:r>
      <w:r>
        <w:rPr>
          <w:rFonts w:ascii="Times New Roman" w:eastAsia="Times New Roman"/>
        </w:rPr>
        <w:t>3.</w:t>
      </w:r>
      <w:r>
        <w:t>肠内营养混悬液</w:t>
      </w:r>
      <w:r>
        <w:rPr>
          <w:rFonts w:ascii="Times New Roman" w:eastAsia="Times New Roman"/>
        </w:rPr>
        <w:t>TPF</w:t>
      </w:r>
      <w:r>
        <w:t>和</w:t>
      </w:r>
      <w:r>
        <w:t>肠内营养乳剂</w:t>
      </w:r>
      <w:r>
        <w:rPr>
          <w:rFonts w:ascii="Times New Roman" w:eastAsia="Times New Roman"/>
        </w:rPr>
        <w:t>TPF</w:t>
      </w:r>
      <w:r>
        <w:t>均能提高神经外科重症患者血清白蛋白的含量。</w:t>
      </w:r>
      <w:r>
        <w:rPr>
          <w:rFonts w:ascii="Times New Roman" w:eastAsia="Times New Roman"/>
        </w:rPr>
        <w:t>4.</w:t>
      </w:r>
      <w:r>
        <w:t>肠内营养制剂的</w:t>
      </w:r>
      <w:r>
        <w:t>使用中混悬液组的消化道症状要小于乳剂组。</w:t>
      </w:r>
      <w:r>
        <w:t>5.益生菌的使用对使用肠内营养制剂时出现消化道症状的改善是有益的。</w:t>
      </w:r>
    </w:p>
    <w:p w:rsidR="0018722C">
      <w:pPr>
        <w:pStyle w:val="aff"/>
        <w:topLinePunct/>
      </w:pPr>
      <w:r>
        <w:rPr>
          <w:rStyle w:val="afe"/>
          <w:rFonts w:ascii="Times New Roman" w:eastAsia="黑体" w:hint="eastAsia"/>
          <w:b/>
        </w:rPr>
        <w:t>关键词</w:t>
      </w:r>
      <w:r>
        <w:rPr>
          <w:rStyle w:val="afe"/>
          <w:rFonts w:ascii="Times New Roman" w:eastAsia="黑体" w:hint="eastAsia"/>
        </w:rPr>
        <w:t>：</w:t>
      </w:r>
      <w:r>
        <w:rPr>
          <w:rFonts w:ascii="黑体" w:eastAsia="黑体" w:hint="eastAsia"/>
        </w:rPr>
        <w:t>颅脑创伤；肠内营养；肠道菌群</w:t>
      </w:r>
      <w:r>
        <w:rPr>
          <w:rFonts w:ascii="黑体" w:eastAsia="黑体" w:hint="eastAsia"/>
        </w:rPr>
        <w:t xml:space="preserve"> </w:t>
      </w:r>
      <w:r>
        <w:rPr>
          <w:rFonts w:ascii="黑体" w:eastAsia="黑体" w:hint="eastAsia"/>
        </w:rPr>
        <w:t xml:space="preserve"> </w:t>
      </w:r>
    </w:p>
    <w:p w:rsidR="0018722C">
      <w:pPr>
        <w:topLinePunct/>
      </w:pPr>
      <w:bookmarkStart w:name="英文摘要 " w:id="6"/>
      <w:bookmarkEnd w:id="6"/>
      <w:r>
        <w:rPr>
          <w:rFonts w:cstheme="minorBidi" w:hAnsiTheme="minorHAnsi" w:eastAsiaTheme="minorHAnsi" w:asciiTheme="minorHAnsi" w:ascii="Times New Roman" w:hAnsi="Times New Roman" w:eastAsia="Times New Roman" w:cs="Times New Roman"/>
          <w:b/>
        </w:rPr>
        <w:t>The effect of intestinal flo</w:t>
      </w:r>
      <w:bookmarkStart w:name="_bookmark1" w:id="7"/>
      <w:bookmarkEnd w:id="7"/>
    </w:p>
    <w:p w:rsidR="0018722C">
      <w:pPr>
        <w:topLinePunct/>
      </w:pPr>
      <w:bookmarkStart w:name="英文摘要 " w:id="6"/>
      <w:bookmarkEnd w:id="6"/>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R</w:t>
      </w:r>
      <w:r>
        <w:rPr>
          <w:rFonts w:cstheme="minorBidi" w:hAnsiTheme="minorHAnsi" w:eastAsiaTheme="minorHAnsi" w:asciiTheme="minorHAnsi" w:ascii="Times New Roman" w:hAnsi="Times New Roman" w:eastAsia="宋体" w:cs="Times New Roman"/>
          <w:b/>
        </w:rPr>
        <w:t>a</w:t>
      </w:r>
      <w:r>
        <w:rPr>
          <w:rFonts w:cstheme="minorBidi" w:hAnsiTheme="minorHAnsi" w:eastAsiaTheme="minorHAnsi" w:asciiTheme="minorHAnsi" w:ascii="Times New Roman" w:hAnsi="Times New Roman" w:eastAsia="宋体" w:cs="Times New Roman"/>
          <w:b/>
        </w:rPr>
        <w:t xml:space="preserve"> on intestinal nutrition of patients having severe craniocerebral injury</w:t>
      </w:r>
    </w:p>
    <w:p w:rsidR="0018722C">
      <w:pPr>
        <w:pStyle w:val="afff2"/>
        <w:topLinePunct/>
      </w:pPr>
      <w:bookmarkStart w:id="803358" w:name="_Toc686803358"/>
      <w:r>
        <w:rPr>
          <w:b/>
        </w:rPr>
        <w:t>Abstract</w:t>
      </w:r>
      <w:bookmarkEnd w:id="803358"/>
    </w:p>
    <w:p w:rsidR="0018722C">
      <w:pPr>
        <w:pStyle w:val="afc"/>
        <w:topLinePunct/>
      </w:pPr>
      <w:r>
        <w:rPr>
          <w:rFonts w:cstheme="minorBidi" w:hAnsiTheme="minorHAnsi" w:eastAsiaTheme="minorHAnsi" w:asciiTheme="minorHAnsi" w:ascii="Times New Roman" w:hAnsi="Times New Roman" w:eastAsia="Times New Roman" w:cs="Times New Roman"/>
          <w:b/>
        </w:rPr>
        <w:t>Aims:</w:t>
      </w:r>
    </w:p>
    <w:p w:rsidR="0018722C">
      <w:pPr>
        <w:pStyle w:val="afc"/>
        <w:topLinePunct/>
      </w:pPr>
      <w:r>
        <w:rPr>
          <w:rFonts w:ascii="Times New Roman"/>
        </w:rPr>
        <w:t>Comparing the difference of ratio change between the intestinal coccobacillus</w:t>
      </w:r>
      <w:r w:rsidR="001852F3">
        <w:rPr>
          <w:rFonts w:ascii="Times New Roman"/>
        </w:rPr>
        <w:t xml:space="preserve"> of awake patients with craniocerebral trauma and Patients with disturbance of consciousness with craniocerebral trauma.</w:t>
      </w:r>
      <w:r w:rsidR="004B696B">
        <w:rPr>
          <w:rFonts w:ascii="Times New Roman"/>
        </w:rPr>
        <w:t xml:space="preserve"> </w:t>
      </w:r>
      <w:r w:rsidR="004B696B">
        <w:rPr>
          <w:rFonts w:ascii="Times New Roman"/>
        </w:rPr>
        <w:t xml:space="preserve">Comparing the effect of two kind of enteral nutrition</w:t>
      </w:r>
      <w:r w:rsidR="001852F3">
        <w:rPr>
          <w:rFonts w:ascii="Times New Roman"/>
        </w:rPr>
        <w:t xml:space="preserve"> on</w:t>
      </w:r>
      <w:r w:rsidR="001852F3">
        <w:rPr>
          <w:rFonts w:ascii="Times New Roman"/>
        </w:rPr>
        <w:t xml:space="preserve"> patients with severe traumatic brain injury, before and after using it. And whether the comparison has statistical significance. Comparing whether the effect of two enteral nutritions on the digestive complications has statistical significance. Observing the effect</w:t>
      </w:r>
      <w:r w:rsidR="001852F3">
        <w:rPr>
          <w:rFonts w:ascii="Times New Roman"/>
        </w:rPr>
        <w:t xml:space="preserve">  of gastrointestinal symptomsare caused</w:t>
      </w:r>
      <w:r w:rsidR="001852F3">
        <w:rPr>
          <w:rFonts w:ascii="Times New Roman"/>
        </w:rPr>
        <w:t xml:space="preserve"> by</w:t>
      </w:r>
      <w:r w:rsidR="001852F3">
        <w:rPr>
          <w:rFonts w:ascii="Times New Roman"/>
        </w:rPr>
        <w:t xml:space="preserve"> the</w:t>
      </w:r>
      <w:r w:rsidR="001852F3">
        <w:rPr>
          <w:rFonts w:ascii="Times New Roman"/>
        </w:rPr>
        <w:t xml:space="preserve"> use</w:t>
      </w:r>
      <w:r w:rsidR="001852F3">
        <w:rPr>
          <w:rFonts w:ascii="Times New Roman"/>
        </w:rPr>
        <w:t xml:space="preserve"> of</w:t>
      </w:r>
      <w:r w:rsidR="001852F3">
        <w:rPr>
          <w:rFonts w:ascii="Times New Roman"/>
        </w:rPr>
        <w:t xml:space="preserve"> enteral</w:t>
      </w:r>
      <w:r w:rsidR="001852F3">
        <w:rPr>
          <w:rFonts w:ascii="Times New Roman"/>
        </w:rPr>
        <w:t xml:space="preserve"> nutrition</w:t>
      </w:r>
      <w:r w:rsidR="001852F3">
        <w:rPr>
          <w:rFonts w:ascii="Times New Roman"/>
        </w:rPr>
        <w:t xml:space="preserve"> on</w:t>
      </w:r>
      <w:r w:rsidR="001852F3">
        <w:rPr>
          <w:rFonts w:ascii="Times New Roman"/>
        </w:rPr>
        <w:t xml:space="preserve"> the</w:t>
      </w:r>
      <w:r w:rsidR="001852F3">
        <w:rPr>
          <w:rFonts w:ascii="Times New Roman"/>
        </w:rPr>
        <w:t xml:space="preserve"> probiotics</w:t>
      </w:r>
      <w:r>
        <w:rPr>
          <w:rFonts w:ascii="Times New Roman"/>
        </w:rPr>
        <w:t> </w:t>
      </w:r>
      <w:r>
        <w:rPr>
          <w:rFonts w:ascii="Times New Roman"/>
        </w:rPr>
        <w:t>symptoms.</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afc"/>
        <w:topLinePunct/>
      </w:pPr>
      <w:r>
        <w:rPr>
          <w:rFonts w:ascii="Times New Roman" w:hAnsi="Times New Roman"/>
        </w:rPr>
        <w:t>84 patients, from May to December in 2013, of Department of Neurosurgery, the first hospital of Shanxi Medical University were collected. There are 42 patients who have disturbance of consciousness and need nasogastric enteral nutrition. And the other 42 patients have clear consciousness and can completely oral feeding. Observing the ratio change of the two group patients</w:t>
      </w:r>
      <w:r>
        <w:rPr>
          <w:rFonts w:ascii="Times New Roman" w:hAnsi="Times New Roman"/>
        </w:rPr>
        <w:t>'</w:t>
      </w:r>
      <w:r>
        <w:rPr>
          <w:rFonts w:ascii="Times New Roman" w:hAnsi="Times New Roman"/>
        </w:rPr>
        <w:t> test specimens of coccobacillus. Observing</w:t>
      </w:r>
      <w:r w:rsidR="001852F3">
        <w:rPr>
          <w:rFonts w:ascii="Times New Roman" w:hAnsi="Times New Roman"/>
        </w:rPr>
        <w:t xml:space="preserve"> the two</w:t>
      </w:r>
      <w:r w:rsidR="001852F3">
        <w:rPr>
          <w:rFonts w:ascii="Times New Roman" w:hAnsi="Times New Roman"/>
        </w:rPr>
        <w:t xml:space="preserve"> group patients</w:t>
      </w:r>
      <w:r>
        <w:rPr>
          <w:rFonts w:ascii="Times New Roman" w:hAnsi="Times New Roman"/>
        </w:rPr>
        <w:t>'</w:t>
      </w:r>
      <w:r>
        <w:rPr>
          <w:rFonts w:ascii="Times New Roman" w:hAnsi="Times New Roman"/>
        </w:rPr>
        <w:t> serumalbumin values, before and after using two kinds of enteral nutrition. Observing whether the patients, after use of enteral nutrition, have the gastrointestinal complications, such as bloating and diarrhea. The ratio change of coccobacillus in the defecate of patients having gastrointestinal complications. The effect of active probiotics</w:t>
      </w:r>
      <w:r w:rsidR="001852F3">
        <w:rPr>
          <w:rFonts w:ascii="Times New Roman" w:hAnsi="Times New Roman"/>
        </w:rPr>
        <w:t xml:space="preserve"> on the improvement of gastrointestinal complications and the ratio change of</w:t>
      </w:r>
      <w:r>
        <w:rPr>
          <w:rFonts w:ascii="Times New Roman" w:hAnsi="Times New Roman"/>
        </w:rPr>
        <w:t> </w:t>
      </w:r>
      <w:r>
        <w:rPr>
          <w:rFonts w:ascii="Times New Roman" w:hAnsi="Times New Roman"/>
        </w:rPr>
        <w:t>patients.</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afc"/>
        <w:topLinePunct/>
      </w:pPr>
      <w:r>
        <w:rPr>
          <w:rFonts w:ascii="Times New Roman" w:hAnsi="Times New Roman"/>
        </w:rPr>
        <w:t>1.</w:t>
      </w:r>
      <w:r w:rsidR="004B696B">
        <w:rPr>
          <w:rFonts w:ascii="Times New Roman" w:hAnsi="Times New Roman"/>
        </w:rPr>
        <w:t xml:space="preserve"> </w:t>
      </w:r>
      <w:r w:rsidR="004B696B">
        <w:rPr>
          <w:rFonts w:ascii="Times New Roman" w:hAnsi="Times New Roman"/>
        </w:rPr>
        <w:t>The patients having disturbance of consciousness caused by craniocerebral trauma will have the ratio change of Intestine coccobacillus.2.</w:t>
      </w:r>
      <w:r w:rsidR="004B696B">
        <w:rPr>
          <w:rFonts w:ascii="Times New Roman" w:hAnsi="Times New Roman"/>
        </w:rPr>
        <w:t xml:space="preserve"> </w:t>
      </w:r>
      <w:r w:rsidR="004B696B">
        <w:rPr>
          <w:rFonts w:ascii="Times New Roman" w:hAnsi="Times New Roman"/>
        </w:rPr>
        <w:t>There was significant difference in digestive tract symptoms between changed intestinal flora group and control</w:t>
      </w:r>
      <w:r>
        <w:rPr>
          <w:rFonts w:ascii="Times New Roman" w:hAnsi="Times New Roman"/>
        </w:rPr>
        <w:t>.</w:t>
      </w:r>
      <w:r>
        <w:rPr>
          <w:rFonts w:ascii="Times New Roman" w:hAnsi="Times New Roman"/>
        </w:rPr>
        <w:t>3.</w:t>
      </w:r>
      <w:r w:rsidR="004B696B">
        <w:rPr>
          <w:rFonts w:ascii="Times New Roman" w:hAnsi="Times New Roman"/>
        </w:rPr>
        <w:t xml:space="preserve"> </w:t>
      </w:r>
      <w:r w:rsidR="004B696B">
        <w:rPr>
          <w:rFonts w:ascii="Times New Roman" w:hAnsi="Times New Roman"/>
        </w:rPr>
        <w:t>The use of two kind of enteral nutrition can increase the patients</w:t>
      </w:r>
      <w:r>
        <w:rPr>
          <w:rFonts w:ascii="Times New Roman" w:hAnsi="Times New Roman"/>
        </w:rPr>
        <w:t>'</w:t>
      </w:r>
      <w:r>
        <w:rPr>
          <w:rFonts w:ascii="Times New Roman" w:hAnsi="Times New Roman"/>
        </w:rPr>
        <w:t> serum albumin, but the comparation of them has no statistical significance.4.</w:t>
      </w:r>
      <w:r w:rsidR="004B696B">
        <w:rPr>
          <w:rFonts w:ascii="Times New Roman" w:hAnsi="Times New Roman"/>
        </w:rPr>
        <w:t xml:space="preserve"> </w:t>
      </w:r>
      <w:r w:rsidR="004B696B">
        <w:rPr>
          <w:rFonts w:ascii="Times New Roman" w:hAnsi="Times New Roman"/>
        </w:rPr>
        <w:t>gastrointestinal complications of enteral nutritional suspension is less than enteral nutritional emulsion.5.</w:t>
      </w:r>
      <w:r w:rsidR="004B696B">
        <w:rPr>
          <w:rFonts w:ascii="Times New Roman" w:hAnsi="Times New Roman"/>
        </w:rPr>
        <w:t xml:space="preserve"> </w:t>
      </w:r>
      <w:r w:rsidR="004B696B">
        <w:rPr>
          <w:rFonts w:ascii="Times New Roman" w:hAnsi="Times New Roman"/>
        </w:rPr>
        <w:t>The gastrointestinal complications of patients disappear after being given probiotics or relative gastrointestinal drugs and treatmet.</w:t>
      </w:r>
    </w:p>
    <w:p w:rsidR="0018722C">
      <w:pPr>
        <w:pStyle w:val="afc"/>
        <w:topLinePunct/>
      </w:pPr>
      <w:r>
        <w:rPr>
          <w:rFonts w:cstheme="minorBidi" w:hAnsiTheme="minorHAnsi" w:eastAsiaTheme="minorHAnsi" w:asciiTheme="minorHAnsi" w:ascii="Times New Roman" w:hAnsi="Times New Roman" w:eastAsia="Times New Roman" w:cs="Times New Roman"/>
          <w:b/>
        </w:rPr>
        <w:t>Conclusions:</w:t>
      </w:r>
    </w:p>
    <w:p w:rsidR="0018722C">
      <w:pPr>
        <w:pStyle w:val="afc"/>
        <w:topLinePunct/>
      </w:pPr>
      <w:r>
        <w:rPr>
          <w:rFonts w:ascii="Times New Roman" w:hAnsi="Times New Roman"/>
        </w:rPr>
        <w:t>1.</w:t>
      </w:r>
      <w:r w:rsidR="001852F3">
        <w:rPr>
          <w:rFonts w:ascii="Times New Roman" w:hAnsi="Times New Roman"/>
        </w:rPr>
        <w:t xml:space="preserve"> </w:t>
      </w:r>
      <w:r w:rsidR="001852F3">
        <w:rPr>
          <w:rFonts w:ascii="Times New Roman" w:hAnsi="Times New Roman"/>
        </w:rPr>
        <w:t xml:space="preserve">Severe craniocerebral trauma patients</w:t>
      </w:r>
      <w:r>
        <w:rPr>
          <w:rFonts w:ascii="Times New Roman" w:hAnsi="Times New Roman"/>
        </w:rPr>
        <w:t>'</w:t>
      </w:r>
      <w:r>
        <w:rPr>
          <w:rFonts w:ascii="Times New Roman" w:hAnsi="Times New Roman"/>
        </w:rPr>
        <w:t> ratio change of intestinal coccobacillus may change. </w:t>
      </w:r>
      <w:r>
        <w:rPr>
          <w:rFonts w:ascii="Times New Roman" w:hAnsi="Times New Roman"/>
        </w:rPr>
        <w:t>2.</w:t>
      </w:r>
      <w:r w:rsidR="001852F3">
        <w:rPr>
          <w:rFonts w:ascii="Times New Roman" w:hAnsi="Times New Roman"/>
        </w:rPr>
        <w:t xml:space="preserve"> </w:t>
      </w:r>
      <w:r w:rsidR="001852F3">
        <w:rPr>
          <w:rFonts w:ascii="Times New Roman" w:hAnsi="Times New Roman"/>
        </w:rPr>
        <w:t xml:space="preserve">We </w:t>
      </w:r>
      <w:r>
        <w:rPr>
          <w:rFonts w:ascii="Times New Roman" w:hAnsi="Times New Roman"/>
        </w:rPr>
        <w:t>cannot conclude that the ratio change of intestine coccobacillus will cause</w:t>
      </w:r>
      <w:r w:rsidR="001852F3">
        <w:rPr>
          <w:rFonts w:ascii="Times New Roman" w:hAnsi="Times New Roman"/>
        </w:rPr>
        <w:t xml:space="preserve"> the gastrointestinal complications. 3. The serum albumin of severe patients in the department of neurosurgery was increased in TPF and </w:t>
      </w:r>
      <w:r>
        <w:rPr>
          <w:rFonts w:ascii="Times New Roman" w:hAnsi="Times New Roman"/>
        </w:rPr>
        <w:t>TPF. </w:t>
      </w:r>
      <w:r>
        <w:rPr>
          <w:rFonts w:ascii="Times New Roman" w:hAnsi="Times New Roman"/>
        </w:rPr>
        <w:t>4. For the use of enteral nutritional, the gastrointestinal complications of suspension is less than that of emulsion. 5. The use of probiotics is helpful for the improvement of gastrointestinal complications caused by the enteral nutrition</w:t>
      </w:r>
      <w:r>
        <w:rPr>
          <w:rFonts w:ascii="Times New Roman" w:hAnsi="Times New Roman"/>
        </w:rPr>
        <w:t> </w:t>
      </w:r>
      <w:r>
        <w:rPr>
          <w:rFonts w:ascii="Times New Roman" w:hAnsi="Times New Roman"/>
        </w:rPr>
        <w:t>preparation.</w:t>
      </w:r>
    </w:p>
    <w:p w:rsidR="0018722C">
      <w:pPr>
        <w:pStyle w:val="aff"/>
        <w:topLinePunct/>
      </w:pPr>
      <w:r>
        <w:rPr>
          <w:rStyle w:val="afe"/>
          <w:rFonts w:eastAsia="黑体" w:ascii="Times New Roman"/>
          <w:b/>
        </w:rPr>
        <w:t>Key words :</w:t>
      </w:r>
      <w:r>
        <w:rPr>
          <w:rFonts w:ascii="Times New Roman"/>
          <w:b/>
        </w:rPr>
        <w:t xml:space="preserve">: </w:t>
      </w:r>
      <w:r>
        <w:rPr>
          <w:rFonts w:ascii="Times New Roman"/>
        </w:rPr>
        <w:t>Craniocerebral trauma;</w:t>
      </w:r>
      <w:r w:rsidR="004B696B">
        <w:rPr>
          <w:rFonts w:ascii="Times New Roman"/>
        </w:rPr>
        <w:t xml:space="preserve"> </w:t>
      </w:r>
      <w:r w:rsidR="004B696B">
        <w:rPr>
          <w:rFonts w:ascii="Times New Roman"/>
        </w:rPr>
        <w:t>Enteral nutrition</w:t>
      </w:r>
      <w:r>
        <w:rPr>
          <w:rFonts w:ascii="Times New Roman"/>
        </w:rPr>
        <w:t>;</w:t>
      </w:r>
      <w:r w:rsidR="004B696B">
        <w:rPr>
          <w:rFonts w:ascii="Times New Roman"/>
        </w:rPr>
        <w:t xml:space="preserve"> </w:t>
      </w:r>
      <w:r w:rsidR="004B696B">
        <w:rPr>
          <w:rFonts w:ascii="Times New Roman"/>
        </w:rPr>
        <w:t>Intestinal microflora</w:t>
      </w:r>
      <w:r>
        <w:rPr>
          <w:rFonts w:ascii="Times New Roman"/>
        </w:rPr>
        <w:t xml:space="preserve"> </w:t>
      </w:r>
      <w:r>
        <w:rPr>
          <w:rFonts w:ascii="Times New Roman"/>
        </w:rPr>
        <w:t xml:space="preserve"> </w:t>
      </w:r>
    </w:p>
    <w:p w:rsidR="0018722C">
      <w:pPr>
        <w:pStyle w:val="aa"/>
        <w:topLinePunct/>
      </w:pPr>
      <w:bookmarkStart w:id="803359" w:name="_Toc686803359"/>
      <w:bookmarkStart w:name="前言 " w:id="8"/>
      <w:bookmarkEnd w:id="8"/>
      <w:bookmarkStart w:name="_bookmark2" w:id="9"/>
      <w:bookmarkEnd w:id="9"/>
      <w:r>
        <w:t>前</w:t>
      </w:r>
      <w:r w:rsidRPr="00000000">
        <w:tab/>
        <w:t>言</w:t>
      </w:r>
      <w:bookmarkEnd w:id="803359"/>
    </w:p>
    <w:p w:rsidR="0018722C">
      <w:pPr>
        <w:topLinePunct/>
      </w:pPr>
      <w:r>
        <w:t>神经外科中颅脑创伤重症监护是神经外科的一项重大课题，颅脑创伤的重症患</w:t>
      </w:r>
      <w:r>
        <w:t>者，病情较重，引起死亡的原因有一部分是因为原发的颅脑损伤，另一部分是由于颅脑创伤后引起的并发症，在并发症的众多原因中营养不良的患者占有相当大的比例，</w:t>
      </w:r>
      <w:r>
        <w:t>有研究表明营养不良引起感染和死亡的比例高达</w:t>
      </w:r>
      <w:r>
        <w:rPr>
          <w:rFonts w:ascii="Times New Roman" w:eastAsia="宋体"/>
        </w:rPr>
        <w:t>30%</w:t>
      </w:r>
      <w:r>
        <w:t>以上</w:t>
      </w:r>
      <w:r>
        <w:rPr>
          <w:b/>
        </w:rPr>
        <w:t>。</w:t>
      </w:r>
      <w:r>
        <w:t>患者昏迷后机体出现应激反应和高分解高代谢，蛋白消耗及能量需求量明显增加</w:t>
      </w:r>
      <w:r>
        <w:rPr>
          <w:rFonts w:ascii="Times New Roman" w:eastAsia="宋体"/>
          <w:vertAlign w:val="superscript"/>
        </w:rPr>
        <w:t>[</w:t>
      </w:r>
      <w:r>
        <w:rPr>
          <w:rFonts w:ascii="Times New Roman" w:eastAsia="宋体"/>
          <w:vertAlign w:val="superscript"/>
          <w:position w:val="8"/>
        </w:rPr>
        <w:t xml:space="preserve">1</w:t>
      </w:r>
      <w:r>
        <w:rPr>
          <w:rFonts w:ascii="Times New Roman" w:eastAsia="宋体"/>
          <w:vertAlign w:val="superscript"/>
        </w:rPr>
        <w:t>]</w:t>
      </w:r>
      <w:r>
        <w:t>。患者禁食</w:t>
      </w:r>
      <w:r>
        <w:t>24</w:t>
      </w:r>
      <w:r/>
      <w:r w:rsidR="001852F3">
        <w:t xml:space="preserve">小时后，</w:t>
      </w:r>
      <w:r>
        <w:t>储存在体内的肝糖原耗尽，肌糖原又仅能被肌肉利用，蛋白质成为机供能的主要来源</w:t>
      </w:r>
      <w:r>
        <w:t>被大量消耗，因此，能量和营养底物不足严重影响患者神经功能恢复及相关愈后，如</w:t>
      </w:r>
      <w:r>
        <w:t>果能量和营养支持不能及时补给，会引起机体的免疫力下降，对患者的神经功能回复</w:t>
      </w:r>
      <w:r>
        <w:t>及预后造成严重影响，严重时可直接导致病人死亡</w:t>
      </w:r>
      <w:r>
        <w:rPr>
          <w:rFonts w:ascii="Times New Roman" w:eastAsia="宋体"/>
          <w:vertAlign w:val="superscript"/>
        </w:rPr>
        <w:t>[</w:t>
      </w:r>
      <w:r>
        <w:rPr>
          <w:rFonts w:ascii="Times New Roman" w:eastAsia="宋体"/>
          <w:vertAlign w:val="superscript"/>
          <w:position w:val="8"/>
        </w:rPr>
        <w:t xml:space="preserve">2</w:t>
      </w:r>
      <w:r>
        <w:rPr>
          <w:rFonts w:ascii="Times New Roman" w:eastAsia="宋体"/>
          <w:vertAlign w:val="superscript"/>
        </w:rPr>
        <w:t>]</w:t>
      </w:r>
      <w:r>
        <w:t>。因此对病人的肠内营养支持治疗显得非常重要。</w:t>
      </w:r>
    </w:p>
    <w:p w:rsidR="0018722C">
      <w:pPr>
        <w:topLinePunct/>
      </w:pPr>
      <w:r>
        <w:t>颅脑创伤后，机体胃肠道功能障碍的发生率增高，发生机制不甚明确。有研究表</w:t>
      </w:r>
      <w:r>
        <w:t>明，肠道是人体储菌的最大器官，也是机体受到应激反应后出现多脏器功能衰竭的始动器官</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。机体在受到应激打击后出现肠道粘膜的通透性改变，使肠道屏障的功能受到损伤，从而引起细菌的移位和</w:t>
      </w:r>
      <w:r>
        <w:rPr>
          <w:rFonts w:ascii="Times New Roman" w:eastAsia="Times New Roman"/>
        </w:rPr>
        <w:t>/</w:t>
      </w:r>
      <w:r>
        <w:t>或内毒素血症，出现肠源性感染，引起全身炎性反</w:t>
      </w:r>
      <w:r>
        <w:t>应综合征</w:t>
      </w:r>
      <w:r>
        <w:t>（</w:t>
      </w:r>
      <w:r>
        <w:rPr>
          <w:rFonts w:ascii="Times New Roman" w:eastAsia="Times New Roman"/>
          <w:spacing w:val="-4"/>
        </w:rPr>
        <w:t>SIRS</w:t>
      </w:r>
      <w:r>
        <w:t>）</w:t>
      </w:r>
      <w:r>
        <w:t>，严重时导致多脏器功能障碍</w:t>
      </w:r>
      <w:r>
        <w:rPr>
          <w:rFonts w:ascii="Times New Roman" w:eastAsia="Times New Roman"/>
        </w:rPr>
        <w:t>MODS</w:t>
      </w:r>
      <w:r>
        <w:rPr>
          <w:rFonts w:ascii="Times New Roman" w:eastAsia="Times New Roman"/>
          <w:vertAlign w:val="superscript"/>
        </w:rPr>
        <w:t>[</w:t>
      </w:r>
      <w:r>
        <w:rPr>
          <w:rFonts w:ascii="Times New Roman" w:eastAsia="Times New Roman"/>
          <w:vertAlign w:val="superscript"/>
          <w:position w:val="8"/>
        </w:rPr>
        <w:t xml:space="preserve">4</w:t>
      </w:r>
      <w:r>
        <w:rPr>
          <w:rFonts w:ascii="Times New Roman" w:eastAsia="Times New Roman"/>
          <w:vertAlign w:val="superscript"/>
        </w:rPr>
        <w:t>]</w:t>
      </w:r>
      <w:r>
        <w:t>，影响了患者的预后及生活质量。</w:t>
      </w:r>
    </w:p>
    <w:p w:rsidR="0018722C">
      <w:pPr>
        <w:topLinePunct/>
      </w:pPr>
      <w:r>
        <w:t>有研究表明：重症患者在条件允许下早期给予肠内营养可以明显降低消化系统的</w:t>
      </w:r>
      <w:r>
        <w:t>并发症，有利于病情的恢复，对患者预后的生存质量也有很大的提高</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。临床上对重</w:t>
      </w:r>
      <w:r>
        <w:t>症患者治疗的过程中，如果不能合理、正确的使用肠内营养制剂，出现并发症后严重影响病人的疾病恢复。而其中最常见的消化道并发症主要是腹胀、腹泻。</w:t>
      </w:r>
    </w:p>
    <w:p w:rsidR="0018722C">
      <w:pPr>
        <w:topLinePunct/>
      </w:pPr>
      <w:r>
        <w:t>目前对重型脑损伤病人给予肠内营养后出现腹胀、腹泻原因的研究，主要包括：</w:t>
      </w:r>
      <w:r>
        <w:t>肠内营养支持的量和速度、营养不良</w:t>
      </w:r>
      <w:r>
        <w:rPr>
          <w:rFonts w:ascii="Times New Roman" w:eastAsia="Times New Roman"/>
          <w:rFonts w:ascii="Times New Roman" w:eastAsia="Times New Roman"/>
        </w:rPr>
        <w:t>（</w:t>
      </w:r>
      <w:r>
        <w:t>低蛋白血症</w:t>
      </w:r>
      <w:r>
        <w:rPr>
          <w:rFonts w:ascii="Times New Roman" w:eastAsia="Times New Roman"/>
          <w:rFonts w:ascii="Times New Roman" w:eastAsia="Times New Roman"/>
        </w:rPr>
        <w:t>）</w:t>
      </w:r>
      <w:r>
        <w:t>、大量使用广谱抗生素</w:t>
      </w:r>
      <w:r>
        <w:rPr>
          <w:rFonts w:ascii="Times New Roman" w:eastAsia="Times New Roman"/>
          <w:vertAlign w:val="superscript"/>
        </w:rPr>
        <w:t>[</w:t>
      </w:r>
      <w:r>
        <w:rPr>
          <w:rFonts w:ascii="Times New Roman" w:eastAsia="Times New Roman"/>
          <w:vertAlign w:val="superscript"/>
          <w:position w:val="8"/>
        </w:rPr>
        <w:t xml:space="preserve">6-7</w:t>
      </w:r>
      <w:r>
        <w:rPr>
          <w:rFonts w:ascii="Times New Roman" w:eastAsia="Times New Roman"/>
          <w:vertAlign w:val="superscript"/>
        </w:rPr>
        <w:t>]</w:t>
      </w:r>
      <w:r>
        <w:t>、给予机械通气</w:t>
      </w:r>
      <w:r>
        <w:rPr>
          <w:rFonts w:ascii="Times New Roman" w:eastAsia="Times New Roman"/>
        </w:rPr>
        <w:t>[</w:t>
      </w:r>
      <w:r>
        <w:rPr>
          <w:rFonts w:ascii="Times New Roman" w:eastAsia="Times New Roman"/>
          <w:spacing w:val="-4"/>
          <w:position w:val="8"/>
          <w:sz w:val="15"/>
        </w:rPr>
        <w:t xml:space="preserve">8</w:t>
      </w:r>
      <w:r>
        <w:rPr>
          <w:rFonts w:ascii="Times New Roman" w:eastAsia="Times New Roman"/>
        </w:rPr>
        <w:t>]</w:t>
      </w:r>
      <w:r>
        <w:t>以及胃肠道动力药物引起的相关性腹泻。因此研究肠屏障功能变化的规律有利于指导正确合理的使用肠内营养，积极防治并发症的出现及改善预后。</w:t>
      </w:r>
    </w:p>
    <w:p w:rsidR="0018722C">
      <w:pPr>
        <w:topLinePunct/>
      </w:pPr>
      <w:r>
        <w:t>对正常茵群研究报道很多，目前了解较多的是肠道茵群。其中最重要的肠道益生</w:t>
      </w:r>
      <w:r>
        <w:t>菌是肠乳酸杆菌，构成了机体肠道内的生物屏障。有研究结果</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显示颅脑创伤后</w:t>
      </w:r>
      <w:r>
        <w:t>的</w:t>
      </w:r>
    </w:p>
    <w:p w:rsidR="0018722C">
      <w:pPr>
        <w:topLinePunct/>
      </w:pPr>
      <w:r>
        <w:t>患者机体内肠道的乳酸杆菌数量明显减少，大肠杆菌数量增多。大肠杆菌能够引起机体肠粘膜屏障的破坏，而肠道粘膜屏障破坏后乳酸杆菌能起到起保护的作用。</w:t>
      </w:r>
    </w:p>
    <w:p w:rsidR="0018722C">
      <w:pPr>
        <w:topLinePunct/>
      </w:pPr>
      <w:r>
        <w:t>肠道茵群的生物学功能有：保持肠道的正常结构，维持肠道的生理功能，对机体</w:t>
      </w:r>
      <w:r>
        <w:t>体的免疫功能进行调控，这些功能相互影响，互相促进，共同维持肠道功能的动态平衡，对于指导颅脑创伤患者肠内营养的使用有着极其重要的意义。</w:t>
      </w:r>
    </w:p>
    <w:p w:rsidR="0018722C">
      <w:pPr>
        <w:topLinePunct/>
      </w:pPr>
      <w:r>
        <w:t>本研究通过在神经外科重症患者早期肠内营养支持中出现消化道并发症后肠道</w:t>
      </w:r>
      <w:r>
        <w:t>杆球菌比例的变化及给予活性菌对症处理后杆球菌比例的改变，深入探讨肠道菌群对</w:t>
      </w:r>
      <w:r>
        <w:t>神经外科重症患者肠内营养支持的影响，为正确使用肠内营养制剂提供实验基础和临床指导。</w:t>
      </w:r>
    </w:p>
    <w:p w:rsidR="0018722C">
      <w:pPr>
        <w:pStyle w:val="Heading1"/>
        <w:topLinePunct/>
      </w:pPr>
      <w:bookmarkStart w:id="803360" w:name="_Toc686803360"/>
      <w:bookmarkStart w:name="1研究对象和材料 " w:id="10"/>
      <w:bookmarkEnd w:id="10"/>
      <w:bookmarkStart w:name="_bookmark3" w:id="11"/>
      <w:bookmarkEnd w:id="11"/>
      <w:bookmarkStart w:name="_bookmark4" w:id="12"/>
      <w:bookmarkEnd w:id="12"/>
      <w:r>
        <w:rPr>
          <w:b/>
        </w:rPr>
        <w:t>1</w:t>
      </w:r>
      <w:r>
        <w:t xml:space="preserve">  </w:t>
      </w:r>
      <w:r>
        <w:t>研究对象和材料</w:t>
      </w:r>
      <w:bookmarkEnd w:id="803360"/>
    </w:p>
    <w:p w:rsidR="0018722C">
      <w:pPr>
        <w:pStyle w:val="Heading2"/>
        <w:topLinePunct/>
        <w:ind w:left="171" w:hangingChars="171" w:hanging="171"/>
      </w:pPr>
      <w:bookmarkStart w:id="803361" w:name="_Toc686803361"/>
      <w:bookmarkStart w:name="1.1试剂 " w:id="13"/>
      <w:bookmarkEnd w:id="13"/>
      <w:r>
        <w:t>1.1</w:t>
      </w:r>
      <w:r>
        <w:t xml:space="preserve"> </w:t>
      </w:r>
      <w:r/>
      <w:bookmarkStart w:name="1.1试剂 " w:id="14"/>
      <w:bookmarkEnd w:id="14"/>
      <w:r>
        <w:t>试剂</w:t>
      </w:r>
      <w:bookmarkEnd w:id="803361"/>
    </w:p>
    <w:p w:rsidR="0018722C">
      <w:pPr>
        <w:topLinePunct/>
      </w:pPr>
      <w:r>
        <w:t>（</w:t>
      </w:r>
      <w:r>
        <w:rPr>
          <w:rFonts w:ascii="Times New Roman" w:eastAsia="Times New Roman"/>
        </w:rPr>
        <w:t>1</w:t>
      </w:r>
      <w:r>
        <w:t>）</w:t>
      </w:r>
      <w:r>
        <w:t xml:space="preserve">白蛋白</w:t>
      </w:r>
      <w:r>
        <w:rPr>
          <w:rFonts w:ascii="Times New Roman" w:eastAsia="Times New Roman"/>
        </w:rPr>
        <w:t>ALBm</w:t>
      </w:r>
      <w:r>
        <w:t>监测试剂。</w:t>
      </w:r>
    </w:p>
    <w:p w:rsidR="0018722C">
      <w:pPr>
        <w:topLinePunct/>
      </w:pPr>
      <w:r>
        <w:t>（</w:t>
      </w:r>
      <w:r>
        <w:rPr>
          <w:rFonts w:ascii="Times New Roman" w:eastAsia="Times New Roman"/>
        </w:rPr>
        <w:t>2</w:t>
      </w:r>
      <w:r>
        <w:t>）</w:t>
      </w:r>
      <w:r>
        <w:t xml:space="preserve">白蛋白测定干片，规格</w:t>
      </w:r>
      <w:r>
        <w:rPr>
          <w:rFonts w:ascii="Times New Roman" w:eastAsia="Times New Roman"/>
        </w:rPr>
        <w:t>2*2000</w:t>
      </w:r>
      <w:r>
        <w:t>ml。</w:t>
      </w:r>
    </w:p>
    <w:p w:rsidR="0018722C">
      <w:pPr>
        <w:topLinePunct/>
      </w:pPr>
      <w:r>
        <w:t>（</w:t>
      </w:r>
      <w:r>
        <w:rPr>
          <w:rFonts w:ascii="Times New Roman" w:eastAsia="Times New Roman"/>
        </w:rPr>
        <w:t>3</w:t>
      </w:r>
      <w:r>
        <w:t>）</w:t>
      </w:r>
      <w:r>
        <w:t xml:space="preserve">肠内营养混悬液</w:t>
      </w:r>
      <w:r>
        <w:rPr>
          <w:rFonts w:ascii="Times New Roman" w:eastAsia="Times New Roman"/>
        </w:rPr>
        <w:t>TPF</w:t>
      </w:r>
    </w:p>
    <w:p w:rsidR="0018722C">
      <w:pPr>
        <w:topLinePunct/>
      </w:pPr>
      <w:r>
        <w:t>（</w:t>
      </w:r>
      <w:r>
        <w:rPr>
          <w:rFonts w:ascii="Times New Roman" w:eastAsia="Times New Roman"/>
        </w:rPr>
        <w:t>4</w:t>
      </w:r>
      <w:r>
        <w:t>）</w:t>
      </w:r>
      <w:r>
        <w:t xml:space="preserve">肠内营养乳剂</w:t>
      </w:r>
      <w:r>
        <w:rPr>
          <w:rFonts w:ascii="Times New Roman" w:eastAsia="Times New Roman"/>
        </w:rPr>
        <w:t>TPF</w:t>
      </w:r>
    </w:p>
    <w:p w:rsidR="0018722C">
      <w:pPr>
        <w:topLinePunct/>
      </w:pPr>
      <w:r>
        <w:t>（</w:t>
      </w:r>
      <w:r>
        <w:rPr>
          <w:rFonts w:ascii="Times New Roman" w:eastAsia="Times New Roman"/>
        </w:rPr>
        <w:t>5</w:t>
      </w:r>
      <w:r>
        <w:t>）</w:t>
      </w:r>
      <w:r>
        <w:t>双歧三联杆菌片：长型双歧杆菌、嗜酸乳杆菌和粪肠球菌。</w:t>
      </w:r>
    </w:p>
    <w:p w:rsidR="0018722C">
      <w:pPr>
        <w:pStyle w:val="Heading2"/>
        <w:topLinePunct/>
        <w:ind w:left="171" w:hangingChars="171" w:hanging="171"/>
      </w:pPr>
      <w:bookmarkStart w:id="803362" w:name="_Toc686803362"/>
      <w:bookmarkStart w:name="1.2实验仪器 " w:id="15"/>
      <w:bookmarkEnd w:id="15"/>
      <w:r>
        <w:t>1.2</w:t>
      </w:r>
      <w:r>
        <w:t xml:space="preserve"> </w:t>
      </w:r>
      <w:r/>
      <w:bookmarkStart w:name="1.2实验仪器 " w:id="16"/>
      <w:bookmarkEnd w:id="16"/>
      <w:r>
        <w:t>实验仪器</w:t>
      </w:r>
      <w:bookmarkEnd w:id="803362"/>
    </w:p>
    <w:p w:rsidR="0018722C">
      <w:pPr>
        <w:topLinePunct/>
      </w:pPr>
      <w:r>
        <w:t>（</w:t>
      </w:r>
      <w:r>
        <w:rPr>
          <w:rFonts w:ascii="Times New Roman" w:eastAsia="Times New Roman"/>
        </w:rPr>
        <w:t>1</w:t>
      </w:r>
      <w:r>
        <w:t>）</w:t>
      </w:r>
      <w:r>
        <w:rPr>
          <w:rFonts w:ascii="Times New Roman" w:eastAsia="Times New Roman"/>
        </w:rPr>
        <w:t>BECKMANDXC800</w:t>
      </w:r>
      <w:r>
        <w:t>生化仪。</w:t>
      </w:r>
    </w:p>
    <w:p w:rsidR="0018722C">
      <w:pPr>
        <w:topLinePunct/>
      </w:pPr>
      <w:r>
        <w:t>（</w:t>
      </w:r>
      <w:r>
        <w:rPr>
          <w:rFonts w:ascii="Times New Roman" w:eastAsia="Times New Roman"/>
        </w:rPr>
        <w:t>2</w:t>
      </w:r>
      <w:r>
        <w:t>）</w:t>
      </w:r>
      <w:r>
        <w:t>显微镜：</w:t>
      </w:r>
      <w:r>
        <w:rPr>
          <w:rFonts w:ascii="Times New Roman" w:eastAsia="Times New Roman"/>
        </w:rPr>
        <w:t>OLYMPUSDP-71</w:t>
      </w:r>
      <w:r>
        <w:t>型，</w:t>
      </w:r>
      <w:r>
        <w:rPr>
          <w:rFonts w:ascii="Times New Roman" w:eastAsia="Times New Roman"/>
        </w:rPr>
        <w:t>OLYMPUS</w:t>
      </w:r>
      <w:r>
        <w:t>公司。</w:t>
      </w:r>
    </w:p>
    <w:p w:rsidR="0018722C">
      <w:pPr>
        <w:pStyle w:val="Heading2"/>
        <w:topLinePunct/>
        <w:ind w:left="171" w:hangingChars="171" w:hanging="171"/>
      </w:pPr>
      <w:bookmarkStart w:id="803363" w:name="_Toc686803363"/>
      <w:bookmarkStart w:name="1.3研究对象 " w:id="17"/>
      <w:bookmarkEnd w:id="17"/>
      <w:r>
        <w:t>1.3</w:t>
      </w:r>
      <w:r>
        <w:t xml:space="preserve"> </w:t>
      </w:r>
      <w:r/>
      <w:bookmarkStart w:name="1.3研究对象 " w:id="18"/>
      <w:bookmarkEnd w:id="18"/>
      <w:r>
        <w:t>研究对象</w:t>
      </w:r>
      <w:bookmarkEnd w:id="803363"/>
    </w:p>
    <w:p w:rsidR="0018722C">
      <w:pPr>
        <w:topLinePunct/>
      </w:pPr>
      <w:r>
        <w:t>组织标本取自</w:t>
      </w:r>
      <w:r>
        <w:rPr>
          <w:rFonts w:ascii="Times New Roman" w:eastAsia="Times New Roman"/>
        </w:rPr>
        <w:t>2013</w:t>
      </w:r>
      <w:r>
        <w:t>年</w:t>
      </w:r>
      <w:r>
        <w:rPr>
          <w:rFonts w:ascii="Times New Roman" w:eastAsia="Times New Roman"/>
        </w:rPr>
        <w:t>3</w:t>
      </w:r>
      <w:r>
        <w:t>月至</w:t>
      </w:r>
      <w:r>
        <w:rPr>
          <w:rFonts w:ascii="Times New Roman" w:eastAsia="Times New Roman"/>
        </w:rPr>
        <w:t>2013</w:t>
      </w:r>
      <w:r>
        <w:t>年</w:t>
      </w:r>
      <w:r>
        <w:rPr>
          <w:rFonts w:ascii="Times New Roman" w:eastAsia="Times New Roman"/>
        </w:rPr>
        <w:t>12</w:t>
      </w:r>
      <w:r>
        <w:t>月</w:t>
      </w:r>
      <w:r>
        <w:t>ft</w:t>
      </w:r>
      <w:r>
        <w:t>西医科大学第一医院神经外科</w:t>
      </w:r>
      <w:r>
        <w:t>84</w:t>
      </w:r>
      <w:r>
        <w:t>例患者，其中有意识障碍需要鼻胃管肠内营养的</w:t>
      </w:r>
      <w:r>
        <w:rPr>
          <w:rFonts w:ascii="Times New Roman" w:eastAsia="Times New Roman"/>
        </w:rPr>
        <w:t>42</w:t>
      </w:r>
      <w:r>
        <w:t>例，意识清楚能完全口服进食</w:t>
      </w:r>
      <w:r>
        <w:t>的</w:t>
      </w:r>
    </w:p>
    <w:p w:rsidR="0018722C">
      <w:pPr>
        <w:topLinePunct/>
      </w:pPr>
      <w:r>
        <w:t>42</w:t>
      </w:r>
      <w:r w:rsidR="001852F3">
        <w:t xml:space="preserve">例，意识清醒者均为神经外科行开颅术后。</w:t>
      </w:r>
    </w:p>
    <w:p w:rsidR="0018722C">
      <w:pPr>
        <w:topLinePunct/>
      </w:pPr>
      <w:r>
        <w:t>男性</w:t>
      </w:r>
      <w:r>
        <w:t>57</w:t>
      </w:r>
      <w:r/>
      <w:r w:rsidR="001852F3">
        <w:t xml:space="preserve">例，女性</w:t>
      </w:r>
      <w:r>
        <w:t>27</w:t>
      </w:r>
      <w:r/>
      <w:r w:rsidR="001852F3">
        <w:t xml:space="preserve">例，男女比例</w:t>
      </w:r>
      <w:r>
        <w:rPr>
          <w:rFonts w:ascii="Times New Roman" w:hAnsi="Times New Roman" w:eastAsia="宋体"/>
        </w:rPr>
        <w:t>2</w:t>
      </w:r>
      <w:r>
        <w:rPr>
          <w:rFonts w:ascii="Times New Roman" w:hAnsi="Times New Roman" w:eastAsia="宋体"/>
        </w:rPr>
        <w:t>.</w:t>
      </w:r>
      <w:r>
        <w:rPr>
          <w:rFonts w:ascii="Times New Roman" w:hAnsi="Times New Roman" w:eastAsia="宋体"/>
        </w:rPr>
        <w:t>11</w:t>
      </w:r>
      <w:r>
        <w:rPr>
          <w:rFonts w:ascii="Times New Roman" w:hAnsi="Times New Roman" w:eastAsia="宋体"/>
        </w:rPr>
        <w:t xml:space="preserve">: </w:t>
      </w:r>
      <w:r>
        <w:rPr>
          <w:rFonts w:ascii="Times New Roman" w:hAnsi="Times New Roman" w:eastAsia="宋体"/>
        </w:rPr>
        <w:t>1</w:t>
      </w:r>
      <w:r>
        <w:t>。年龄</w:t>
      </w:r>
      <w:r>
        <w:rPr>
          <w:rFonts w:ascii="Times New Roman" w:hAnsi="Times New Roman" w:eastAsia="宋体"/>
        </w:rPr>
        <w:t>41-90</w:t>
      </w:r>
      <w:r>
        <w:t>岁，平均年龄</w:t>
      </w:r>
      <w:r>
        <w:rPr>
          <w:rFonts w:ascii="Times New Roman" w:hAnsi="Times New Roman" w:eastAsia="宋体"/>
        </w:rPr>
        <w:t>59</w:t>
      </w:r>
      <w:r>
        <w:rPr>
          <w:rFonts w:ascii="Times New Roman" w:hAnsi="Times New Roman" w:eastAsia="宋体"/>
        </w:rPr>
        <w:t>.</w:t>
      </w:r>
      <w:r>
        <w:rPr>
          <w:rFonts w:ascii="Times New Roman" w:hAnsi="Times New Roman" w:eastAsia="宋体"/>
        </w:rPr>
        <w:t>03±10.32</w:t>
      </w:r>
    </w:p>
    <w:p w:rsidR="0018722C">
      <w:pPr>
        <w:topLinePunct/>
      </w:pPr>
      <w:r>
        <w:t>岁。</w:t>
      </w:r>
    </w:p>
    <w:p w:rsidR="0018722C">
      <w:pPr>
        <w:topLinePunct/>
      </w:pPr>
      <w:r>
        <w:t>高血压脑出血</w:t>
      </w:r>
      <w:r>
        <w:rPr>
          <w:rFonts w:ascii="Times New Roman" w:eastAsia="Times New Roman"/>
        </w:rPr>
        <w:t>26</w:t>
      </w:r>
      <w:r>
        <w:t>例，动脉瘤破裂</w:t>
      </w:r>
      <w:r>
        <w:rPr>
          <w:rFonts w:ascii="Times New Roman" w:eastAsia="Times New Roman"/>
        </w:rPr>
        <w:t>15</w:t>
      </w:r>
      <w:r>
        <w:t>例，脑外伤</w:t>
      </w:r>
      <w:r>
        <w:rPr>
          <w:rFonts w:ascii="Times New Roman" w:eastAsia="Times New Roman"/>
        </w:rPr>
        <w:t>16</w:t>
      </w:r>
      <w:r>
        <w:t>例，颅内占位切除术后</w:t>
      </w:r>
      <w:r>
        <w:rPr>
          <w:rFonts w:ascii="Times New Roman" w:eastAsia="Times New Roman"/>
        </w:rPr>
        <w:t>20</w:t>
      </w:r>
    </w:p>
    <w:p w:rsidR="0018722C">
      <w:pPr>
        <w:topLinePunct/>
      </w:pPr>
      <w:r>
        <w:t>例，脑积水</w:t>
      </w:r>
      <w:r>
        <w:rPr>
          <w:rFonts w:ascii="Times New Roman" w:eastAsia="Times New Roman"/>
        </w:rPr>
        <w:t>3</w:t>
      </w:r>
      <w:r>
        <w:t>例，三叉神经痛</w:t>
      </w:r>
      <w:r w:rsidR="001852F3">
        <w:t xml:space="preserve">2</w:t>
      </w:r>
      <w:r w:rsidR="001852F3">
        <w:t xml:space="preserve">例，颅骨缺损</w:t>
      </w:r>
      <w:r>
        <w:rPr>
          <w:rFonts w:ascii="Times New Roman" w:eastAsia="Times New Roman"/>
        </w:rPr>
        <w:t>2</w:t>
      </w:r>
      <w:r>
        <w:t>例。</w:t>
      </w:r>
    </w:p>
    <w:p w:rsidR="0018722C">
      <w:pPr>
        <w:pStyle w:val="Heading1"/>
        <w:topLinePunct/>
      </w:pPr>
      <w:bookmarkStart w:id="803364" w:name="_Toc686803364"/>
      <w:bookmarkStart w:name="2 研究方法 " w:id="19"/>
      <w:bookmarkEnd w:id="19"/>
      <w:bookmarkStart w:name="_bookmark5" w:id="20"/>
      <w:bookmarkEnd w:id="20"/>
      <w:bookmarkStart w:name="_bookmark6" w:id="21"/>
      <w:bookmarkEnd w:id="21"/>
      <w:r>
        <w:rPr>
          <w:b/>
        </w:rPr>
        <w:t>2</w:t>
      </w:r>
      <w:r>
        <w:t xml:space="preserve">  </w:t>
      </w:r>
      <w:r>
        <w:t>研究方法</w:t>
      </w:r>
      <w:bookmarkEnd w:id="803364"/>
    </w:p>
    <w:p w:rsidR="0018722C">
      <w:pPr>
        <w:pStyle w:val="Heading2"/>
        <w:topLinePunct/>
        <w:ind w:left="171" w:hangingChars="171" w:hanging="171"/>
      </w:pPr>
      <w:bookmarkStart w:id="803365" w:name="_Toc686803365"/>
      <w:bookmarkStart w:name="2.1 标本选择 " w:id="22"/>
      <w:bookmarkEnd w:id="22"/>
      <w:r>
        <w:t>2.1</w:t>
      </w:r>
      <w:r>
        <w:t xml:space="preserve"> </w:t>
      </w:r>
      <w:r/>
      <w:bookmarkStart w:name="2.1 标本选择 " w:id="23"/>
      <w:bookmarkEnd w:id="23"/>
      <w:r>
        <w:t>标本选择</w:t>
      </w:r>
      <w:bookmarkEnd w:id="803365"/>
    </w:p>
    <w:p w:rsidR="0018722C">
      <w:pPr>
        <w:pStyle w:val="Heading3"/>
        <w:topLinePunct/>
        <w:ind w:left="200" w:hangingChars="200" w:hanging="200"/>
      </w:pPr>
      <w:r>
        <w:t>2.1.1</w:t>
      </w:r>
      <w:r>
        <w:t xml:space="preserve"> </w:t>
      </w:r>
      <w:r>
        <w:t>入选标准</w:t>
      </w:r>
      <w:r>
        <w:t>：</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均为神经外科病人，无意识障碍的患者入院时无消化系统的并发症；意识障</w:t>
      </w:r>
      <w:r>
        <w:rPr>
          <w:rFonts w:ascii="宋体" w:eastAsia="宋体" w:hint="eastAsia"/>
        </w:rPr>
        <w:t>碍需鼻饲饮食，肠内营养的时间大于</w:t>
      </w:r>
      <w:r>
        <w:t>10</w:t>
      </w:r>
      <w:r>
        <w:rPr>
          <w:rFonts w:ascii="宋体" w:eastAsia="宋体" w:hint="eastAsia"/>
        </w:rPr>
        <w:t>天。</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所有入选病例标本采集均在使用抗生素后，抗生素为预防性应用，均为头孢曲松。</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口服进食患者分别取手术后首次大便；鼻饲肠内营养患者取意识障碍后首次</w:t>
      </w:r>
      <w:r>
        <w:rPr>
          <w:rFonts w:ascii="宋体" w:eastAsia="宋体" w:hint="eastAsia"/>
        </w:rPr>
        <w:t>大便；有消化道症状者取症状出现后首次大便和给予活性菌制剂对症治疗三天后大便，并观察消化道症状有无缓解及缓解后球杆菌比例有无变化。</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采取新鲜标本后送化验室涂片经显微镜分辨杆球菌比例变化。</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鼻饲肠内营养患者抽血化验肠内营养前后血清白蛋白值，其中肠内营养制剂</w:t>
      </w:r>
      <w:r>
        <w:rPr>
          <w:rFonts w:ascii="宋体" w:eastAsia="宋体" w:hint="eastAsia"/>
        </w:rPr>
        <w:t>选择使用肠内营养混悬液</w:t>
      </w:r>
      <w:r>
        <w:t>TPF</w:t>
      </w:r>
      <w:r/>
      <w:r>
        <w:rPr>
          <w:rFonts w:ascii="宋体" w:eastAsia="宋体" w:hint="eastAsia"/>
        </w:rPr>
        <w:t>或肠内营养乳剂</w:t>
      </w:r>
      <w:r>
        <w:t>TPF</w:t>
      </w:r>
      <w:r/>
      <w:r>
        <w:rPr>
          <w:rFonts w:ascii="宋体" w:eastAsia="宋体" w:hint="eastAsia"/>
        </w:rPr>
        <w:t>的患者，每组</w:t>
      </w:r>
      <w:r>
        <w:t>24</w:t>
      </w:r>
      <w:r/>
      <w:r>
        <w:rPr>
          <w:rFonts w:ascii="宋体" w:eastAsia="宋体" w:hint="eastAsia"/>
        </w:rPr>
        <w:t>例。</w:t>
      </w:r>
    </w:p>
    <w:p w:rsidR="0018722C">
      <w:pPr>
        <w:pStyle w:val="cw23"/>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腹泻是指大便次数多或排便次数频繁；粪便稀薄；有粘液脓血便或者含有不消化的食物。</w:t>
      </w:r>
    </w:p>
    <w:p w:rsidR="0018722C">
      <w:pPr>
        <w:pStyle w:val="Heading3"/>
        <w:topLinePunct/>
        <w:ind w:left="200" w:hangingChars="200" w:hanging="200"/>
      </w:pPr>
      <w:r>
        <w:t>2.1.2</w:t>
      </w:r>
      <w:r>
        <w:t xml:space="preserve"> </w:t>
      </w:r>
      <w:r>
        <w:t>排除标准</w:t>
      </w:r>
      <w:r>
        <w:t>：</w:t>
      </w:r>
    </w:p>
    <w:p w:rsidR="0018722C">
      <w:pPr>
        <w:pStyle w:val="cw23"/>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肿瘤晚期，</w:t>
      </w:r>
    </w:p>
    <w:p w:rsidR="0018722C">
      <w:pPr>
        <w:pStyle w:val="cw23"/>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肝肾功能严重异常</w:t>
      </w:r>
      <w:r>
        <w:rPr>
          <w:rFonts w:hint="eastAsia"/>
        </w:rPr>
        <w:t>，</w:t>
      </w:r>
      <w:r>
        <w:rPr>
          <w:rFonts w:ascii="宋体" w:eastAsia="宋体" w:hint="eastAsia"/>
        </w:rPr>
        <w:t>有心脏衰竭及呼吸衰竭患者，</w:t>
      </w:r>
    </w:p>
    <w:p w:rsidR="0018722C">
      <w:pPr>
        <w:pStyle w:val="cw23"/>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既往有消化道疾病病史的患者，</w:t>
      </w:r>
    </w:p>
    <w:p w:rsidR="0018722C">
      <w:pPr>
        <w:pStyle w:val="cw23"/>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采取标本前有应用其他抗生素的患者。</w:t>
      </w:r>
    </w:p>
    <w:p w:rsidR="0018722C">
      <w:pPr>
        <w:pStyle w:val="Heading2"/>
        <w:topLinePunct/>
        <w:ind w:left="171" w:hangingChars="171" w:hanging="171"/>
      </w:pPr>
      <w:bookmarkStart w:id="803366" w:name="_Toc686803366"/>
      <w:bookmarkStart w:name="2.2 分组及营养方案 " w:id="24"/>
      <w:bookmarkEnd w:id="24"/>
      <w:r>
        <w:t>2.2</w:t>
      </w:r>
      <w:r>
        <w:t xml:space="preserve"> </w:t>
      </w:r>
      <w:r/>
      <w:bookmarkStart w:name="2.2 分组及营养方案 " w:id="25"/>
      <w:bookmarkEnd w:id="25"/>
      <w:r>
        <w:t>分组及营养方案</w:t>
      </w:r>
      <w:bookmarkEnd w:id="803366"/>
    </w:p>
    <w:p w:rsidR="0018722C">
      <w:pPr>
        <w:topLinePunct/>
      </w:pPr>
      <w:r>
        <w:t>将</w:t>
      </w:r>
      <w:r>
        <w:rPr>
          <w:rFonts w:ascii="Times New Roman" w:eastAsia="Times New Roman"/>
        </w:rPr>
        <w:t>84</w:t>
      </w:r>
      <w:r>
        <w:t>例患者分为两组，其中意识清醒能完全口服进食组</w:t>
      </w:r>
      <w:r>
        <w:rPr>
          <w:rFonts w:ascii="Times New Roman" w:eastAsia="Times New Roman"/>
        </w:rPr>
        <w:t>42</w:t>
      </w:r>
      <w:r>
        <w:t>例，意识障碍不能口</w:t>
      </w:r>
      <w:r>
        <w:t>服进食需鼻饲肠内营养组</w:t>
      </w:r>
      <w:r>
        <w:rPr>
          <w:rFonts w:ascii="Times New Roman" w:eastAsia="Times New Roman"/>
        </w:rPr>
        <w:t>42</w:t>
      </w:r>
      <w:r>
        <w:t>例。</w:t>
      </w:r>
    </w:p>
    <w:p w:rsidR="0018722C">
      <w:pPr>
        <w:topLinePunct/>
      </w:pPr>
      <w:r>
        <w:t>肠内营养组分为肠内营养混悬液</w:t>
      </w:r>
      <w:r>
        <w:rPr>
          <w:rFonts w:ascii="Times New Roman" w:eastAsia="宋体"/>
        </w:rPr>
        <w:t>TPF</w:t>
      </w:r>
      <w:r>
        <w:t>组和肠内营养乳剂</w:t>
      </w:r>
      <w:r>
        <w:rPr>
          <w:rFonts w:ascii="Times New Roman" w:eastAsia="宋体"/>
        </w:rPr>
        <w:t>TPF</w:t>
      </w:r>
      <w:r>
        <w:t>，各取</w:t>
      </w:r>
      <w:r>
        <w:t>21</w:t>
      </w:r>
      <w:r/>
      <w:r w:rsidR="001852F3">
        <w:t xml:space="preserve">例。肠内</w:t>
      </w:r>
      <w:r>
        <w:t>营养制剂用鼻饲胃管营养泵泵入，每天用量大于</w:t>
      </w:r>
      <w:r>
        <w:rPr>
          <w:rFonts w:ascii="Times New Roman" w:eastAsia="宋体"/>
        </w:rPr>
        <w:t>500ml</w:t>
      </w:r>
      <w:r>
        <w:t>，不超过</w:t>
      </w:r>
      <w:r>
        <w:rPr>
          <w:rFonts w:ascii="Times New Roman" w:eastAsia="宋体"/>
        </w:rPr>
        <w:t>1000ml,</w:t>
      </w:r>
      <w:r>
        <w:t>时间</w:t>
      </w:r>
      <w:r>
        <w:rPr>
          <w:rFonts w:ascii="Times New Roman" w:eastAsia="宋体"/>
        </w:rPr>
        <w:t>10</w:t>
      </w:r>
      <w:r>
        <w:t>天。</w:t>
      </w:r>
    </w:p>
    <w:p w:rsidR="0018722C">
      <w:pPr>
        <w:topLinePunct/>
      </w:pPr>
      <w:bookmarkStart w:name="_bookmark7" w:id="26"/>
      <w:bookmarkEnd w:id="26"/>
      <w:r>
        <w:t>球杆菌比例</w:t>
      </w:r>
      <w:r>
        <w:rPr>
          <w:rFonts w:ascii="Times New Roman" w:hAnsi="Times New Roman" w:eastAsia="Times New Roman"/>
        </w:rPr>
        <w:t>1</w:t>
      </w:r>
      <w:r>
        <w:t xml:space="preserve">: </w:t>
      </w:r>
      <w:r>
        <w:rPr>
          <w:rFonts w:ascii="Times New Roman" w:hAnsi="Times New Roman" w:eastAsia="Times New Roman"/>
        </w:rPr>
        <w:t>10</w:t>
      </w:r>
      <w:r>
        <w:t>为正常，</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8--1:10</w:t>
      </w:r>
      <w:r>
        <w:t>为改变，小于</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8</w:t>
      </w:r>
      <w:r>
        <w:t>为显著改变，球杆菌比例</w:t>
      </w:r>
      <w:r>
        <w:t>改变和显著改变的标记为阳性</w:t>
      </w:r>
      <w:r>
        <w:t>（</w:t>
      </w:r>
      <w:r>
        <w:rPr>
          <w:rFonts w:ascii="Times New Roman" w:hAnsi="Times New Roman" w:eastAsia="Times New Roman"/>
        </w:rPr>
        <w:t>+</w:t>
      </w:r>
      <w:r>
        <w:t>）</w:t>
      </w:r>
      <w:r>
        <w:t>，球杆菌比例无改变的标记为阴性</w:t>
      </w:r>
      <w:r>
        <w:t>（</w:t>
      </w:r>
      <w:r>
        <w:rPr>
          <w:rFonts w:ascii="Times New Roman" w:hAnsi="Times New Roman" w:eastAsia="Times New Roman"/>
        </w:rPr>
        <w:t>—</w:t>
      </w:r>
      <w:r>
        <w:t>）</w:t>
      </w:r>
      <w:r>
        <w:t>。有消</w:t>
      </w:r>
      <w:r>
        <w:t>化系统并发症的病例标记为阳性</w:t>
      </w:r>
      <w:r>
        <w:t>（</w:t>
      </w:r>
      <w:r>
        <w:rPr>
          <w:rFonts w:ascii="Times New Roman" w:hAnsi="Times New Roman" w:eastAsia="Times New Roman"/>
          <w:spacing w:val="-6"/>
        </w:rPr>
        <w:t>+</w:t>
      </w:r>
      <w:r>
        <w:t>）</w:t>
      </w:r>
      <w:r>
        <w:t>，</w:t>
      </w:r>
      <w:r>
        <w:t>无消化系统并发症的病例标记为阴性</w:t>
      </w:r>
      <w:r>
        <w:t>（</w:t>
      </w:r>
      <w:r>
        <w:rPr>
          <w:rFonts w:ascii="Times New Roman" w:hAnsi="Times New Roman" w:eastAsia="Times New Roman"/>
          <w:spacing w:val="-4"/>
        </w:rPr>
        <w:t>—</w:t>
      </w:r>
      <w:r>
        <w:t>）</w:t>
      </w:r>
      <w:r>
        <w:t>。</w:t>
      </w:r>
      <w:r>
        <w:t>使用活性菌制剂后球杆菌比例有改变的标记为阳性</w:t>
      </w:r>
      <w:r>
        <w:t>（</w:t>
      </w:r>
      <w:r>
        <w:rPr>
          <w:rFonts w:ascii="Times New Roman" w:hAnsi="Times New Roman" w:eastAsia="Times New Roman"/>
          <w:spacing w:val="0"/>
        </w:rPr>
        <w:t>+</w:t>
      </w:r>
      <w:r>
        <w:t>）</w:t>
      </w:r>
      <w:r>
        <w:t>，无改变的标记为阴性</w:t>
      </w:r>
      <w:r>
        <w:t>（</w:t>
      </w:r>
      <w:r>
        <w:rPr>
          <w:rFonts w:ascii="Times New Roman" w:hAnsi="Times New Roman" w:eastAsia="Times New Roman"/>
        </w:rPr>
        <w:t>—</w:t>
      </w:r>
      <w:r>
        <w:t>）</w:t>
      </w:r>
      <w:r>
        <w:t>。</w:t>
      </w:r>
    </w:p>
    <w:p w:rsidR="0018722C">
      <w:pPr>
        <w:pStyle w:val="Heading2"/>
        <w:topLinePunct/>
        <w:ind w:left="171" w:hangingChars="171" w:hanging="171"/>
      </w:pPr>
      <w:bookmarkStart w:id="803367" w:name="_Toc686803367"/>
      <w:bookmarkStart w:name="2.3 观察内容 " w:id="27"/>
      <w:bookmarkEnd w:id="27"/>
      <w:r>
        <w:t>2.3</w:t>
      </w:r>
      <w:r>
        <w:t xml:space="preserve"> </w:t>
      </w:r>
      <w:r/>
      <w:bookmarkStart w:name="2.3 观察内容 " w:id="28"/>
      <w:bookmarkEnd w:id="28"/>
      <w:r>
        <w:t>观察内容</w:t>
      </w:r>
      <w:bookmarkEnd w:id="803367"/>
    </w:p>
    <w:p w:rsidR="0018722C">
      <w:pPr>
        <w:pStyle w:val="Heading3"/>
        <w:topLinePunct/>
        <w:ind w:left="200" w:hangingChars="200" w:hanging="200"/>
      </w:pPr>
      <w:r>
        <w:t>2.3.1</w:t>
      </w:r>
      <w:r>
        <w:t xml:space="preserve"> </w:t>
      </w:r>
      <w:r>
        <w:t>比较意识清醒组和意识障碍组患者大便中球杆菌比例有无改变，比较两组有无差异。</w:t>
      </w:r>
    </w:p>
    <w:p w:rsidR="0018722C">
      <w:pPr>
        <w:pStyle w:val="Heading3"/>
        <w:topLinePunct/>
        <w:ind w:left="200" w:hangingChars="200" w:hanging="200"/>
      </w:pPr>
      <w:r>
        <w:t>2.3.2</w:t>
      </w:r>
      <w:r>
        <w:t xml:space="preserve"> </w:t>
      </w:r>
      <w:r>
        <w:t>观察球杆菌比例改变的患者中出现消化道并发症的例数，分为有消化系统并发症组和无消化系统并发症组，比较两组之间出现消化系统并发症的例数有无差异。</w:t>
      </w:r>
    </w:p>
    <w:p w:rsidR="0018722C">
      <w:pPr>
        <w:pStyle w:val="Heading3"/>
        <w:topLinePunct/>
        <w:ind w:left="200" w:hangingChars="200" w:hanging="200"/>
      </w:pPr>
      <w:r>
        <w:t>2.3.3</w:t>
      </w:r>
      <w:r>
        <w:t xml:space="preserve"> </w:t>
      </w:r>
      <w:r>
        <w:t>观察出现消化道并发症后患者大便中杆球菌有无改变，比较改变组和无改变组有无差异。</w:t>
      </w:r>
    </w:p>
    <w:p w:rsidR="0018722C">
      <w:pPr>
        <w:pStyle w:val="Heading3"/>
        <w:topLinePunct/>
        <w:ind w:left="200" w:hangingChars="200" w:hanging="200"/>
      </w:pPr>
      <w:r>
        <w:t>2.3.4</w:t>
      </w:r>
      <w:r>
        <w:t xml:space="preserve"> </w:t>
      </w:r>
      <w:r>
        <w:t>分别比较两种肠内营养制剂使用前后血清白蛋白值有无变化，比较两组变化值有无差异。</w:t>
      </w:r>
    </w:p>
    <w:p w:rsidR="0018722C">
      <w:pPr>
        <w:pStyle w:val="Heading3"/>
        <w:topLinePunct/>
        <w:ind w:left="200" w:hangingChars="200" w:hanging="200"/>
      </w:pPr>
      <w:r>
        <w:t>2.3.5</w:t>
      </w:r>
      <w:r>
        <w:t xml:space="preserve"> </w:t>
      </w:r>
      <w:r>
        <w:t>比较两组肠内营养制剂使用后出现消化道症状有无差异。</w:t>
      </w:r>
    </w:p>
    <w:p w:rsidR="0018722C">
      <w:pPr>
        <w:pStyle w:val="Heading3"/>
        <w:topLinePunct/>
        <w:ind w:left="200" w:hangingChars="200" w:hanging="200"/>
      </w:pPr>
      <w:r>
        <w:t>2.3.6</w:t>
      </w:r>
      <w:r>
        <w:t xml:space="preserve"> </w:t>
      </w:r>
      <w:r>
        <w:t>观察给予活性菌制剂对症处理后患者消化道症状的改善及大便中杆球菌比例的变化。</w:t>
      </w:r>
    </w:p>
    <w:p w:rsidR="0018722C">
      <w:pPr>
        <w:pStyle w:val="Heading2"/>
        <w:topLinePunct/>
        <w:ind w:left="171" w:hangingChars="171" w:hanging="171"/>
      </w:pPr>
      <w:bookmarkStart w:id="803368" w:name="_Toc686803368"/>
      <w:bookmarkStart w:name="2.4 观察结果 " w:id="29"/>
      <w:bookmarkEnd w:id="29"/>
      <w:r>
        <w:t>2.4</w:t>
      </w:r>
      <w:r>
        <w:t xml:space="preserve"> </w:t>
      </w:r>
      <w:r/>
      <w:bookmarkStart w:name="2.4 观察结果 " w:id="30"/>
      <w:bookmarkEnd w:id="30"/>
      <w:r>
        <w:t>观察结果</w:t>
      </w:r>
      <w:bookmarkEnd w:id="803368"/>
    </w:p>
    <w:p w:rsidR="0018722C">
      <w:pPr>
        <w:topLinePunct/>
      </w:pPr>
      <w:r>
        <w:t>84</w:t>
      </w:r>
      <w:r/>
      <w:r w:rsidR="001852F3">
        <w:t xml:space="preserve">例患者中，意识清醒组的</w:t>
      </w:r>
      <w:r>
        <w:t>42</w:t>
      </w:r>
      <w:r/>
      <w:r w:rsidR="001852F3">
        <w:t xml:space="preserve">例患者中球杆菌比例正常者</w:t>
      </w:r>
      <w:r>
        <w:rPr>
          <w:rFonts w:ascii="Times New Roman" w:eastAsia="宋体"/>
        </w:rPr>
        <w:t>38</w:t>
      </w:r>
      <w:r>
        <w:t>例，有改变者</w:t>
      </w:r>
      <w:r>
        <w:t>4</w:t>
      </w:r>
      <w:r>
        <w:t>例；意识障碍组的</w:t>
      </w:r>
      <w:r>
        <w:t>42</w:t>
      </w:r>
      <w:r/>
      <w:r w:rsidR="001852F3">
        <w:t xml:space="preserve">例患者中球杆比正常者</w:t>
      </w:r>
      <w:r>
        <w:t>27</w:t>
      </w:r>
      <w:r/>
      <w:r w:rsidR="001852F3">
        <w:t xml:space="preserve">例，有改变者</w:t>
      </w:r>
      <w:r>
        <w:t>15</w:t>
      </w:r>
      <w:r/>
      <w:r w:rsidR="001852F3">
        <w:t xml:space="preserve">例。</w:t>
      </w:r>
    </w:p>
    <w:p w:rsidR="0018722C">
      <w:pPr>
        <w:topLinePunct/>
      </w:pPr>
      <w:r>
        <w:t>84</w:t>
      </w:r>
      <w:r/>
      <w:r w:rsidR="001852F3">
        <w:t xml:space="preserve">例患者中球杆比正常的患者共</w:t>
      </w:r>
      <w:r>
        <w:t>66</w:t>
      </w:r>
      <w:r/>
      <w:r w:rsidR="001852F3">
        <w:t xml:space="preserve">例，其中有消化道并发症的</w:t>
      </w:r>
      <w:r>
        <w:t>3</w:t>
      </w:r>
      <w:r/>
      <w:r w:rsidR="001852F3">
        <w:t xml:space="preserve">例，无并发症</w:t>
      </w:r>
      <w:r>
        <w:t>者</w:t>
      </w:r>
      <w:r>
        <w:t>63</w:t>
      </w:r>
      <w:r/>
      <w:r w:rsidR="001852F3">
        <w:t xml:space="preserve">例；球杆比改变者</w:t>
      </w:r>
      <w:r>
        <w:t>18</w:t>
      </w:r>
      <w:r/>
      <w:r w:rsidR="001852F3">
        <w:t xml:space="preserve">例，其中有消化道并发症的</w:t>
      </w:r>
      <w:r>
        <w:t>11</w:t>
      </w:r>
      <w:r/>
      <w:r w:rsidR="001852F3">
        <w:t xml:space="preserve">例，无并发症的</w:t>
      </w:r>
      <w:r>
        <w:t>7</w:t>
      </w:r>
      <w:r/>
      <w:r w:rsidR="001852F3">
        <w:t xml:space="preserve">例。</w:t>
      </w:r>
    </w:p>
    <w:p w:rsidR="0018722C">
      <w:pPr>
        <w:topLinePunct/>
      </w:pPr>
      <w:r>
        <w:t>两组肠内营养制剂使用后血清白蛋白值较前增高的</w:t>
      </w:r>
      <w:r>
        <w:rPr>
          <w:rFonts w:ascii="Times New Roman" w:hAnsi="Times New Roman" w:eastAsia="宋体"/>
        </w:rPr>
        <w:t>38</w:t>
      </w:r>
      <w:r>
        <w:t>例，血清白蛋白值较前下</w:t>
      </w:r>
      <w:r>
        <w:t>降的</w:t>
      </w:r>
      <w:r>
        <w:t>4</w:t>
      </w:r>
      <w:r/>
      <w:r w:rsidR="001852F3">
        <w:t xml:space="preserve">例。下降的</w:t>
      </w:r>
      <w:r>
        <w:t>4</w:t>
      </w:r>
      <w:r/>
      <w:r w:rsidR="001852F3">
        <w:t xml:space="preserve">例中肠内营养乳剂组</w:t>
      </w:r>
      <w:r>
        <w:t>1</w:t>
      </w:r>
      <w:r/>
      <w:r w:rsidR="001852F3">
        <w:t xml:space="preserve">例，肠内营养混悬液组</w:t>
      </w:r>
      <w:r>
        <w:t>3</w:t>
      </w:r>
      <w:r/>
      <w:r w:rsidR="001852F3">
        <w:t xml:space="preserve">例。混悬液</w:t>
      </w:r>
      <w:r>
        <w:rPr>
          <w:rFonts w:ascii="Times New Roman" w:hAnsi="Times New Roman" w:eastAsia="宋体"/>
        </w:rPr>
        <w:t>TPF</w:t>
      </w:r>
      <w:r>
        <w:t>组，肠内营养前血清白蛋白</w:t>
      </w:r>
      <w:r>
        <w:t>35</w:t>
      </w:r>
      <w:r>
        <w:t>.</w:t>
      </w:r>
      <w:r>
        <w:t>86±5.18，</w:t>
      </w:r>
      <w:r>
        <w:t>肠内营养后</w:t>
      </w:r>
      <w:r>
        <w:t>37</w:t>
      </w:r>
      <w:r>
        <w:t>.</w:t>
      </w:r>
      <w:r>
        <w:t>48±5.33</w:t>
      </w:r>
      <w:r>
        <w:rPr>
          <w:rFonts w:ascii="Times New Roman" w:hAnsi="Times New Roman" w:eastAsia="宋体"/>
          <w:rFonts w:hint="eastAsia"/>
        </w:rPr>
        <w:t>，</w:t>
      </w:r>
      <w:r>
        <w:t>平均升高</w:t>
      </w:r>
      <w:r>
        <w:t>1</w:t>
      </w:r>
      <w:r>
        <w:t>.</w:t>
      </w:r>
      <w:r>
        <w:t>8</w:t>
      </w:r>
      <w:r>
        <w:t>8</w:t>
      </w:r>
    </w:p>
    <w:p w:rsidR="0018722C">
      <w:pPr>
        <w:topLinePunct/>
      </w:pPr>
      <w:r>
        <w:t>±12.26。乳剂</w:t>
      </w:r>
      <w:r>
        <w:rPr>
          <w:rFonts w:ascii="Times New Roman" w:hAnsi="Times New Roman" w:eastAsia="Times New Roman"/>
        </w:rPr>
        <w:t>TPF</w:t>
      </w:r>
      <w:r>
        <w:t>组，肠内营养前血清白蛋白</w:t>
      </w:r>
      <w:r w:rsidR="001852F3">
        <w:t xml:space="preserve">32</w:t>
      </w:r>
      <w:r>
        <w:t>.</w:t>
      </w:r>
      <w:r>
        <w:t>95±9.43，肠内营养后</w:t>
      </w:r>
      <w:r w:rsidR="001852F3">
        <w:t xml:space="preserve">34</w:t>
      </w:r>
      <w:r>
        <w:rPr>
          <w:rFonts w:hint="eastAsia"/>
        </w:rPr>
        <w:t>.</w:t>
      </w:r>
      <w:r>
        <w:t>50±</w:t>
      </w:r>
    </w:p>
    <w:p w:rsidR="0018722C">
      <w:pPr>
        <w:topLinePunct/>
      </w:pPr>
      <w:r>
        <w:t>4.02</w:t>
      </w:r>
      <w:r>
        <w:t xml:space="preserve">. </w:t>
      </w:r>
      <w:r>
        <w:t>平均升高</w:t>
      </w:r>
      <w:r w:rsidR="001852F3">
        <w:t xml:space="preserve">0</w:t>
      </w:r>
      <w:r>
        <w:t>.</w:t>
      </w:r>
      <w:r>
        <w:t>12±6.00</w:t>
      </w:r>
      <w:r>
        <w:t>.</w:t>
      </w:r>
    </w:p>
    <w:p w:rsidR="0018722C">
      <w:pPr>
        <w:topLinePunct/>
      </w:pPr>
      <w:bookmarkStart w:name="_bookmark8" w:id="31"/>
      <w:bookmarkEnd w:id="31"/>
      <w:r>
        <w:t>肠内营养乳剂组出现消化道并发症者</w:t>
      </w:r>
      <w:r>
        <w:t>6</w:t>
      </w:r>
      <w:r/>
      <w:r w:rsidR="001852F3">
        <w:t xml:space="preserve">例，肠内营养混悬液组出现消化道并发症</w:t>
      </w:r>
      <w:r>
        <w:t>者</w:t>
      </w:r>
      <w:r>
        <w:t>4</w:t>
      </w:r>
      <w:r/>
      <w:r w:rsidR="001852F3">
        <w:t xml:space="preserve">例。</w:t>
      </w:r>
    </w:p>
    <w:p w:rsidR="0018722C">
      <w:pPr>
        <w:topLinePunct/>
      </w:pPr>
      <w:r>
        <w:t>14</w:t>
      </w:r>
      <w:r/>
      <w:r w:rsidR="001852F3">
        <w:t xml:space="preserve">例出现消化道并发症的患者中给予益生菌制剂及胃肠道药物对症处理后症状</w:t>
      </w:r>
      <w:r>
        <w:t>均在</w:t>
      </w:r>
      <w:r>
        <w:t>5</w:t>
      </w:r>
      <w:r/>
      <w:r w:rsidR="001852F3">
        <w:t xml:space="preserve">天内缓解，症状缓解后球杆菌比例较并发症出现前有改变的</w:t>
      </w:r>
      <w:r>
        <w:t>10</w:t>
      </w:r>
      <w:r/>
      <w:r w:rsidR="001852F3">
        <w:t xml:space="preserve">例，无改变</w:t>
      </w:r>
      <w:r w:rsidR="001852F3">
        <w:t>的</w:t>
      </w:r>
    </w:p>
    <w:p w:rsidR="0018722C">
      <w:pPr>
        <w:topLinePunct/>
      </w:pPr>
      <w:r>
        <w:t>4</w:t>
      </w:r>
      <w:r w:rsidR="001852F3">
        <w:t xml:space="preserve">例。</w:t>
      </w:r>
    </w:p>
    <w:p w:rsidR="0018722C">
      <w:pPr>
        <w:pStyle w:val="Heading2"/>
        <w:topLinePunct/>
        <w:ind w:left="171" w:hangingChars="171" w:hanging="171"/>
      </w:pPr>
      <w:bookmarkStart w:id="803369" w:name="_Toc686803369"/>
      <w:bookmarkStart w:name="2.5 统计学分析 " w:id="32"/>
      <w:bookmarkEnd w:id="32"/>
      <w:r>
        <w:t>2.5</w:t>
      </w:r>
      <w:r>
        <w:t xml:space="preserve"> </w:t>
      </w:r>
      <w:r/>
      <w:bookmarkStart w:name="2.5 统计学分析 " w:id="33"/>
      <w:bookmarkEnd w:id="33"/>
      <w:r>
        <w:t>统计学分析</w:t>
      </w:r>
      <w:bookmarkEnd w:id="803369"/>
    </w:p>
    <w:p w:rsidR="0018722C">
      <w:pPr>
        <w:topLinePunct/>
      </w:pPr>
    </w:p>
    <w:p w:rsidR="0018722C">
      <w:pPr>
        <w:pStyle w:val="ae"/>
        <w:topLinePunct/>
      </w:pPr>
      <w:r>
        <w:pict>
          <v:line style="position:absolute;mso-position-horizontal-relative:page;mso-position-vertical-relative:paragraph;z-index:-19504" from="377.148987pt,12.671092pt" to="382.820987pt,12.671092pt" stroked="true" strokeweight=".560815pt" strokecolor="#000000">
            <v:stroke dashstyle="solid"/>
            <w10:wrap type="none"/>
          </v:line>
        </w:pict>
      </w:r>
      <w:r>
        <w:t>采用</w:t>
      </w:r>
      <w:r>
        <w:rPr>
          <w:rFonts w:ascii="Times New Roman" w:hAnsi="Times New Roman" w:eastAsia="宋体"/>
        </w:rPr>
        <w:t>SPSS16.0</w:t>
      </w:r>
      <w:r>
        <w:t>软件进行统计分析；定量资料采用</w:t>
      </w:r>
      <w:r>
        <w:rPr>
          <w:rFonts w:ascii="Times New Roman" w:hAnsi="Times New Roman" w:eastAsia="宋体"/>
          <w:i/>
          <w:sz w:val="22"/>
        </w:rPr>
        <w:t>X</w:t>
      </w:r>
      <w:r>
        <w:rPr>
          <w:rFonts w:ascii="Symbol" w:hAnsi="Symbol" w:eastAsia="Symbol"/>
          <w:sz w:val="22"/>
        </w:rPr>
        <w:t></w:t>
      </w:r>
      <w:r>
        <w:rPr>
          <w:rFonts w:ascii="Times New Roman" w:hAnsi="Times New Roman" w:eastAsia="宋体"/>
          <w:i/>
          <w:sz w:val="22"/>
        </w:rPr>
        <w:t>S</w:t>
      </w:r>
      <w:r>
        <w:t>，两组定量资料比较采用</w:t>
      </w:r>
      <w:r>
        <w:rPr>
          <w:rFonts w:ascii="Times New Roman" w:hAnsi="Times New Roman" w:eastAsia="宋体"/>
          <w:i/>
          <w:sz w:val="21"/>
        </w:rPr>
        <w:t>t</w:t>
      </w:r>
      <w:r>
        <w:t>检验；计数资料采用</w:t>
      </w:r>
      <w:r>
        <w:rPr>
          <w:rFonts w:ascii="Times New Roman" w:hAnsi="Times New Roman" w:eastAsia="宋体"/>
        </w:rPr>
        <w:t>χ2</w:t>
      </w:r>
      <w:r>
        <w:t>检验，检验水准</w:t>
      </w:r>
      <w:r>
        <w:rPr>
          <w:rFonts w:ascii="Times New Roman" w:hAnsi="Times New Roman" w:eastAsia="宋体"/>
        </w:rPr>
        <w:t>P&lt;0.05</w:t>
      </w:r>
      <w:r>
        <w:t>。</w:t>
      </w:r>
    </w:p>
    <w:p w:rsidR="0018722C">
      <w:pPr>
        <w:pStyle w:val="Heading1"/>
        <w:topLinePunct/>
      </w:pPr>
      <w:bookmarkStart w:id="803370" w:name="_Toc686803370"/>
      <w:bookmarkStart w:name="3 结 果 " w:id="34"/>
      <w:bookmarkEnd w:id="34"/>
      <w:r>
        <w:rPr>
          <w:b/>
        </w:rPr>
        <w:t>3</w:t>
      </w:r>
      <w:r>
        <w:t xml:space="preserve">  </w:t>
      </w:r>
      <w:bookmarkStart w:name="_bookmark9" w:id="35"/>
      <w:bookmarkEnd w:id="35"/>
      <w:bookmarkStart w:name="_bookmark9" w:id="36"/>
      <w:bookmarkEnd w:id="36"/>
      <w:r>
        <w:t>结</w:t>
      </w:r>
      <w:r>
        <w:tab/>
        <w:t>果</w:t>
      </w:r>
      <w:bookmarkEnd w:id="803370"/>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3-1</w:t>
      </w:r>
      <w:r>
        <w:t xml:space="preserve">  </w:t>
      </w:r>
      <w:r>
        <w:rPr>
          <w:rFonts w:ascii="黑体" w:eastAsia="黑体" w:hint="eastAsia" w:cstheme="minorBidi" w:hAnsiTheme="minorHAnsi"/>
        </w:rPr>
        <w:t>意识清醒组和意识障碍组球杆菌的比较</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2"/>
        <w:gridCol w:w="2076"/>
        <w:gridCol w:w="2236"/>
        <w:gridCol w:w="2029"/>
      </w:tblGrid>
      <w:tr>
        <w:trPr>
          <w:tblHeader/>
        </w:trPr>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组</w:t>
            </w:r>
            <w:r w:rsidRPr="00000000">
              <w:tab/>
              <w:t>别</w:t>
            </w:r>
          </w:p>
        </w:tc>
        <w:tc>
          <w:tcPr>
            <w:tcW w:w="1218" w:type="pct"/>
            <w:vAlign w:val="center"/>
            <w:tcBorders>
              <w:bottom w:val="single" w:sz="4" w:space="0" w:color="auto"/>
            </w:tcBorders>
          </w:tcPr>
          <w:p w:rsidR="0018722C">
            <w:pPr>
              <w:pStyle w:val="a7"/>
              <w:topLinePunct/>
              <w:ind w:leftChars="0" w:left="0" w:rightChars="0" w:right="0" w:firstLineChars="0" w:firstLine="0"/>
              <w:spacing w:line="240" w:lineRule="atLeast"/>
            </w:pPr>
            <w:r>
              <w:t>意识清醒</w:t>
            </w:r>
          </w:p>
        </w:tc>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r>
              <w:t>意识障碍</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280" w:type="pct"/>
            <w:vAlign w:val="center"/>
          </w:tcPr>
          <w:p w:rsidR="0018722C">
            <w:pPr>
              <w:pStyle w:val="ac"/>
              <w:topLinePunct/>
              <w:ind w:leftChars="0" w:left="0" w:rightChars="0" w:right="0" w:firstLineChars="0" w:firstLine="0"/>
              <w:spacing w:line="240" w:lineRule="atLeast"/>
            </w:pPr>
            <w:r>
              <w:t>球杆比正常</w:t>
            </w:r>
          </w:p>
        </w:tc>
        <w:tc>
          <w:tcPr>
            <w:tcW w:w="1218" w:type="pct"/>
            <w:vAlign w:val="center"/>
          </w:tcPr>
          <w:p w:rsidR="0018722C">
            <w:pPr>
              <w:pStyle w:val="affff9"/>
              <w:topLinePunct/>
              <w:ind w:leftChars="0" w:left="0" w:rightChars="0" w:right="0" w:firstLineChars="0" w:firstLine="0"/>
              <w:spacing w:line="240" w:lineRule="atLeast"/>
            </w:pPr>
            <w:r>
              <w:t>38</w:t>
            </w:r>
          </w:p>
        </w:tc>
        <w:tc>
          <w:tcPr>
            <w:tcW w:w="1312" w:type="pct"/>
            <w:vAlign w:val="center"/>
          </w:tcPr>
          <w:p w:rsidR="0018722C">
            <w:pPr>
              <w:pStyle w:val="affff9"/>
              <w:topLinePunct/>
              <w:ind w:leftChars="0" w:left="0" w:rightChars="0" w:right="0" w:firstLineChars="0" w:firstLine="0"/>
              <w:spacing w:line="240" w:lineRule="atLeast"/>
            </w:pPr>
            <w:r>
              <w:t>27</w:t>
            </w:r>
          </w:p>
        </w:tc>
        <w:tc>
          <w:tcPr>
            <w:tcW w:w="1190" w:type="pct"/>
            <w:vAlign w:val="center"/>
          </w:tcPr>
          <w:p w:rsidR="0018722C">
            <w:pPr>
              <w:pStyle w:val="affff9"/>
              <w:topLinePunct/>
              <w:ind w:leftChars="0" w:left="0" w:rightChars="0" w:right="0" w:firstLineChars="0" w:firstLine="0"/>
              <w:spacing w:line="240" w:lineRule="atLeast"/>
            </w:pPr>
            <w:r>
              <w:t>65</w:t>
            </w:r>
          </w:p>
        </w:tc>
      </w:tr>
      <w:tr>
        <w:tc>
          <w:tcPr>
            <w:tcW w:w="1280" w:type="pct"/>
            <w:vAlign w:val="center"/>
          </w:tcPr>
          <w:p w:rsidR="0018722C">
            <w:pPr>
              <w:pStyle w:val="ac"/>
              <w:topLinePunct/>
              <w:ind w:leftChars="0" w:left="0" w:rightChars="0" w:right="0" w:firstLineChars="0" w:firstLine="0"/>
              <w:spacing w:line="240" w:lineRule="atLeast"/>
            </w:pPr>
            <w:r>
              <w:t>球杆比改变</w:t>
            </w:r>
          </w:p>
        </w:tc>
        <w:tc>
          <w:tcPr>
            <w:tcW w:w="1218" w:type="pct"/>
            <w:vAlign w:val="center"/>
          </w:tcPr>
          <w:p w:rsidR="0018722C">
            <w:pPr>
              <w:pStyle w:val="affff9"/>
              <w:topLinePunct/>
              <w:ind w:leftChars="0" w:left="0" w:rightChars="0" w:right="0" w:firstLineChars="0" w:firstLine="0"/>
              <w:spacing w:line="240" w:lineRule="atLeast"/>
            </w:pPr>
            <w:r>
              <w:t>4</w:t>
            </w:r>
          </w:p>
        </w:tc>
        <w:tc>
          <w:tcPr>
            <w:tcW w:w="1312" w:type="pct"/>
            <w:vAlign w:val="center"/>
          </w:tcPr>
          <w:p w:rsidR="0018722C">
            <w:pPr>
              <w:pStyle w:val="affff9"/>
              <w:topLinePunct/>
              <w:ind w:leftChars="0" w:left="0" w:rightChars="0" w:right="0" w:firstLineChars="0" w:firstLine="0"/>
              <w:spacing w:line="240" w:lineRule="atLeast"/>
            </w:pPr>
            <w:r>
              <w:t>15</w:t>
            </w:r>
          </w:p>
        </w:tc>
        <w:tc>
          <w:tcPr>
            <w:tcW w:w="1190" w:type="pct"/>
            <w:vAlign w:val="center"/>
          </w:tcPr>
          <w:p w:rsidR="0018722C">
            <w:pPr>
              <w:pStyle w:val="affff9"/>
              <w:topLinePunct/>
              <w:ind w:leftChars="0" w:left="0" w:rightChars="0" w:right="0" w:firstLineChars="0" w:firstLine="0"/>
              <w:spacing w:line="240" w:lineRule="atLeast"/>
            </w:pPr>
            <w:r>
              <w:t>19</w:t>
            </w:r>
          </w:p>
        </w:tc>
      </w:tr>
      <w:tr>
        <w:tc>
          <w:tcPr>
            <w:tcW w:w="1280" w:type="pct"/>
            <w:vAlign w:val="center"/>
            <w:tcBorders>
              <w:top w:val="single" w:sz="4" w:space="0" w:color="auto"/>
            </w:tcBorders>
          </w:tcPr>
          <w:p w:rsidR="0018722C">
            <w:pPr>
              <w:pStyle w:val="ac"/>
              <w:topLinePunct/>
              <w:ind w:leftChars="0" w:left="0" w:rightChars="0" w:right="0" w:firstLineChars="0" w:firstLine="0"/>
              <w:spacing w:line="240" w:lineRule="atLeast"/>
            </w:pPr>
            <w:r>
              <w:t>合</w:t>
            </w:r>
            <w:r w:rsidRPr="00000000">
              <w:tab/>
              <w:t>计</w:t>
            </w:r>
          </w:p>
        </w:tc>
        <w:tc>
          <w:tcPr>
            <w:tcW w:w="1218"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1312"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84</w:t>
            </w:r>
          </w:p>
        </w:tc>
      </w:tr>
    </w:tbl>
    <w:p w:rsidR="0018722C">
      <w:pPr>
        <w:pStyle w:val="affa"/>
      </w:pPr>
    </w:p>
    <w:p w:rsidR="0018722C">
      <w:pPr>
        <w:topLinePunct/>
      </w:pPr>
      <w:bookmarkStart w:id="803378" w:name="_cwCmt1"/>
      <w:r>
        <w:rPr>
          <w:rFonts w:cstheme="minorBidi" w:hAnsiTheme="minorHAnsi" w:eastAsiaTheme="minorHAnsi" w:asciiTheme="minorHAnsi" w:ascii="Symbol" w:hAnsi="Symbol" w:eastAsia="Symbol"/>
          <w:i/>
        </w:rPr>
        <w:t></w:t>
      </w:r>
      <w:r>
        <w:rPr>
          <w:rFonts w:ascii="Times New Roman" w:hAnsi="Times New Roman" w:eastAsia="Times New Roman" w:cstheme="minorBidi"/>
          <w:vertAlign w:val="superscript"/>
          /&gt;
        </w:rPr>
        <w:t>2</w:t>
      </w:r>
      <w:r>
        <w:rPr>
          <w:rFonts w:ascii="Times New Roman" w:hAnsi="Times New Roman" w:eastAsia="Times New Roman" w:cstheme="minorBidi"/>
        </w:rPr>
        <w:t>=4.12</w:t>
      </w:r>
      <w:r>
        <w:rPr>
          <w:rFonts w:cstheme="minorBidi" w:hAnsiTheme="minorHAnsi" w:eastAsiaTheme="minorHAnsi" w:asciiTheme="minorHAnsi"/>
        </w:rPr>
        <w:t>，</w:t>
      </w:r>
      <w:r>
        <w:rPr>
          <w:rFonts w:ascii="Times New Roman" w:hAnsi="Times New Roman" w:eastAsia="Times New Roman" w:cstheme="minorBidi"/>
          <w:i/>
        </w:rPr>
        <w:t>P</w:t>
      </w:r>
      <w:r>
        <w:rPr>
          <w:rFonts w:ascii="Times New Roman" w:hAnsi="Times New Roman" w:eastAsia="Times New Roman" w:cstheme="minorBidi"/>
        </w:rPr>
        <w:t>&lt;0.05</w:t>
      </w:r>
      <w:r>
        <w:rPr>
          <w:rFonts w:ascii="黑体" w:hAnsi="黑体" w:eastAsia="黑体" w:hint="eastAsia" w:cstheme="minorBidi"/>
        </w:rPr>
        <w:t>，结果有统计学意义，两组比较有差异，可以认为颅脑创伤的重症患者可引起肠道球杆菌比例。</w:t>
      </w:r>
      <w:bookmarkEnd w:id="803378"/>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92" from="79.650002pt,22.663702pt" to="505.750002pt,22.663702pt" stroked="true" strokeweight="1.44pt" strokecolor="#000000">
            <v:stroke dashstyle="solid"/>
            <w10:wrap type="none"/>
          </v:line>
        </w:pict>
      </w: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黑体" w:eastAsia="黑体" w:hint="eastAsia" w:cstheme="minorBidi" w:hAnsiTheme="minorHAnsi"/>
          <w:sz w:val="21"/>
        </w:rPr>
        <w:t>3-2</w:t>
      </w:r>
      <w:r>
        <w:t xml:space="preserve">  </w:t>
      </w:r>
      <w:r>
        <w:rPr>
          <w:kern w:val="2"/>
          <w:szCs w:val="22"/>
          <w:rFonts w:ascii="黑体" w:eastAsia="黑体" w:hint="eastAsia" w:cstheme="minorBidi" w:hAnsiTheme="minorHAnsi"/>
          <w:w w:val="95"/>
          <w:sz w:val="21"/>
        </w:rPr>
        <w:t>球杆菌正常组和球杆菌变化组出现并发症的比较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84" from="79.650002pt,27.803701pt" to="505.750002pt,27.803701pt" stroked="true" strokeweight=".72pt" strokecolor="#000000">
            <v:stroke dashstyle="solid"/>
            <w10:wrap type="none"/>
          </v:line>
        </w:pict>
      </w:r>
      <w:r>
        <w:rPr>
          <w:kern w:val="2"/>
          <w:szCs w:val="22"/>
          <w:rFonts w:cstheme="minorBidi" w:hAnsiTheme="minorHAnsi" w:eastAsiaTheme="minorHAnsi" w:asciiTheme="minorHAnsi"/>
          <w:sz w:val="21"/>
        </w:rPr>
        <w:t>组</w:t>
      </w:r>
      <w:r w:rsidR="001852F3">
        <w:rPr>
          <w:kern w:val="2"/>
          <w:sz w:val="22"/>
          <w:szCs w:val="22"/>
          <w:rFonts w:cstheme="minorBidi" w:hAnsiTheme="minorHAnsi" w:eastAsiaTheme="minorHAnsi" w:asciiTheme="minorHAnsi"/>
        </w:rPr>
        <w:t>别</w:t>
      </w:r>
      <w:r w:rsidR="001852F3">
        <w:rPr>
          <w:kern w:val="2"/>
          <w:sz w:val="22"/>
          <w:szCs w:val="22"/>
          <w:rFonts w:cstheme="minorBidi" w:hAnsiTheme="minorHAnsi" w:eastAsiaTheme="minorHAnsi" w:asciiTheme="minorHAnsi"/>
        </w:rPr>
        <w:t>有并发症</w:t>
      </w:r>
      <w:r w:rsidR="001852F3">
        <w:t>无并发症</w:t>
      </w:r>
      <w:r w:rsidR="001852F3">
        <w:t>合</w:t>
      </w:r>
      <w:r w:rsidR="001852F3">
        <w:rPr>
          <w:kern w:val="2"/>
          <w:sz w:val="22"/>
          <w:szCs w:val="22"/>
          <w:rFonts w:cstheme="minorBidi" w:hAnsiTheme="minorHAnsi" w:eastAsiaTheme="minorHAnsi" w:asciiTheme="minorHAnsi"/>
        </w:rPr>
        <w:t>计</w:t>
      </w:r>
      <w:r>
        <w:rPr>
          <w:kern w:val="2"/>
          <w:szCs w:val="22"/>
          <w:rFonts w:cstheme="minorBidi" w:hAnsiTheme="minorHAnsi" w:eastAsiaTheme="minorHAnsi" w:asciiTheme="minorHAnsi"/>
          <w:w w:val="95"/>
          <w:sz w:val="21"/>
        </w:rPr>
        <w:t>发生率%</w:t>
      </w:r>
      <w:r>
        <w:rPr>
          <w:kern w:val="2"/>
          <w:szCs w:val="22"/>
          <w:rFonts w:cstheme="minorBidi" w:hAnsiTheme="minorHAnsi" w:eastAsiaTheme="minorHAnsi" w:asciiTheme="minorHAnsi"/>
          <w:sz w:val="21"/>
        </w:rPr>
        <w:t>球杆比正常</w:t>
      </w:r>
      <w:r>
        <w:rPr>
          <w:kern w:val="2"/>
          <w:szCs w:val="22"/>
          <w:rFonts w:ascii="Times New Roman" w:eastAsia="Times New Roman" w:cstheme="minorBidi" w:hAnsiTheme="minorHAnsi"/>
          <w:sz w:val="21"/>
        </w:rPr>
        <w:t>3</w:t>
      </w:r>
      <w:r w:rsidRPr="00000000">
        <w:rPr>
          <w:kern w:val="2"/>
          <w:sz w:val="22"/>
          <w:szCs w:val="22"/>
          <w:rFonts w:cstheme="minorBidi" w:hAnsiTheme="minorHAnsi" w:eastAsiaTheme="minorHAnsi" w:asciiTheme="minorHAnsi"/>
        </w:rPr>
        <w:tab/>
        <w:t>62</w:t>
      </w:r>
      <w:r w:rsidRPr="00000000">
        <w:rPr>
          <w:kern w:val="2"/>
          <w:sz w:val="22"/>
          <w:szCs w:val="22"/>
          <w:rFonts w:cstheme="minorBidi" w:hAnsiTheme="minorHAnsi" w:eastAsiaTheme="minorHAnsi" w:asciiTheme="minorHAnsi"/>
        </w:rPr>
        <w:tab/>
        <w:t>65</w:t>
      </w:r>
      <w:r w:rsidRPr="00000000">
        <w:rPr>
          <w:kern w:val="2"/>
          <w:sz w:val="22"/>
          <w:szCs w:val="22"/>
          <w:rFonts w:cstheme="minorBidi" w:hAnsiTheme="minorHAnsi" w:eastAsiaTheme="minorHAnsi" w:asciiTheme="minorHAnsi"/>
        </w:rPr>
        <w:tab/>
        <w:tab/>
        <w:tab/>
        <w:t>4</w:t>
      </w:r>
      <w:r>
        <w:t>.</w:t>
      </w:r>
      <w:r>
        <w:t>6</w:t>
      </w:r>
    </w:p>
    <w:p w:rsidR="0018722C">
      <w:pPr>
        <w:tabs>
          <w:tab w:pos="2345" w:val="left" w:leader="none"/>
          <w:tab w:pos="3943" w:val="left" w:leader="none"/>
          <w:tab w:pos="5542" w:val="left" w:leader="none"/>
          <w:tab w:pos="7351" w:val="left" w:leader="none"/>
        </w:tabs>
        <w:spacing w:before="0"/>
        <w:ind w:leftChars="0" w:left="440" w:rightChars="0" w:right="0" w:firstLineChars="0" w:firstLine="0"/>
        <w:jc w:val="left"/>
        <w:topLinePunct/>
      </w:pPr>
      <w:r>
        <w:rPr>
          <w:kern w:val="2"/>
          <w:sz w:val="21"/>
          <w:szCs w:val="22"/>
          <w:rFonts w:cstheme="minorBidi" w:hAnsiTheme="minorHAnsi" w:eastAsiaTheme="minorHAnsi" w:asciiTheme="minorHAnsi"/>
        </w:rPr>
        <w:t>球杆比改变</w:t>
      </w:r>
      <w:r>
        <w:rPr>
          <w:kern w:val="2"/>
          <w:szCs w:val="22"/>
          <w:rFonts w:ascii="Times New Roman" w:eastAsia="Times New Roman" w:cstheme="minorBidi" w:hAnsiTheme="minorHAnsi"/>
          <w:sz w:val="21"/>
        </w:rPr>
        <w:t>11</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19</w:t>
      </w:r>
      <w:r w:rsidRPr="00000000">
        <w:rPr>
          <w:kern w:val="2"/>
          <w:sz w:val="22"/>
          <w:szCs w:val="22"/>
          <w:rFonts w:cstheme="minorBidi" w:hAnsiTheme="minorHAnsi" w:eastAsiaTheme="minorHAnsi" w:asciiTheme="minorHAnsi"/>
        </w:rPr>
        <w:tab/>
        <w:t>61.1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79.650002pt,29.794176pt" to="505.750002pt,29.794176pt" stroked="true" strokeweight="1.44pt" strokecolor="#000000">
            <v:stroke dashstyle="solid"/>
            <w10:wrap type="topAndBottom"/>
          </v:line>
        </w:pict>
      </w:r>
      <w:r>
        <w:rPr>
          <w:kern w:val="2"/>
          <w:szCs w:val="22"/>
          <w:rFonts w:cstheme="minorBidi" w:hAnsiTheme="minorHAnsi" w:eastAsiaTheme="minorHAnsi" w:asciiTheme="minorHAnsi"/>
          <w:sz w:val="21"/>
        </w:rPr>
        <w:t>合</w:t>
      </w:r>
      <w:r w:rsidR="001852F3">
        <w:rPr>
          <w:kern w:val="2"/>
          <w:sz w:val="22"/>
          <w:szCs w:val="22"/>
          <w:rFonts w:cstheme="minorBidi" w:hAnsiTheme="minorHAnsi" w:eastAsiaTheme="minorHAnsi" w:asciiTheme="minorHAnsi"/>
        </w:rPr>
        <w:t>计</w:t>
      </w:r>
      <w:r>
        <w:rPr>
          <w:kern w:val="2"/>
          <w:szCs w:val="22"/>
          <w:rFonts w:ascii="Times New Roman" w:eastAsia="Times New Roman" w:cstheme="minorBidi" w:hAnsiTheme="minorHAnsi"/>
          <w:sz w:val="21"/>
        </w:rPr>
        <w:t>14</w:t>
      </w:r>
      <w:r w:rsidRPr="00000000">
        <w:rPr>
          <w:kern w:val="2"/>
          <w:sz w:val="22"/>
          <w:szCs w:val="22"/>
          <w:rFonts w:cstheme="minorBidi" w:hAnsiTheme="minorHAnsi" w:eastAsiaTheme="minorHAnsi" w:asciiTheme="minorHAnsi"/>
        </w:rPr>
        <w:tab/>
        <w:t>70</w:t>
      </w:r>
      <w:r w:rsidRPr="00000000">
        <w:rPr>
          <w:kern w:val="2"/>
          <w:sz w:val="22"/>
          <w:szCs w:val="22"/>
          <w:rFonts w:cstheme="minorBidi" w:hAnsiTheme="minorHAnsi" w:eastAsiaTheme="minorHAnsi" w:asciiTheme="minorHAnsi"/>
        </w:rPr>
        <w:tab/>
        <w:t>84</w:t>
      </w:r>
      <w:r w:rsidRPr="00000000">
        <w:rPr>
          <w:kern w:val="2"/>
          <w:sz w:val="22"/>
          <w:szCs w:val="22"/>
          <w:rFonts w:cstheme="minorBidi" w:hAnsiTheme="minorHAnsi" w:eastAsiaTheme="minorHAnsi" w:asciiTheme="minorHAnsi"/>
        </w:rPr>
        <w:tab/>
        <w:t>16.7</w:t>
      </w:r>
    </w:p>
    <w:p w:rsidR="0018722C">
      <w:pPr>
        <w:topLinePunct/>
      </w:pPr>
      <w:bookmarkStart w:id="803379" w:name="_cwCmt2"/>
      <w:r>
        <w:rPr>
          <w:rFonts w:cstheme="minorBidi" w:hAnsiTheme="minorHAnsi" w:eastAsiaTheme="minorHAnsi" w:asciiTheme="minorHAnsi" w:ascii="Symbol" w:hAnsi="Symbol" w:eastAsia="Symbol"/>
        </w:rPr>
        <w:t></w:t>
      </w:r>
      <w:r>
        <w:rPr>
          <w:vertAlign w:val="superscript"/>
          /&gt;
        </w:rPr>
        <w:t>2</w:t>
      </w:r>
      <w:r>
        <w:rPr>
          <w:rFonts w:ascii="Times New Roman" w:hAnsi="Times New Roman" w:eastAsia="宋体" w:cstheme="minorBidi"/>
        </w:rPr>
        <w:t>=19.94</w:t>
      </w:r>
      <w:r>
        <w:rPr>
          <w:rFonts w:cstheme="minorBidi" w:hAnsiTheme="minorHAnsi" w:eastAsiaTheme="minorHAnsi" w:asciiTheme="minorHAnsi"/>
        </w:rPr>
        <w:t>，</w:t>
      </w:r>
      <w:r>
        <w:rPr>
          <w:rFonts w:ascii="Times New Roman" w:hAnsi="Times New Roman" w:eastAsia="宋体" w:cstheme="minorBidi"/>
          <w:i/>
        </w:rPr>
        <w:t>P</w:t>
      </w:r>
      <w:r>
        <w:rPr>
          <w:rFonts w:ascii="Times New Roman" w:hAnsi="Times New Roman" w:eastAsia="宋体" w:cstheme="minorBidi"/>
        </w:rPr>
        <w:t>&lt;0.05</w:t>
      </w:r>
      <w:r>
        <w:rPr>
          <w:rFonts w:ascii="黑体" w:hAnsi="黑体" w:eastAsia="黑体" w:hint="eastAsia" w:cstheme="minorBidi"/>
        </w:rPr>
        <w:t>，结果有统计学意义，两组比较有差异，可以认为重症颅脑损伤患者肠道球杆菌比例改变能引起消化系统并发症。</w:t>
      </w:r>
      <w:bookmarkEnd w:id="803379"/>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44;mso-wrap-distance-left:0;mso-wrap-distance-right:0" from="79.650002pt,15.724381pt" to="529.800002pt,15.724381pt" stroked="true" strokeweight="1.44pt" strokecolor="#000000">
            <v:stroke dashstyle="solid"/>
            <w10:wrap type="topAndBottom"/>
          </v:line>
        </w:pict>
      </w: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黑体" w:eastAsia="黑体" w:hint="eastAsia" w:cstheme="minorBidi" w:hAnsiTheme="minorHAnsi"/>
          <w:sz w:val="21"/>
        </w:rPr>
        <w:t>3-3</w:t>
      </w:r>
      <w:r>
        <w:t xml:space="preserve">  </w:t>
      </w:r>
      <w:r>
        <w:rPr>
          <w:kern w:val="2"/>
          <w:szCs w:val="22"/>
          <w:rFonts w:ascii="黑体" w:eastAsia="黑体" w:hint="eastAsia" w:cstheme="minorBidi" w:hAnsiTheme="minorHAnsi"/>
          <w:w w:val="95"/>
          <w:sz w:val="21"/>
        </w:rPr>
        <w:t>肠内营养混悬液组和肠内营养乳剂组使用前后血清白蛋白的比较</w:t>
      </w:r>
    </w:p>
    <w:p w:rsidR="0018722C">
      <w:pPr>
        <w:topLinePunct/>
      </w:pPr>
      <w:r>
        <w:rPr>
          <w:rFonts w:cstheme="minorBidi" w:hAnsiTheme="minorHAnsi" w:eastAsiaTheme="minorHAnsi" w:asciiTheme="minorHAnsi"/>
        </w:rPr>
        <w:t>组</w:t>
      </w:r>
      <w:r w:rsidR="001852F3">
        <w:rPr>
          <w:rFonts w:cstheme="minorBidi" w:hAnsiTheme="minorHAnsi" w:eastAsiaTheme="minorHAnsi" w:asciiTheme="minorHAnsi"/>
        </w:rPr>
        <w:t>别</w:t>
      </w:r>
      <w:r w:rsidR="001852F3">
        <w:rPr>
          <w:rFonts w:cstheme="minorBidi" w:hAnsiTheme="minorHAnsi" w:eastAsiaTheme="minorHAnsi" w:asciiTheme="minorHAnsi"/>
        </w:rPr>
        <w:t>例数</w:t>
      </w:r>
      <w:r w:rsidR="001852F3">
        <w:t>使用前</w:t>
      </w:r>
      <w:r w:rsidR="001852F3">
        <w:t>使用后</w:t>
      </w:r>
      <w:r>
        <w:rPr>
          <w:rFonts w:cstheme="minorBidi" w:hAnsiTheme="minorHAnsi" w:eastAsiaTheme="minorHAnsi" w:asciiTheme="minorHAnsi"/>
        </w:rPr>
        <w:t>平均增高</w:t>
      </w:r>
      <w:r>
        <w:rPr>
          <w:rFonts w:cstheme="minorBidi" w:hAnsiTheme="minorHAnsi" w:eastAsiaTheme="minorHAnsi" w:asciiTheme="minorHAnsi"/>
        </w:rPr>
        <w:t>混悬液组</w:t>
      </w:r>
      <w:r>
        <w:rPr>
          <w:rFonts w:ascii="Times New Roman" w:hAnsi="Times New Roman" w:eastAsia="Times New Roman" w:cstheme="minorBidi"/>
        </w:rPr>
        <w:t>21</w:t>
      </w:r>
      <w:r w:rsidRPr="00000000">
        <w:rPr>
          <w:rFonts w:cstheme="minorBidi" w:hAnsiTheme="minorHAnsi" w:eastAsiaTheme="minorHAnsi" w:asciiTheme="minorHAnsi"/>
        </w:rPr>
        <w:tab/>
        <w:t>35</w:t>
      </w:r>
      <w:r>
        <w:t>.</w:t>
      </w:r>
      <w:r>
        <w:t>86</w:t>
      </w:r>
      <w:r>
        <w:rPr>
          <w:rFonts w:cstheme="minorBidi" w:hAnsiTheme="minorHAnsi" w:eastAsiaTheme="minorHAnsi" w:asciiTheme="minorHAnsi"/>
        </w:rPr>
        <w:t>±</w:t>
      </w:r>
      <w:r>
        <w:rPr>
          <w:rFonts w:ascii="Times New Roman" w:hAnsi="Times New Roman" w:eastAsia="Times New Roman" w:cstheme="minorBidi"/>
        </w:rPr>
        <w:t>5.18</w:t>
      </w:r>
      <w:r w:rsidRPr="00000000">
        <w:rPr>
          <w:rFonts w:cstheme="minorBidi" w:hAnsiTheme="minorHAnsi" w:eastAsiaTheme="minorHAnsi" w:asciiTheme="minorHAnsi"/>
        </w:rPr>
        <w:tab/>
        <w:t>37.48</w:t>
      </w:r>
      <w:r>
        <w:rPr>
          <w:rFonts w:cstheme="minorBidi" w:hAnsiTheme="minorHAnsi" w:eastAsiaTheme="minorHAnsi" w:asciiTheme="minorHAnsi"/>
        </w:rPr>
        <w:t>±</w:t>
      </w:r>
      <w:r>
        <w:rPr>
          <w:rFonts w:ascii="Times New Roman" w:hAnsi="Times New Roman" w:eastAsia="Times New Roman" w:cstheme="minorBidi"/>
        </w:rPr>
        <w:t>5.33</w:t>
      </w:r>
      <w:r w:rsidRPr="00000000">
        <w:rPr>
          <w:rFonts w:cstheme="minorBidi" w:hAnsiTheme="minorHAnsi" w:eastAsiaTheme="minorHAnsi" w:asciiTheme="minorHAnsi"/>
        </w:rPr>
        <w:tab/>
        <w:t>1.88</w:t>
      </w:r>
      <w:r>
        <w:rPr>
          <w:rFonts w:cstheme="minorBidi" w:hAnsiTheme="minorHAnsi" w:eastAsiaTheme="minorHAnsi" w:asciiTheme="minorHAnsi"/>
        </w:rPr>
        <w:t>±</w:t>
      </w:r>
      <w:r>
        <w:rPr>
          <w:rFonts w:ascii="Times New Roman" w:hAnsi="Times New Roman" w:eastAsia="Times New Roman" w:cstheme="minorBidi"/>
        </w:rPr>
        <w:t>12.26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79.650002pt,20.974169pt" to="529.800002pt,20.974169pt" stroked="true" strokeweight="1.44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9360" from="79.650002pt,-26.935831pt" to="529.800002pt,-26.935831pt" stroked="true" strokeweight=".72pt" strokecolor="#000000">
            <v:stroke dashstyle="solid"/>
            <w10:wrap type="none"/>
          </v:line>
        </w:pict>
      </w:r>
      <w:r>
        <w:rPr>
          <w:kern w:val="2"/>
          <w:szCs w:val="22"/>
          <w:rFonts w:cstheme="minorBidi" w:hAnsiTheme="minorHAnsi" w:eastAsiaTheme="minorHAnsi" w:asciiTheme="minorHAnsi"/>
          <w:sz w:val="21"/>
        </w:rPr>
        <w:t>乳</w:t>
      </w:r>
      <w:r>
        <w:rPr>
          <w:kern w:val="2"/>
          <w:szCs w:val="22"/>
          <w:rFonts w:cstheme="minorBidi" w:hAnsiTheme="minorHAnsi" w:eastAsiaTheme="minorHAnsi" w:asciiTheme="minorHAnsi"/>
          <w:sz w:val="21"/>
        </w:rPr>
        <w:t>剂</w:t>
      </w:r>
      <w:r>
        <w:rPr>
          <w:kern w:val="2"/>
          <w:szCs w:val="22"/>
          <w:rFonts w:cstheme="minorBidi" w:hAnsiTheme="minorHAnsi" w:eastAsiaTheme="minorHAnsi" w:asciiTheme="minorHAnsi"/>
          <w:sz w:val="21"/>
        </w:rPr>
        <w:t>组</w:t>
      </w:r>
      <w:r>
        <w:rPr>
          <w:kern w:val="2"/>
          <w:szCs w:val="22"/>
          <w:rFonts w:ascii="Times New Roman" w:hAnsi="Times New Roman" w:eastAsia="Times New Roman" w:cstheme="minorBidi"/>
          <w:sz w:val="21"/>
        </w:rPr>
        <w:t>21</w:t>
      </w:r>
      <w:r w:rsidRPr="00000000">
        <w:rPr>
          <w:kern w:val="2"/>
          <w:sz w:val="22"/>
          <w:szCs w:val="22"/>
          <w:rFonts w:cstheme="minorBidi" w:hAnsiTheme="minorHAnsi" w:eastAsiaTheme="minorHAnsi" w:asciiTheme="minorHAnsi"/>
        </w:rPr>
        <w:tab/>
        <w:t>32.95</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9.43</w:t>
      </w:r>
      <w:r w:rsidRPr="00000000">
        <w:rPr>
          <w:kern w:val="2"/>
          <w:sz w:val="22"/>
          <w:szCs w:val="22"/>
          <w:rFonts w:cstheme="minorBidi" w:hAnsiTheme="minorHAnsi" w:eastAsiaTheme="minorHAnsi" w:asciiTheme="minorHAnsi"/>
        </w:rPr>
        <w:tab/>
        <w:t>34.50</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4.02</w:t>
      </w:r>
      <w:r w:rsidRPr="00000000">
        <w:rPr>
          <w:kern w:val="2"/>
          <w:sz w:val="22"/>
          <w:szCs w:val="22"/>
          <w:rFonts w:cstheme="minorBidi" w:hAnsiTheme="minorHAnsi" w:eastAsiaTheme="minorHAnsi" w:asciiTheme="minorHAnsi"/>
        </w:rPr>
        <w:tab/>
        <w:t>0.12</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6.00</w:t>
      </w:r>
    </w:p>
    <w:p w:rsidR="0018722C">
      <w:pPr>
        <w:topLinePunct/>
      </w:pPr>
      <w:r>
        <w:rPr>
          <w:rFonts w:cstheme="minorBidi" w:hAnsiTheme="minorHAnsi" w:eastAsiaTheme="minorHAnsi" w:asciiTheme="minorHAnsi" w:ascii="黑体" w:eastAsia="黑体" w:hint="eastAsia"/>
          <w:i/>
        </w:rPr>
        <w:t>P</w:t>
      </w:r>
      <w:r>
        <w:rPr>
          <w:rFonts w:ascii="黑体" w:eastAsia="黑体" w:hint="eastAsia" w:cstheme="minorBidi" w:hAnsiTheme="minorHAnsi"/>
        </w:rPr>
        <w:t>&gt;</w:t>
      </w:r>
      <w:r w:rsidR="004B696B">
        <w:rPr>
          <w:rFonts w:ascii="黑体" w:eastAsia="黑体" w:hint="eastAsia" w:cstheme="minorBidi" w:hAnsiTheme="minorHAnsi"/>
        </w:rPr>
        <w:t xml:space="preserve"> </w:t>
      </w:r>
      <w:r w:rsidR="004B696B">
        <w:rPr>
          <w:rFonts w:ascii="黑体" w:eastAsia="黑体" w:hint="eastAsia" w:cstheme="minorBidi" w:hAnsiTheme="minorHAnsi"/>
        </w:rPr>
        <w:t>0.05，结果无统计学意义，两组比较无差异，不能认为两种肠内营养制剂使用后对患者血清白蛋白的升高</w:t>
      </w:r>
      <w:r w:rsidR="004B696B">
        <w:rPr>
          <w:rFonts w:ascii="黑体" w:eastAsia="黑体" w:hint="eastAsia" w:cstheme="minorBidi" w:hAnsiTheme="minorHAnsi"/>
        </w:rPr>
        <w:t>值</w:t>
      </w:r>
      <w:r w:rsidR="004B696B">
        <w:rPr>
          <w:rFonts w:ascii="黑体" w:eastAsia="黑体" w:hint="eastAsia" w:cstheme="minorBidi" w:hAnsiTheme="minorHAnsi"/>
        </w:rPr>
        <w:t>有</w:t>
      </w:r>
    </w:p>
    <w:p w:rsidR="0018722C">
      <w:spacing w:beforeLines="0" w:before="0" w:afterLines="0" w:after="0" w:line="440" w:lineRule="auto"/>
      <w:pPr>
        <w:sectPr w:rsidR="00556256">
          <w:headerReference w:type="even" r:id="rId34"/>
          <w:headerReference w:type="default" r:id="rId30"/>
          <w:footerReference w:type="even" r:id="rId28"/>
          <w:footerReference w:type="default" r:id="rId27"/>
          <w:headerReference w:type="first" r:id="rId25"/>
          <w:footerReference w:type="first" r:id="rId32"/>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黑体" w:eastAsia="黑体" w:hint="eastAsia"/>
        </w:rPr>
        <w:t>差异。</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3-4</w:t>
      </w:r>
      <w:r>
        <w:t xml:space="preserve">  </w:t>
      </w:r>
      <w:r>
        <w:rPr>
          <w:rFonts w:ascii="黑体" w:eastAsia="黑体" w:hint="eastAsia" w:cstheme="minorBidi" w:hAnsiTheme="minorHAnsi"/>
        </w:rPr>
        <w:t>肠内营养混悬液组和肠内营养乳剂组出现消化道症状的比较</w:t>
      </w:r>
    </w:p>
    <w:p w:rsidR="0018722C">
      <w:spacing w:beforeLines="0" w:before="0" w:afterLines="0" w:after="0" w:line="440" w:lineRule="auto"/>
      <w:pPr>
        <w:sectPr w:rsidR="00556256">
          <w:type w:val="continuous"/>
          <w:pgSz w:w="11910" w:h="16840"/>
          <w:pgMar w:top="0" w:bottom="0" w:left="1480" w:right="1200"/>
          <w:cols w:num="2" w:equalWidth="0">
            <w:col w:w="762" w:space="402"/>
            <w:col w:w="8066"/>
          </w:cols>
        </w:sectPr>
        <w:topLinePunct/>
      </w:pPr>
    </w:p>
    <w:tbl>
      <w:tblPr>
        <w:tblW w:w="5000" w:type="pct"/>
        <w:tblInd w:w="3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3"/>
        <w:gridCol w:w="1704"/>
        <w:gridCol w:w="1808"/>
        <w:gridCol w:w="1520"/>
        <w:gridCol w:w="1785"/>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组</w:t>
            </w:r>
            <w:r w:rsidRPr="00000000">
              <w:tab/>
              <w:t>别</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无并发症</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有并发症</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发生率%</w:t>
            </w:r>
          </w:p>
        </w:tc>
      </w:tr>
      <w:tr>
        <w:tc>
          <w:tcPr>
            <w:tcW w:w="999" w:type="pct"/>
            <w:vAlign w:val="center"/>
          </w:tcPr>
          <w:p w:rsidR="0018722C">
            <w:pPr>
              <w:pStyle w:val="ac"/>
              <w:topLinePunct/>
              <w:ind w:leftChars="0" w:left="0" w:rightChars="0" w:right="0" w:firstLineChars="0" w:firstLine="0"/>
              <w:spacing w:line="240" w:lineRule="atLeast"/>
            </w:pPr>
            <w:r>
              <w:t>混悬液组</w:t>
            </w:r>
          </w:p>
        </w:tc>
        <w:tc>
          <w:tcPr>
            <w:tcW w:w="1000" w:type="pct"/>
            <w:vAlign w:val="center"/>
          </w:tcPr>
          <w:p w:rsidR="0018722C">
            <w:pPr>
              <w:pStyle w:val="affff9"/>
              <w:topLinePunct/>
              <w:ind w:leftChars="0" w:left="0" w:rightChars="0" w:right="0" w:firstLineChars="0" w:firstLine="0"/>
              <w:spacing w:line="240" w:lineRule="atLeast"/>
            </w:pPr>
            <w:r>
              <w:t>17</w:t>
            </w:r>
          </w:p>
        </w:tc>
        <w:tc>
          <w:tcPr>
            <w:tcW w:w="1061" w:type="pct"/>
            <w:vAlign w:val="center"/>
          </w:tcPr>
          <w:p w:rsidR="0018722C">
            <w:pPr>
              <w:pStyle w:val="affff9"/>
              <w:topLinePunct/>
              <w:ind w:leftChars="0" w:left="0" w:rightChars="0" w:right="0" w:firstLineChars="0" w:firstLine="0"/>
              <w:spacing w:line="240" w:lineRule="atLeast"/>
            </w:pPr>
            <w:r>
              <w:t>4</w:t>
            </w:r>
          </w:p>
        </w:tc>
        <w:tc>
          <w:tcPr>
            <w:tcW w:w="892" w:type="pct"/>
            <w:vAlign w:val="center"/>
          </w:tcPr>
          <w:p w:rsidR="0018722C">
            <w:pPr>
              <w:pStyle w:val="affff9"/>
              <w:topLinePunct/>
              <w:ind w:leftChars="0" w:left="0" w:rightChars="0" w:right="0" w:firstLineChars="0" w:firstLine="0"/>
              <w:spacing w:line="240" w:lineRule="atLeast"/>
            </w:pPr>
            <w:r>
              <w:t>21</w:t>
            </w:r>
          </w:p>
        </w:tc>
        <w:tc>
          <w:tcPr>
            <w:tcW w:w="1048" w:type="pct"/>
            <w:vAlign w:val="center"/>
          </w:tcPr>
          <w:p w:rsidR="0018722C">
            <w:pPr>
              <w:pStyle w:val="affff9"/>
              <w:topLinePunct/>
              <w:ind w:leftChars="0" w:left="0" w:rightChars="0" w:right="0" w:firstLineChars="0" w:firstLine="0"/>
              <w:spacing w:line="240" w:lineRule="atLeast"/>
            </w:pPr>
            <w:r>
              <w:t>23.8</w:t>
            </w:r>
          </w:p>
        </w:tc>
      </w:tr>
      <w:tr>
        <w:tc>
          <w:tcPr>
            <w:tcW w:w="999" w:type="pct"/>
            <w:vAlign w:val="center"/>
          </w:tcPr>
          <w:p w:rsidR="0018722C">
            <w:pPr>
              <w:pStyle w:val="ac"/>
              <w:topLinePunct/>
              <w:ind w:leftChars="0" w:left="0" w:rightChars="0" w:right="0" w:firstLineChars="0" w:firstLine="0"/>
              <w:spacing w:line="240" w:lineRule="atLeast"/>
            </w:pPr>
            <w:r>
              <w:t>乳剂组</w:t>
            </w:r>
          </w:p>
        </w:tc>
        <w:tc>
          <w:tcPr>
            <w:tcW w:w="1000" w:type="pct"/>
            <w:vAlign w:val="center"/>
          </w:tcPr>
          <w:p w:rsidR="0018722C">
            <w:pPr>
              <w:pStyle w:val="affff9"/>
              <w:topLinePunct/>
              <w:ind w:leftChars="0" w:left="0" w:rightChars="0" w:right="0" w:firstLineChars="0" w:firstLine="0"/>
              <w:spacing w:line="240" w:lineRule="atLeast"/>
            </w:pPr>
            <w:r>
              <w:t>15</w:t>
            </w:r>
          </w:p>
        </w:tc>
        <w:tc>
          <w:tcPr>
            <w:tcW w:w="1061" w:type="pct"/>
            <w:vAlign w:val="center"/>
          </w:tcPr>
          <w:p w:rsidR="0018722C">
            <w:pPr>
              <w:pStyle w:val="affff9"/>
              <w:topLinePunct/>
              <w:ind w:leftChars="0" w:left="0" w:rightChars="0" w:right="0" w:firstLineChars="0" w:firstLine="0"/>
              <w:spacing w:line="240" w:lineRule="atLeast"/>
            </w:pPr>
            <w:r>
              <w:t>6</w:t>
            </w:r>
          </w:p>
        </w:tc>
        <w:tc>
          <w:tcPr>
            <w:tcW w:w="892" w:type="pct"/>
            <w:vAlign w:val="center"/>
          </w:tcPr>
          <w:p w:rsidR="0018722C">
            <w:pPr>
              <w:pStyle w:val="affff9"/>
              <w:topLinePunct/>
              <w:ind w:leftChars="0" w:left="0" w:rightChars="0" w:right="0" w:firstLineChars="0" w:firstLine="0"/>
              <w:spacing w:line="240" w:lineRule="atLeast"/>
            </w:pPr>
            <w:r>
              <w:t>21</w:t>
            </w:r>
          </w:p>
        </w:tc>
        <w:tc>
          <w:tcPr>
            <w:tcW w:w="1048" w:type="pct"/>
            <w:vAlign w:val="center"/>
          </w:tcPr>
          <w:p w:rsidR="0018722C">
            <w:pPr>
              <w:pStyle w:val="affff9"/>
              <w:topLinePunct/>
              <w:ind w:leftChars="0" w:left="0" w:rightChars="0" w:right="0" w:firstLineChars="0" w:firstLine="0"/>
              <w:spacing w:line="240" w:lineRule="atLeast"/>
            </w:pPr>
            <w:r>
              <w:t>28.6</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合</w:t>
            </w:r>
            <w:r w:rsidRPr="00000000">
              <w:tab/>
              <w:t>计</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106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26.2</w:t>
            </w:r>
          </w:p>
        </w:tc>
      </w:tr>
    </w:tbl>
    <w:p w:rsidR="0018722C">
      <w:pPr>
        <w:pStyle w:val="affa"/>
      </w:pPr>
    </w:p>
    <w:p w:rsidR="0018722C">
      <w:pPr>
        <w:topLinePunct/>
      </w:pPr>
      <w:r>
        <w:rPr>
          <w:rFonts w:cstheme="minorBidi" w:hAnsiTheme="minorHAnsi" w:eastAsiaTheme="minorHAnsi" w:asciiTheme="minorHAnsi" w:ascii="Symbol" w:hAnsi="Symbol" w:eastAsia="Symbol"/>
          <w:i/>
        </w:rPr>
        <w:t></w:t>
      </w:r>
      <w:r>
        <w:rPr>
          <w:rFonts w:ascii="Times New Roman" w:hAnsi="Times New Roman" w:eastAsia="Times New Roman" w:cstheme="minorBidi"/>
          <w:vertAlign w:val="superscript"/>
          /&gt;
        </w:rPr>
        <w:t>2</w:t>
      </w:r>
      <w:r>
        <w:rPr>
          <w:rFonts w:ascii="Times New Roman" w:hAnsi="Times New Roman" w:eastAsia="Times New Roman" w:cstheme="minorBidi"/>
        </w:rPr>
        <w:t>=0.525</w:t>
      </w:r>
      <w:r w:rsidR="001852F3">
        <w:rPr>
          <w:rFonts w:ascii="Times New Roman" w:hAnsi="Times New Roman" w:eastAsia="Times New Roman" w:cstheme="minorBidi"/>
        </w:rPr>
        <w:t xml:space="preserve"> </w:t>
      </w:r>
      <w:r>
        <w:rPr>
          <w:rFonts w:ascii="Times New Roman" w:hAnsi="Times New Roman" w:eastAsia="Times New Roman" w:cstheme="minorBidi"/>
          <w:i/>
        </w:rPr>
        <w:t>P</w:t>
      </w:r>
      <w:r>
        <w:rPr>
          <w:rFonts w:ascii="Times New Roman" w:hAnsi="Times New Roman" w:eastAsia="Times New Roman" w:cstheme="minorBidi"/>
        </w:rPr>
        <w:t>&lt;0.05</w:t>
      </w:r>
      <w:r>
        <w:rPr>
          <w:rFonts w:cstheme="minorBidi" w:hAnsiTheme="minorHAnsi" w:eastAsiaTheme="minorHAnsi" w:asciiTheme="minorHAnsi"/>
        </w:rPr>
        <w:t>，结果有统计学意义，两组比较有差异，可以认为肠内营养混悬液的消化道并发症要少于肠内营养乳剂。</w:t>
      </w:r>
    </w:p>
    <w:p w:rsidR="0018722C">
      <w:pPr>
        <w:pStyle w:val="Heading1"/>
        <w:topLinePunct/>
      </w:pPr>
      <w:bookmarkStart w:id="803371" w:name="_Toc686803371"/>
      <w:bookmarkStart w:name="4 讨 论 " w:id="37"/>
      <w:bookmarkEnd w:id="37"/>
      <w:r>
        <w:rPr>
          <w:b/>
        </w:rPr>
        <w:t>4</w:t>
      </w:r>
      <w:r>
        <w:t xml:space="preserve">  </w:t>
      </w:r>
      <w:bookmarkStart w:name="_bookmark10" w:id="38"/>
      <w:bookmarkEnd w:id="38"/>
      <w:bookmarkStart w:name="_bookmark10" w:id="39"/>
      <w:bookmarkEnd w:id="39"/>
      <w:r>
        <w:t>讨</w:t>
      </w:r>
      <w:r w:rsidR="001852F3">
        <w:t>论</w:t>
      </w:r>
      <w:bookmarkEnd w:id="803371"/>
    </w:p>
    <w:p w:rsidR="0018722C">
      <w:pPr>
        <w:topLinePunct/>
      </w:pPr>
      <w:r>
        <w:t>随着社会的进步，神经外科在近些年来飞速发展，临床上开展了很多高难度手</w:t>
      </w:r>
      <w:r>
        <w:t>术，在某些领域已达国际领先水平。手术技术提高的同时，危重病人的术后管理也越</w:t>
      </w:r>
      <w:r>
        <w:t>来越受到临床医生的重视。在重症病人的管理中，肠内营养的早期应用已经得到了大家的广泛认同，对年轻医生来说是值得重视的一个问题，但在使用过程中还有很多方面值得大家去研究。</w:t>
      </w:r>
    </w:p>
    <w:p w:rsidR="0018722C">
      <w:pPr>
        <w:topLinePunct/>
      </w:pPr>
      <w:r>
        <w:t>颅脑创伤的重症患者，病情较重，引起死亡的原因有一部分是因为原发的颅脑</w:t>
      </w:r>
      <w:r>
        <w:t>损伤，另一部分是由于颅脑创伤后引起的并发症，在并发症的众多原因中营养不良的</w:t>
      </w:r>
      <w:r>
        <w:t>患者占有相当大的比例，有研究表明营养不良引起感染和死亡的比例高达</w:t>
      </w:r>
      <w:r>
        <w:t>30</w:t>
      </w:r>
      <w:r>
        <w:t>%以</w:t>
      </w:r>
      <w:r>
        <w:t>上</w:t>
      </w:r>
    </w:p>
    <w:p w:rsidR="0018722C">
      <w:pPr>
        <w:topLinePunct/>
      </w:pPr>
      <w:r>
        <w:t>[</w:t>
      </w:r>
      <w:r>
        <w:t xml:space="preserve">10</w:t>
      </w:r>
      <w:r>
        <w:t>]</w:t>
      </w:r>
      <w:r/>
      <w:r>
        <w:rPr>
          <w:b/>
          <w:b/>
        </w:rPr>
        <w:t xml:space="preserve">. </w:t>
      </w:r>
      <w:r>
        <w:t>患者昏迷后机体出现应激反应和高分解高代谢，蛋白消耗及能量需求量明显增</w:t>
      </w:r>
      <w:r>
        <w:t>加。患者禁食</w:t>
      </w:r>
      <w:r>
        <w:t>24</w:t>
      </w:r>
      <w:r/>
      <w:r w:rsidR="001852F3">
        <w:t xml:space="preserve">小时后，储存在体内的肝糖原耗尽，肌糖原又仅能被肌肉利用，蛋</w:t>
      </w:r>
      <w:r>
        <w:t>白质成为机供能能的主要来源被大量消耗，因此，能量和营养底物不足严重影响患者</w:t>
      </w:r>
      <w:r>
        <w:t>神经功能恢复及相关愈后，甚至导致患者院内死亡</w:t>
      </w:r>
      <w:r>
        <w:rPr>
          <w:vertAlign w:val="superscript"/>
        </w:rPr>
        <w:t>[</w:t>
      </w:r>
      <w:r>
        <w:rPr>
          <w:vertAlign w:val="superscript"/>
          <w:position w:val="12"/>
        </w:rPr>
        <w:t xml:space="preserve">11</w:t>
      </w:r>
      <w:r>
        <w:rPr>
          <w:vertAlign w:val="superscript"/>
        </w:rPr>
        <w:t>]</w:t>
      </w:r>
      <w:r/>
      <w:r>
        <w:rPr>
          <w:b/>
        </w:rPr>
        <w:t>。</w:t>
      </w:r>
      <w:r>
        <w:t>因此对病人的肠内营养支持治疗显得非常重要。</w:t>
      </w:r>
    </w:p>
    <w:p w:rsidR="0018722C">
      <w:pPr>
        <w:topLinePunct/>
      </w:pPr>
      <w:r>
        <w:t>颅脑创伤后患者胃肠功能的改变主要表现在：消化道黏膜的缺血、缺氧性损害，</w:t>
      </w:r>
      <w:r w:rsidR="001852F3">
        <w:t xml:space="preserve">胃肠蠕动功能出现障碍</w:t>
      </w:r>
      <w:r>
        <w:t>[</w:t>
      </w:r>
      <w:r>
        <w:t>12</w:t>
      </w:r>
      <w:r>
        <w:t>、</w:t>
      </w:r>
      <w:r>
        <w:t>13</w:t>
      </w:r>
      <w:r>
        <w:t>]</w:t>
      </w:r>
      <w:r>
        <w:t>；机体肠黏膜屏障功能遭到破坏，引起体内细菌移位，内</w:t>
      </w:r>
      <w:r>
        <w:t>毒素增多，导致患者出现全身炎症反应综合征</w:t>
      </w:r>
      <w:r>
        <w:t>（</w:t>
      </w:r>
      <w:r>
        <w:rPr>
          <w:rFonts w:ascii="Times New Roman" w:eastAsia="Times New Roman"/>
          <w:spacing w:val="-5"/>
        </w:rPr>
        <w:t>SIRS</w:t>
      </w:r>
      <w:r>
        <w:t>）</w:t>
      </w:r>
      <w:r>
        <w:t>，严重者进一步出现多器官功</w:t>
      </w:r>
      <w:r>
        <w:t>能障碍</w:t>
      </w:r>
      <w:r>
        <w:rPr>
          <w:rFonts w:ascii="Times New Roman" w:eastAsia="Times New Roman"/>
        </w:rPr>
        <w:t>MODS</w:t>
      </w:r>
      <w:r>
        <w:rPr>
          <w:vertAlign w:val="superscript"/>
        </w:rPr>
        <w:t>[</w:t>
      </w:r>
      <w:r>
        <w:rPr>
          <w:vertAlign w:val="superscript"/>
          <w:position w:val="12"/>
        </w:rPr>
        <w:t xml:space="preserve">14</w:t>
      </w:r>
      <w:r>
        <w:rPr>
          <w:vertAlign w:val="superscript"/>
        </w:rPr>
        <w:t>]</w:t>
      </w:r>
      <w:r>
        <w:t>，病情加重甚至直接导致临床治疗失败。</w:t>
      </w:r>
    </w:p>
    <w:p w:rsidR="0018722C">
      <w:pPr>
        <w:topLinePunct/>
      </w:pPr>
      <w:r>
        <w:t>由于重症患者昏迷不能口服进食，在患者病情较重时给予静脉高营养来提供机体</w:t>
      </w:r>
      <w:r>
        <w:t>代谢所需的能量物质可以使患者的胃肠道正常功能处于关闭状态，使患者的胃肠道消</w:t>
      </w:r>
      <w:r>
        <w:t>化和吸收功能受损，更容易出现相关的机体并发症，引起机体的水电解质紊乱、导管</w:t>
      </w:r>
      <w:r>
        <w:t>感染等一系列症状。颅脑创伤后可出现胃肠道功能障碍，胃肠蠕动开始恢复时的功能</w:t>
      </w:r>
      <w:r>
        <w:t>还难以适应消化对营养物质的吸收需求。神经外科的重症患者中，营养不良是引起住</w:t>
      </w:r>
      <w:r>
        <w:t>院感染和死亡的一个重要因素，相关报道发生率高达</w:t>
      </w:r>
      <w:r>
        <w:t>30-50%</w:t>
      </w:r>
      <w:r>
        <w:rPr>
          <w:vertAlign w:val="superscript"/>
        </w:rPr>
        <w:t>[</w:t>
      </w:r>
      <w:r>
        <w:rPr>
          <w:vertAlign w:val="superscript"/>
          <w:position w:val="12"/>
        </w:rPr>
        <w:t xml:space="preserve">15</w:t>
      </w:r>
      <w:r>
        <w:rPr>
          <w:vertAlign w:val="superscript"/>
        </w:rPr>
        <w:t>]</w:t>
      </w:r>
      <w:r/>
      <w:r>
        <w:t>。因此，早期对重症</w:t>
      </w:r>
      <w:r>
        <w:t>患者使用肠内营养制剂提供能量，对重症患者预后的生活质量有明显的改善。研究者认为</w:t>
      </w:r>
      <w:r>
        <w:rPr>
          <w:rFonts w:ascii="Times New Roman" w:eastAsia="宋体"/>
          <w:spacing w:val="-3"/>
          <w:rFonts w:hint="eastAsia"/>
        </w:rPr>
        <w:t>，</w:t>
      </w:r>
      <w:r>
        <w:t>在应激后的危重患者，如果肠道功能允许，即使胃肠道功能只有部分结完整或功能正常时，对重症患者使用肠内营养制剂是有益的</w:t>
      </w:r>
      <w:r>
        <w:rPr>
          <w:rFonts w:ascii="Times New Roman" w:eastAsia="宋体"/>
          <w:vertAlign w:val="superscript"/>
        </w:rPr>
        <w:t>[</w:t>
      </w:r>
      <w:r>
        <w:rPr>
          <w:rFonts w:ascii="Times New Roman" w:eastAsia="宋体"/>
          <w:vertAlign w:val="superscript"/>
          <w:position w:val="8"/>
        </w:rPr>
        <w:t xml:space="preserve"> </w:t>
      </w:r>
      <w:r>
        <w:rPr>
          <w:rFonts w:ascii="Times New Roman" w:eastAsia="宋体"/>
          <w:vertAlign w:val="superscript"/>
          <w:position w:val="8"/>
        </w:rPr>
        <w:t>3</w:t>
      </w:r>
      <w:r>
        <w:rPr>
          <w:rFonts w:ascii="Times New Roman" w:eastAsia="宋体"/>
          <w:vertAlign w:val="superscript"/>
        </w:rPr>
        <w:t>]</w:t>
      </w:r>
      <w:r>
        <w:t>。在颅脑创伤的重症患者中</w:t>
      </w:r>
      <w:r>
        <w:t>，</w:t>
      </w:r>
    </w:p>
    <w:p w:rsidR="0018722C">
      <w:pPr>
        <w:topLinePunct/>
      </w:pPr>
      <w:r>
        <w:t>早期给予足够的肠内营养支持能够明显改善患者机体的代谢状态，维持体内蛋白的稳定</w:t>
      </w:r>
      <w:r>
        <w:rPr>
          <w:vertAlign w:val="superscript"/>
        </w:rPr>
        <w:t>[</w:t>
      </w:r>
      <w:r>
        <w:rPr>
          <w:vertAlign w:val="superscript"/>
          <w:position w:val="12"/>
        </w:rPr>
        <w:t xml:space="preserve">4</w:t>
      </w:r>
      <w:r>
        <w:rPr>
          <w:vertAlign w:val="superscript"/>
        </w:rPr>
        <w:t>]</w:t>
      </w:r>
      <w:r/>
      <w:r>
        <w:t>。因此，合理正确的肠内营养支持在重症患者的临床治疗过程中非常重要，如果</w:t>
      </w:r>
      <w:r>
        <w:t>患者的肠道消化功能允许，多数临床医生认为及早给予肠内营养制剂对重症患者的治疗来说是一个正确的选择</w:t>
      </w:r>
      <w:r>
        <w:rPr>
          <w:vertAlign w:val="superscript"/>
        </w:rPr>
        <w:t>[</w:t>
      </w:r>
      <w:r>
        <w:rPr>
          <w:vertAlign w:val="superscript"/>
          <w:position w:val="12"/>
        </w:rPr>
        <w:t xml:space="preserve">5</w:t>
      </w:r>
      <w:r>
        <w:rPr>
          <w:vertAlign w:val="superscript"/>
        </w:rPr>
        <w:t>]</w:t>
      </w:r>
      <w:r>
        <w:t xml:space="preserve"> </w:t>
      </w:r>
      <w:r>
        <w:t>。</w:t>
      </w:r>
    </w:p>
    <w:p w:rsidR="0018722C">
      <w:pPr>
        <w:topLinePunct/>
      </w:pPr>
      <w:r>
        <w:t>在肠内营养的使用中，常出现各种消化道症状，主要表现为腹胀、腹泻，食管反</w:t>
      </w:r>
      <w:r>
        <w:t>流，肠源性感染等。颅脑创伤后，机体胃肠道功能障碍的发生率增高，发生机制不甚明确。因此在使用肠内营养的同时，有效的监测和评价方法也至关重要。</w:t>
      </w:r>
    </w:p>
    <w:p w:rsidR="0018722C">
      <w:pPr>
        <w:topLinePunct/>
      </w:pPr>
      <w:r>
        <w:t>本研究通过肠道菌群中球杆菌比例的变化来指导肠内营养的合理使用，并提出在</w:t>
      </w:r>
      <w:r>
        <w:t>肠内营养使用过程中如何更能有效的减少相关并发症的发生。通过比较神经外科患者</w:t>
      </w:r>
      <w:r>
        <w:t>中清醒组与意识障碍的重症组肠道中球杆菌比例的变化是否能引起消化道并发症的出现，来指导临床医生更加合理的使用肠内营养制剂。</w:t>
      </w:r>
    </w:p>
    <w:p w:rsidR="0018722C">
      <w:pPr>
        <w:topLinePunct/>
      </w:pPr>
      <w:r>
        <w:t>本研究表明在颅脑创伤的重症患者中，肠道菌群中球杆菌可以出现不同程度的变</w:t>
      </w:r>
      <w:r>
        <w:t>化，在使用肠内营养制剂的过程中更容易出现消化道的并发症。结论提示：</w:t>
      </w:r>
      <w:r>
        <w:t>1.</w:t>
      </w:r>
      <w:r>
        <w:t>重症颅</w:t>
      </w:r>
      <w:r>
        <w:t>脑创伤的患者可出现肠道球杆菌比例的改变。</w:t>
      </w:r>
      <w:r>
        <w:t>2.可以认为重症颅脑损伤患者肠道球杆</w:t>
      </w:r>
      <w:r>
        <w:t>菌比例改变能引起消化系统并发症。</w:t>
      </w:r>
      <w:r>
        <w:t>3.</w:t>
      </w:r>
      <w:r>
        <w:t>由于目前市场上肠内营养制剂的种类较多，抽</w:t>
      </w:r>
      <w:r>
        <w:t>取两种常用的价格相近、适应症相同的肠内营养制剂，结果表明神经外科重症患者使</w:t>
      </w:r>
      <w:r>
        <w:t>用的两种肠内营养制剂混悬液</w:t>
      </w:r>
      <w:r>
        <w:rPr>
          <w:rFonts w:ascii="Times New Roman" w:eastAsia="Times New Roman"/>
        </w:rPr>
        <w:t>TPF</w:t>
      </w:r>
      <w:r>
        <w:t>和乳剂</w:t>
      </w:r>
      <w:r>
        <w:rPr>
          <w:rFonts w:ascii="Times New Roman" w:eastAsia="Times New Roman"/>
        </w:rPr>
        <w:t>TPF</w:t>
      </w:r>
      <w:r>
        <w:t>均能提高血清白蛋白的值</w:t>
      </w:r>
      <w:r>
        <w:rPr>
          <w:b/>
        </w:rPr>
        <w:t>，</w:t>
      </w:r>
      <w:r>
        <w:t>但化验使</w:t>
      </w:r>
      <w:r>
        <w:t>用前后两组血清白蛋白升高值，比较并无差异，但在使用过程出现不同程度的消化道</w:t>
      </w:r>
      <w:r>
        <w:t>并发症。4.肠内营养制剂的使用中混悬液</w:t>
      </w:r>
      <w:r>
        <w:rPr>
          <w:rFonts w:ascii="Times New Roman" w:eastAsia="Times New Roman"/>
        </w:rPr>
        <w:t>(</w:t>
      </w:r>
      <w:r>
        <w:rPr>
          <w:rFonts w:ascii="Times New Roman" w:eastAsia="Times New Roman"/>
        </w:rPr>
        <w:t xml:space="preserve">TPF</w:t>
      </w:r>
      <w:r>
        <w:rPr>
          <w:rFonts w:ascii="Times New Roman" w:eastAsia="Times New Roman"/>
        </w:rPr>
        <w:t>)</w:t>
      </w:r>
      <w:r>
        <w:t>组的消化道症状要小于乳剂</w:t>
      </w:r>
      <w:r>
        <w:rPr>
          <w:rFonts w:ascii="Times New Roman" w:eastAsia="Times New Roman"/>
        </w:rPr>
        <w:t>(</w:t>
      </w:r>
      <w:r>
        <w:rPr>
          <w:rFonts w:ascii="Times New Roman" w:eastAsia="Times New Roman"/>
        </w:rPr>
        <w:t xml:space="preserve">TPF</w:t>
      </w:r>
      <w:r>
        <w:rPr>
          <w:rFonts w:ascii="Times New Roman" w:eastAsia="Times New Roman"/>
        </w:rPr>
        <w:t>)</w:t>
      </w:r>
      <w:r>
        <w:t>组。</w:t>
      </w:r>
    </w:p>
    <w:p w:rsidR="0018722C">
      <w:pPr>
        <w:topLinePunct/>
      </w:pPr>
      <w:r>
        <w:t>5.肠道球杆菌比例变化着给予益生菌制剂纠正患者的消化道症状的研究因存在医学</w:t>
      </w:r>
      <w:r>
        <w:t>伦理学，在本研究中未能进行更进一步的临床试验，但适用结果表明益生菌的使用对使用肠内营养制剂时出现消化道症状的改善是有益的。</w:t>
      </w:r>
    </w:p>
    <w:p w:rsidR="0018722C">
      <w:pPr>
        <w:topLinePunct/>
      </w:pPr>
      <w:r>
        <w:t>本研究针对神经外科重症病人，对肠道菌群影响较大的因素是抗生素的使用，因此在选取病例时无意识障碍组的病人均为在颅脑外科行开颅手术需预防性使用抗生</w:t>
      </w:r>
      <w:r>
        <w:t>素的患者，且所用抗生素均为神经外科常用的、对通过血脑屏障较好的头孢曲松钠患</w:t>
      </w:r>
      <w:r>
        <w:t>者。意识障碍组所选病例同样均为单独使用头孢曲松钠的患者。所以本研究结果对合并使用其他抗生素或单独使用其他抗生素及未使用抗生素的神经外科患者缺乏指导意义。</w:t>
      </w:r>
    </w:p>
    <w:p w:rsidR="0018722C">
      <w:pPr>
        <w:topLinePunct/>
      </w:pPr>
      <w:r>
        <w:t>本研究表明在神经外科的重症病人及开颅术后预防性使用头孢曲松钠的患者进行肠道球杆菌的监测对使用肠内营养有指导作用，可以预防相关消化道并发症的发生。</w:t>
      </w:r>
    </w:p>
    <w:p w:rsidR="0018722C">
      <w:pPr>
        <w:topLinePunct/>
      </w:pPr>
      <w:r>
        <w:t>目前对体内菌群的研究较多，但比较深入的还是肠道菌群，并且许多学者报道，</w:t>
      </w:r>
      <w:r>
        <w:t>肠道菌群与许多消化道疾病的发生有着密切的关系，比如直肠癌，尿毒症等，还有肥</w:t>
      </w:r>
      <w:r>
        <w:t>胖及许多小儿先天性免疫疾病。已经有文献报道通过肠道菌群的移植来治疗某些消化</w:t>
      </w:r>
      <w:r>
        <w:t>系统疾病。益生菌是肠道粘膜屏障的重要组成部分，主导肠道内微生态平衡系统。现</w:t>
      </w:r>
      <w:r>
        <w:t>阶段关于颅脑创伤患者肠道菌群的变化和肠道粘膜屏障功能的研究较少，颅脑创伤后</w:t>
      </w:r>
      <w:r>
        <w:t>患者肠道菌群和肠道粘膜屏障功能具体有何变化？在颅脑创伤患者中具体是那种肠道菌发挥作用？改善患者肠道菌群的比例后能否改善重症颅脑损伤患者的预后</w:t>
      </w:r>
      <w:r>
        <w:rPr>
          <w:rFonts w:ascii="Times New Roman" w:eastAsia="Times New Roman"/>
          <w:rFonts w:hint="eastAsia"/>
        </w:rPr>
        <w:t>？</w:t>
      </w:r>
      <w:r>
        <w:t>监测重症患者的肠道菌群对指导患者肠内营养制剂的使用有何意义？应该用何种指标来准确检测重症颅脑损伤患者肠道菌群的指标来预防消化道并发症的发生？维持肠道菌群的平衡和修复肠道粘膜屏障功能对改善颅脑创伤患者预后的意义值得进一步研究。</w:t>
      </w:r>
    </w:p>
    <w:p w:rsidR="0018722C">
      <w:pPr>
        <w:pStyle w:val="Heading1"/>
        <w:topLinePunct/>
      </w:pPr>
      <w:bookmarkStart w:id="803372" w:name="_Toc686803372"/>
      <w:bookmarkStart w:name="5 结 论 " w:id="40"/>
      <w:bookmarkEnd w:id="40"/>
      <w:r>
        <w:rPr>
          <w:b/>
        </w:rPr>
        <w:t>5</w:t>
      </w:r>
      <w:r>
        <w:t xml:space="preserve">  </w:t>
      </w:r>
      <w:bookmarkStart w:name="_bookmark11" w:id="41"/>
      <w:bookmarkEnd w:id="41"/>
      <w:bookmarkStart w:name="_bookmark11" w:id="42"/>
      <w:bookmarkEnd w:id="42"/>
      <w:r>
        <w:t>结</w:t>
      </w:r>
      <w:r w:rsidR="001852F3">
        <w:t>论</w:t>
      </w:r>
      <w:bookmarkEnd w:id="803372"/>
    </w:p>
    <w:p w:rsidR="0018722C">
      <w:pPr>
        <w:topLinePunct/>
      </w:pPr>
      <w:r>
        <w:t>意识障碍组和意识清醒组比较球杆菌比例有无改变，两组有差异，可以认为颅脑</w:t>
      </w:r>
      <w:r>
        <w:t>创伤的重症患者可引起肠道球杆菌比例。球杆菌正常者组合球杆菌变化组出现消化道</w:t>
      </w:r>
      <w:r>
        <w:t>并发症的比较，两组有差异，可以认为重症颅脑损伤患者肠道球杆菌比例改变能引起消化系统并发症。两组不同肠内营养制剂使用前后对患者血清白蛋白的值均有增高，</w:t>
      </w:r>
      <w:r>
        <w:t>两组比较增高值无差异，但两组使用后出现消化道并发症的比较，两组有差异，可以</w:t>
      </w:r>
      <w:r>
        <w:t>认为肠内营养使用后出现消化道并发症少于乳剂组。出现消化道症状的患者在给予益</w:t>
      </w:r>
      <w:r>
        <w:t>生菌制剂和相关消化道药物及相关处理后症状均消失，大便中有部分病例球杆菌较症状出现前有变化，但由于存在医学伦理学暂无对照组的比较。</w:t>
      </w:r>
    </w:p>
    <w:p w:rsidR="0018722C">
      <w:pPr>
        <w:pStyle w:val="afff1"/>
        <w:topLinePunct/>
      </w:pPr>
      <w:bookmarkStart w:id="803373" w:name="_Toc686803373"/>
      <w:bookmarkStart w:name="参考文献 " w:id="43"/>
      <w:bookmarkEnd w:id="43"/>
      <w:bookmarkStart w:name="_bookmark12" w:id="44"/>
      <w:bookmarkEnd w:id="44"/>
      <w:r>
        <w:t>参考文献</w:t>
      </w:r>
      <w:bookmarkEnd w:id="803373"/>
    </w:p>
    <w:p w:rsidR="0018722C">
      <w:pPr>
        <w:pStyle w:val="ab"/>
        <w:topLinePunct/>
        <w:ind w:left="200" w:hangingChars="200" w:hanging="200"/>
      </w:pPr>
      <w:r>
        <w:t xml:space="preserve">[</w:t>
      </w:r>
      <w:r>
        <w:t xml:space="preserve">1</w:t>
      </w:r>
      <w:r>
        <w:t xml:space="preserve">]</w:t>
      </w:r>
      <w:r w:rsidRPr="00281126">
        <w:t xml:space="preserve">  </w:t>
      </w:r>
      <w:r/>
      <w:r>
        <w:t xml:space="preserve">Oddo M, Schmidt J M, Mayer SA, Glucose control after sever brain injury </w:t>
      </w:r>
      <w:r>
        <w:t xml:space="preserve">[</w:t>
      </w:r>
      <w:r>
        <w:t xml:space="preserve">J</w:t>
      </w:r>
      <w:r>
        <w:t xml:space="preserve">]</w:t>
      </w:r>
      <w:r/>
      <w:r w:rsidR="004B696B">
        <w:t xml:space="preserve">. Curr Opin Clin Nulr Melab Care, 2008, 11</w:t>
      </w:r>
      <w:r>
        <w:t xml:space="preserve">(</w:t>
      </w:r>
      <w:r>
        <w:t xml:space="preserve">2</w:t>
      </w:r>
      <w:r>
        <w:t xml:space="preserve">)</w:t>
      </w:r>
      <w:r>
        <w:t xml:space="preserve">:</w:t>
      </w:r>
      <w:r>
        <w:t xml:space="preserve"> </w:t>
      </w:r>
      <w:r>
        <w:t xml:space="preserve">134.</w:t>
      </w:r>
    </w:p>
    <w:p w:rsidR="0018722C">
      <w:pPr>
        <w:pStyle w:val="ab"/>
        <w:topLinePunct/>
        <w:ind w:left="200" w:hangingChars="200" w:hanging="200"/>
      </w:pPr>
      <w:r>
        <w:t xml:space="preserve">[</w:t>
      </w:r>
      <w:r>
        <w:t xml:space="preserve">2</w:t>
      </w:r>
      <w:r>
        <w:t xml:space="preserve">]</w:t>
      </w:r>
      <w:r w:rsidRPr="00281126">
        <w:t xml:space="preserve">  </w:t>
      </w:r>
      <w:r/>
      <w:r>
        <w:t xml:space="preserve">Elan J, Laurel A O, Michael D, et al. The im pacl of hypergly cemia on patienls with severe brain injury </w:t>
      </w:r>
      <w:r>
        <w:t xml:space="preserve">[</w:t>
      </w:r>
      <w:r>
        <w:t xml:space="preserve">J</w:t>
      </w:r>
      <w:r>
        <w:t xml:space="preserve">]</w:t>
      </w:r>
      <w:r/>
      <w:r w:rsidR="004B696B">
        <w:t xml:space="preserve">. Trauma. 2005, 58</w:t>
      </w:r>
      <w:r>
        <w:t xml:space="preserve">(</w:t>
      </w:r>
      <w:r>
        <w:t xml:space="preserve">2</w:t>
      </w:r>
      <w:r>
        <w:t xml:space="preserve">)</w:t>
      </w:r>
      <w:r>
        <w:t xml:space="preserve">:</w:t>
      </w:r>
      <w:r>
        <w:t xml:space="preserve"> </w:t>
      </w:r>
      <w:r>
        <w:t xml:space="preserve">47.</w:t>
      </w:r>
    </w:p>
    <w:p w:rsidR="0018722C">
      <w:pPr>
        <w:pStyle w:val="ab"/>
        <w:topLinePunct/>
        <w:ind w:left="200" w:hangingChars="200" w:hanging="200"/>
      </w:pPr>
      <w:r>
        <w:t>[</w:t>
      </w:r>
      <w:r>
        <w:t xml:space="preserve">3</w:t>
      </w:r>
      <w:r>
        <w:t>]</w:t>
      </w:r>
      <w:r w:rsidRPr="00281126">
        <w:t xml:space="preserve">  </w:t>
      </w:r>
      <w:r/>
      <w:r>
        <w:rPr>
          <w:rFonts w:ascii="宋体" w:eastAsia="宋体" w:hint="eastAsia"/>
        </w:rPr>
        <w:t>蔡志敏. 危重患者机械通气期间肠内营养并发症的预防及护理</w:t>
      </w:r>
      <w:r>
        <w:t>[</w:t>
      </w:r>
      <w:r>
        <w:rPr>
          <w:sz w:val="21"/>
        </w:rPr>
        <w:t xml:space="preserve">J</w:t>
      </w:r>
      <w:r>
        <w:t>]</w:t>
      </w:r>
      <w:r/>
      <w:r w:rsidR="004B696B">
        <w:t xml:space="preserve">. </w:t>
      </w:r>
      <w:r>
        <w:rPr>
          <w:rFonts w:ascii="宋体" w:eastAsia="宋体" w:hint="eastAsia"/>
        </w:rPr>
        <w:t>临床肺科杂志, </w:t>
      </w:r>
      <w:r>
        <w:t xml:space="preserve">2009,</w:t>
      </w:r>
      <w:r>
        <w:t xml:space="preserve"> </w:t>
      </w:r>
      <w:r>
        <w:rPr>
          <w:rFonts w:cstheme="minorBidi" w:hAnsiTheme="minorHAnsi" w:eastAsiaTheme="minorHAnsi" w:asciiTheme="minorHAnsi" w:ascii="Times New Roman" w:eastAsia="宋体"/>
        </w:rPr>
        <w:t>14</w:t>
      </w:r>
      <w:r>
        <w:rPr>
          <w:rFonts w:cstheme="minorBidi" w:hAnsiTheme="minorHAnsi" w:eastAsiaTheme="minorHAnsi" w:asciiTheme="minorHAnsi"/>
          <w:kern w:val="2"/>
          <w:sz w:val="21"/>
        </w:rPr>
        <w:t>(</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 281-282.</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朱蓓蕾</w:t>
      </w:r>
      <w:r>
        <w:t>, </w:t>
      </w:r>
      <w:r>
        <w:rPr>
          <w:rFonts w:ascii="宋体" w:eastAsia="宋体" w:hint="eastAsia"/>
        </w:rPr>
        <w:t>邵蓓</w:t>
      </w:r>
      <w:r>
        <w:t>, </w:t>
      </w:r>
      <w:r>
        <w:rPr>
          <w:rFonts w:ascii="宋体" w:eastAsia="宋体" w:hint="eastAsia"/>
        </w:rPr>
        <w:t>王贞</w:t>
      </w:r>
      <w:r>
        <w:t>. </w:t>
      </w:r>
      <w:r>
        <w:rPr>
          <w:rFonts w:ascii="宋体" w:eastAsia="宋体" w:hint="eastAsia"/>
        </w:rPr>
        <w:t>序贯肠内营养治疗对急性脑梗死患者营养状况和预后的影响</w:t>
      </w:r>
      <w:r>
        <w:t>[</w:t>
      </w:r>
      <w:r>
        <w:t xml:space="preserve">J</w:t>
      </w:r>
      <w:r>
        <w:t>]</w:t>
      </w:r>
      <w:r>
        <w:t xml:space="preserve">. </w:t>
      </w:r>
      <w:r>
        <w:rPr>
          <w:rFonts w:ascii="宋体" w:eastAsia="宋体" w:hint="eastAsia"/>
        </w:rPr>
        <w:t>临床神经医学杂志</w:t>
      </w:r>
      <w:r>
        <w:t>, </w:t>
      </w:r>
      <w:r>
        <w:t>2009</w:t>
      </w:r>
      <w:r>
        <w:t>, </w:t>
      </w:r>
      <w:r>
        <w:t>22</w:t>
      </w:r>
      <w:r>
        <w:t>(</w:t>
      </w:r>
      <w:r>
        <w:t>5</w:t>
      </w:r>
      <w:r>
        <w:t>)</w:t>
      </w:r>
      <w:r>
        <w:t xml:space="preserve">: </w:t>
      </w:r>
      <w:r>
        <w:t>337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白文元</w:t>
      </w:r>
      <w:r>
        <w:t>. </w:t>
      </w:r>
      <w:r>
        <w:rPr>
          <w:rFonts w:ascii="宋体" w:eastAsia="宋体" w:hint="eastAsia"/>
        </w:rPr>
        <w:t>重视抗生素相关性腹泻的预防和治疗</w:t>
      </w:r>
      <w:r>
        <w:t>. </w:t>
      </w:r>
      <w:r>
        <w:t>[</w:t>
      </w:r>
      <w:r>
        <w:t xml:space="preserve">J</w:t>
      </w:r>
      <w:r>
        <w:t>]</w:t>
      </w:r>
      <w:r/>
      <w:r w:rsidR="004B696B">
        <w:t>. </w:t>
      </w:r>
      <w:r>
        <w:rPr>
          <w:rFonts w:ascii="宋体" w:eastAsia="宋体" w:hint="eastAsia"/>
        </w:rPr>
        <w:t>中华消化杂志</w:t>
      </w:r>
      <w:r>
        <w:t>, </w:t>
      </w:r>
      <w:r>
        <w:t>2005</w:t>
      </w:r>
      <w:r>
        <w:t>, </w:t>
      </w:r>
      <w:r>
        <w:t>25</w:t>
      </w:r>
      <w:r>
        <w:t>(</w:t>
      </w:r>
      <w:r>
        <w:t>8</w:t>
      </w:r>
      <w:r>
        <w:t>)</w:t>
      </w:r>
      <w:r>
        <w:t xml:space="preserve">: </w:t>
      </w:r>
      <w:r>
        <w:t>449-450</w:t>
      </w:r>
      <w:r>
        <w:rPr>
          <w:rFonts w:ascii="宋体" w:eastAsia="宋体" w:hint="eastAsia"/>
        </w:rPr>
        <w:t>．</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6</w:t>
      </w:r>
      <w:r>
        <w:rPr>
          <w:rFonts w:ascii="宋体" w:hAnsi="宋体" w:eastAsia="宋体" w:hint="eastAsia"/>
        </w:rPr>
        <w:t xml:space="preserve">]</w:t>
      </w:r>
      <w:r w:rsidRPr="00281126">
        <w:t xml:space="preserve">  </w:t>
      </w:r>
      <w:r>
        <w:t xml:space="preserve">Nolmell G, Niederman MS. Nosoeomial pneumonia: the importance of ade—escalating strategy for antibiotic treatment of pneumonia in the ICU. </w:t>
      </w:r>
      <w:r>
        <w:t xml:space="preserve">[</w:t>
      </w:r>
      <w:r>
        <w:t xml:space="preserve">J</w:t>
      </w:r>
      <w:r>
        <w:t xml:space="preserve">]</w:t>
      </w:r>
      <w:r/>
      <w:r w:rsidR="004B696B">
        <w:t xml:space="preserve">. Chest. 2002, 122</w:t>
      </w:r>
      <w:r>
        <w:t xml:space="preserve">(</w:t>
      </w:r>
      <w:r>
        <w:t xml:space="preserve">6</w:t>
      </w:r>
      <w:r>
        <w:t xml:space="preserve">)</w:t>
      </w:r>
      <w:r>
        <w:t xml:space="preserve">:</w:t>
      </w:r>
      <w:r>
        <w:t xml:space="preserve"> </w:t>
      </w:r>
      <w:r>
        <w:t xml:space="preserve">2183-2196</w:t>
      </w:r>
      <w:r>
        <w:rPr>
          <w:rFonts w:ascii="宋体" w:hAnsi="宋体" w:eastAsia="宋体" w:hint="eastAsia"/>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sidRPr="00281126">
        <w:t xml:space="preserve">  </w:t>
      </w:r>
      <w:r>
        <w:rPr>
          <w:rFonts w:ascii="宋体" w:hAnsi="宋体" w:eastAsia="宋体" w:hint="eastAsia"/>
        </w:rPr>
        <w:t>高秋琦</w:t>
      </w:r>
      <w:r>
        <w:t>,</w:t>
      </w:r>
      <w:r>
        <w:t> </w:t>
      </w:r>
      <w:r>
        <w:rPr>
          <w:rFonts w:ascii="宋体" w:hAnsi="宋体" w:eastAsia="宋体" w:hint="eastAsia"/>
        </w:rPr>
        <w:t>陈向荣</w:t>
      </w:r>
      <w:r>
        <w:t>,</w:t>
      </w:r>
      <w:r>
        <w:t> </w:t>
      </w:r>
      <w:r>
        <w:rPr>
          <w:rFonts w:ascii="宋体" w:hAnsi="宋体" w:eastAsia="宋体" w:hint="eastAsia"/>
        </w:rPr>
        <w:t>林锡芳</w:t>
      </w:r>
      <w:r>
        <w:t>.</w:t>
      </w:r>
      <w:r>
        <w:t> </w:t>
      </w:r>
      <w:r>
        <w:rPr>
          <w:rFonts w:ascii="宋体" w:hAnsi="宋体" w:eastAsia="宋体" w:hint="eastAsia"/>
        </w:rPr>
        <w:t>机械</w:t>
      </w:r>
      <w:r>
        <w:rPr>
          <w:rFonts w:ascii="宋体" w:hAnsi="宋体" w:eastAsia="宋体" w:hint="eastAsia"/>
        </w:rPr>
        <w:t>z</w:t>
      </w:r>
      <w:r>
        <w:rPr>
          <w:rFonts w:ascii="宋体" w:hAnsi="宋体" w:eastAsia="宋体" w:hint="eastAsia"/>
        </w:rPr>
        <w:t>通</w:t>
      </w:r>
      <w:r>
        <w:rPr>
          <w:rFonts w:ascii="宋体" w:hAnsi="宋体" w:eastAsia="宋体" w:hint="eastAsia"/>
        </w:rPr>
        <w:t>k</w:t>
      </w:r>
      <w:r>
        <w:rPr>
          <w:rFonts w:ascii="宋体" w:hAnsi="宋体" w:eastAsia="宋体" w:hint="eastAsia"/>
        </w:rPr>
        <w:t>q</w:t>
      </w:r>
      <w:r>
        <w:rPr>
          <w:rFonts w:ascii="宋体" w:hAnsi="宋体" w:eastAsia="宋体" w:hint="eastAsia"/>
        </w:rPr>
        <w:t>气</w:t>
      </w:r>
      <w:r>
        <w:rPr>
          <w:rFonts w:ascii="宋体" w:hAnsi="宋体" w:eastAsia="宋体" w:hint="eastAsia"/>
        </w:rPr>
        <w:t>期</w:t>
      </w:r>
      <w:r>
        <w:rPr>
          <w:rFonts w:ascii="宋体" w:hAnsi="宋体" w:eastAsia="宋体" w:hint="eastAsia"/>
        </w:rPr>
        <w:t>2</w:t>
      </w:r>
      <w:r>
        <w:rPr>
          <w:rFonts w:ascii="宋体" w:hAnsi="宋体" w:eastAsia="宋体" w:hint="eastAsia"/>
        </w:rPr>
        <w:t>问</w:t>
      </w:r>
      <w:r>
        <w:rPr>
          <w:rFonts w:ascii="宋体" w:hAnsi="宋体" w:eastAsia="宋体" w:hint="eastAsia"/>
        </w:rPr>
        <w:t>0</w:t>
      </w:r>
      <w:r>
        <w:rPr>
          <w:rFonts w:ascii="宋体" w:hAnsi="宋体" w:eastAsia="宋体" w:hint="eastAsia"/>
        </w:rPr>
        <w:t>腹</w:t>
      </w:r>
      <w:r>
        <w:rPr>
          <w:rFonts w:ascii="宋体" w:hAnsi="宋体" w:eastAsia="宋体" w:hint="eastAsia"/>
        </w:rPr>
        <w:t>1</w:t>
      </w:r>
      <w:r>
        <w:rPr>
          <w:rFonts w:ascii="宋体" w:hAnsi="宋体" w:eastAsia="宋体" w:hint="eastAsia"/>
        </w:rPr>
        <w:t>5</w:t>
      </w:r>
      <w:r>
        <w:rPr>
          <w:rFonts w:ascii="宋体" w:hAnsi="宋体" w:eastAsia="宋体" w:hint="eastAsia"/>
        </w:rPr>
        <w:t>泻</w:t>
      </w:r>
      <w:r>
        <w:rPr>
          <w:rFonts w:ascii="宋体" w:hAnsi="宋体" w:eastAsia="宋体" w:hint="eastAsia"/>
        </w:rPr>
        <w:t>1</w:t>
      </w:r>
      <w:r>
        <w:rPr>
          <w:rFonts w:ascii="宋体" w:hAnsi="宋体" w:eastAsia="宋体" w:hint="eastAsia"/>
        </w:rPr>
        <w:t>的</w:t>
      </w:r>
      <w:r>
        <w:rPr>
          <w:rFonts w:ascii="宋体" w:hAnsi="宋体" w:eastAsia="宋体" w:hint="eastAsia"/>
        </w:rPr>
        <w:t>1</w:t>
      </w:r>
      <w:r>
        <w:rPr>
          <w:rFonts w:ascii="宋体" w:hAnsi="宋体" w:eastAsia="宋体" w:hint="eastAsia"/>
        </w:rPr>
        <w:t>2</w:t>
      </w:r>
      <w:r>
        <w:rPr>
          <w:rFonts w:ascii="宋体" w:hAnsi="宋体" w:eastAsia="宋体" w:hint="eastAsia"/>
        </w:rPr>
        <w:t>预</w:t>
      </w:r>
      <w:r>
        <w:rPr>
          <w:rFonts w:ascii="宋体" w:hAnsi="宋体" w:eastAsia="宋体" w:hint="eastAsia"/>
        </w:rPr>
        <w:t>5</w:t>
      </w:r>
      <w:r>
        <w:rPr>
          <w:rFonts w:ascii="宋体" w:hAnsi="宋体" w:eastAsia="宋体" w:hint="eastAsia"/>
        </w:rPr>
        <w:t>防</w:t>
      </w:r>
      <w:r>
        <w:t>[</w:t>
      </w:r>
      <w:r>
        <w:t xml:space="preserve">J</w:t>
      </w:r>
      <w:r>
        <w:t>]</w:t>
      </w:r>
      <w:r/>
      <w:r>
        <w:t>.</w:t>
      </w:r>
      <w:r>
        <w:t> </w:t>
      </w:r>
      <w:r>
        <w:rPr>
          <w:rFonts w:ascii="宋体" w:hAnsi="宋体" w:eastAsia="宋体" w:hint="eastAsia"/>
        </w:rPr>
        <w:t>中华临床感染病杂志</w:t>
      </w:r>
      <w:r>
        <w:rPr>
          <w:rFonts w:ascii="宋体" w:hAnsi="宋体" w:eastAsia="宋体" w:hint="eastAsia"/>
        </w:rPr>
        <w:t>,</w:t>
      </w:r>
      <w:r>
        <w:rPr>
          <w:rFonts w:ascii="宋体" w:hAnsi="宋体" w:eastAsia="宋体" w:hint="eastAsia"/>
        </w:rPr>
        <w:t> </w:t>
      </w:r>
      <w:r>
        <w:t>200</w:t>
      </w:r>
      <w:r>
        <w:t>9</w:t>
      </w:r>
      <w:r>
        <w:rPr>
          <w:rFonts w:ascii="宋体" w:hAnsi="宋体" w:eastAsia="宋体" w:hint="eastAsia"/>
          <w:rFonts w:ascii="宋体" w:hAnsi="宋体" w:eastAsia="宋体" w:hint="eastAsia"/>
          <w:w w:val="99"/>
          <w:sz w:val="21"/>
        </w:rPr>
        <w:t>,</w:t>
      </w:r>
      <w:r>
        <w:rPr>
          <w:rFonts w:ascii="宋体" w:hAnsi="宋体" w:eastAsia="宋体" w:hint="eastAsia"/>
        </w:rPr>
        <w:t> </w:t>
      </w:r>
      <w:r>
        <w:t>2</w:t>
      </w:r>
      <w:r>
        <w:t>(</w:t>
      </w:r>
      <w:r>
        <w:t>3</w:t>
      </w:r>
      <w:r>
        <w:t>)</w:t>
      </w:r>
      <w:r>
        <w:t xml:space="preserve">: </w:t>
      </w:r>
      <w:r>
        <w:t>176—178</w:t>
      </w:r>
      <w:r>
        <w:rPr>
          <w:rFonts w:ascii="宋体" w:hAnsi="宋体" w:eastAsia="宋体" w:hint="eastAsia"/>
        </w:rPr>
        <w:t>．</w:t>
      </w:r>
    </w:p>
    <w:p w:rsidR="0018722C">
      <w:pPr>
        <w:pStyle w:val="ab"/>
        <w:topLinePunct/>
        <w:ind w:left="200" w:hangingChars="200" w:hanging="200"/>
      </w:pPr>
      <w:r>
        <w:t xml:space="preserve">[</w:t>
      </w:r>
      <w:r>
        <w:t xml:space="preserve">8</w:t>
      </w:r>
      <w:r>
        <w:t xml:space="preserve">]</w:t>
      </w:r>
      <w:r w:rsidRPr="00281126">
        <w:t xml:space="preserve">  </w:t>
      </w:r>
      <w:r/>
      <w:r>
        <w:t xml:space="preserve">LIBONI K C, LI Nan, SCUMPIA P O, et al. Glutamine modulates LPS induced IL-8 production through IKappaBNF-KappaB in human fetal and adult intestinal epithelium </w:t>
      </w:r>
      <w:r>
        <w:t xml:space="preserve">[</w:t>
      </w:r>
      <w:r>
        <w:t xml:space="preserve">J</w:t>
      </w:r>
      <w:r>
        <w:t xml:space="preserve">]</w:t>
      </w:r>
      <w:r>
        <w:t xml:space="preserve">. Nutr, 2005, 135</w:t>
      </w:r>
      <w:r>
        <w:t xml:space="preserve">(</w:t>
      </w:r>
      <w:r>
        <w:t xml:space="preserve">2</w:t>
      </w:r>
      <w:r>
        <w:t xml:space="preserve">)</w:t>
      </w:r>
      <w:r>
        <w:t xml:space="preserve">:</w:t>
      </w:r>
      <w:r>
        <w:t xml:space="preserve"> </w:t>
      </w:r>
      <w:r>
        <w:t xml:space="preserve">245-251.</w:t>
      </w:r>
    </w:p>
    <w:p w:rsidR="0018722C">
      <w:pPr>
        <w:pStyle w:val="ab"/>
        <w:topLinePunct/>
        <w:ind w:left="200" w:hangingChars="200" w:hanging="200"/>
      </w:pPr>
      <w:r>
        <w:t>[</w:t>
      </w:r>
      <w:r>
        <w:t xml:space="preserve">9</w:t>
      </w:r>
      <w:r>
        <w:t>]</w:t>
      </w:r>
      <w:r w:rsidRPr="00281126">
        <w:t xml:space="preserve">  </w:t>
      </w:r>
      <w:r/>
      <w:r>
        <w:t>Muza—Moons MM, Koutsouris A, Hecht G. Disruption of cell polarity by enteropathogenic Escherichia</w:t>
      </w:r>
      <w:r>
        <w:t> </w:t>
      </w:r>
      <w:r>
        <w:t>coli</w:t>
      </w:r>
      <w:r>
        <w:t> </w:t>
      </w:r>
      <w:r>
        <w:t>enables</w:t>
      </w:r>
      <w:r>
        <w:t> </w:t>
      </w:r>
      <w:r>
        <w:t>basolateral</w:t>
      </w:r>
      <w:r>
        <w:t> </w:t>
      </w:r>
      <w:r>
        <w:t>membrane</w:t>
      </w:r>
      <w:r>
        <w:t> </w:t>
      </w:r>
      <w:r>
        <w:t>proteins</w:t>
      </w:r>
      <w:r>
        <w:t> </w:t>
      </w:r>
      <w:r>
        <w:t>to</w:t>
      </w:r>
      <w:r>
        <w:t> </w:t>
      </w:r>
      <w:r>
        <w:t>migrate</w:t>
      </w:r>
      <w:r>
        <w:t> </w:t>
      </w:r>
      <w:r>
        <w:t>apically</w:t>
      </w:r>
      <w:r>
        <w:t> </w:t>
      </w:r>
      <w:r>
        <w:t>and</w:t>
      </w:r>
      <w:r>
        <w:t> </w:t>
      </w:r>
      <w:r>
        <w:t>to</w:t>
      </w:r>
      <w:r>
        <w:t> </w:t>
      </w:r>
      <w:r>
        <w:t>potentiate</w:t>
      </w:r>
      <w:r>
        <w:rPr>
          <w:rFonts w:cstheme="minorBidi" w:hAnsiTheme="minorHAnsi" w:eastAsiaTheme="minorHAnsi" w:asciiTheme="minorHAnsi" w:ascii="Times New Roman" w:hAnsi="Times New Roman" w:eastAsia="宋体"/>
        </w:rPr>
        <w:t xml:space="preserve">physiological consequences </w:t>
      </w:r>
      <w:r>
        <w:rPr>
          <w:rFonts w:cstheme="minorBidi" w:hAnsiTheme="minorHAnsi" w:eastAsiaTheme="minorHAnsi" w:asciiTheme="minorHAnsi" w:ascii="Times New Roman" w:hAnsi="Times New Roman" w:eastAsia="宋体"/>
        </w:rPr>
        <w:t xml:space="preserve">[</w:t>
      </w:r>
      <w:r>
        <w:rPr>
          <w:rFonts w:cstheme="minorBidi" w:hAnsiTheme="minorHAnsi" w:eastAsiaTheme="minorHAnsi" w:asciiTheme="minorHAnsi" w:ascii="Times New Roman" w:hAnsi="Times New Roman" w:eastAsia="宋体"/>
        </w:rPr>
        <w:t xml:space="preserve">J</w:t>
      </w:r>
      <w:r>
        <w:rPr>
          <w:rFonts w:cstheme="minorBidi" w:hAnsiTheme="minorHAnsi" w:eastAsiaTheme="minorHAnsi" w:asciiTheme="minorHAnsi" w:ascii="Times New Roman" w:hAnsi="Times New Roman" w:eastAsia="宋体"/>
        </w:rPr>
        <w:t xml:space="preserve">]</w:t>
      </w:r>
      <w:r w:rsidR="004B696B">
        <w:rPr>
          <w:rFonts w:cstheme="minorBidi" w:hAnsiTheme="minorHAnsi" w:eastAsiaTheme="minorHAnsi" w:asciiTheme="minorHAnsi" w:ascii="Times New Roman" w:hAnsi="Times New Roman" w:eastAsia="宋体"/>
        </w:rPr>
        <w:t xml:space="preserve">. Infect Immun, 2003, 7l</w:t>
      </w:r>
      <w:r>
        <w:rPr>
          <w:rFonts w:cstheme="minorBidi" w:hAnsiTheme="minorHAnsi" w:eastAsiaTheme="minorHAnsi" w:asciiTheme="minorHAnsi" w:ascii="Times New Roman" w:hAnsi="Times New Roman" w:eastAsia="宋体"/>
        </w:rPr>
        <w:t xml:space="preserve">(</w:t>
      </w:r>
      <w:r>
        <w:rPr>
          <w:rFonts w:cstheme="minorBidi" w:hAnsiTheme="minorHAnsi" w:eastAsiaTheme="minorHAnsi" w:asciiTheme="minorHAnsi" w:ascii="Times New Roman" w:hAnsi="Times New Roman" w:eastAsia="宋体"/>
        </w:rPr>
        <w:t xml:space="preserve">12</w:t>
      </w:r>
      <w:r>
        <w:rPr>
          <w:rFonts w:cstheme="minorBidi" w:hAnsiTheme="minorHAnsi" w:eastAsiaTheme="minorHAnsi" w:asciiTheme="minorHAnsi" w:ascii="Times New Roman" w:hAnsi="Times New Roman" w:eastAsia="宋体"/>
        </w:rPr>
        <w:t xml:space="preserve">)</w:t>
      </w:r>
      <w:r>
        <w:rPr>
          <w:rFonts w:cstheme="minorBidi" w:hAnsiTheme="minorHAnsi" w:eastAsiaTheme="minorHAnsi" w:asciiTheme="minorHAnsi" w:ascii="Times New Roman" w:hAnsi="Times New Roman" w:eastAsia="宋体"/>
        </w:rPr>
        <w:t xml:space="preserve">: 7069—7078</w:t>
      </w:r>
      <w:r>
        <w:rPr>
          <w:rFonts w:cstheme="minorBidi" w:hAnsiTheme="minorHAnsi" w:eastAsiaTheme="minorHAnsi" w:asciiTheme="minorHAnsi"/>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10</w:t>
      </w:r>
      <w:r>
        <w:rPr>
          <w:rFonts w:ascii="宋体" w:eastAsia="宋体" w:hint="eastAsia"/>
        </w:rPr>
        <w:t>]</w:t>
      </w:r>
      <w:r w:rsidRPr="00281126">
        <w:t xml:space="preserve"> </w:t>
      </w:r>
      <w:r>
        <w:rPr>
          <w:rFonts w:ascii="宋体" w:eastAsia="宋体" w:hint="eastAsia"/>
        </w:rPr>
        <w:t>汤伟强</w:t>
      </w:r>
      <w:r>
        <w:t>. </w:t>
      </w:r>
      <w:r>
        <w:rPr>
          <w:rFonts w:ascii="宋体" w:eastAsia="宋体" w:hint="eastAsia"/>
        </w:rPr>
        <w:t>重型颅脑损伤合并医院感染相关因素及预防对策</w:t>
      </w:r>
      <w:r>
        <w:t>[</w:t>
      </w:r>
      <w:r>
        <w:t xml:space="preserve">J</w:t>
      </w:r>
      <w:r>
        <w:t>]</w:t>
      </w:r>
      <w:r/>
      <w:r w:rsidR="004B696B">
        <w:t>. </w:t>
      </w:r>
      <w:r>
        <w:rPr>
          <w:rFonts w:ascii="宋体" w:eastAsia="宋体" w:hint="eastAsia"/>
        </w:rPr>
        <w:t>中围医学创新</w:t>
      </w:r>
      <w:r>
        <w:rPr>
          <w:rFonts w:ascii="宋体" w:eastAsia="宋体" w:hint="eastAsia"/>
        </w:rPr>
        <w:t>,</w:t>
      </w:r>
      <w:r>
        <w:rPr>
          <w:rFonts w:ascii="宋体" w:eastAsia="宋体" w:hint="eastAsia"/>
        </w:rPr>
        <w:t> </w:t>
      </w:r>
      <w:r>
        <w:t>2009, 6</w:t>
      </w:r>
      <w:r>
        <w:t>(</w:t>
      </w:r>
      <w:r>
        <w:t>26</w:t>
      </w:r>
      <w:r>
        <w:t>)</w:t>
      </w:r>
      <w:r>
        <w:rPr>
          <w:rFonts w:ascii="宋体" w:eastAsia="宋体" w:hint="eastAsia"/>
          <w:rFonts w:ascii="宋体" w:eastAsia="宋体" w:hint="eastAsia"/>
          <w:spacing w:val="-2"/>
          <w:sz w:val="21"/>
        </w:rPr>
        <w:t>:</w:t>
      </w:r>
      <w:r>
        <w:rPr>
          <w:rFonts w:ascii="宋体" w:eastAsia="宋体" w:hint="eastAsia"/>
        </w:rPr>
        <w:t> </w:t>
      </w:r>
      <w:r>
        <w:t>99-100</w:t>
      </w:r>
      <w:r>
        <w:rPr>
          <w:rFonts w:ascii="宋体" w:eastAsia="宋体" w:hint="eastAsia"/>
        </w:rPr>
        <w:t>．</w:t>
      </w:r>
    </w:p>
    <w:p w:rsidR="0018722C">
      <w:pPr>
        <w:pStyle w:val="ab"/>
        <w:topLinePunct/>
        <w:ind w:left="200" w:hangingChars="200" w:hanging="200"/>
      </w:pPr>
      <w:r>
        <w:t xml:space="preserve">[</w:t>
      </w:r>
      <w:r>
        <w:t xml:space="preserve">11</w:t>
      </w:r>
      <w:r>
        <w:t xml:space="preserve">]</w:t>
      </w:r>
      <w:r w:rsidRPr="00281126">
        <w:t xml:space="preserve"> </w:t>
      </w:r>
      <w:r/>
      <w:r>
        <w:t xml:space="preserve">KennethJ, RyanC, RayG. Sherris</w:t>
      </w:r>
      <w:r>
        <w:t xml:space="preserve">'</w:t>
      </w:r>
      <w:r>
        <w:t xml:space="preserve">medicaI microbioIogy </w:t>
      </w:r>
      <w:r>
        <w:t xml:space="preserve">[</w:t>
      </w:r>
      <w:r>
        <w:rPr>
          <w:sz w:val="21"/>
        </w:rPr>
        <w:t xml:space="preserve">J</w:t>
      </w:r>
      <w:r>
        <w:t xml:space="preserve">]</w:t>
      </w:r>
      <w:r/>
      <w:r w:rsidR="004B696B">
        <w:t xml:space="preserve">. 4thed. </w:t>
      </w:r>
      <w:r>
        <w:t xml:space="preserve">NewYork: </w:t>
      </w:r>
      <w:r>
        <w:t xml:space="preserve">McGrawHiII MedicaI PubDivision, 2004:</w:t>
      </w:r>
      <w:r>
        <w:t xml:space="preserve"> </w:t>
      </w:r>
      <w:r>
        <w:t xml:space="preserve">141-149.</w:t>
      </w:r>
    </w:p>
    <w:p w:rsidR="0018722C">
      <w:pPr>
        <w:pStyle w:val="ab"/>
        <w:topLinePunct/>
        <w:ind w:left="200" w:hangingChars="200" w:hanging="200"/>
      </w:pPr>
      <w:bookmarkStart w:id="803381" w:name="_cwCmt4"/>
      <w:r>
        <w:t xml:space="preserve">[</w:t>
      </w:r>
      <w:r>
        <w:t xml:space="preserve">12</w:t>
      </w:r>
      <w:r>
        <w:t xml:space="preserve">]</w:t>
      </w:r>
      <w:r w:rsidRPr="00281126">
        <w:t xml:space="preserve"> </w:t>
      </w:r>
      <w:r/>
      <w:r>
        <w:t xml:space="preserve">Brooks </w:t>
      </w:r>
      <w:r>
        <w:t xml:space="preserve">GF, </w:t>
      </w:r>
      <w:r>
        <w:t xml:space="preserve">ButeI JS, Morse SA. MedicaI microbioIogy </w:t>
      </w:r>
      <w:r>
        <w:t xml:space="preserve">[</w:t>
      </w:r>
      <w:r>
        <w:rPr>
          <w:sz w:val="21"/>
        </w:rPr>
        <w:t xml:space="preserve">M</w:t>
      </w:r>
      <w:r>
        <w:t xml:space="preserve">]</w:t>
      </w:r>
      <w:r/>
      <w:r w:rsidR="004B696B">
        <w:t xml:space="preserve">. 3th ed. </w:t>
      </w:r>
      <w:r>
        <w:t xml:space="preserve">NewYork: </w:t>
      </w:r>
      <w:r>
        <w:t xml:space="preserve">McGrawHiII MedicaI Pubdivision, 2004:</w:t>
      </w:r>
      <w:r>
        <w:t xml:space="preserve"> </w:t>
      </w:r>
      <w:r>
        <w:t xml:space="preserve">196-201.</w:t>
      </w:r>
      <w:bookmarkEnd w:id="803381"/>
    </w:p>
    <w:p w:rsidR="0018722C">
      <w:pPr>
        <w:pStyle w:val="ab"/>
        <w:topLinePunct/>
        <w:ind w:left="200" w:hangingChars="200" w:hanging="200"/>
      </w:pPr>
      <w:r>
        <w:t xml:space="preserve">[</w:t>
      </w:r>
      <w:r>
        <w:t xml:space="preserve">13</w:t>
      </w:r>
      <w:r>
        <w:t xml:space="preserve">]</w:t>
      </w:r>
      <w:r w:rsidRPr="00281126">
        <w:t xml:space="preserve"> </w:t>
      </w:r>
      <w:r/>
      <w:r>
        <w:t xml:space="preserve">ParsIowTG, BaintionDF. MedicaI</w:t>
      </w:r>
      <w:r w:rsidR="001852F3">
        <w:t xml:space="preserve"> immunoIogy</w:t>
      </w:r>
      <w:r w:rsidR="001852F3">
        <w:t xml:space="preserve"> </w:t>
      </w:r>
      <w:r>
        <w:t xml:space="preserve">[</w:t>
      </w:r>
      <w:r>
        <w:rPr>
          <w:sz w:val="21"/>
        </w:rPr>
        <w:t xml:space="preserve">M</w:t>
      </w:r>
      <w:r>
        <w:t xml:space="preserve">]</w:t>
      </w:r>
      <w:r/>
      <w:r w:rsidR="004B696B">
        <w:t xml:space="preserve">. 10thed. </w:t>
      </w:r>
      <w:r>
        <w:t xml:space="preserve">NewYork: </w:t>
      </w:r>
      <w:r>
        <w:t xml:space="preserve">McGrawHiII</w:t>
      </w:r>
      <w:r>
        <w:t xml:space="preserve"> </w:t>
      </w:r>
      <w:r>
        <w:t xml:space="preserve">MedicaI</w:t>
      </w:r>
    </w:p>
    <w:p w:rsidR="0018722C">
      <w:pPr>
        <w:topLinePunct/>
      </w:pPr>
      <w:r>
        <w:rPr>
          <w:rFonts w:cstheme="minorBidi" w:hAnsiTheme="minorHAnsi" w:eastAsiaTheme="minorHAnsi" w:asciiTheme="minorHAnsi" w:ascii="Times New Roman"/>
        </w:rPr>
        <w:t>PubDivision, 2001: 19-35.</w:t>
      </w:r>
    </w:p>
    <w:p w:rsidR="0018722C">
      <w:pPr>
        <w:pStyle w:val="ab"/>
        <w:topLinePunct/>
        <w:ind w:left="200" w:hangingChars="200" w:hanging="200"/>
      </w:pPr>
      <w:bookmarkStart w:id="803382" w:name="_cwCmt5"/>
      <w:r>
        <w:t xml:space="preserve">[</w:t>
      </w:r>
      <w:r>
        <w:t xml:space="preserve">14</w:t>
      </w:r>
      <w:r>
        <w:t xml:space="preserve">]</w:t>
      </w:r>
      <w:r w:rsidRPr="00281126">
        <w:t xml:space="preserve"> </w:t>
      </w:r>
      <w:r/>
      <w:r>
        <w:t xml:space="preserve">Hao WL, Lee YK: MicrofIora of the gastrointestinaI tract areview </w:t>
      </w:r>
      <w:r>
        <w:t xml:space="preserve">[</w:t>
      </w:r>
      <w:r>
        <w:rPr>
          <w:sz w:val="21"/>
        </w:rPr>
        <w:t xml:space="preserve">J</w:t>
      </w:r>
      <w:r>
        <w:t xml:space="preserve">]</w:t>
      </w:r>
      <w:r/>
      <w:r w:rsidR="004B696B">
        <w:t xml:space="preserve">. MethodsMoI BioI, 2004</w:t>
      </w:r>
      <w:r>
        <w:rPr>
          <w:rFonts w:ascii="宋体" w:eastAsia="宋体" w:hint="eastAsia"/>
          <w:rFonts w:ascii="宋体" w:eastAsia="宋体" w:hint="eastAsia"/>
          <w:sz w:val="21"/>
        </w:rPr>
        <w:t xml:space="preserve">,</w:t>
      </w:r>
      <w:r>
        <w:rPr>
          <w:rFonts w:ascii="宋体" w:eastAsia="宋体" w:hint="eastAsia"/>
        </w:rPr>
        <w:t xml:space="preserve"> </w:t>
      </w:r>
      <w:r>
        <w:t xml:space="preserve">268:</w:t>
      </w:r>
      <w:r>
        <w:t xml:space="preserve"> </w:t>
      </w:r>
      <w:r>
        <w:t xml:space="preserve">491-502.</w:t>
      </w:r>
      <w:bookmarkEnd w:id="803382"/>
    </w:p>
    <w:p w:rsidR="0018722C">
      <w:pPr>
        <w:pStyle w:val="ab"/>
        <w:topLinePunct/>
        <w:ind w:left="200" w:hangingChars="200" w:hanging="200"/>
      </w:pPr>
      <w:bookmarkStart w:id="803380" w:name="_cwCmt3"/>
      <w:r>
        <w:t>[</w:t>
      </w:r>
      <w:r>
        <w:t xml:space="preserve">15</w:t>
      </w:r>
      <w:r>
        <w:t>]</w:t>
      </w:r>
      <w:r w:rsidRPr="00281126">
        <w:t xml:space="preserve"> </w:t>
      </w:r>
      <w:r/>
      <w:r>
        <w:t xml:space="preserve">KreymannKG,</w:t>
      </w:r>
      <w:r>
        <w:t xml:space="preserve"> </w:t>
      </w:r>
      <w:r>
        <w:t>BergerMM,</w:t>
      </w:r>
      <w:r>
        <w:t xml:space="preserve"> </w:t>
      </w:r>
      <w:r>
        <w:t>DeutzNE,</w:t>
      </w:r>
      <w:r>
        <w:t xml:space="preserve"> </w:t>
      </w:r>
      <w:r>
        <w:t>etal,</w:t>
      </w:r>
      <w:r>
        <w:t xml:space="preserve"> </w:t>
      </w:r>
      <w:r>
        <w:t>ESPENGuidelinesonEnteral,</w:t>
      </w:r>
      <w:r>
        <w:t xml:space="preserve"> </w:t>
      </w:r>
      <w:r>
        <w:t>Nutrition:</w:t>
      </w:r>
      <w:r>
        <w:t xml:space="preserve"> </w:t>
      </w:r>
      <w:r>
        <w:t>Intensivecare</w:t>
      </w:r>
      <w:r>
        <w:t>[</w:t>
      </w:r>
      <w:r>
        <w:rPr>
          <w:sz w:val="21"/>
        </w:rPr>
        <w:t>J</w:t>
      </w:r>
      <w:r>
        <w:t>]</w:t>
      </w:r>
      <w:r>
        <w:t xml:space="preserve">.</w:t>
      </w:r>
      <w:r>
        <w:t xml:space="preserve"> </w:t>
      </w:r>
      <w:r/>
      <w:r>
        <w:rPr>
          <w:rFonts w:cstheme="minorBidi" w:hAnsiTheme="minorHAnsi" w:eastAsiaTheme="minorHAnsi" w:asciiTheme="minorHAnsi" w:ascii="Times New Roman" w:eastAsia="Times New Roman"/>
        </w:rPr>
        <w:t>ClinNutr, 2006, 25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210</w:t>
      </w:r>
      <w:r>
        <w:rPr>
          <w:rFonts w:cstheme="minorBidi" w:hAnsiTheme="minorHAnsi" w:eastAsiaTheme="minorHAnsi" w:asciiTheme="minorHAnsi"/>
        </w:rPr>
        <w:t>－</w:t>
      </w:r>
      <w:r>
        <w:rPr>
          <w:rFonts w:ascii="Times New Roman" w:eastAsia="Times New Roman" w:cstheme="minorBidi" w:hAnsiTheme="minorHAnsi"/>
        </w:rPr>
        <w:t>223</w:t>
      </w:r>
      <w:r>
        <w:rPr>
          <w:rFonts w:cstheme="minorBidi" w:hAnsiTheme="minorHAnsi" w:eastAsiaTheme="minorHAnsi" w:asciiTheme="minorHAnsi"/>
        </w:rPr>
        <w:t>．</w:t>
      </w:r>
      <w:bookmarkEnd w:id="803380"/>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20151125</w:t>
      </w:r>
    </w:p>
    <w:p w:rsidR="0018722C">
      <w:pPr>
        <w:pStyle w:val="Heading1"/>
        <w:topLinePunct/>
      </w:pPr>
      <w:bookmarkStart w:id="803374" w:name="_Toc686803374"/>
      <w:bookmarkStart w:name="综述:肠道菌群对颅脑创伤患者肠内营养的影响 " w:id="45"/>
      <w:bookmarkEnd w:id="45"/>
      <w:r/>
      <w:bookmarkStart w:name="_bookmark13" w:id="46"/>
      <w:bookmarkEnd w:id="46"/>
      <w:r/>
      <w:r>
        <w:t>综</w:t>
      </w:r>
      <w:r w:rsidR="001852F3">
        <w:t>述</w:t>
      </w:r>
      <w:bookmarkEnd w:id="803374"/>
    </w:p>
    <w:p w:rsidR="0018722C">
      <w:pPr>
        <w:topLinePunct/>
      </w:pPr>
      <w:r>
        <w:rPr>
          <w:rFonts w:cstheme="minorBidi" w:hAnsiTheme="minorHAnsi" w:eastAsiaTheme="minorHAnsi" w:asciiTheme="minorHAnsi" w:ascii="黑体" w:eastAsia="黑体" w:hint="eastAsia"/>
          <w:b/>
        </w:rPr>
        <w:t>肠道菌群对颅脑创伤患者肠内营养的影响</w:t>
      </w:r>
    </w:p>
    <w:p w:rsidR="0018722C">
      <w:pPr>
        <w:pStyle w:val="af6"/>
        <w:topLinePunct/>
      </w:pPr>
      <w:bookmarkStart w:id="803375" w:name="_Toc686803375"/>
      <w:r>
        <w:t>摘要</w:t>
      </w:r>
      <w:r w:rsidP="AA7D325B">
        <w:rPr>
          <w:b/>
        </w:rPr>
        <w:t>:</w:t>
      </w:r>
      <w:bookmarkEnd w:id="803375"/>
    </w:p>
    <w:p w:rsidR="0018722C">
      <w:pPr>
        <w:topLinePunct/>
      </w:pPr>
      <w:r>
        <w:t>颅脑创伤重症患者肠道屏障破坏，早期给予肠内营养较为重要，肠内营养制剂使</w:t>
      </w:r>
      <w:r>
        <w:t>用中出现不同程度的相关并发症，颅脑创伤后肠道粘膜屏障受到破坏，肠道菌群的变</w:t>
      </w:r>
      <w:r>
        <w:t>化能够影响肠道粘膜屏障的功能，肠道菌群的监测可以指导临床医生更加合理的使用</w:t>
      </w:r>
      <w:r>
        <w:t>肠内营养制剂，调节肠道菌群可以改善机体的肠道粘膜屏障，减少肠内营养制剂使用过程中并发症的发生。</w:t>
      </w:r>
    </w:p>
    <w:p w:rsidR="0018722C">
      <w:pPr>
        <w:pStyle w:val="aff"/>
        <w:topLinePunct/>
      </w:pPr>
      <w:r>
        <w:rPr>
          <w:rStyle w:val="afe"/>
          <w:rFonts w:cstheme="minorBidi" w:hAnsiTheme="minorHAnsi" w:eastAsiaTheme="minorHAnsi" w:asciiTheme="minorHAnsi" w:ascii="Times New Roman" w:eastAsia="黑体" w:hint="eastAsia"/>
          <w:b/>
        </w:rPr>
        <w:t>关键词</w:t>
      </w:r>
      <w:r>
        <w:rPr>
          <w:rStyle w:val="afe"/>
          <w:rFonts w:cstheme="minorBidi" w:hAnsiTheme="minorHAnsi" w:eastAsiaTheme="minorHAnsi" w:asciiTheme="minorHAnsi" w:ascii="Times New Roman" w:eastAsia="黑体" w:hint="eastAsia"/>
          <w:b/>
        </w:rPr>
        <w:t>：</w:t>
      </w:r>
      <w:r>
        <w:rPr>
          <w:rFonts w:cstheme="minorBidi" w:hAnsiTheme="minorHAnsi" w:eastAsiaTheme="minorHAnsi" w:asciiTheme="minorHAnsi"/>
        </w:rPr>
        <w:t>颅脑创伤；肠内营养；肠道屏障；肠道菌群</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t>神经外科中颅脑创伤重症监护是神经外科的一项重大课题，而重型颅脑损伤的</w:t>
      </w:r>
      <w:r>
        <w:t>患者病情危重，由于意识障碍、</w:t>
      </w:r>
      <w:r>
        <w:t>z</w:t>
      </w:r>
      <w:r>
        <w:t>吞</w:t>
      </w:r>
      <w:r>
        <w:t>k</w:t>
      </w:r>
      <w:r>
        <w:t>咽</w:t>
      </w:r>
      <w:r>
        <w:t>q</w:t>
      </w:r>
      <w:r/>
      <w:r>
        <w:t>功</w:t>
      </w:r>
      <w:r/>
      <w:r>
        <w:t>2</w:t>
      </w:r>
      <w:r>
        <w:t>能</w:t>
      </w:r>
      <w:r>
        <w:t>0</w:t>
      </w:r>
      <w:r>
        <w:t>障</w:t>
      </w:r>
      <w:r>
        <w:t>1</w:t>
      </w:r>
      <w:r>
        <w:t>5</w:t>
      </w:r>
      <w:r>
        <w:t>碍</w:t>
      </w:r>
      <w:r>
        <w:t>1</w:t>
      </w:r>
      <w:r>
        <w:t>1</w:t>
      </w:r>
      <w:r>
        <w:t>不</w:t>
      </w:r>
      <w:r>
        <w:t>2</w:t>
      </w:r>
      <w:r>
        <w:t>5</w:t>
      </w:r>
      <w:r>
        <w:t>能口服进食容易导致机体营养不良。</w:t>
      </w:r>
      <w:r>
        <w:t>在神经外科的重症患者中，引起死亡的原因有一部分是因为原发的颅脑损伤，另一部</w:t>
      </w:r>
      <w:r>
        <w:t>分是由于颅脑创伤后引起的并发症，在并发症的众多原因中营养不良的患者占有相当</w:t>
      </w:r>
      <w:r>
        <w:t>大的比例，有研究表明营养不良引起感染和死亡的比例高达</w:t>
      </w:r>
      <w:r>
        <w:rPr>
          <w:rFonts w:ascii="Times New Roman" w:eastAsia="宋体"/>
        </w:rPr>
        <w:t>30%</w:t>
      </w:r>
      <w:r>
        <w:t>以上</w:t>
      </w:r>
      <w:r>
        <w:rPr>
          <w:rFonts w:ascii="Times New Roman" w:eastAsia="宋体"/>
          <w:vertAlign w:val="superscript"/>
        </w:rPr>
        <w:t>[</w:t>
      </w:r>
      <w:r>
        <w:rPr>
          <w:rFonts w:ascii="Times New Roman" w:eastAsia="宋体"/>
          <w:vertAlign w:val="superscript"/>
          <w:position w:val="8"/>
        </w:rPr>
        <w:t>1</w:t>
      </w:r>
      <w:r>
        <w:rPr>
          <w:rFonts w:ascii="Times New Roman" w:eastAsia="宋体"/>
          <w:vertAlign w:val="superscript"/>
        </w:rPr>
        <w:t>]</w:t>
      </w:r>
      <w:r>
        <w:rPr>
          <w:b/>
        </w:rPr>
        <w:t>。</w:t>
      </w:r>
      <w:r>
        <w:t>患者昏迷后机体出现高分解高代谢反应，全身代谢反应增高，蛋白消耗和能量需求量明显增加。</w:t>
      </w:r>
      <w:r>
        <w:t>患者禁食</w:t>
      </w:r>
      <w:r>
        <w:rPr>
          <w:rFonts w:ascii="Times New Roman" w:eastAsia="宋体"/>
        </w:rPr>
        <w:t>24</w:t>
      </w:r>
      <w:r>
        <w:t>小时后，体内储存的肝糖原耗尽，肌糖原仅能被肌肉本身利用，蛋白质</w:t>
      </w:r>
      <w:r>
        <w:t>成为机供能能的主要来源被大量消耗，因此，能量和营养底物不足严重影响患者神经功能恢复及相关愈后，甚至导致患者院内死亡</w:t>
      </w:r>
      <w:r>
        <w:rPr>
          <w:rFonts w:ascii="Times New Roman" w:eastAsia="宋体"/>
          <w:vertAlign w:val="superscript"/>
        </w:rPr>
        <w:t>[</w:t>
      </w:r>
      <w:r>
        <w:rPr>
          <w:rFonts w:ascii="Times New Roman" w:eastAsia="宋体"/>
          <w:vertAlign w:val="superscript"/>
          <w:position w:val="8"/>
        </w:rPr>
        <w:t>2</w:t>
      </w:r>
      <w:r>
        <w:rPr>
          <w:rFonts w:ascii="Times New Roman" w:eastAsia="宋体"/>
          <w:vertAlign w:val="superscript"/>
        </w:rPr>
        <w:t>]</w:t>
      </w:r>
      <w:r>
        <w:rPr>
          <w:rFonts w:ascii="Times New Roman" w:eastAsia="宋体"/>
        </w:rPr>
        <w:t xml:space="preserve"> </w:t>
      </w:r>
      <w:r>
        <w:rPr>
          <w:b/>
        </w:rPr>
        <w:t>。</w:t>
      </w:r>
    </w:p>
    <w:p w:rsidR="0018722C">
      <w:pPr>
        <w:topLinePunct/>
      </w:pPr>
      <w:r>
        <w:rPr>
          <w:rFonts w:ascii="黑体" w:eastAsia="黑体" w:hint="eastAsia"/>
        </w:rPr>
        <w:t>重症患者早期肠内营养的重要性</w:t>
      </w:r>
    </w:p>
    <w:p w:rsidR="0018722C">
      <w:pPr>
        <w:topLinePunct/>
      </w:pPr>
      <w:r>
        <w:t>在早期给予营养支持对重症患者来说是非常有必要的，由于患者昏迷不能口服进</w:t>
      </w:r>
      <w:r>
        <w:t>食，在传统的营养支持治疗中临床上多采用静脉高营养，在患者病情较重时给予静脉高营养来提供机体代谢所需的能量物质可以使患者的胃肠道正常功能处于关闭状态，</w:t>
      </w:r>
      <w:r>
        <w:t>使患者的胃肠道消化和吸收功能受损，更容易出现相关的机体并发症。颅脑创伤后可</w:t>
      </w:r>
      <w:r>
        <w:t>出现胃肠道功能障碍，当病情好转初期，胃肠道的功能还不足以消化吸收足量营养</w:t>
      </w:r>
      <w:r>
        <w:t>物</w:t>
      </w:r>
    </w:p>
    <w:p w:rsidR="0018722C">
      <w:pPr>
        <w:topLinePunct/>
      </w:pPr>
      <w:r>
        <w:t>质</w:t>
      </w:r>
      <w:r>
        <w:rPr>
          <w:b/>
        </w:rPr>
        <w:t>。</w:t>
      </w:r>
      <w:r>
        <w:t>在临床治疗重症患者中肠内营养与肠外营养比较，肠内营养相对于静脉高营养费</w:t>
      </w:r>
      <w:r>
        <w:t>用较低，出现的并发症相对较少，对维持患者胃肠道粘膜屏障功能是有益的，并且能</w:t>
      </w:r>
      <w:r>
        <w:t>提高肠道的免疫功能。因此在重症患者的治疗中，选择肠内营养</w:t>
      </w:r>
      <w:r>
        <w:t>近年</w:t>
      </w:r>
      <w:r>
        <w:t>来越来越受到临床医生的重视。</w:t>
      </w:r>
    </w:p>
    <w:p w:rsidR="0018722C">
      <w:pPr>
        <w:topLinePunct/>
      </w:pPr>
      <w:r>
        <w:t>有研究者认为，在重症患者的治疗中，尽管只有部分胃肠道具有功能，肠内营养</w:t>
      </w:r>
      <w:r>
        <w:t>仍是为患者补充营养底物的最佳治疗方案，而且有应激后的重症患者更明显</w:t>
      </w:r>
      <w:r>
        <w:rPr>
          <w:vertAlign w:val="superscript"/>
          /&gt;
        </w:rPr>
        <w:t>[</w:t>
      </w:r>
      <w:r>
        <w:rPr>
          <w:vertAlign w:val="superscript"/>
          <w:position w:val="12"/>
        </w:rPr>
        <w:t xml:space="preserve"> </w:t>
      </w:r>
      <w:r>
        <w:rPr>
          <w:vertAlign w:val="superscript"/>
          <w:position w:val="12"/>
        </w:rPr>
        <w:t>3</w:t>
      </w:r>
      <w:r>
        <w:rPr>
          <w:vertAlign w:val="superscript"/>
          /&gt;
        </w:rPr>
        <w:t>]</w:t>
      </w:r>
      <w:r>
        <w:t>。当颅</w:t>
      </w:r>
      <w:r>
        <w:t>脑受到创伤后，如果早期及时提供足够的肠内营养支持，可以改善患者高代谢对患者</w:t>
      </w:r>
      <w:r>
        <w:t>带来的影响，保持体内蛋白的稳定，增加患者肠道的免疫功能</w:t>
      </w:r>
      <w:r>
        <w:rPr>
          <w:rFonts w:ascii="Times New Roman" w:eastAsia="Times New Roman"/>
          <w:vertAlign w:val="superscript"/>
        </w:rPr>
        <w:t>[</w:t>
      </w:r>
      <w:r>
        <w:rPr>
          <w:rFonts w:ascii="Times New Roman" w:eastAsia="Times New Roman"/>
          <w:vertAlign w:val="superscript"/>
          <w:position w:val="8"/>
        </w:rPr>
        <w:t>4</w:t>
      </w:r>
      <w:r>
        <w:rPr>
          <w:rFonts w:ascii="Times New Roman" w:eastAsia="Times New Roman"/>
          <w:vertAlign w:val="superscript"/>
        </w:rPr>
        <w:t>]</w:t>
      </w:r>
      <w:r>
        <w:t>。所以，合理的肠内</w:t>
      </w:r>
      <w:r>
        <w:t>营养支持是颅脑创伤昏迷患者临床治疗的有效手段。只要患者胃肠道功能允许，早期选择合理的肠内营养支持已成为重症患者治疗的一项准则</w:t>
      </w:r>
      <w:r>
        <w:rPr>
          <w:rFonts w:ascii="Times New Roman" w:eastAsia="Times New Roman"/>
          <w:vertAlign w:val="superscript"/>
        </w:rPr>
        <w:t>[</w:t>
      </w:r>
      <w:r>
        <w:rPr>
          <w:rFonts w:ascii="Times New Roman" w:eastAsia="Times New Roman"/>
          <w:vertAlign w:val="superscript"/>
          <w:position w:val="8"/>
        </w:rPr>
        <w:t>5</w:t>
      </w:r>
      <w:r>
        <w:rPr>
          <w:rFonts w:ascii="Times New Roman" w:eastAsia="Times New Roman"/>
          <w:vertAlign w:val="superscript"/>
        </w:rPr>
        <w:t>]</w:t>
      </w:r>
      <w:r>
        <w:t>。合理的使用肠内营养制</w:t>
      </w:r>
      <w:r>
        <w:t>剂在对昏迷患者提供营养底物的同时还能保持患者肠道粘膜屏障的功能，使机体保持</w:t>
      </w:r>
      <w:r>
        <w:t>正常免疫力，使炎症反应的发生明显减少</w:t>
      </w:r>
      <w:r>
        <w:rPr>
          <w:rFonts w:ascii="Times New Roman" w:eastAsia="Times New Roman"/>
          <w:vertAlign w:val="superscript"/>
        </w:rPr>
        <w:t>[</w:t>
      </w:r>
      <w:r>
        <w:rPr>
          <w:rFonts w:ascii="Times New Roman" w:eastAsia="Times New Roman"/>
          <w:vertAlign w:val="superscript"/>
          <w:position w:val="8"/>
        </w:rPr>
        <w:t xml:space="preserve">6</w:t>
      </w:r>
      <w:r>
        <w:rPr>
          <w:rFonts w:ascii="Times New Roman" w:eastAsia="Times New Roman"/>
          <w:vertAlign w:val="superscript"/>
        </w:rPr>
        <w:t>]</w:t>
      </w:r>
      <w:r>
        <w:t>。医学研究的不断进展使肠内营养制剂的</w:t>
      </w:r>
      <w:r>
        <w:t>成分更加完整，肠内营养制剂的种类也更加全面，早期使用肠内营养对昏迷患者的</w:t>
      </w:r>
      <w:r>
        <w:t>消</w:t>
      </w:r>
    </w:p>
    <w:p w:rsidR="0018722C">
      <w:pPr>
        <w:topLinePunct/>
      </w:pPr>
      <w:r>
        <w:t>化道功能和动力状态具有促进作用</w:t>
      </w:r>
      <w:r>
        <w:rPr>
          <w:rFonts w:ascii="Times New Roman" w:eastAsia="宋体"/>
          <w:vertAlign w:val="superscript"/>
        </w:rPr>
        <w:t>[</w:t>
      </w:r>
      <w:r>
        <w:rPr>
          <w:rFonts w:ascii="Times New Roman" w:eastAsia="宋体"/>
          <w:vertAlign w:val="superscript"/>
        </w:rPr>
        <w:t>7</w:t>
      </w:r>
      <w:r>
        <w:rPr>
          <w:rFonts w:ascii="Times New Roman" w:eastAsia="宋体"/>
          <w:vertAlign w:val="superscript"/>
        </w:rPr>
        <w:t>]</w:t>
      </w:r>
      <w:r>
        <w:t>。对重症患者使用营养制剂后，进入消化道的物</w:t>
      </w:r>
      <w:r>
        <w:t>质经过门静脉系统进入肝脏，对</w:t>
      </w:r>
      <w:r>
        <w:t>蛋</w:t>
      </w:r>
      <w:r>
        <w:t>z</w:t>
      </w:r>
      <w:r>
        <w:t>k</w:t>
      </w:r>
      <w:r>
        <w:t>白</w:t>
      </w:r>
      <w:r>
        <w:t>q</w:t>
      </w:r>
      <w:r/>
      <w:r>
        <w:t>质</w:t>
      </w:r>
      <w:r/>
      <w:r>
        <w:t>的</w:t>
      </w:r>
      <w:r>
        <w:t>2</w:t>
      </w:r>
      <w:r>
        <w:t>0</w:t>
      </w:r>
      <w:r>
        <w:t>代</w:t>
      </w:r>
      <w:r>
        <w:t>1</w:t>
      </w:r>
      <w:r>
        <w:t>5</w:t>
      </w:r>
      <w:r>
        <w:t>谢</w:t>
      </w:r>
      <w:r>
        <w:t>1</w:t>
      </w:r>
      <w:r>
        <w:t>1</w:t>
      </w:r>
      <w:r>
        <w:t>与</w:t>
      </w:r>
      <w:r>
        <w:t>2</w:t>
      </w:r>
      <w:r>
        <w:t>合</w:t>
      </w:r>
      <w:r>
        <w:t>5</w:t>
      </w:r>
      <w:r/>
      <w:r>
        <w:t>成调节有积极的作用，同时能使</w:t>
      </w:r>
      <w:r>
        <w:t>肝</w:t>
      </w:r>
    </w:p>
    <w:p w:rsidR="0018722C">
      <w:pPr>
        <w:topLinePunct/>
      </w:pPr>
      <w:r>
        <w:t>脏系统的血流量明显增加，从而保护机体肝脏网状内皮系统的完整，明显降低患者免</w:t>
      </w:r>
      <w:r>
        <w:t>疫功能下降的程度，使机体保持正常免疫功能</w:t>
      </w:r>
      <w:r>
        <w:rPr>
          <w:rFonts w:ascii="Times New Roman" w:eastAsia="宋体"/>
          <w:vertAlign w:val="superscript"/>
        </w:rPr>
        <w:t>[</w:t>
      </w:r>
      <w:r>
        <w:rPr>
          <w:rFonts w:ascii="Times New Roman" w:eastAsia="宋体"/>
          <w:vertAlign w:val="superscript"/>
          <w:position w:val="8"/>
        </w:rPr>
        <w:t xml:space="preserve">8</w:t>
      </w:r>
      <w:r>
        <w:rPr>
          <w:rFonts w:ascii="Times New Roman" w:eastAsia="宋体"/>
          <w:vertAlign w:val="superscript"/>
        </w:rPr>
        <w:t>]</w:t>
      </w:r>
      <w:r>
        <w:t>。营养底物中的某些成分能刺激免疫</w:t>
      </w:r>
      <w:r>
        <w:t>细胞的应答功能，减轻机体的炎症反应的程度</w:t>
      </w:r>
      <w:r>
        <w:rPr>
          <w:rFonts w:ascii="Times New Roman" w:eastAsia="宋体"/>
          <w:rFonts w:hint="eastAsia"/>
        </w:rPr>
        <w:t>，</w:t>
      </w:r>
      <w:r>
        <w:t>营养的摄入在抵抗感染上有着重要的</w:t>
      </w:r>
      <w:r>
        <w:t>作用，任何一种营养物质的缺乏对免疫系统都有不利的影响</w:t>
      </w:r>
      <w:r>
        <w:rPr>
          <w:rFonts w:ascii="Times New Roman" w:eastAsia="宋体"/>
          <w:vertAlign w:val="superscript"/>
        </w:rPr>
        <w:t>[</w:t>
      </w:r>
      <w:r>
        <w:rPr>
          <w:rFonts w:ascii="Times New Roman" w:eastAsia="宋体"/>
          <w:vertAlign w:val="superscript"/>
          <w:position w:val="8"/>
        </w:rPr>
        <w:t xml:space="preserve">9</w:t>
      </w:r>
      <w:r>
        <w:rPr>
          <w:rFonts w:ascii="Times New Roman" w:eastAsia="宋体"/>
          <w:vertAlign w:val="superscript"/>
        </w:rPr>
        <w:t>]</w:t>
      </w:r>
      <w:r>
        <w:t>。</w:t>
      </w:r>
    </w:p>
    <w:p w:rsidR="0018722C">
      <w:pPr>
        <w:pStyle w:val="BodyText"/>
        <w:spacing w:before="196"/>
        <w:ind w:leftChars="0" w:left="101"/>
        <w:rPr>
          <w:rFonts w:ascii="黑体" w:eastAsia="黑体" w:hint="eastAsia"/>
        </w:rPr>
        <w:topLinePunct/>
      </w:pPr>
      <w:r>
        <w:rPr>
          <w:rFonts w:ascii="黑体" w:eastAsia="黑体" w:hint="eastAsia"/>
        </w:rPr>
        <w:t>肠内营养使用中出现的并发症</w:t>
      </w:r>
    </w:p>
    <w:p w:rsidR="0018722C">
      <w:pPr>
        <w:topLinePunct/>
      </w:pPr>
      <w:r>
        <w:t>在肠内营养的使用中，常出现各种消化道症状，主要表现为腹胀、腹泻，食管反</w:t>
      </w:r>
      <w:r>
        <w:t>流，肠源性感染等，如处理不当，则会造成严重后果，极大影响病人的恢复，严重时</w:t>
      </w:r>
      <w:r>
        <w:t>直接导致临床治疗的失败。颅脑创伤后，机体胃肠道功能障碍的发生率增高，发生机</w:t>
      </w:r>
      <w:r>
        <w:t>制不甚明确。机体在受到打击出现应激反应后出肠道粘膜的通透性改变，使肠道粘膜屏障功能受到损伤，从而引起细菌的移位和内毒素的增加，出现肠源性感染，导致病</w:t>
      </w:r>
      <w:r>
        <w:t>情加重，严重的影响了患者预后</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p>
    <w:p w:rsidR="0018722C">
      <w:pPr>
        <w:topLinePunct/>
      </w:pPr>
      <w:r>
        <w:t>有研究报道，在使裸鼠的胃肠道休息三天后，能使裸鼠的胃肠道粘膜通透性增加，</w:t>
      </w:r>
      <w:r>
        <w:t>并引起细菌移位。当人体空腹</w:t>
      </w:r>
      <w:r>
        <w:rPr>
          <w:rFonts w:ascii="Times New Roman" w:eastAsia="Times New Roman"/>
        </w:rPr>
        <w:t>36</w:t>
      </w:r>
      <w:r>
        <w:t>小时以后，可导致机体的胃肠道粘膜功能降低。</w:t>
      </w:r>
      <w:r>
        <w:t>当</w:t>
      </w:r>
    </w:p>
    <w:p w:rsidR="0018722C">
      <w:pPr>
        <w:topLinePunct/>
      </w:pPr>
      <w:r>
        <w:t>患者昏迷后不能进食，胃排空障碍时间较长，可导致患者肠粘膜出现萎缩，胃肠道的</w:t>
      </w:r>
      <w:r>
        <w:t>粘膜屏障功能，明显下降，容易引起细菌移位和毒素吸收。有研究表明，长期给予静</w:t>
      </w:r>
      <w:r>
        <w:t>脉高营养物质可明显抑制患者的胃肠动力，其原理与迷走神经兴奋受到抑制有关。进</w:t>
      </w:r>
      <w:r>
        <w:t>入肠腔的营养物质刺激肠粘膜分泌各种激素参与肠道的适应性变化，促进其消化、吸</w:t>
      </w:r>
      <w:r>
        <w:t>收作用</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p>
    <w:p w:rsidR="0018722C">
      <w:pPr>
        <w:topLinePunct/>
      </w:pPr>
      <w:r>
        <w:t>目前对重型脑损伤病人给予肠内营养后出现腹胀、腹泻原因的研究主要包括：肠</w:t>
      </w:r>
      <w:r>
        <w:t>内营养使用过程中给予的剂量、营养液的滴注速度、广谱抗生素的使用、机械通气及胃肠道药物的影响</w:t>
      </w:r>
      <w:r>
        <w:rPr>
          <w:b/>
        </w:rPr>
        <w:t>。</w:t>
      </w:r>
      <w:r>
        <w:t>但</w:t>
      </w:r>
      <w:r>
        <w:t>近期</w:t>
      </w:r>
      <w:r>
        <w:t>有研究表明肠道屏障功能和肠道菌群的改变也是影响消化</w:t>
      </w:r>
      <w:r>
        <w:t>道症状的重要因素。重型颅脑损伤的患者出现消化道症状的时间通常是肠内营养开始时，当提供的营养物质进入胃肠道后，消化道分泌大量水份使高渗食物的浓度降低，</w:t>
      </w:r>
      <w:r>
        <w:t>刺激肠蠕动加速，产生腹泻，临床肠内营养腹泻的发生率达</w:t>
      </w:r>
      <w:r>
        <w:rPr>
          <w:rFonts w:ascii="Times New Roman" w:eastAsia="宋体"/>
        </w:rPr>
        <w:t>30%</w:t>
      </w:r>
      <w:r>
        <w:t>以上。腹泻、</w:t>
      </w:r>
      <w:r w:rsidR="001852F3">
        <w:t xml:space="preserve">腹胀</w:t>
      </w:r>
      <w:r>
        <w:t>是肠内营养最常见的并发症</w:t>
      </w:r>
      <w:r>
        <w:rPr>
          <w:rFonts w:ascii="Times New Roman" w:eastAsia="宋体"/>
          <w:spacing w:val="5"/>
          <w:rFonts w:hint="eastAsia"/>
        </w:rPr>
        <w:t>，</w:t>
      </w:r>
      <w:r>
        <w:t>在使用肠内营养制剂治疗疾病时占消化道并发症一定</w:t>
      </w:r>
      <w:r>
        <w:t>的比例</w:t>
      </w:r>
      <w:r>
        <w:rPr>
          <w:rFonts w:ascii="Times New Roman" w:eastAsia="宋体"/>
          <w:vertAlign w:val="superscript"/>
        </w:rPr>
        <w:t>[</w:t>
      </w:r>
      <w:r>
        <w:rPr>
          <w:rFonts w:ascii="Times New Roman" w:eastAsia="宋体"/>
          <w:vertAlign w:val="superscript"/>
        </w:rPr>
        <w:t xml:space="preserve">12</w:t>
      </w:r>
      <w:r>
        <w:rPr>
          <w:rFonts w:ascii="Times New Roman" w:eastAsia="宋体"/>
          <w:vertAlign w:val="superscript"/>
        </w:rPr>
        <w:t>]</w:t>
      </w:r>
      <w:r>
        <w:t>。</w:t>
      </w:r>
    </w:p>
    <w:p w:rsidR="0018722C">
      <w:spacing w:beforeLines="0" w:before="0" w:afterLines="0" w:after="0" w:line="440" w:lineRule="auto"/>
      <w:pPr>
        <w:sectPr w:rsidR="00556256">
          <w:type w:val="continuous"/>
          <w:pgSz w:w="11910" w:h="16840"/>
          <w:pgMar w:footer="1135" w:header="1162" w:top="1380" w:bottom="1320" w:left="1600" w:right="1180"/>
        </w:sectPr>
        <w:topLinePunct/>
      </w:pPr>
    </w:p>
    <w:p w:rsidR="0018722C">
      <w:pPr>
        <w:pStyle w:val="BodyText"/>
        <w:spacing w:before="26"/>
        <w:ind w:leftChars="0" w:left="101"/>
        <w:rPr>
          <w:rFonts w:ascii="黑体" w:eastAsia="黑体" w:hint="eastAsia"/>
        </w:rPr>
        <w:topLinePunct/>
      </w:pPr>
      <w:r>
        <w:rPr>
          <w:rFonts w:ascii="黑体" w:eastAsia="黑体" w:hint="eastAsia"/>
        </w:rPr>
        <w:t>肠道屏障和肠道菌群</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20151125</w:t>
      </w:r>
    </w:p>
    <w:p w:rsidR="0018722C">
      <w:spacing w:beforeLines="0" w:before="0" w:afterLines="0" w:after="0" w:line="440" w:lineRule="auto"/>
      <w:pPr>
        <w:sectPr w:rsidR="00556256">
          <w:type w:val="continuous"/>
          <w:pgSz w:w="11910" w:h="16840"/>
          <w:pgMar w:top="0" w:bottom="0" w:left="1600" w:right="1180"/>
          <w:cols w:num="2" w:equalWidth="0">
            <w:col w:w="2262" w:space="1079"/>
            <w:col w:w="5789"/>
          </w:cols>
        </w:sectPr>
        <w:topLinePunct/>
      </w:pPr>
    </w:p>
    <w:p w:rsidR="0018722C">
      <w:pPr>
        <w:topLinePunct/>
      </w:pPr>
      <w:r>
        <w:t>人体内环境中，微生物层是机体内环境的重要部分，对人体的宿主是有益无害的，</w:t>
      </w:r>
      <w:r>
        <w:t>机体中产生菌群最多的是肠道，而肠道菌群也是机体受到应激后出现反应的中心器官</w:t>
      </w:r>
      <w:r>
        <w:t>之一</w:t>
      </w:r>
      <w:r>
        <w:rPr>
          <w:vertAlign w:val="subscript"/>
          /&gt;
        </w:rPr>
        <w:t>[</w:t>
      </w:r>
      <w:r>
        <w:rPr>
          <w:vertAlign w:val="subscript"/>
          /&gt;
        </w:rPr>
        <w:t xml:space="preserve">13</w:t>
      </w:r>
      <w:r>
        <w:rPr>
          <w:vertAlign w:val="subscript"/>
          /&gt;
        </w:rPr>
        <w:t>]</w:t>
      </w:r>
      <w:r>
        <w:t>。</w:t>
      </w:r>
    </w:p>
    <w:p w:rsidR="0018722C">
      <w:pPr>
        <w:topLinePunct/>
      </w:pPr>
      <w:r>
        <w:t>人体内的消化道含有大量的肠道菌群，但分布主要以结肠为主，包括致病性细菌，</w:t>
      </w:r>
      <w:r>
        <w:t>益生菌和条件致病菌，各种菌群中又含有不同性质的细菌，它们各自的数量不同，但</w:t>
      </w:r>
      <w:r>
        <w:t>都有着各自的特征，在机体免疫应答中发挥着不同的作用</w:t>
      </w:r>
      <w:r>
        <w:rPr>
          <w:vertAlign w:val="superscript"/>
          /&gt;
        </w:rPr>
        <w:t>[</w:t>
      </w:r>
      <w:r>
        <w:rPr>
          <w:rFonts w:ascii="Times New Roman" w:eastAsia="Times New Roman"/>
          <w:vertAlign w:val="superscript"/>
          <w:position w:val="8"/>
        </w:rPr>
        <w:t xml:space="preserve">14-17</w:t>
      </w:r>
      <w:r>
        <w:rPr>
          <w:vertAlign w:val="superscript"/>
          /&gt;
        </w:rPr>
        <w:t>]</w:t>
      </w:r>
      <w:r>
        <w:t>。肠道菌群分为厌氧菌、</w:t>
      </w:r>
      <w:r>
        <w:t>需氧菌和兼性厌氧菌，其中专性厌氧菌约占肠道菌群数量的</w:t>
      </w:r>
      <w:r>
        <w:rPr>
          <w:rFonts w:ascii="Times New Roman" w:eastAsia="Times New Roman"/>
        </w:rPr>
        <w:t>99%</w:t>
      </w:r>
      <w:r>
        <w:t>以上，又以类杆菌和</w:t>
      </w:r>
      <w:r>
        <w:t>双歧杆菌数量最多</w:t>
      </w:r>
      <w:r>
        <w:rPr>
          <w:vertAlign w:val="superscript"/>
          /&gt;
        </w:rPr>
        <w:t>[</w:t>
      </w:r>
      <w:r>
        <w:rPr>
          <w:rFonts w:ascii="Times New Roman" w:eastAsia="Times New Roman"/>
          <w:vertAlign w:val="superscript"/>
          <w:position w:val="8"/>
        </w:rPr>
        <w:t xml:space="preserve">18</w:t>
      </w:r>
      <w:r>
        <w:rPr>
          <w:vertAlign w:val="superscript"/>
          /&gt;
        </w:rPr>
        <w:t>]</w:t>
      </w:r>
      <w:r>
        <w:t>。</w:t>
      </w:r>
    </w:p>
    <w:p w:rsidR="0018722C">
      <w:pPr>
        <w:topLinePunct/>
      </w:pPr>
      <w:r>
        <w:t>人体内正常的肠道菌群包括：生理性细菌、条件菌和过路菌。生理性细菌对机体的影响主要有：有助于维生素的合成，能迅速排出有害物质，避免病原菌的入侵，</w:t>
      </w:r>
      <w:r>
        <w:t>辅助肠道吸收水分，缓和肠道的蠕动，促使粪便的顺利排出。条件菌在受到应激时或</w:t>
      </w:r>
      <w:r>
        <w:t>在特定的条件下会对肠道粘膜产生侵袭力，如果有害菌群在肠道内占优势，会导致菌</w:t>
      </w:r>
      <w:r>
        <w:t>群产生有害物质，肠道蠕动过快或过慢，可引起便秘，肠道在此时吸收对身体有害的</w:t>
      </w:r>
      <w:r>
        <w:t>物质，降低机体免疫力，使病原体更容易入侵。过路菌的数量很少，在肠道菌群生</w:t>
      </w:r>
      <w:r>
        <w:t>态</w:t>
      </w:r>
    </w:p>
    <w:p w:rsidR="0018722C">
      <w:pPr>
        <w:topLinePunct/>
      </w:pPr>
      <w:r>
        <w:t>平衡时是不会致病的，如果数量超出正常水平，则可引发一些肠道疾病，严重时引起</w:t>
      </w:r>
      <w:r>
        <w:t>肠道感染，因此保持肠道菌群的动态平衡对保持患者肠道粘膜屏障的功能来说是非常重要的。</w:t>
      </w:r>
    </w:p>
    <w:p w:rsidR="0018722C">
      <w:pPr>
        <w:topLinePunct/>
      </w:pPr>
      <w:r>
        <w:t>进入胃肠道的食物经过消化和吸收产生能量和部分代谢产物，肠道粘膜通过自身</w:t>
      </w:r>
      <w:r>
        <w:t>的生理活动维持肠道菌群的数量和正常比例来保持粘膜屏障的免疫功能。健康的肠道</w:t>
      </w:r>
      <w:r>
        <w:t>菌群环境能够促机体对营养底物的吸收和能量代谢。机体内肠道菌群的代谢方式有发酵、甲烷化和硫还原，其中发酵对人体正常的生理活动具有最重要的意义，而发酵所</w:t>
      </w:r>
      <w:r>
        <w:t>需的底物是复杂的碳水化合物以及蛋白质</w:t>
      </w:r>
      <w:r>
        <w:rPr>
          <w:vertAlign w:val="superscript"/>
          /&gt;
        </w:rPr>
        <w:t>[</w:t>
      </w:r>
      <w:r>
        <w:rPr>
          <w:vertAlign w:val="superscript"/>
          /&gt;
        </w:rPr>
        <w:t xml:space="preserve">19</w:t>
      </w:r>
      <w:r>
        <w:rPr>
          <w:vertAlign w:val="superscript"/>
          /&gt;
        </w:rPr>
        <w:t>]</w:t>
      </w:r>
      <w:r>
        <w:t>。</w:t>
      </w:r>
    </w:p>
    <w:p w:rsidR="0018722C">
      <w:pPr>
        <w:topLinePunct/>
      </w:pPr>
      <w:r>
        <w:t>机体受到外来侵害时，肠道菌群的改变能使粘膜免疫功能及时作出反应和调整，</w:t>
      </w:r>
      <w:r>
        <w:t>正常的肠道粘膜对外来物质的免疫应答网络是由宿主细胞间的信号传递控制，肠道菌</w:t>
      </w:r>
      <w:r>
        <w:t>群也与免疫系统进行信号交换，健康的肠道菌群能诱导</w:t>
      </w:r>
      <w:r>
        <w:rPr>
          <w:rFonts w:ascii="Times New Roman" w:eastAsia="Times New Roman"/>
        </w:rPr>
        <w:t>T</w:t>
      </w:r>
      <w:r>
        <w:t>细胞和</w:t>
      </w:r>
      <w:r>
        <w:rPr>
          <w:rFonts w:ascii="Times New Roman" w:eastAsia="Times New Roman"/>
        </w:rPr>
        <w:t>B</w:t>
      </w:r>
      <w:r>
        <w:t>细胞活化，帮助机体抵抗外来病原菌的侵袭</w:t>
      </w:r>
      <w:r>
        <w:rPr>
          <w:vertAlign w:val="superscript"/>
          /&gt;
        </w:rPr>
        <w:t>[</w:t>
      </w:r>
      <w:r>
        <w:rPr>
          <w:vertAlign w:val="superscript"/>
          /&gt;
        </w:rPr>
        <w:t xml:space="preserve">20</w:t>
      </w:r>
      <w:r>
        <w:rPr>
          <w:vertAlign w:val="superscript"/>
          /&gt;
        </w:rPr>
        <w:t>]</w:t>
      </w:r>
      <w:r>
        <w:t>。所以研究者们认为，健康的肠道菌群有利于肠道内正</w:t>
      </w:r>
      <w:r>
        <w:t>常的免疫应答，使机体免于致病菌的侵袭，另一方面，基因、不同的生活方式、服用药物都可以影响到肠道菌群的动态平衡导致炎症反应和疾病的发生，在临床实践中</w:t>
      </w:r>
      <w:r>
        <w:t>，</w:t>
      </w:r>
    </w:p>
    <w:p w:rsidR="0018722C">
      <w:pPr>
        <w:topLinePunct/>
      </w:pPr>
      <w:r>
        <w:rPr>
          <w:rFonts w:cstheme="minorBidi" w:hAnsiTheme="minorHAnsi" w:eastAsiaTheme="minorHAnsi" w:asciiTheme="minorHAnsi"/>
        </w:rPr>
        <w:t>重症患者抗生素的使用是一个影</w:t>
      </w:r>
      <w:r>
        <w:rPr>
          <w:rFonts w:cstheme="minorBidi" w:hAnsiTheme="minorHAnsi" w:eastAsiaTheme="minorHAnsi" w:asciiTheme="minorHAnsi"/>
        </w:rPr>
        <w:t>z</w:t>
      </w:r>
      <w:r>
        <w:rPr>
          <w:rFonts w:cstheme="minorBidi" w:hAnsiTheme="minorHAnsi" w:eastAsiaTheme="minorHAnsi" w:asciiTheme="minorHAnsi"/>
        </w:rPr>
        <w:t>响</w:t>
      </w:r>
      <w:r>
        <w:rPr>
          <w:rFonts w:cstheme="minorBidi" w:hAnsiTheme="minorHAnsi" w:eastAsiaTheme="minorHAnsi" w:asciiTheme="minorHAnsi"/>
        </w:rPr>
        <w:t>k</w:t>
      </w:r>
      <w:r>
        <w:rPr>
          <w:rFonts w:cstheme="minorBidi" w:hAnsiTheme="minorHAnsi" w:eastAsiaTheme="minorHAnsi" w:asciiTheme="minorHAnsi"/>
        </w:rPr>
        <w:t>最</w:t>
      </w:r>
      <w:r>
        <w:rPr>
          <w:rFonts w:cstheme="minorBidi" w:hAnsiTheme="minorHAnsi" w:eastAsiaTheme="minorHAnsi" w:asciiTheme="minorHAnsi"/>
        </w:rPr>
        <w:t>q</w:t>
      </w:r>
      <w:r>
        <w:rPr>
          <w:rFonts w:cstheme="minorBidi" w:hAnsiTheme="minorHAnsi" w:eastAsiaTheme="minorHAnsi" w:asciiTheme="minorHAnsi"/>
        </w:rPr>
        <w:t>大</w:t>
      </w:r>
      <w:r>
        <w:rPr>
          <w:rFonts w:cstheme="minorBidi" w:hAnsiTheme="minorHAnsi" w:eastAsiaTheme="minorHAnsi" w:asciiTheme="minorHAnsi"/>
        </w:rPr>
        <w:t>2</w:t>
      </w:r>
      <w:r>
        <w:rPr>
          <w:rFonts w:cstheme="minorBidi" w:hAnsiTheme="minorHAnsi" w:eastAsiaTheme="minorHAnsi" w:asciiTheme="minorHAnsi"/>
        </w:rPr>
        <w:t>的</w:t>
      </w:r>
      <w:r>
        <w:rPr>
          <w:rFonts w:cstheme="minorBidi" w:hAnsiTheme="minorHAnsi" w:eastAsiaTheme="minorHAnsi" w:asciiTheme="minorHAnsi"/>
        </w:rPr>
        <w:t>0</w:t>
      </w:r>
      <w:r>
        <w:rPr>
          <w:rFonts w:cstheme="minorBidi" w:hAnsiTheme="minorHAnsi" w:eastAsiaTheme="minorHAnsi" w:asciiTheme="minorHAnsi"/>
        </w:rPr>
        <w:t>15</w:t>
      </w:r>
      <w:r>
        <w:rPr>
          <w:rFonts w:cstheme="minorBidi" w:hAnsiTheme="minorHAnsi" w:eastAsiaTheme="minorHAnsi" w:asciiTheme="minorHAnsi"/>
        </w:rPr>
        <w:t>素</w:t>
      </w:r>
      <w:r>
        <w:rPr>
          <w:rFonts w:cstheme="minorBidi" w:hAnsiTheme="minorHAnsi" w:eastAsiaTheme="minorHAnsi" w:asciiTheme="minorHAnsi"/>
        </w:rPr>
        <w:t>11</w:t>
      </w:r>
      <w:r>
        <w:rPr>
          <w:rFonts w:cstheme="minorBidi" w:hAnsiTheme="minorHAnsi" w:eastAsiaTheme="minorHAnsi" w:asciiTheme="minorHAnsi"/>
          <w:kern w:val="2"/>
          -159"/&gt;
          <w:sz w:val="24"/>
        </w:rPr>
        <w:t>.</w:t>
      </w:r>
      <w:r>
        <w:rPr>
          <w:rFonts w:cstheme="minorBidi" w:hAnsiTheme="minorHAnsi" w:eastAsiaTheme="minorHAnsi" w:asciiTheme="minorHAnsi"/>
        </w:rPr>
        <w:t>25</w:t>
      </w:r>
    </w:p>
    <w:p w:rsidR="0018722C">
      <w:pPr>
        <w:pStyle w:val="BodyText"/>
        <w:spacing w:before="26"/>
        <w:ind w:leftChars="0" w:left="101"/>
        <w:rPr>
          <w:rFonts w:ascii="黑体" w:eastAsia="黑体" w:hint="eastAsia"/>
        </w:rPr>
        <w:topLinePunct/>
      </w:pPr>
      <w:r>
        <w:rPr>
          <w:rFonts w:ascii="黑体" w:eastAsia="黑体" w:hint="eastAsia"/>
        </w:rPr>
        <w:t>颅脑创伤和肠道菌群</w:t>
      </w:r>
    </w:p>
    <w:p w:rsidR="0018722C">
      <w:pPr>
        <w:topLinePunct/>
      </w:pPr>
      <w:r>
        <w:t>大脑可以影响肠道微生物群间接的通过胃肠蠕动和变化来改变肠道通透性。大脑和肠道之间有着双向调节的作用。肠道菌群是一个较大的生物种群</w:t>
      </w:r>
      <w:r>
        <w:rPr>
          <w:rFonts w:ascii="Times New Roman" w:eastAsia="Times New Roman"/>
          <w:vertAlign w:val="superscript"/>
        </w:rPr>
        <w:t>[</w:t>
      </w:r>
      <w:r>
        <w:rPr>
          <w:rFonts w:ascii="Times New Roman" w:eastAsia="Times New Roman"/>
          <w:vertAlign w:val="superscript"/>
          <w:position w:val="8"/>
        </w:rPr>
        <w:t xml:space="preserve">14</w:t>
      </w:r>
      <w:r>
        <w:rPr>
          <w:rFonts w:ascii="Times New Roman" w:eastAsia="Times New Roman"/>
          <w:vertAlign w:val="superscript"/>
        </w:rPr>
        <w:t>]</w:t>
      </w:r>
      <w:r>
        <w:t>。</w:t>
      </w:r>
      <w:r w:rsidR="001852F3">
        <w:t xml:space="preserve">肠道菌群能</w:t>
      </w:r>
      <w:r>
        <w:t>够不断刺激肠道轴分泌轴液素，对肠道粘膜有润滑、保护的作用；肠道菌群不断繁殖代谢，使肠腔内的酸碱度值保持在一个相对稳定的水平，并分泌一些维生素类物质。</w:t>
      </w:r>
      <w:r>
        <w:t>有动物研究指出，肠道菌群发育不良可以引起动物的肠轴膜的改变，使肠轴膜变得薄而且干燥，致病菌更容易穿透异常的肠壁</w:t>
      </w:r>
      <w:r>
        <w:rPr>
          <w:rFonts w:ascii="Times New Roman" w:eastAsia="Times New Roman"/>
        </w:rPr>
        <w:t>[</w:t>
      </w:r>
      <w:r>
        <w:rPr>
          <w:rFonts w:ascii="Times New Roman" w:eastAsia="Times New Roman"/>
          <w:spacing w:val="-6"/>
          <w:position w:val="8"/>
          <w:sz w:val="15"/>
        </w:rPr>
        <w:t xml:space="preserve">13</w:t>
      </w:r>
      <w:r>
        <w:rPr>
          <w:rFonts w:ascii="Times New Roman" w:eastAsia="Times New Roman"/>
          <w:spacing w:val="-6"/>
          <w:position w:val="8"/>
          <w:sz w:val="15"/>
        </w:rPr>
        <w:t xml:space="preserve">, </w:t>
      </w:r>
      <w:r>
        <w:rPr>
          <w:rFonts w:ascii="Times New Roman" w:eastAsia="Times New Roman"/>
          <w:spacing w:val="-6"/>
          <w:position w:val="8"/>
          <w:sz w:val="15"/>
        </w:rPr>
        <w:t xml:space="preserve">16</w:t>
      </w:r>
      <w:r>
        <w:rPr>
          <w:rFonts w:ascii="Times New Roman" w:eastAsia="Times New Roman"/>
        </w:rPr>
        <w:t>]</w:t>
      </w:r>
      <w:r>
        <w:t>。</w:t>
      </w:r>
      <w:r w:rsidR="001852F3">
        <w:t xml:space="preserve">同样的研究报道颅脑损伤的患者肠</w:t>
      </w:r>
      <w:r>
        <w:t>粘膜也会出现类似的改变。在肠道粘膜阻止细菌侵入的过程中，肠道菌群有着积极的</w:t>
      </w:r>
      <w:r>
        <w:t>作用，当有致病菌出现时肠道粘膜的屏障功能能阻止致病菌无法粘附到轴膜上，不能</w:t>
      </w:r>
      <w:r>
        <w:t>形成微菌落群，肠道上皮细胞内的跨膜信号传导受阻，致病菌无法侵人到上皮细胞内，</w:t>
      </w:r>
      <w:r w:rsidR="001852F3">
        <w:t xml:space="preserve">从而阻止感染的发生</w:t>
      </w:r>
      <w:r>
        <w:rPr>
          <w:rFonts w:ascii="Times New Roman" w:eastAsia="Times New Roman"/>
          <w:vertAlign w:val="superscript"/>
        </w:rPr>
        <w:t>[</w:t>
      </w:r>
      <w:r>
        <w:rPr>
          <w:rFonts w:ascii="Times New Roman" w:eastAsia="Times New Roman"/>
          <w:vertAlign w:val="superscript"/>
          <w:position w:val="8"/>
        </w:rPr>
        <w:t xml:space="preserve">21</w:t>
      </w:r>
      <w:r>
        <w:rPr>
          <w:rFonts w:ascii="Times New Roman" w:eastAsia="Times New Roman"/>
          <w:vertAlign w:val="superscript"/>
        </w:rPr>
        <w:t>]</w:t>
      </w:r>
      <w:r>
        <w:t>。</w:t>
      </w:r>
      <w:r w:rsidR="001852F3">
        <w:t xml:space="preserve">更重要的是，肠道内菌群数量较大，繁殖代谢的过程中消</w:t>
      </w:r>
      <w:r>
        <w:t>耗了肠道中细菌生长所需的大量铁离子和致病菌繁殖所需的营养物质，外部入侵的致</w:t>
      </w:r>
      <w:r>
        <w:t>病菌缺乏载铁体和营养物质无法同正常菌群竞争，从而避免了机体引发感染的可</w:t>
      </w:r>
      <w:r>
        <w:t>能</w:t>
      </w:r>
    </w:p>
    <w:p w:rsidR="0018722C">
      <w:pPr>
        <w:topLinePunct/>
      </w:pPr>
      <w:r>
        <w:rPr>
          <w:rFonts w:ascii="Times New Roman" w:eastAsia="Times New Roman"/>
        </w:rPr>
        <w:t>[</w:t>
      </w:r>
      <w:r>
        <w:rPr>
          <w:rFonts w:ascii="Times New Roman" w:eastAsia="Times New Roman"/>
        </w:rPr>
        <w:t xml:space="preserve">22</w:t>
      </w:r>
      <w:r>
        <w:rPr>
          <w:rFonts w:ascii="Times New Roman" w:eastAsia="Times New Roman"/>
        </w:rPr>
        <w:t>]</w:t>
      </w:r>
      <w:r>
        <w:t xml:space="preserve">. </w:t>
      </w:r>
      <w:r>
        <w:t>在临床实践中，随着重症患者病情变化的需要，广谱抗生素的应用增多，或者抗</w:t>
      </w:r>
    </w:p>
    <w:p w:rsidR="0018722C">
      <w:pPr>
        <w:topLinePunct/>
      </w:pPr>
      <w:r>
        <w:t>生素的应用时间较长，都是引起菌群失调的诱发因素。颅脑创伤的患者在创伤后出现</w:t>
      </w:r>
      <w:r>
        <w:t>消化道症状可能是肠道菌群的动态平衡出现改变，致病菌过度生长繁殖使积滞在肠道的内容物发酵过程增强，产生大量有害气体，进一步加重肠胀气和便秘。外科手术、</w:t>
      </w:r>
      <w:r>
        <w:t>创伤、感染、肿瘤生长以及环境恶化等因素均可引起菌群的改变</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rPr>
          <w:b/>
        </w:rPr>
        <w:t>。</w:t>
      </w:r>
    </w:p>
    <w:p w:rsidR="0018722C">
      <w:pPr>
        <w:topLinePunct/>
      </w:pPr>
      <w:r>
        <w:t>肠道菌群的生理功能包括：菌群的屏障作用，对黏膜免疫的影响，促进免疫器官的生长发育，进一步激活免疫因子，干预细胞免疫。这些功能密切关联，互相促进。</w:t>
      </w:r>
      <w:r>
        <w:t>有研表明，机体在创伤后的应激状态下使肠道粘膜的血流迅速下降导致粘膜水肿，导</w:t>
      </w:r>
      <w:r>
        <w:t>致肠壁的通透性改变，使肠道粘膜屏障功能的受到损害</w:t>
      </w:r>
      <w:r>
        <w:rPr>
          <w:rFonts w:ascii="Times New Roman" w:eastAsia="Times New Roman"/>
          <w:vertAlign w:val="superscript"/>
        </w:rPr>
        <w:t>[</w:t>
      </w:r>
      <w:r>
        <w:rPr>
          <w:rFonts w:ascii="Times New Roman" w:eastAsia="Times New Roman"/>
          <w:vertAlign w:val="superscript"/>
          <w:position w:val="8"/>
        </w:rPr>
        <w:t xml:space="preserve">24</w:t>
      </w:r>
      <w:r>
        <w:rPr>
          <w:rFonts w:ascii="Times New Roman" w:eastAsia="Times New Roman"/>
          <w:vertAlign w:val="superscript"/>
        </w:rPr>
        <w:t>]</w:t>
      </w:r>
      <w:r>
        <w:t>。正常肠道内的肠道菌群是</w:t>
      </w:r>
      <w:r>
        <w:t>一个动态平衡状态，机械屏障与免疫屏障相互作用，使肠道免于致病菌的侵袭。当肠</w:t>
      </w:r>
      <w:r>
        <w:t>道菌群的动态平衡受到破坏，会引起肠道屏障功能的紊乱，出现一系列消化系统的症</w:t>
      </w:r>
      <w:r>
        <w:t>状，肠道内产生的内毒素进入淋巴液、血液循环引起肠源胜感染</w:t>
      </w:r>
      <w:r>
        <w:rPr>
          <w:rFonts w:ascii="Times New Roman" w:eastAsia="Times New Roman"/>
          <w:vertAlign w:val="superscript"/>
        </w:rPr>
        <w:t>[</w:t>
      </w:r>
      <w:r>
        <w:rPr>
          <w:rFonts w:ascii="Times New Roman" w:eastAsia="Times New Roman"/>
          <w:vertAlign w:val="superscript"/>
          <w:position w:val="8"/>
        </w:rPr>
        <w:t xml:space="preserve">25</w:t>
      </w:r>
      <w:r>
        <w:rPr>
          <w:rFonts w:ascii="Times New Roman" w:eastAsia="Times New Roman"/>
          <w:vertAlign w:val="superscript"/>
        </w:rPr>
        <w:t>]</w:t>
      </w:r>
      <w:r>
        <w:t>。</w:t>
      </w:r>
    </w:p>
    <w:p w:rsidR="0018722C">
      <w:pPr>
        <w:outlineLvl w:val="9"/>
        <w:topLinePunct/>
      </w:pPr>
      <w:r>
        <w:rPr>
          <w:kern w:val="2"/>
          <w:sz w:val="28"/>
          <w:szCs w:val="28"/>
          <w:rFonts w:cstheme="minorBidi" w:hAnsiTheme="minorHAnsi" w:eastAsiaTheme="minorHAnsi" w:asciiTheme="minorHAnsi" w:ascii="黑体" w:hAnsi="黑体" w:eastAsia="黑体" w:cs="黑体"/>
        </w:rPr>
        <w:t>益Th菌对肠道屏障的作用</w:t>
      </w:r>
    </w:p>
    <w:p w:rsidR="0018722C">
      <w:pPr>
        <w:topLinePunct/>
      </w:pPr>
      <w:r>
        <w:t>益生菌是机体内一定数量的对宿主健康有益的微生物，有实验表明，益生菌可抑</w:t>
      </w:r>
      <w:r>
        <w:t>制病变细胞的生长并促进分化</w:t>
      </w:r>
      <w:r>
        <w:rPr>
          <w:rFonts w:ascii="Times New Roman" w:eastAsia="Times New Roman"/>
          <w:vertAlign w:val="superscript"/>
        </w:rPr>
        <w:t>[</w:t>
      </w:r>
      <w:r>
        <w:rPr>
          <w:rFonts w:ascii="Times New Roman" w:eastAsia="Times New Roman"/>
          <w:vertAlign w:val="superscript"/>
          <w:position w:val="8"/>
        </w:rPr>
        <w:t xml:space="preserve">26</w:t>
      </w:r>
      <w:r>
        <w:rPr>
          <w:rFonts w:ascii="Times New Roman" w:eastAsia="Times New Roman"/>
          <w:vertAlign w:val="superscript"/>
        </w:rPr>
        <w:t>]</w:t>
      </w:r>
      <w:r>
        <w:t>。抑制病变细胞的线粒体而诱导细胞凋亡</w:t>
      </w:r>
      <w:r>
        <w:rPr>
          <w:rFonts w:ascii="Times New Roman" w:eastAsia="Times New Roman"/>
          <w:vertAlign w:val="superscript"/>
        </w:rPr>
        <w:t>[</w:t>
      </w:r>
      <w:r>
        <w:rPr>
          <w:rFonts w:ascii="Times New Roman" w:eastAsia="Times New Roman"/>
          <w:vertAlign w:val="superscript"/>
          <w:position w:val="8"/>
        </w:rPr>
        <w:t xml:space="preserve">27</w:t>
      </w:r>
      <w:r>
        <w:rPr>
          <w:rFonts w:ascii="Times New Roman" w:eastAsia="Times New Roman"/>
          <w:vertAlign w:val="superscript"/>
        </w:rPr>
        <w:t>]</w:t>
      </w:r>
      <w:r>
        <w:t>；使肠壁细胞的连接更加完整</w:t>
      </w:r>
      <w:r>
        <w:rPr>
          <w:rFonts w:ascii="Times New Roman" w:eastAsia="Times New Roman"/>
          <w:vertAlign w:val="superscript"/>
        </w:rPr>
        <w:t>[</w:t>
      </w:r>
      <w:r>
        <w:rPr>
          <w:rFonts w:ascii="Times New Roman" w:eastAsia="Times New Roman"/>
          <w:vertAlign w:val="superscript"/>
          <w:position w:val="8"/>
        </w:rPr>
        <w:t xml:space="preserve">28</w:t>
      </w:r>
      <w:r>
        <w:rPr>
          <w:rFonts w:ascii="Times New Roman" w:eastAsia="Times New Roman"/>
          <w:vertAlign w:val="superscript"/>
        </w:rPr>
        <w:t>]</w:t>
      </w:r>
      <w:r>
        <w:t>；降低了粪便中的毒性物质</w:t>
      </w:r>
      <w:r>
        <w:rPr>
          <w:vertAlign w:val="superscript"/>
        </w:rPr>
        <w:t>[</w:t>
      </w:r>
      <w:r>
        <w:rPr>
          <w:vertAlign w:val="superscript"/>
          <w:position w:val="12"/>
        </w:rPr>
        <w:t xml:space="preserve">29</w:t>
      </w:r>
      <w:r>
        <w:rPr>
          <w:vertAlign w:val="superscript"/>
        </w:rPr>
        <w:t>]</w:t>
      </w:r>
      <w:r>
        <w:t>。益生菌能使肠道菌群的代谢</w:t>
      </w:r>
      <w:r>
        <w:t>活性得到改善，以及理化性质改变，降低部分有害微生物酶类的生物活性，增强机体</w:t>
      </w:r>
      <w:r>
        <w:t>的免疫应答的能力</w:t>
      </w:r>
      <w:r>
        <w:rPr>
          <w:rFonts w:ascii="Times New Roman" w:eastAsia="Times New Roman"/>
          <w:vertAlign w:val="superscript"/>
        </w:rPr>
        <w:t>[</w:t>
      </w:r>
      <w:r>
        <w:rPr>
          <w:rFonts w:ascii="Times New Roman" w:eastAsia="Times New Roman"/>
          <w:vertAlign w:val="superscript"/>
          <w:position w:val="8"/>
        </w:rPr>
        <w:t xml:space="preserve">30</w:t>
      </w:r>
      <w:r>
        <w:rPr>
          <w:rFonts w:ascii="Times New Roman" w:eastAsia="Times New Roman"/>
          <w:vertAlign w:val="superscript"/>
        </w:rPr>
        <w:t>]</w:t>
      </w:r>
      <w:r>
        <w:t>，在健康的肠道环境中肠道菌群有抑制和促进炎症反应的能力，</w:t>
      </w:r>
      <w:r>
        <w:t>其组成与免疫密切相关</w:t>
      </w:r>
      <w:r>
        <w:rPr>
          <w:rFonts w:ascii="Times New Roman" w:eastAsia="Times New Roman"/>
          <w:vertAlign w:val="superscript"/>
        </w:rPr>
        <w:t>[</w:t>
      </w:r>
      <w:r>
        <w:rPr>
          <w:rFonts w:ascii="Times New Roman" w:eastAsia="Times New Roman"/>
          <w:vertAlign w:val="superscript"/>
          <w:position w:val="8"/>
        </w:rPr>
        <w:t xml:space="preserve">31</w:t>
      </w:r>
      <w:r>
        <w:rPr>
          <w:rFonts w:ascii="Times New Roman" w:eastAsia="Times New Roman"/>
          <w:vertAlign w:val="superscript"/>
        </w:rPr>
        <w:t>]</w:t>
      </w:r>
      <w:r>
        <w:t>。</w:t>
      </w:r>
    </w:p>
    <w:p w:rsidR="0018722C">
      <w:pPr>
        <w:topLinePunct/>
      </w:pPr>
      <w:r>
        <w:t>益生菌是对人体健康有益的菌群，其中以乳酸杆菌和双歧杆菌最多，通过调节肠道菌群的动态平衡和宿主</w:t>
      </w:r>
      <w:r>
        <w:rPr>
          <w:rFonts w:ascii="Times New Roman" w:eastAsia="Times New Roman"/>
          <w:b/>
        </w:rPr>
        <w:t>-</w:t>
      </w:r>
      <w:r>
        <w:t>菌群发挥作用。此外还有一种能在人体内被肠道菌群利用，</w:t>
      </w:r>
      <w:r>
        <w:t>对益生菌的生长和代谢有促进作用的物质称益生元，目前使用较多的有果寡糖和菊粉</w:t>
      </w:r>
      <w:r>
        <w:t>等。临床上益生菌和益生元经常一起使用，两者一起使用时合称为合生元，在给予重</w:t>
      </w:r>
      <w:r>
        <w:t>症患者肠内营养时加用合生元制剂对维持肠道菌群的正常生理状态是有益的，增强肠道粘膜对炎性物质的抵抗，使有害物质对肠道粘膜的侵袭力降低。</w:t>
      </w:r>
    </w:p>
    <w:p w:rsidR="0018722C">
      <w:pPr>
        <w:topLinePunct/>
      </w:pPr>
      <w:r>
        <w:t>目前</w:t>
      </w:r>
      <w:r>
        <w:t>对肠道菌群的研究主要是对大便进行细菌培养观察肠道菌群变化来反应肠粘膜生物屏障的功能</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。肠道菌群已经应用于治疗肥胖、溃疡性结肠炎、直肠癌、及</w:t>
      </w:r>
      <w:r>
        <w:t>有关消化道疾病，国外目前有研究报道灌输新的微生物群来恢复肠道功能和改善</w:t>
      </w:r>
      <w:r>
        <w:t>健</w:t>
      </w:r>
    </w:p>
    <w:p w:rsidR="0018722C">
      <w:pPr>
        <w:topLinePunct/>
      </w:pPr>
      <w:r>
        <w:t>康，已有案例报道系粪便转移成功地用于治疗难治性、复发性梭状芽胞杆菌固执的感</w:t>
      </w:r>
      <w:r>
        <w:t>染</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rPr>
          <w:b/>
        </w:rPr>
        <w:t>。</w:t>
      </w:r>
    </w:p>
    <w:p w:rsidR="0018722C">
      <w:pPr>
        <w:topLinePunct/>
      </w:pPr>
      <w:r>
        <w:t>肠道菌群是肠道粘膜屏障的重要组成部分，保持着肠道内微生态的动态平衡，在</w:t>
      </w:r>
      <w:r>
        <w:t>肠道菌群中对肠道粘膜起保护作用的是双歧杆菌、乳酸杆菌等益生菌群。现阶段颅脑</w:t>
      </w:r>
      <w:r>
        <w:t>创伤后的患者肠道菌群有何变化，是否影响肠道屏障的作用？这方面的研究较少，此</w:t>
      </w:r>
      <w:r>
        <w:t>外，肠道菌群其在颅脑创伤患者使用肠内营养制剂中并发症的发生与预后方面有何作用，改善肠道菌群后能否降低患者胃肠道并发症的发生</w:t>
      </w:r>
      <w:r>
        <w:rPr>
          <w:rFonts w:ascii="Times New Roman" w:eastAsia="Times New Roman"/>
          <w:spacing w:val="-6"/>
          <w:rFonts w:hint="eastAsia"/>
        </w:rPr>
        <w:t>？</w:t>
      </w:r>
      <w:r>
        <w:t>目前对颅脑创伤患者肠道菌</w:t>
      </w:r>
      <w:r>
        <w:t>群的改变及如何合理有效的监测肠道菌群来指导临床医生正确使用肠内营养制剂缺乏认识，值得临床医生和有关学者进一步去研究。</w:t>
      </w:r>
    </w:p>
    <w:p w:rsidR="0018722C">
      <w:pPr>
        <w:pStyle w:val="afff1"/>
        <w:topLinePunct/>
      </w:pPr>
      <w:bookmarkStart w:id="803376" w:name="_Toc686803376"/>
      <w:r>
        <w:t>参考文献</w:t>
      </w:r>
      <w:bookmarkEnd w:id="803376"/>
    </w:p>
    <w:p w:rsidR="0018722C">
      <w:pPr>
        <w:pStyle w:val="ab"/>
        <w:topLinePunct/>
        <w:ind w:left="200" w:hangingChars="200" w:hanging="200"/>
      </w:pPr>
      <w:r>
        <w:t>[</w:t>
      </w:r>
      <w:r>
        <w:t xml:space="preserve">16</w:t>
      </w:r>
      <w:r>
        <w:t>]</w:t>
      </w:r>
      <w:r w:rsidRPr="00281126">
        <w:t xml:space="preserve"> </w:t>
      </w:r>
      <w:r/>
      <w:r>
        <w:t>KreymannKG, </w:t>
      </w:r>
      <w:r w:rsidR="001852F3">
        <w:t xml:space="preserve">BergerMM, </w:t>
      </w:r>
      <w:r w:rsidR="001852F3">
        <w:t xml:space="preserve">DeutzNE. </w:t>
      </w:r>
      <w:r w:rsidR="001852F3">
        <w:t xml:space="preserve">ESPENGuidelinesonEnteral</w:t>
      </w:r>
      <w:r w:rsidR="001852F3">
        <w:t xml:space="preserve"> Nutrition: </w:t>
      </w:r>
      <w:r/>
      <w:r>
        <w:t>Intensivecare</w:t>
      </w:r>
      <w:r>
        <w:t>[</w:t>
      </w:r>
      <w:r>
        <w:rPr>
          <w:sz w:val="21"/>
        </w:rPr>
        <w:t>J</w:t>
      </w:r>
      <w:r>
        <w:t>]</w:t>
      </w:r>
      <w:r>
        <w:t xml:space="preserve">.</w:t>
      </w:r>
      <w:r>
        <w:t xml:space="preserve"> </w:t>
      </w:r>
      <w:r/>
      <w:r>
        <w:rPr>
          <w:rFonts w:cstheme="minorBidi" w:hAnsiTheme="minorHAnsi" w:eastAsiaTheme="minorHAnsi" w:asciiTheme="minorHAnsi" w:ascii="Times New Roman" w:eastAsia="Times New Roman"/>
        </w:rPr>
        <w:t>ClinNutr, 2006, 25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210</w:t>
      </w:r>
      <w:r>
        <w:rPr>
          <w:rFonts w:cstheme="minorBidi" w:hAnsiTheme="minorHAnsi" w:eastAsiaTheme="minorHAnsi" w:asciiTheme="minorHAnsi"/>
        </w:rPr>
        <w:t>－</w:t>
      </w:r>
      <w:r>
        <w:rPr>
          <w:rFonts w:ascii="Times New Roman" w:eastAsia="Times New Roman" w:cstheme="minorBidi" w:hAnsiTheme="minorHAnsi"/>
        </w:rPr>
        <w:t>223</w:t>
      </w:r>
      <w:r>
        <w:rPr>
          <w:rFonts w:cstheme="minorBidi" w:hAnsiTheme="minorHAnsi" w:eastAsiaTheme="minorHAnsi" w:asci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楼浩明</w:t>
      </w:r>
      <w:r>
        <w:rPr>
          <w:rFonts w:ascii="宋体" w:eastAsia="宋体" w:hint="eastAsia"/>
        </w:rPr>
        <w:t>,</w:t>
      </w:r>
      <w:r>
        <w:rPr>
          <w:rFonts w:ascii="宋体" w:eastAsia="宋体" w:hint="eastAsia"/>
        </w:rPr>
        <w:t> 曹同瓦. 早期肠内营养对危重患者的影响</w:t>
      </w:r>
      <w:r>
        <w:t>[</w:t>
      </w:r>
      <w:r>
        <w:t xml:space="preserve">J</w:t>
      </w:r>
      <w:r>
        <w:t>]</w:t>
      </w:r>
      <w:r/>
      <w:r w:rsidR="004B696B">
        <w:t>. </w:t>
      </w:r>
      <w:r>
        <w:rPr>
          <w:rFonts w:ascii="宋体" w:eastAsia="宋体" w:hint="eastAsia"/>
        </w:rPr>
        <w:t>中国急救医学</w:t>
      </w:r>
      <w:r>
        <w:rPr>
          <w:rFonts w:ascii="宋体" w:eastAsia="宋体" w:hint="eastAsia"/>
        </w:rPr>
        <w:t>,</w:t>
      </w:r>
      <w:r>
        <w:rPr>
          <w:rFonts w:ascii="宋体" w:eastAsia="宋体" w:hint="eastAsia"/>
        </w:rPr>
        <w:t> </w:t>
      </w:r>
      <w:r>
        <w:t>2006</w:t>
      </w:r>
      <w:r>
        <w:rPr>
          <w:rFonts w:ascii="宋体" w:eastAsia="宋体" w:hint="eastAsia"/>
          <w:rFonts w:ascii="宋体" w:eastAsia="宋体" w:hint="eastAsia"/>
          <w:spacing w:val="1"/>
          <w:sz w:val="21"/>
        </w:rPr>
        <w:t>,</w:t>
      </w:r>
      <w:r>
        <w:rPr>
          <w:rFonts w:ascii="宋体" w:eastAsia="宋体" w:hint="eastAsia"/>
        </w:rPr>
        <w:t> </w:t>
      </w:r>
      <w:r>
        <w:t>26</w:t>
      </w:r>
      <w:r>
        <w:t>(</w:t>
      </w:r>
      <w:r>
        <w:t>11</w:t>
      </w:r>
      <w:r>
        <w:t>)</w:t>
      </w:r>
      <w:r>
        <w:t>: 825</w:t>
      </w:r>
      <w:r>
        <w:rPr>
          <w:rFonts w:ascii="宋体" w:eastAsia="宋体" w:hint="eastAsia"/>
        </w:rPr>
        <w:t>－</w:t>
      </w:r>
      <w:r>
        <w:t>826</w:t>
      </w:r>
      <w:r>
        <w:rPr>
          <w:rFonts w:ascii="宋体" w:eastAsia="宋体" w:hint="eastAsia"/>
        </w:rPr>
        <w:t>．</w:t>
      </w:r>
    </w:p>
    <w:p w:rsidR="0018722C">
      <w:pPr>
        <w:pStyle w:val="ab"/>
        <w:topLinePunct/>
        <w:ind w:left="200" w:hangingChars="200" w:hanging="200"/>
      </w:pPr>
      <w:r>
        <w:t>[</w:t>
      </w:r>
      <w:r>
        <w:t xml:space="preserve">18</w:t>
      </w:r>
      <w:r>
        <w:t>]</w:t>
      </w:r>
      <w:r w:rsidRPr="00281126">
        <w:t xml:space="preserve"> </w:t>
      </w:r>
      <w:r/>
      <w:r>
        <w:rPr>
          <w:rFonts w:ascii="宋体" w:eastAsia="宋体" w:hint="eastAsia"/>
        </w:rPr>
        <w:t>杨国平. 颅脑术后昏迷病人应用肠内营养支持的体会</w:t>
      </w:r>
      <w:r>
        <w:t>[</w:t>
      </w:r>
      <w:r>
        <w:t xml:space="preserve">J</w:t>
      </w:r>
      <w:r>
        <w:t>]</w:t>
      </w:r>
      <w:r/>
      <w:r w:rsidR="004B696B">
        <w:t>. </w:t>
      </w:r>
      <w:r>
        <w:rPr>
          <w:rFonts w:ascii="宋体" w:eastAsia="宋体" w:hint="eastAsia"/>
        </w:rPr>
        <w:t>肠外与肠内营养杂志</w:t>
      </w:r>
      <w:r>
        <w:t>, </w:t>
      </w:r>
      <w:r>
        <w:t>1999, 6</w:t>
      </w:r>
      <w:r>
        <w:t>(</w:t>
      </w:r>
      <w:r>
        <w:rPr>
          <w:sz w:val="21"/>
        </w:rPr>
        <w:t xml:space="preserve"> 4</w:t>
      </w:r>
      <w:r>
        <w:t>)</w:t>
      </w:r>
      <w:r>
        <w:t>: 212- 213</w:t>
      </w:r>
      <w:r>
        <w:t>[</w:t>
      </w:r>
      <w:r>
        <w:rPr>
          <w:spacing w:val="-2"/>
          <w:sz w:val="21"/>
        </w:rPr>
        <w:t xml:space="preserve"> </w:t>
      </w:r>
      <w:r>
        <w:rPr>
          <w:sz w:val="21"/>
        </w:rPr>
        <w:t>2</w:t>
      </w:r>
      <w:r>
        <w:t>]</w:t>
      </w:r>
      <w:r>
        <w:t>.</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陈亚涛, 任疆. 危重病人早期肠内营养支持的临床研究</w:t>
      </w:r>
      <w:r>
        <w:t>[</w:t>
      </w:r>
      <w:r>
        <w:t xml:space="preserve">J</w:t>
      </w:r>
      <w:r>
        <w:t>]</w:t>
      </w:r>
      <w:r>
        <w:t xml:space="preserve">. </w:t>
      </w:r>
      <w:r>
        <w:rPr>
          <w:rFonts w:ascii="宋体" w:eastAsia="宋体" w:hint="eastAsia"/>
        </w:rPr>
        <w:t>临床医学</w:t>
      </w:r>
      <w:r>
        <w:t>, </w:t>
      </w:r>
      <w:r>
        <w:t>2006, 26</w:t>
      </w:r>
      <w:r>
        <w:t>(</w:t>
      </w:r>
      <w:r>
        <w:t>12</w:t>
      </w:r>
      <w:r>
        <w:t>)</w:t>
      </w:r>
      <w:r>
        <w:t>: 57</w:t>
      </w:r>
      <w:r>
        <w:rPr>
          <w:rFonts w:ascii="宋体" w:eastAsia="宋体" w:hint="eastAsia"/>
        </w:rPr>
        <w:t>－</w:t>
      </w:r>
      <w:r>
        <w:t>58</w:t>
      </w:r>
      <w:r>
        <w:rPr>
          <w:rFonts w:ascii="宋体" w:eastAsia="宋体" w:hint="eastAsia"/>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20</w:t>
      </w:r>
      <w:r>
        <w:rPr>
          <w:rFonts w:ascii="宋体" w:eastAsia="宋体" w:hint="eastAsia"/>
        </w:rPr>
        <w:t xml:space="preserve">]</w:t>
      </w:r>
      <w:r w:rsidRPr="00281126">
        <w:t xml:space="preserve"> </w:t>
      </w:r>
      <w:r>
        <w:t xml:space="preserve">Kattelmann KK</w:t>
      </w:r>
      <w:r>
        <w:rPr>
          <w:rFonts w:ascii="宋体" w:eastAsia="宋体" w:hint="eastAsia"/>
          <w:rFonts w:ascii="宋体" w:eastAsia="宋体" w:hint="eastAsia"/>
          <w:sz w:val="21"/>
        </w:rPr>
        <w:t xml:space="preserve">,</w:t>
      </w:r>
      <w:r>
        <w:rPr>
          <w:rFonts w:ascii="宋体" w:eastAsia="宋体" w:hint="eastAsia"/>
        </w:rPr>
        <w:t xml:space="preserve"> </w:t>
      </w:r>
      <w:r>
        <w:t xml:space="preserve">Hise M</w:t>
      </w:r>
      <w:r>
        <w:rPr>
          <w:rFonts w:ascii="宋体" w:eastAsia="宋体" w:hint="eastAsia"/>
          <w:rFonts w:ascii="宋体" w:eastAsia="宋体" w:hint="eastAsia"/>
          <w:sz w:val="21"/>
        </w:rPr>
        <w:t xml:space="preserve">,</w:t>
      </w:r>
      <w:r>
        <w:rPr>
          <w:rFonts w:ascii="宋体" w:eastAsia="宋体" w:hint="eastAsia"/>
        </w:rPr>
        <w:t xml:space="preserve"> </w:t>
      </w:r>
      <w:r>
        <w:t xml:space="preserve">Russell M. Preliminary evidance for a medical nutrition therapy protocol: enteral feedings for critically ill patients </w:t>
      </w:r>
      <w:r>
        <w:t xml:space="preserve">[</w:t>
      </w:r>
      <w:r>
        <w:t xml:space="preserve">J</w:t>
      </w:r>
      <w:r>
        <w:t xml:space="preserve">]</w:t>
      </w:r>
      <w:r/>
      <w:r w:rsidR="004B696B">
        <w:t xml:space="preserve">. JAmDiet Assoc, 2006, 106</w:t>
      </w:r>
      <w:r>
        <w:t xml:space="preserve">(</w:t>
      </w:r>
      <w:r>
        <w:t xml:space="preserve">8</w:t>
      </w:r>
      <w:r>
        <w:t xml:space="preserve">)</w:t>
      </w:r>
      <w:r>
        <w:t xml:space="preserve">: 1226</w:t>
      </w:r>
      <w:r>
        <w:rPr>
          <w:rFonts w:ascii="宋体" w:eastAsia="宋体" w:hint="eastAsia"/>
        </w:rPr>
        <w:t xml:space="preserve">－</w:t>
      </w:r>
      <w:r>
        <w:t xml:space="preserve">1241</w:t>
      </w:r>
      <w:r>
        <w:rPr>
          <w:rFonts w:ascii="宋体" w:eastAsia="宋体" w:hint="eastAsia"/>
        </w:rPr>
        <w:t xml:space="preserve">．</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21</w:t>
      </w:r>
      <w:r>
        <w:rPr>
          <w:rFonts w:ascii="宋体" w:eastAsia="宋体" w:hint="eastAsia"/>
        </w:rPr>
        <w:t xml:space="preserve">]</w:t>
      </w:r>
      <w:r w:rsidRPr="00281126">
        <w:t xml:space="preserve"> </w:t>
      </w:r>
      <w:r>
        <w:t xml:space="preserve">Jacka MJ, Zygun D. Survey of management of severe head injury in Canada </w:t>
      </w:r>
      <w:r>
        <w:t xml:space="preserve">[</w:t>
      </w:r>
      <w:r>
        <w:t xml:space="preserve">J</w:t>
      </w:r>
      <w:r>
        <w:t xml:space="preserve">]</w:t>
      </w:r>
      <w:r/>
      <w:r w:rsidR="004B696B">
        <w:t xml:space="preserve">. CanJNeurol Sci, 2007, 34</w:t>
      </w:r>
      <w:r>
        <w:t xml:space="preserve">(</w:t>
      </w:r>
      <w:r>
        <w:t xml:space="preserve">3</w:t>
      </w:r>
      <w:r>
        <w:t xml:space="preserve">)</w:t>
      </w:r>
      <w:r>
        <w:t xml:space="preserve">:</w:t>
      </w:r>
      <w:r>
        <w:t xml:space="preserve"> </w:t>
      </w:r>
      <w:r>
        <w:t xml:space="preserve">307</w:t>
      </w:r>
      <w:r>
        <w:rPr>
          <w:rFonts w:ascii="宋体" w:eastAsia="宋体" w:hint="eastAsia"/>
        </w:rPr>
        <w:t xml:space="preserve">－</w:t>
      </w:r>
      <w:r>
        <w:t xml:space="preserve">312</w:t>
      </w:r>
      <w:r>
        <w:rPr>
          <w:rFonts w:ascii="宋体" w:eastAsia="宋体" w:hint="eastAsia"/>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余玉慧, 林昭宇, 陈献东. 瑞代不同输注方法对</w:t>
      </w:r>
      <w:r>
        <w:rPr>
          <w:rFonts w:ascii="宋体" w:eastAsia="宋体" w:hint="eastAsia"/>
        </w:rPr>
        <w:t>2</w:t>
      </w:r>
      <w:r w:rsidR="001852F3">
        <w:rPr>
          <w:rFonts w:ascii="宋体" w:eastAsia="宋体" w:hint="eastAsia"/>
        </w:rPr>
        <w:t xml:space="preserve">型糖尿病并发脑血管意外患者短期血糖和营养的影响</w:t>
      </w:r>
      <w:r>
        <w:t>[</w:t>
      </w:r>
      <w:r>
        <w:t xml:space="preserve">J</w:t>
      </w:r>
      <w:r>
        <w:t>]</w:t>
      </w:r>
      <w:r>
        <w:t>.</w:t>
      </w:r>
      <w:r>
        <w:t> </w:t>
      </w:r>
      <w:r>
        <w:rPr>
          <w:rFonts w:ascii="宋体" w:eastAsia="宋体" w:hint="eastAsia"/>
        </w:rPr>
        <w:t>浙江实用医学, </w:t>
      </w:r>
      <w:r>
        <w:t>2012</w:t>
      </w:r>
      <w:r>
        <w:t>, </w:t>
      </w:r>
      <w:r>
        <w:t>17</w:t>
      </w:r>
      <w:r>
        <w:t>(</w:t>
      </w:r>
      <w:r>
        <w:t>1</w:t>
      </w:r>
      <w:r>
        <w:t>)</w:t>
      </w:r>
      <w:r>
        <w:t xml:space="preserve">: </w:t>
      </w:r>
      <w:r>
        <w:t>7</w:t>
      </w:r>
      <w:r>
        <w:rPr>
          <w:rFonts w:ascii="宋体" w:eastAsia="宋体" w:hint="eastAsia"/>
        </w:rPr>
        <w:t>－</w:t>
      </w:r>
      <w:r>
        <w:t>9</w:t>
      </w:r>
      <w:r>
        <w:rPr>
          <w:rFonts w:ascii="宋体" w:eastAsia="宋体" w:hint="eastAsia"/>
        </w:rPr>
        <w:t>．</w:t>
      </w:r>
    </w:p>
    <w:p w:rsidR="0018722C">
      <w:pPr>
        <w:pStyle w:val="ab"/>
        <w:topLinePunct/>
        <w:ind w:left="200" w:hangingChars="200" w:hanging="200"/>
      </w:pPr>
      <w:r>
        <w:t>[</w:t>
      </w:r>
      <w:r>
        <w:t xml:space="preserve">23</w:t>
      </w:r>
      <w:r>
        <w:t>]</w:t>
      </w:r>
      <w:r w:rsidRPr="00281126">
        <w:t xml:space="preserve"> </w:t>
      </w:r>
      <w:r/>
      <w:r>
        <w:t>NguyenN</w:t>
      </w:r>
      <w:r>
        <w:rPr>
          <w:rFonts w:ascii="宋体" w:eastAsia="宋体" w:hint="eastAsia"/>
          <w:rFonts w:ascii="宋体" w:eastAsia="宋体" w:hint="eastAsia"/>
          <w:spacing w:val="-2"/>
          <w:sz w:val="21"/>
        </w:rPr>
        <w:t xml:space="preserve">, </w:t>
      </w:r>
      <w:r>
        <w:t>ChingK</w:t>
      </w:r>
      <w:r>
        <w:rPr>
          <w:rFonts w:ascii="宋体" w:eastAsia="宋体" w:hint="eastAsia"/>
          <w:rFonts w:ascii="宋体" w:eastAsia="宋体" w:hint="eastAsia"/>
          <w:spacing w:val="-2"/>
          <w:sz w:val="21"/>
        </w:rPr>
        <w:t xml:space="preserve">, </w:t>
      </w:r>
      <w:r>
        <w:t>FraserR</w:t>
      </w:r>
      <w:r>
        <w:rPr>
          <w:rFonts w:ascii="宋体" w:eastAsia="宋体" w:hint="eastAsia"/>
          <w:rFonts w:ascii="宋体" w:eastAsia="宋体" w:hint="eastAsia"/>
          <w:spacing w:val="-2"/>
          <w:sz w:val="21"/>
        </w:rPr>
        <w:t xml:space="preserve">, </w:t>
      </w:r>
      <w:r>
        <w:t>etal, </w:t>
      </w:r>
      <w:r>
        <w:t>Therelationshipbetweenbloodglucose control and intolerance to</w:t>
      </w:r>
      <w:r>
        <w:t> </w:t>
      </w:r>
      <w:r>
        <w:t>enteral</w:t>
      </w:r>
      <w:r>
        <w:t> </w:t>
      </w:r>
      <w:r>
        <w:t>feeding</w:t>
      </w:r>
      <w:r>
        <w:t> </w:t>
      </w:r>
      <w:r>
        <w:t>during</w:t>
      </w:r>
      <w:r>
        <w:t> </w:t>
      </w:r>
      <w:r>
        <w:t>critical</w:t>
      </w:r>
      <w:r>
        <w:t> </w:t>
      </w:r>
      <w:r>
        <w:t>illness</w:t>
      </w:r>
      <w:r>
        <w:t>[</w:t>
      </w:r>
      <w:r>
        <w:t>J</w:t>
      </w:r>
      <w:r>
        <w:t>]</w:t>
      </w:r>
      <w:r>
        <w:rPr>
          <w:rFonts w:ascii="宋体" w:eastAsia="宋体" w:hint="eastAsia"/>
        </w:rPr>
        <w:t xml:space="preserve">．</w:t>
      </w:r>
      <w:r>
        <w:rPr>
          <w:rFonts w:ascii="宋体" w:eastAsia="宋体" w:hint="eastAsia"/>
        </w:rPr>
        <w:t xml:space="preserve"> </w:t>
      </w:r>
      <w:r>
        <w:t>Intensive</w:t>
      </w:r>
      <w:r>
        <w:t> </w:t>
      </w:r>
      <w:r>
        <w:t>CareMed</w:t>
      </w:r>
      <w:r>
        <w:rPr>
          <w:rFonts w:ascii="宋体" w:eastAsia="宋体" w:hint="eastAsia"/>
          <w:rFonts w:ascii="宋体" w:eastAsia="宋体" w:hint="eastAsia"/>
          <w:sz w:val="21"/>
        </w:rPr>
        <w:t xml:space="preserve">, </w:t>
      </w:r>
      <w:r>
        <w:t>2007</w:t>
      </w:r>
      <w:r>
        <w:rPr>
          <w:rFonts w:ascii="宋体" w:eastAsia="宋体" w:hint="eastAsia"/>
          <w:rFonts w:ascii="宋体" w:eastAsia="宋体" w:hint="eastAsia"/>
          <w:sz w:val="21"/>
        </w:rPr>
        <w:t xml:space="preserve">, </w:t>
      </w:r>
      <w:r>
        <w:t>33</w:t>
      </w:r>
      <w:r>
        <w:t>(</w:t>
      </w:r>
      <w:r>
        <w:t>12</w:t>
      </w:r>
      <w:r>
        <w:t>)</w:t>
      </w:r>
      <w:r>
        <w:t>:</w:t>
      </w:r>
      <w:r>
        <w:t> </w:t>
      </w:r>
      <w:r>
        <w:t>2085</w:t>
      </w:r>
      <w:r>
        <w:rPr>
          <w:rFonts w:ascii="宋体" w:eastAsia="宋体" w:hint="eastAsia"/>
        </w:rPr>
        <w:t>－</w:t>
      </w:r>
      <w:r>
        <w:t>2092.</w:t>
      </w:r>
    </w:p>
    <w:p w:rsidR="0018722C">
      <w:pPr>
        <w:pStyle w:val="ab"/>
        <w:topLinePunct/>
        <w:ind w:left="200" w:hangingChars="200" w:hanging="200"/>
      </w:pPr>
      <w:r>
        <w:t>[</w:t>
      </w:r>
      <w:r>
        <w:t xml:space="preserve">24</w:t>
      </w:r>
      <w:r>
        <w:t>]</w:t>
      </w:r>
      <w:r w:rsidRPr="00281126">
        <w:t xml:space="preserve"> </w:t>
      </w:r>
      <w:r/>
      <w:r>
        <w:rPr>
          <w:rFonts w:ascii="宋体" w:eastAsia="宋体" w:hint="eastAsia"/>
        </w:rPr>
        <w:t xml:space="preserve">刘敏,</w:t>
      </w:r>
      <w:r>
        <w:rPr>
          <w:rFonts w:ascii="宋体" w:eastAsia="宋体" w:hint="eastAsia"/>
        </w:rPr>
        <w:t xml:space="preserve"> </w:t>
      </w:r>
      <w:r>
        <w:rPr>
          <w:rFonts w:ascii="宋体" w:eastAsia="宋体" w:hint="eastAsia"/>
        </w:rPr>
        <w:t>柳波,</w:t>
      </w:r>
      <w:r>
        <w:rPr>
          <w:rFonts w:ascii="宋体" w:eastAsia="宋体" w:hint="eastAsia"/>
        </w:rPr>
        <w:t xml:space="preserve"> </w:t>
      </w:r>
      <w:r>
        <w:rPr>
          <w:rFonts w:ascii="宋体" w:eastAsia="宋体" w:hint="eastAsia"/>
        </w:rPr>
        <w:t xml:space="preserve">温成泉. 围手术期营养支持合理用药分析</w:t>
      </w:r>
      <w:r>
        <w:t>[</w:t>
      </w:r>
      <w:r>
        <w:t xml:space="preserve">J</w:t>
      </w:r>
      <w:r>
        <w:t>]</w:t>
      </w:r>
      <w:r/>
      <w:r w:rsidR="004B696B">
        <w:t>. </w:t>
      </w:r>
      <w:r>
        <w:rPr>
          <w:rFonts w:ascii="宋体" w:eastAsia="宋体" w:hint="eastAsia"/>
        </w:rPr>
        <w:t>中国医刊</w:t>
      </w:r>
      <w:r>
        <w:t>, </w:t>
      </w:r>
      <w:r>
        <w:t>2011</w:t>
      </w:r>
      <w:r>
        <w:t>, </w:t>
      </w:r>
      <w:r>
        <w:t>46</w:t>
      </w:r>
      <w:r>
        <w:t>(</w:t>
      </w:r>
      <w:r>
        <w:t>6</w:t>
      </w:r>
      <w:r>
        <w:t>)</w:t>
      </w:r>
      <w:r/>
      <w:r w:rsidR="004B696B">
        <w:t xml:space="preserve">: </w:t>
      </w:r>
      <w:r>
        <w:t>70.</w:t>
      </w:r>
    </w:p>
    <w:p w:rsidR="0018722C">
      <w:pPr>
        <w:pStyle w:val="ab"/>
        <w:topLinePunct/>
        <w:ind w:left="200" w:hangingChars="200" w:hanging="200"/>
      </w:pPr>
      <w:r>
        <w:t>[</w:t>
      </w:r>
      <w:r>
        <w:t xml:space="preserve">25</w:t>
      </w:r>
      <w:r>
        <w:t>]</w:t>
      </w:r>
      <w:r w:rsidRPr="00281126">
        <w:t xml:space="preserve"> </w:t>
      </w:r>
      <w:r/>
      <w:r>
        <w:rPr>
          <w:rFonts w:ascii="宋体" w:eastAsia="宋体" w:hint="eastAsia"/>
        </w:rPr>
        <w:t>朱蓓蕾</w:t>
      </w:r>
      <w:r>
        <w:rPr>
          <w:rFonts w:ascii="宋体" w:eastAsia="宋体" w:hint="eastAsia"/>
        </w:rPr>
        <w:t>,</w:t>
      </w:r>
      <w:r>
        <w:rPr>
          <w:rFonts w:ascii="宋体" w:eastAsia="宋体" w:hint="eastAsia"/>
        </w:rPr>
        <w:t> 邵蓓</w:t>
      </w:r>
      <w:r>
        <w:t>, </w:t>
      </w:r>
      <w:r>
        <w:rPr>
          <w:rFonts w:ascii="宋体" w:eastAsia="宋体" w:hint="eastAsia"/>
        </w:rPr>
        <w:t xml:space="preserve">王贞．</w:t>
      </w:r>
      <w:r>
        <w:rPr>
          <w:rFonts w:ascii="宋体" w:eastAsia="宋体" w:hint="eastAsia"/>
        </w:rPr>
        <w:t xml:space="preserve"> </w:t>
      </w:r>
      <w:r w:rsidR="001852F3">
        <w:rPr>
          <w:rFonts w:ascii="宋体" w:eastAsia="宋体" w:hint="eastAsia"/>
        </w:rPr>
        <w:t xml:space="preserve">序贯肠内营养治疗对急性脑梗死患者营养状况和预后的影响</w:t>
      </w:r>
      <w:r>
        <w:t>[</w:t>
      </w:r>
      <w:r>
        <w:rPr>
          <w:sz w:val="21"/>
        </w:rPr>
        <w:t xml:space="preserve">J</w:t>
      </w:r>
      <w:r>
        <w:t>]</w:t>
      </w:r>
      <w:r/>
      <w:r w:rsidR="004B696B">
        <w:t xml:space="preserve">.</w:t>
      </w:r>
      <w:r>
        <w:t xml:space="preserve"> </w:t>
      </w:r>
      <w:r>
        <w:rPr>
          <w:rFonts w:cstheme="minorBidi" w:hAnsiTheme="minorHAnsi" w:eastAsiaTheme="minorHAnsi" w:asciiTheme="minorHAnsi"/>
        </w:rPr>
        <w:t>临床神经医学杂志, </w:t>
      </w:r>
      <w:r>
        <w:rPr>
          <w:rFonts w:ascii="Times New Roman" w:eastAsia="宋体" w:cstheme="minorBidi" w:hAnsiTheme="minorHAnsi"/>
        </w:rPr>
        <w:t>2009, 22</w:t>
      </w:r>
      <w:r>
        <w:rPr>
          <w:rFonts w:ascii="Times New Roman" w:eastAsia="宋体" w:cstheme="minorBidi" w:hAnsiTheme="minorHAnsi"/>
        </w:rPr>
        <w:t>(</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 337</w:t>
      </w:r>
      <w:r>
        <w:rPr>
          <w:rFonts w:cstheme="minorBidi" w:hAnsiTheme="minorHAnsi" w:eastAsiaTheme="minorHAnsi" w:asciiTheme="minorHAnsi"/>
        </w:rPr>
        <w:t>．</w:t>
      </w:r>
    </w:p>
    <w:p w:rsidR="0018722C">
      <w:pPr>
        <w:pStyle w:val="ab"/>
        <w:topLinePunct/>
        <w:ind w:left="200" w:hangingChars="200" w:hanging="200"/>
      </w:pPr>
      <w:r>
        <w:t>[</w:t>
      </w:r>
      <w:r>
        <w:t xml:space="preserve">26</w:t>
      </w:r>
      <w:r>
        <w:t>]</w:t>
      </w:r>
      <w:r w:rsidRPr="00281126">
        <w:t xml:space="preserve"> </w:t>
      </w:r>
      <w:r/>
      <w:r>
        <w:rPr>
          <w:rFonts w:ascii="宋体" w:eastAsia="宋体" w:hint="eastAsia"/>
        </w:rPr>
        <w:t>徐欣萍, 安博, 邹军. 缺血性脑卒中大鼠肝损害及与肠源性内毒素血症的关系研究</w:t>
      </w:r>
      <w:r>
        <w:t>[</w:t>
      </w:r>
      <w:r>
        <w:rPr>
          <w:sz w:val="21"/>
        </w:rPr>
        <w:t xml:space="preserve">J</w:t>
      </w:r>
      <w:r>
        <w:t>]</w:t>
      </w:r>
      <w:r/>
      <w:r w:rsidR="004B696B">
        <w:t xml:space="preserve">.</w:t>
      </w:r>
      <w:r>
        <w:t xml:space="preserve"> </w:t>
      </w:r>
      <w:r>
        <w:rPr>
          <w:rFonts w:cstheme="minorBidi" w:hAnsiTheme="minorHAnsi" w:eastAsiaTheme="minorHAnsi" w:asciiTheme="minorHAnsi"/>
        </w:rPr>
        <w:t>湖南中医药大学学报</w:t>
      </w:r>
      <w:r>
        <w:rPr>
          <w:rFonts w:ascii="Times New Roman" w:eastAsia="宋体" w:cstheme="minorBidi" w:hAnsiTheme="minorHAnsi"/>
        </w:rPr>
        <w:t>, 2012, 3</w:t>
      </w:r>
      <w:r>
        <w:rPr>
          <w:rFonts w:cstheme="minorBidi" w:hAnsiTheme="minorHAnsi" w:eastAsiaTheme="minorHAnsi" w:asciiTheme="minorHAnsi"/>
          <w:kern w:val="2"/>
          <w:sz w:val="21"/>
        </w:rPr>
        <w:t>(</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 7-10.</w:t>
      </w:r>
    </w:p>
    <w:p w:rsidR="0018722C">
      <w:pPr>
        <w:pStyle w:val="ab"/>
        <w:topLinePunct/>
        <w:ind w:left="200" w:hangingChars="200" w:hanging="200"/>
      </w:pPr>
      <w:r>
        <w:t>[</w:t>
      </w:r>
      <w:r>
        <w:t xml:space="preserve">27</w:t>
      </w:r>
      <w:r>
        <w:t>]</w:t>
      </w:r>
      <w:r w:rsidRPr="00281126">
        <w:t xml:space="preserve"> </w:t>
      </w:r>
      <w:r/>
      <w:r>
        <w:rPr>
          <w:rFonts w:ascii="宋体" w:eastAsia="宋体" w:hint="eastAsia"/>
        </w:rPr>
        <w:t>曹韦新, 李乐之. 外科护理学</w:t>
      </w:r>
      <w:r>
        <w:t>[</w:t>
      </w:r>
      <w:r>
        <w:rPr>
          <w:sz w:val="21"/>
        </w:rPr>
        <w:t>M</w:t>
      </w:r>
      <w:r>
        <w:t>]</w:t>
      </w:r>
      <w:r/>
      <w:r w:rsidR="004B696B">
        <w:t xml:space="preserve">. </w:t>
      </w:r>
      <w:r>
        <w:t>3</w:t>
      </w:r>
      <w:r/>
      <w:r>
        <w:rPr>
          <w:rFonts w:ascii="宋体" w:eastAsia="宋体" w:hint="eastAsia"/>
        </w:rPr>
        <w:t>版</w:t>
      </w:r>
      <w:r>
        <w:t>. </w:t>
      </w:r>
      <w:r>
        <w:rPr>
          <w:rFonts w:ascii="宋体" w:eastAsia="宋体" w:hint="eastAsia"/>
        </w:rPr>
        <w:t>北</w:t>
      </w:r>
      <w:r w:rsidR="001852F3">
        <w:rPr>
          <w:rFonts w:ascii="宋体" w:eastAsia="宋体" w:hint="eastAsia"/>
        </w:rPr>
        <w:t xml:space="preserve">京</w:t>
      </w:r>
      <w:r>
        <w:t>: </w:t>
      </w:r>
      <w:r>
        <w:rPr>
          <w:rFonts w:ascii="宋体" w:eastAsia="宋体" w:hint="eastAsia"/>
        </w:rPr>
        <w:t>人民卫生出版社</w:t>
      </w:r>
      <w:r>
        <w:t>, </w:t>
      </w:r>
      <w:r>
        <w:t>2002</w:t>
      </w:r>
      <w:r>
        <w:t>: </w:t>
      </w:r>
      <w:r>
        <w:t>97.</w:t>
      </w:r>
    </w:p>
    <w:p w:rsidR="0018722C">
      <w:pPr>
        <w:pStyle w:val="ab"/>
        <w:topLinePunct/>
        <w:ind w:left="200" w:hangingChars="200" w:hanging="200"/>
      </w:pPr>
      <w:r>
        <w:t>[</w:t>
      </w:r>
      <w:r>
        <w:t xml:space="preserve">28</w:t>
      </w:r>
      <w:r>
        <w:t>]</w:t>
      </w:r>
      <w:r w:rsidRPr="00281126">
        <w:t xml:space="preserve"> </w:t>
      </w:r>
      <w:r/>
      <w:r>
        <w:t>MALBRAIN M L, De LAETI. It's all in the gut: introducing the concept of acute bowel injury and acute intestinal distress syndrome</w:t>
      </w:r>
      <w:r>
        <w:t>[</w:t>
      </w:r>
      <w:r>
        <w:t>J</w:t>
      </w:r>
      <w:r>
        <w:t>]</w:t>
      </w:r>
      <w:r>
        <w:t>. Crit Care Med, 2009</w:t>
      </w:r>
      <w:r w:rsidR="004B696B">
        <w:t>, 37</w:t>
      </w:r>
      <w:r>
        <w:t>(</w:t>
      </w:r>
      <w:r>
        <w:t>1</w:t>
      </w:r>
      <w:r>
        <w:t>)</w:t>
      </w:r>
      <w:r>
        <w:t>:</w:t>
      </w:r>
      <w:r>
        <w:t> </w:t>
      </w:r>
      <w:r>
        <w:t>365-366.</w:t>
      </w:r>
    </w:p>
    <w:p w:rsidR="0018722C">
      <w:pPr>
        <w:pStyle w:val="ab"/>
        <w:topLinePunct/>
        <w:ind w:left="200" w:hangingChars="200" w:hanging="200"/>
      </w:pPr>
      <w:r>
        <w:t xml:space="preserve">[</w:t>
      </w:r>
      <w:r>
        <w:t xml:space="preserve">29</w:t>
      </w:r>
      <w:r>
        <w:t xml:space="preserve">]</w:t>
      </w:r>
      <w:r w:rsidRPr="00281126">
        <w:t xml:space="preserve"> </w:t>
      </w:r>
      <w:r/>
      <w:r>
        <w:t xml:space="preserve">KennethJ, </w:t>
      </w:r>
      <w:r w:rsidR="001852F3">
        <w:t xml:space="preserve">RyanC, RayG. </w:t>
      </w:r>
      <w:r w:rsidR="001852F3">
        <w:t xml:space="preserve">Sherris</w:t>
      </w:r>
      <w:r>
        <w:t xml:space="preserve">'</w:t>
      </w:r>
      <w:r>
        <w:t xml:space="preserve">medicaI</w:t>
      </w:r>
      <w:r w:rsidR="001852F3">
        <w:t xml:space="preserve"> microbioIogy</w:t>
      </w:r>
      <w:r w:rsidR="001852F3">
        <w:t xml:space="preserve"> </w:t>
      </w:r>
      <w:r>
        <w:t xml:space="preserve">[</w:t>
      </w:r>
      <w:r>
        <w:rPr>
          <w:sz w:val="21"/>
        </w:rPr>
        <w:t xml:space="preserve">M</w:t>
      </w:r>
      <w:r>
        <w:t xml:space="preserve">]</w:t>
      </w:r>
      <w:r/>
      <w:r w:rsidR="004B696B">
        <w:t xml:space="preserve">, 4thed. </w:t>
      </w:r>
      <w:r>
        <w:t xml:space="preserve">NewYork: </w:t>
      </w:r>
      <w:r/>
      <w:r>
        <w:t xml:space="preserve">McGrawHiII</w:t>
      </w:r>
    </w:p>
    <w:p w:rsidR="0018722C">
      <w:pPr>
        <w:topLinePunct/>
      </w:pPr>
      <w:r>
        <w:rPr>
          <w:rFonts w:cstheme="minorBidi" w:hAnsiTheme="minorHAnsi" w:eastAsiaTheme="minorHAnsi" w:asciiTheme="minorHAnsi" w:ascii="Times New Roman"/>
        </w:rPr>
        <w:t>MedicaI PubDivision, 2004: 141-149.</w:t>
      </w:r>
    </w:p>
    <w:p w:rsidR="0018722C">
      <w:pPr>
        <w:pStyle w:val="ab"/>
        <w:topLinePunct/>
        <w:ind w:left="200" w:hangingChars="200" w:hanging="200"/>
      </w:pPr>
      <w:r>
        <w:t xml:space="preserve">[</w:t>
      </w:r>
      <w:r>
        <w:t xml:space="preserve">30</w:t>
      </w:r>
      <w:r>
        <w:t xml:space="preserve">]</w:t>
      </w:r>
      <w:r w:rsidRPr="00281126">
        <w:t xml:space="preserve"> </w:t>
      </w:r>
      <w:r/>
      <w:r>
        <w:t xml:space="preserve">Brooks </w:t>
      </w:r>
      <w:r>
        <w:t xml:space="preserve">GF, </w:t>
      </w:r>
      <w:r>
        <w:t xml:space="preserve">ButeI JS, Morse SA. MedicaI microbioIogy </w:t>
      </w:r>
      <w:r>
        <w:t xml:space="preserve">[</w:t>
      </w:r>
      <w:r>
        <w:rPr>
          <w:sz w:val="21"/>
        </w:rPr>
        <w:t xml:space="preserve">M</w:t>
      </w:r>
      <w:r>
        <w:t xml:space="preserve">]</w:t>
      </w:r>
      <w:r/>
      <w:r w:rsidR="004B696B">
        <w:t xml:space="preserve">. 23th ed. NewYork</w:t>
      </w:r>
      <w:r>
        <w:rPr>
          <w:rFonts w:ascii="宋体" w:eastAsia="宋体" w:hint="eastAsia"/>
          <w:rFonts w:ascii="宋体" w:eastAsia="宋体" w:hint="eastAsia"/>
          <w:sz w:val="21"/>
        </w:rPr>
        <w:t xml:space="preserve">: </w:t>
      </w:r>
      <w:r>
        <w:t xml:space="preserve">McGrawHiII MedicaI Pubdivision, 2004:</w:t>
      </w:r>
      <w:r>
        <w:t xml:space="preserve"> </w:t>
      </w:r>
      <w:r>
        <w:t xml:space="preserve">196-201.</w:t>
      </w:r>
    </w:p>
    <w:p w:rsidR="0018722C">
      <w:pPr>
        <w:pStyle w:val="ab"/>
        <w:topLinePunct/>
        <w:ind w:left="200" w:hangingChars="200" w:hanging="200"/>
      </w:pPr>
      <w:r>
        <w:t xml:space="preserve">[</w:t>
      </w:r>
      <w:r>
        <w:t xml:space="preserve">31</w:t>
      </w:r>
      <w:r>
        <w:t xml:space="preserve">]</w:t>
      </w:r>
      <w:r w:rsidRPr="00281126">
        <w:t xml:space="preserve"> </w:t>
      </w:r>
      <w:r/>
      <w:r>
        <w:t xml:space="preserve">Par sIowTG, BaintionDF. MedicaI immunoIogy </w:t>
      </w:r>
      <w:r>
        <w:t xml:space="preserve">[</w:t>
      </w:r>
      <w:r>
        <w:rPr>
          <w:sz w:val="21"/>
        </w:rPr>
        <w:t xml:space="preserve">M</w:t>
      </w:r>
      <w:r>
        <w:t xml:space="preserve">]</w:t>
      </w:r>
      <w:r/>
      <w:r w:rsidR="004B696B">
        <w:t xml:space="preserve">. 10thed. </w:t>
      </w:r>
      <w:r>
        <w:t xml:space="preserve">NewYork</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McGrawHiII MedicaI PubDivision, 2001:</w:t>
      </w:r>
      <w:r>
        <w:t xml:space="preserve"> </w:t>
      </w:r>
      <w:r>
        <w:t xml:space="preserve">19-35.</w:t>
      </w:r>
    </w:p>
    <w:p w:rsidR="0018722C">
      <w:pPr>
        <w:pStyle w:val="ab"/>
        <w:topLinePunct/>
        <w:ind w:left="200" w:hangingChars="200" w:hanging="200"/>
      </w:pPr>
      <w:r>
        <w:t xml:space="preserve">[</w:t>
      </w:r>
      <w:r>
        <w:t xml:space="preserve">32</w:t>
      </w:r>
      <w:r>
        <w:t xml:space="preserve">]</w:t>
      </w:r>
      <w:r w:rsidRPr="00281126">
        <w:t xml:space="preserve"> </w:t>
      </w:r>
      <w:r/>
      <w:r>
        <w:t xml:space="preserve">Hao WL, Lee YK</w:t>
      </w:r>
      <w:r>
        <w:rPr>
          <w:rFonts w:ascii="宋体" w:eastAsia="宋体" w:hint="eastAsia"/>
          <w:rFonts w:ascii="宋体" w:eastAsia="宋体" w:hint="eastAsia"/>
          <w:sz w:val="21"/>
        </w:rPr>
        <w:t xml:space="preserve">:</w:t>
      </w:r>
      <w:r>
        <w:rPr>
          <w:rFonts w:ascii="宋体" w:eastAsia="宋体" w:hint="eastAsia"/>
        </w:rPr>
        <w:t xml:space="preserve"> </w:t>
      </w:r>
      <w:r>
        <w:t xml:space="preserve">MicrofIora of the gastrointestinaI tract</w:t>
      </w:r>
      <w:r>
        <w:rPr>
          <w:rFonts w:ascii="宋体" w:eastAsia="宋体" w:hint="eastAsia"/>
          <w:rFonts w:ascii="宋体" w:eastAsia="宋体" w:hint="eastAsia"/>
          <w:sz w:val="21"/>
        </w:rPr>
        <w:t xml:space="preserve">:</w:t>
      </w:r>
      <w:r>
        <w:rPr>
          <w:rFonts w:ascii="宋体" w:eastAsia="宋体" w:hint="eastAsia"/>
        </w:rPr>
        <w:t xml:space="preserve"> </w:t>
      </w:r>
      <w:r>
        <w:t xml:space="preserve">a review </w:t>
      </w:r>
      <w:r>
        <w:t xml:space="preserve">[</w:t>
      </w:r>
      <w:r>
        <w:rPr>
          <w:sz w:val="21"/>
        </w:rPr>
        <w:t xml:space="preserve">J</w:t>
      </w:r>
      <w:r>
        <w:t xml:space="preserve">]</w:t>
      </w:r>
      <w:r/>
      <w:r w:rsidR="004B696B">
        <w:t xml:space="preserve">. MethodsMoI BioI</w:t>
      </w:r>
      <w:r>
        <w:rPr>
          <w:rFonts w:ascii="宋体" w:eastAsia="宋体" w:hint="eastAsia"/>
          <w:rFonts w:ascii="宋体" w:eastAsia="宋体" w:hint="eastAsia"/>
          <w:sz w:val="21"/>
        </w:rPr>
        <w:t xml:space="preserve">,</w:t>
      </w:r>
      <w:r>
        <w:rPr>
          <w:rFonts w:ascii="宋体" w:eastAsia="宋体" w:hint="eastAsia"/>
        </w:rPr>
        <w:t xml:space="preserve"> </w:t>
      </w:r>
      <w:r>
        <w:t xml:space="preserve">2004, 268:</w:t>
      </w:r>
      <w:r>
        <w:t xml:space="preserve"> </w:t>
      </w:r>
      <w:r>
        <w:t xml:space="preserve">491-502.</w:t>
      </w:r>
    </w:p>
    <w:p w:rsidR="0018722C">
      <w:pPr>
        <w:pStyle w:val="ab"/>
        <w:topLinePunct/>
        <w:ind w:left="200" w:hangingChars="200" w:hanging="200"/>
      </w:pPr>
      <w:r>
        <w:t xml:space="preserve">[</w:t>
      </w:r>
      <w:r>
        <w:t xml:space="preserve">33</w:t>
      </w:r>
      <w:r>
        <w:t xml:space="preserve">]</w:t>
      </w:r>
      <w:r w:rsidRPr="00281126">
        <w:t xml:space="preserve"> </w:t>
      </w:r>
      <w:r/>
      <w:r>
        <w:t xml:space="preserve">Wu </w:t>
      </w:r>
      <w:r>
        <w:t xml:space="preserve">JB, </w:t>
      </w:r>
      <w:r>
        <w:t xml:space="preserve">Wang </w:t>
      </w:r>
      <w:r>
        <w:t xml:space="preserve">JD, Zhang YL,</w:t>
      </w:r>
      <w:r>
        <w:t xml:space="preserve"> </w:t>
      </w:r>
      <w:r>
        <w:t xml:space="preserve">Progress in intestinal mucosal </w:t>
      </w:r>
      <w:r>
        <w:t xml:space="preserve">barrier,</w:t>
      </w:r>
      <w:r>
        <w:t xml:space="preserve"> </w:t>
      </w:r>
      <w:r>
        <w:t xml:space="preserve">World </w:t>
      </w:r>
      <w:r>
        <w:t xml:space="preserve">Chin </w:t>
      </w:r>
      <w:r>
        <w:t xml:space="preserve">[</w:t>
      </w:r>
      <w:r>
        <w:t xml:space="preserve">J</w:t>
      </w:r>
      <w:r>
        <w:t xml:space="preserve">]</w:t>
      </w:r>
      <w:r>
        <w:t xml:space="preserve"> Digestol 2003, 11</w:t>
      </w:r>
      <w:r>
        <w:t xml:space="preserve">(</w:t>
      </w:r>
      <w:r>
        <w:t xml:space="preserve">5</w:t>
      </w:r>
      <w:r>
        <w:t xml:space="preserve">)</w:t>
      </w:r>
      <w:r>
        <w:t xml:space="preserve">:</w:t>
      </w:r>
      <w:r>
        <w:t xml:space="preserve"> </w:t>
      </w:r>
      <w:r>
        <w:t xml:space="preserve">619-623.</w:t>
      </w:r>
    </w:p>
    <w:p w:rsidR="0018722C">
      <w:pPr>
        <w:pStyle w:val="ab"/>
        <w:topLinePunct/>
        <w:ind w:left="200" w:hangingChars="200" w:hanging="200"/>
      </w:pPr>
      <w:r>
        <w:t xml:space="preserve">[</w:t>
      </w:r>
      <w:r>
        <w:t xml:space="preserve">34</w:t>
      </w:r>
      <w:r>
        <w:t xml:space="preserve">]</w:t>
      </w:r>
      <w:r w:rsidRPr="00281126">
        <w:t xml:space="preserve"> </w:t>
      </w:r>
      <w:r/>
      <w:r>
        <w:t xml:space="preserve">Van </w:t>
      </w:r>
      <w:r>
        <w:t xml:space="preserve">Hylckama Vlieg J </w:t>
      </w:r>
      <w:r>
        <w:t xml:space="preserve">E,</w:t>
      </w:r>
      <w:r>
        <w:t xml:space="preserve"> </w:t>
      </w:r>
      <w:r>
        <w:t xml:space="preserve">Veiga P,</w:t>
      </w:r>
      <w:r>
        <w:t xml:space="preserve"> </w:t>
      </w:r>
      <w:r>
        <w:t xml:space="preserve">Zhang </w:t>
      </w:r>
      <w:r>
        <w:t xml:space="preserve">C,</w:t>
      </w:r>
      <w:r>
        <w:t xml:space="preserve"> </w:t>
      </w:r>
      <w:r>
        <w:t>etc.</w:t>
      </w:r>
      <w:r>
        <w:t xml:space="preserve"> </w:t>
      </w:r>
      <w:r>
        <w:t xml:space="preserve">Impact of microbial transformation of food on health-from fermented foods to fermentation in the gastro-intestinal tract </w:t>
      </w:r>
      <w:r>
        <w:t xml:space="preserve">[</w:t>
      </w:r>
      <w:r>
        <w:rPr>
          <w:sz w:val="21"/>
        </w:rPr>
        <w:t xml:space="preserve">J</w:t>
      </w:r>
      <w:r>
        <w:t xml:space="preserve">]</w:t>
      </w:r>
      <w:r/>
      <w:r w:rsidR="004B696B">
        <w:t xml:space="preserve">. Curr Opin Biotechnol,</w:t>
      </w:r>
      <w:r>
        <w:t xml:space="preserve"> </w:t>
      </w:r>
      <w:r>
        <w:t xml:space="preserve">2011.</w:t>
      </w:r>
    </w:p>
    <w:p w:rsidR="0018722C">
      <w:pPr>
        <w:pStyle w:val="ab"/>
        <w:topLinePunct/>
        <w:ind w:left="200" w:hangingChars="200" w:hanging="200"/>
      </w:pPr>
      <w:r>
        <w:t xml:space="preserve">[</w:t>
      </w:r>
      <w:r>
        <w:t xml:space="preserve">35</w:t>
      </w:r>
      <w:r>
        <w:t xml:space="preserve">]</w:t>
      </w:r>
      <w:r w:rsidRPr="00281126">
        <w:t xml:space="preserve"> </w:t>
      </w:r>
      <w:r/>
      <w:r>
        <w:t xml:space="preserve">Shanahan F.</w:t>
      </w:r>
      <w:r>
        <w:t xml:space="preserve"> </w:t>
      </w:r>
      <w:r>
        <w:t xml:space="preserve">Nutrient tasting and signaling mechanisms in the gut </w:t>
      </w:r>
      <w:r>
        <w:t xml:space="preserve">V.</w:t>
      </w:r>
      <w:r>
        <w:t xml:space="preserve"> </w:t>
      </w:r>
      <w:r>
        <w:t xml:space="preserve">Mechanisms </w:t>
      </w:r>
      <w:r>
        <w:t xml:space="preserve">of immunologic sensation of intestinal contents </w:t>
      </w:r>
      <w:r>
        <w:t xml:space="preserve">[</w:t>
      </w:r>
      <w:r>
        <w:t xml:space="preserve">J</w:t>
      </w:r>
      <w:r>
        <w:t xml:space="preserve">]</w:t>
      </w:r>
      <w:r/>
      <w:r w:rsidR="004B696B">
        <w:t xml:space="preserve">. Am J Physiol Gastrointest Liver Physiol,</w:t>
      </w:r>
      <w:r>
        <w:t xml:space="preserve"> </w:t>
      </w:r>
      <w:r>
        <w:t xml:space="preserve">2000, 278</w:t>
      </w:r>
      <w:r>
        <w:t xml:space="preserve">(</w:t>
      </w:r>
      <w:r>
        <w:t xml:space="preserve">2</w:t>
      </w:r>
      <w:r>
        <w:t xml:space="preserve">)</w:t>
      </w:r>
      <w:r>
        <w:t xml:space="preserve">: G191-6.</w:t>
      </w:r>
    </w:p>
    <w:p w:rsidR="0018722C">
      <w:pPr>
        <w:pStyle w:val="ab"/>
        <w:topLinePunct/>
        <w:ind w:left="200" w:hangingChars="200" w:hanging="200"/>
      </w:pPr>
      <w:r>
        <w:t xml:space="preserve">[</w:t>
      </w:r>
      <w:r>
        <w:t xml:space="preserve">36</w:t>
      </w:r>
      <w:r>
        <w:t xml:space="preserve">]</w:t>
      </w:r>
      <w:r w:rsidRPr="00281126">
        <w:t xml:space="preserve"> </w:t>
      </w:r>
      <w:r/>
      <w:r>
        <w:t xml:space="preserve">HR.</w:t>
      </w:r>
      <w:r w:rsidR="001852F3">
        <w:t xml:space="preserve"> </w:t>
      </w:r>
      <w:r w:rsidR="001852F3">
        <w:t xml:space="preserve">Roleof the host defensesy stemand intestinal microbial florain the Pathogenesis of neero tizin genteroeo litis </w:t>
      </w:r>
      <w:r>
        <w:t xml:space="preserve">[</w:t>
      </w:r>
      <w:r>
        <w:t xml:space="preserve">J</w:t>
      </w:r>
      <w:r>
        <w:t xml:space="preserve">]</w:t>
      </w:r>
      <w:r/>
      <w:r w:rsidR="004B696B">
        <w:t xml:space="preserve">. SurgInfeet</w:t>
      </w:r>
      <w:r>
        <w:t xml:space="preserve">(</w:t>
      </w:r>
      <w:r>
        <w:rPr>
          <w:sz w:val="21"/>
        </w:rPr>
        <w:t xml:space="preserve">Larehmt</w:t>
      </w:r>
      <w:r>
        <w:t xml:space="preserve">)</w:t>
      </w:r>
      <w:r>
        <w:t xml:space="preserve">.</w:t>
      </w:r>
      <w:r>
        <w:t xml:space="preserve"> </w:t>
      </w:r>
      <w:r>
        <w:t xml:space="preserve">2009Oet; 10</w:t>
      </w:r>
      <w:r>
        <w:t xml:space="preserve">(</w:t>
      </w:r>
      <w:r>
        <w:rPr>
          <w:sz w:val="21"/>
        </w:rPr>
        <w:t xml:space="preserve">5</w:t>
      </w:r>
      <w:r>
        <w:t xml:space="preserve">)</w:t>
      </w:r>
      <w:r>
        <w:t xml:space="preserve">: 407</w:t>
      </w:r>
      <w:r>
        <w:rPr>
          <w:rFonts w:ascii="宋体" w:eastAsia="宋体" w:hint="eastAsia"/>
        </w:rPr>
        <w:t xml:space="preserve">一</w:t>
      </w:r>
      <w:r>
        <w:t xml:space="preserve">17.</w:t>
      </w:r>
    </w:p>
    <w:p w:rsidR="0018722C">
      <w:pPr>
        <w:pStyle w:val="ab"/>
        <w:topLinePunct/>
        <w:ind w:left="200" w:hangingChars="200" w:hanging="200"/>
      </w:pPr>
      <w:r>
        <w:t>[</w:t>
      </w:r>
      <w:r>
        <w:t xml:space="preserve">37</w:t>
      </w:r>
      <w:r>
        <w:t>]</w:t>
      </w:r>
      <w:r w:rsidRPr="00281126">
        <w:t xml:space="preserve"> </w:t>
      </w:r>
      <w:r/>
      <w:r>
        <w:t>Pimentel</w:t>
      </w:r>
      <w:r>
        <w:t> </w:t>
      </w:r>
      <w:r>
        <w:t>MChangC</w:t>
      </w:r>
      <w:r>
        <w:t> </w:t>
      </w:r>
      <w:r>
        <w:t>In</w:t>
      </w:r>
      <w:r>
        <w:t> </w:t>
      </w:r>
      <w:r>
        <w:t>flammation</w:t>
      </w:r>
      <w:r>
        <w:t> </w:t>
      </w:r>
      <w:r>
        <w:t>and</w:t>
      </w:r>
      <w:r>
        <w:t> </w:t>
      </w:r>
      <w:r>
        <w:t>miero</w:t>
      </w:r>
      <w:r>
        <w:t> </w:t>
      </w:r>
      <w:r>
        <w:t xml:space="preserve">flora.</w:t>
      </w:r>
      <w:r>
        <w:t xml:space="preserve"> </w:t>
      </w:r>
      <w:r>
        <w:t>Gastroenterol</w:t>
      </w:r>
      <w:r>
        <w:t> </w:t>
      </w:r>
      <w:r>
        <w:t>[</w:t>
      </w:r>
      <w:r>
        <w:rPr>
          <w:sz w:val="21"/>
        </w:rPr>
        <w:t xml:space="preserve">J</w:t>
      </w:r>
      <w:r>
        <w:t>]</w:t>
      </w:r>
      <w:r/>
      <w:r/>
      <w:r>
        <w:t>. </w:t>
      </w:r>
      <w:r/>
      <w:r>
        <w:t xml:space="preserve">ClinNorthAm.</w:t>
      </w:r>
      <w:r>
        <w:t xml:space="preserve"> </w:t>
      </w:r>
      <w:r>
        <w:t>2011</w:t>
      </w:r>
      <w:r>
        <w:rPr>
          <w:rFonts w:cstheme="minorBidi" w:hAnsiTheme="minorHAnsi" w:eastAsiaTheme="minorHAnsi" w:asciiTheme="minorHAnsi" w:ascii="Times New Roman" w:eastAsia="宋体"/>
        </w:rPr>
        <w:t xml:space="preserve">Mar; 40</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w:t>
      </w:r>
      <w:r>
        <w:rPr>
          <w:rFonts w:cstheme="minorBidi" w:hAnsiTheme="minorHAnsi" w:eastAsiaTheme="minorHAnsi" w:asciiTheme="minorHAnsi" w:ascii="Times New Roman" w:eastAsia="宋体"/>
        </w:rPr>
        <w:t>69</w:t>
      </w:r>
      <w:r>
        <w:rPr>
          <w:rFonts w:cstheme="minorBidi" w:hAnsiTheme="minorHAnsi" w:eastAsiaTheme="minorHAnsi" w:asciiTheme="minorHAnsi"/>
        </w:rPr>
        <w:t>一</w:t>
      </w:r>
      <w:r>
        <w:rPr>
          <w:rFonts w:ascii="Times New Roman" w:eastAsia="宋体" w:cstheme="minorBidi" w:hAnsiTheme="minorHAnsi"/>
        </w:rPr>
        <w:t>85.</w:t>
      </w:r>
    </w:p>
    <w:p w:rsidR="0018722C">
      <w:pPr>
        <w:pStyle w:val="ab"/>
        <w:topLinePunct/>
        <w:ind w:left="200" w:hangingChars="200" w:hanging="200"/>
      </w:pPr>
      <w:r>
        <w:t>[</w:t>
      </w:r>
      <w:r>
        <w:t xml:space="preserve">38</w:t>
      </w:r>
      <w:r>
        <w:t>]</w:t>
      </w:r>
      <w:r w:rsidRPr="00281126">
        <w:t xml:space="preserve"> </w:t>
      </w:r>
      <w:r/>
      <w:r>
        <w:rPr>
          <w:rFonts w:ascii="宋体" w:eastAsia="宋体" w:hint="eastAsia"/>
        </w:rPr>
        <w:t>成虹, 胡伏连, 微生态调节剂的临床应用</w:t>
      </w:r>
      <w:r>
        <w:t>[</w:t>
      </w:r>
      <w:r>
        <w:rPr>
          <w:sz w:val="21"/>
        </w:rPr>
        <w:t xml:space="preserve">J</w:t>
      </w:r>
      <w:r>
        <w:t>]</w:t>
      </w:r>
      <w:r/>
      <w:r w:rsidR="004B696B">
        <w:t>. </w:t>
      </w:r>
      <w:r>
        <w:rPr>
          <w:rFonts w:ascii="宋体" w:eastAsia="宋体" w:hint="eastAsia"/>
        </w:rPr>
        <w:t>中国新药杂志</w:t>
      </w:r>
      <w:r>
        <w:t>, </w:t>
      </w:r>
      <w:r>
        <w:t>1998</w:t>
      </w:r>
      <w:r>
        <w:t>, </w:t>
      </w:r>
      <w:r>
        <w:t>8</w:t>
      </w:r>
      <w:r>
        <w:t>: </w:t>
      </w:r>
      <w:r>
        <w:t>276-278.</w:t>
      </w:r>
    </w:p>
    <w:p w:rsidR="0018722C">
      <w:pPr>
        <w:pStyle w:val="ab"/>
        <w:topLinePunct/>
        <w:ind w:left="200" w:hangingChars="200" w:hanging="200"/>
      </w:pPr>
      <w:r>
        <w:t>[</w:t>
      </w:r>
      <w:r>
        <w:t xml:space="preserve">39</w:t>
      </w:r>
      <w:r>
        <w:t>]</w:t>
      </w:r>
      <w:r w:rsidRPr="00281126">
        <w:t xml:space="preserve"> </w:t>
      </w:r>
      <w:r/>
      <w:r>
        <w:t>MALBRAIN M L, </w:t>
      </w:r>
      <w:r>
        <w:t>VIDTSW, </w:t>
      </w:r>
      <w:r>
        <w:t>RAVyTSM, </w:t>
      </w:r>
      <w:r>
        <w:t>Acute intestinal distress syndrome: the importance of intra-abdominal</w:t>
      </w:r>
      <w:r>
        <w:t> </w:t>
      </w:r>
      <w:r>
        <w:t>pressure</w:t>
      </w:r>
      <w:r>
        <w:t> </w:t>
      </w:r>
      <w:r>
        <w:t>[</w:t>
      </w:r>
      <w:r>
        <w:t xml:space="preserve">J</w:t>
      </w:r>
      <w:r>
        <w:t>]</w:t>
      </w:r>
      <w:r>
        <w:t>.</w:t>
      </w:r>
      <w:r>
        <w:t> </w:t>
      </w:r>
      <w:r>
        <w:t>Minerva</w:t>
      </w:r>
      <w:r>
        <w:t> </w:t>
      </w:r>
      <w:r>
        <w:t>Anestesiol,</w:t>
      </w:r>
      <w:r>
        <w:t> </w:t>
      </w:r>
      <w:r>
        <w:t>2008,</w:t>
      </w:r>
      <w:r>
        <w:t> </w:t>
      </w:r>
      <w:r>
        <w:t>74</w:t>
      </w:r>
      <w:r>
        <w:t>(</w:t>
      </w:r>
      <w:r>
        <w:t>11</w:t>
      </w:r>
      <w:r>
        <w:t>)</w:t>
      </w:r>
      <w:r>
        <w:t>:</w:t>
      </w:r>
      <w:r>
        <w:t> </w:t>
      </w:r>
      <w:r>
        <w:t>657-673.</w:t>
      </w:r>
    </w:p>
    <w:p w:rsidR="0018722C">
      <w:pPr>
        <w:pStyle w:val="ab"/>
        <w:topLinePunct/>
        <w:ind w:left="200" w:hangingChars="200" w:hanging="200"/>
      </w:pPr>
      <w:r>
        <w:t>[</w:t>
      </w:r>
      <w:r>
        <w:t xml:space="preserve">40</w:t>
      </w:r>
      <w:r>
        <w:t>]</w:t>
      </w:r>
      <w:r w:rsidRPr="00281126">
        <w:t xml:space="preserve"> </w:t>
      </w:r>
      <w:r/>
      <w:r>
        <w:t>Br</w:t>
      </w:r>
      <w:r>
        <w:t>oo</w:t>
      </w:r>
      <w:r>
        <w:t>k</w:t>
      </w:r>
      <w:r>
        <w:t>s</w:t>
      </w:r>
      <w:r>
        <w:t> </w:t>
      </w:r>
      <w:r>
        <w:t>G</w:t>
      </w:r>
      <w:r>
        <w:t>F</w:t>
      </w:r>
      <w:r>
        <w:rPr>
          <w:rFonts w:ascii="宋体" w:eastAsia="宋体" w:hint="eastAsia"/>
          <w:rFonts w:ascii="宋体" w:eastAsia="宋体" w:hint="eastAsia"/>
          <w:spacing w:val="-46"/>
          <w:w w:val="99"/>
          <w:sz w:val="21"/>
        </w:rPr>
        <w:t xml:space="preserve">, </w:t>
      </w:r>
      <w:r>
        <w:t>B</w:t>
      </w:r>
      <w:r>
        <w:t>u</w:t>
      </w:r>
      <w:r>
        <w:t>t</w:t>
      </w:r>
      <w:r>
        <w:t>eI</w:t>
      </w:r>
      <w:r>
        <w:t> </w:t>
      </w:r>
      <w:r>
        <w:t>J</w:t>
      </w:r>
      <w:r>
        <w:t>S</w:t>
      </w:r>
      <w:r>
        <w:rPr>
          <w:rFonts w:ascii="宋体" w:eastAsia="宋体" w:hint="eastAsia"/>
          <w:rFonts w:ascii="宋体" w:eastAsia="宋体" w:hint="eastAsia"/>
          <w:spacing w:val="-46"/>
          <w:w w:val="99"/>
          <w:sz w:val="21"/>
        </w:rPr>
        <w:t xml:space="preserve">, </w:t>
      </w:r>
      <w:r>
        <w:t>M</w:t>
      </w:r>
      <w:r>
        <w:t>o</w:t>
      </w:r>
      <w:r>
        <w:t>r</w:t>
      </w:r>
      <w:r>
        <w:t>se</w:t>
      </w:r>
      <w:r>
        <w:t> </w:t>
      </w:r>
      <w:r>
        <w:t>S</w:t>
      </w:r>
      <w:r>
        <w:t>A.</w:t>
      </w:r>
      <w:r>
        <w:t> </w:t>
      </w:r>
      <w:r>
        <w:t>M</w:t>
      </w:r>
      <w:r>
        <w:t>e</w:t>
      </w:r>
      <w:r>
        <w:t>d</w:t>
      </w:r>
      <w:r>
        <w:t>i</w:t>
      </w:r>
      <w:r>
        <w:t>caI</w:t>
      </w:r>
      <w:r>
        <w:t> </w:t>
      </w:r>
      <w:r>
        <w:t>m</w:t>
      </w:r>
      <w:r>
        <w:t>i</w:t>
      </w:r>
      <w:r>
        <w:t>c</w:t>
      </w:r>
      <w:r>
        <w:t>r</w:t>
      </w:r>
      <w:r>
        <w:t>ob</w:t>
      </w:r>
      <w:r>
        <w:t>i</w:t>
      </w:r>
      <w:r>
        <w:t>o</w:t>
      </w:r>
      <w:r>
        <w:t>I</w:t>
      </w:r>
      <w:r>
        <w:t>o</w:t>
      </w:r>
      <w:r>
        <w:t>g</w:t>
      </w:r>
      <w:r>
        <w:t>y</w:t>
      </w:r>
      <w:r>
        <w:t> </w:t>
      </w:r>
      <w:r>
        <w:t>[</w:t>
      </w:r>
      <w:r>
        <w:t>M</w:t>
      </w:r>
      <w:r>
        <w:rPr>
          <w:rFonts w:ascii="宋体" w:eastAsia="宋体" w:hint="eastAsia"/>
        </w:rPr>
        <w:t>」</w:t>
      </w:r>
      <w:r>
        <w:t>.</w:t>
      </w:r>
      <w:r>
        <w:t> </w:t>
      </w:r>
      <w:r>
        <w:t>23</w:t>
      </w:r>
      <w:r>
        <w:t>t</w:t>
      </w:r>
      <w:r>
        <w:t>h</w:t>
      </w:r>
      <w:r>
        <w:t> </w:t>
      </w:r>
      <w:r>
        <w:t>e</w:t>
      </w:r>
      <w:r>
        <w:t>d</w:t>
      </w:r>
      <w:r>
        <w:t>.</w:t>
      </w:r>
      <w:r>
        <w:t> </w:t>
      </w:r>
      <w:r>
        <w:t>New</w:t>
      </w:r>
      <w:r>
        <w:t>Y</w:t>
      </w:r>
      <w:r>
        <w:t>o</w:t>
      </w:r>
      <w:r>
        <w:t>r</w:t>
      </w:r>
      <w:r>
        <w:t>k</w:t>
      </w:r>
      <w:r>
        <w:rPr>
          <w:rFonts w:ascii="宋体" w:eastAsia="宋体" w:hint="eastAsia"/>
          <w:rFonts w:ascii="宋体" w:eastAsia="宋体" w:hint="eastAsia"/>
          <w:spacing w:val="-46"/>
          <w:w w:val="99"/>
          <w:sz w:val="21"/>
        </w:rPr>
        <w:t xml:space="preserve">: </w:t>
      </w:r>
      <w:r>
        <w:t>M</w:t>
      </w:r>
      <w:r>
        <w:t>cG</w:t>
      </w:r>
      <w:r>
        <w:t>r</w:t>
      </w:r>
      <w:r>
        <w:t>aw</w:t>
      </w:r>
      <w:r>
        <w:t>H</w:t>
      </w:r>
      <w:r>
        <w:t>iI</w:t>
      </w:r>
      <w:r>
        <w:t>I</w:t>
      </w:r>
      <w:r>
        <w:rPr>
          <w:rFonts w:cstheme="minorBidi" w:hAnsiTheme="minorHAnsi" w:eastAsiaTheme="minorHAnsi" w:asciiTheme="minorHAnsi" w:ascii="Times New Roman"/>
        </w:rPr>
        <w:t>MedicaI Pubdivision, 2004: 196-201.</w:t>
      </w:r>
    </w:p>
    <w:p w:rsidR="0018722C">
      <w:pPr>
        <w:pStyle w:val="ab"/>
        <w:topLinePunct/>
        <w:ind w:left="200" w:hangingChars="200" w:hanging="200"/>
      </w:pPr>
      <w:r>
        <w:t>[</w:t>
      </w:r>
      <w:r>
        <w:t xml:space="preserve">41</w:t>
      </w:r>
      <w:r>
        <w:t>]</w:t>
      </w:r>
      <w:r w:rsidRPr="00281126">
        <w:t xml:space="preserve"> </w:t>
      </w:r>
      <w:r/>
      <w:r>
        <w:t>BoirivantM Strober </w:t>
      </w:r>
      <w:r>
        <w:t>W. </w:t>
      </w:r>
      <w:r>
        <w:t>Themee hanis mofaction of Probioties. Curr OPinGastroenterol. 2007, 23</w:t>
      </w:r>
      <w:r>
        <w:t>(</w:t>
      </w:r>
      <w:r>
        <w:t xml:space="preserve">6</w:t>
      </w:r>
      <w:r>
        <w:t>)</w:t>
      </w:r>
      <w:r>
        <w:t xml:space="preserve">: 679</w:t>
      </w:r>
      <w:r>
        <w:rPr>
          <w:rFonts w:ascii="宋体" w:eastAsia="宋体" w:hint="eastAsia"/>
        </w:rPr>
        <w:t>一</w:t>
      </w:r>
      <w:r>
        <w:t>92.</w:t>
      </w:r>
    </w:p>
    <w:p w:rsidR="0018722C">
      <w:pPr>
        <w:pStyle w:val="ab"/>
        <w:topLinePunct/>
        <w:ind w:left="200" w:hangingChars="200" w:hanging="200"/>
      </w:pPr>
      <w:r>
        <w:t xml:space="preserve">[</w:t>
      </w:r>
      <w:r>
        <w:t xml:space="preserve">42</w:t>
      </w:r>
      <w:r>
        <w:t xml:space="preserve">]</w:t>
      </w:r>
      <w:r w:rsidRPr="00281126">
        <w:t xml:space="preserve"> </w:t>
      </w:r>
      <w:r/>
      <w:r>
        <w:t xml:space="preserve">Baricault L, Denariaz G,</w:t>
      </w:r>
      <w:r>
        <w:t xml:space="preserve"> </w:t>
      </w:r>
      <w:r>
        <w:t xml:space="preserve">Houri J, etc Use of </w:t>
      </w:r>
      <w:r>
        <w:t xml:space="preserve">HT-29,</w:t>
      </w:r>
      <w:r>
        <w:t xml:space="preserve"> </w:t>
      </w:r>
      <w:r>
        <w:t xml:space="preserve">a </w:t>
      </w:r>
      <w:r>
        <w:t xml:space="preserve">cultured human colon cancer cell line, to study the effect of fermented milks on colon cancer cell growth and differentiation </w:t>
      </w:r>
      <w:r>
        <w:t xml:space="preserve">[</w:t>
      </w:r>
      <w:r>
        <w:t xml:space="preserve">J</w:t>
      </w:r>
      <w:r>
        <w:t xml:space="preserve">]</w:t>
      </w:r>
      <w:r/>
      <w:r w:rsidR="004B696B">
        <w:t xml:space="preserve">. Carcinogenesis, 1995, 16</w:t>
      </w:r>
      <w:r>
        <w:t xml:space="preserve">(</w:t>
      </w:r>
      <w:r>
        <w:t xml:space="preserve">2</w:t>
      </w:r>
      <w:r>
        <w:t xml:space="preserve">)</w:t>
      </w:r>
      <w:r>
        <w:t xml:space="preserve">:</w:t>
      </w:r>
      <w:r>
        <w:t xml:space="preserve"> </w:t>
      </w:r>
      <w:r>
        <w:t xml:space="preserve">245-52.</w:t>
      </w:r>
    </w:p>
    <w:p w:rsidR="0018722C">
      <w:pPr>
        <w:pStyle w:val="ab"/>
        <w:topLinePunct/>
        <w:ind w:left="200" w:hangingChars="200" w:hanging="200"/>
      </w:pPr>
      <w:r>
        <w:t>[</w:t>
      </w:r>
      <w:r>
        <w:t xml:space="preserve">43</w:t>
      </w:r>
      <w:r>
        <w:t>]</w:t>
      </w:r>
      <w:r w:rsidRPr="00281126">
        <w:t xml:space="preserve"> </w:t>
      </w:r>
      <w:r/>
      <w:r>
        <w:t xml:space="preserve">Jan G,</w:t>
      </w:r>
      <w:r>
        <w:t xml:space="preserve"> </w:t>
      </w:r>
      <w:r>
        <w:t xml:space="preserve">Belzacq A S,</w:t>
      </w:r>
      <w:r>
        <w:t xml:space="preserve"> </w:t>
      </w:r>
      <w:r>
        <w:t xml:space="preserve">Haouzi D,</w:t>
      </w:r>
      <w:r>
        <w:t xml:space="preserve"> </w:t>
      </w:r>
      <w:r>
        <w:t>etc.</w:t>
      </w:r>
      <w:r>
        <w:t xml:space="preserve"> </w:t>
      </w:r>
      <w:r>
        <w:t xml:space="preserve">Propionibacteria induce apoptosis of colorectal carcinoma cells via</w:t>
      </w:r>
      <w:r>
        <w:t> </w:t>
      </w:r>
      <w:r>
        <w:t>short-chain</w:t>
      </w:r>
      <w:r>
        <w:t> </w:t>
      </w:r>
      <w:r>
        <w:t>fatty</w:t>
      </w:r>
      <w:r>
        <w:t> </w:t>
      </w:r>
      <w:r>
        <w:t>acids</w:t>
      </w:r>
      <w:r>
        <w:t> </w:t>
      </w:r>
      <w:r>
        <w:t>acting</w:t>
      </w:r>
      <w:r>
        <w:t> </w:t>
      </w:r>
      <w:r>
        <w:t>on</w:t>
      </w:r>
      <w:r>
        <w:t> </w:t>
      </w:r>
      <w:r>
        <w:t>mitochondria</w:t>
      </w:r>
      <w:r>
        <w:t> </w:t>
      </w:r>
      <w:r>
        <w:t>[</w:t>
      </w:r>
      <w:r>
        <w:t xml:space="preserve">J</w:t>
      </w:r>
      <w:r>
        <w:t>]</w:t>
      </w:r>
      <w:r/>
      <w:r>
        <w:t>.</w:t>
      </w:r>
      <w:r>
        <w:t> </w:t>
      </w:r>
      <w:r>
        <w:t>Cell</w:t>
      </w:r>
      <w:r>
        <w:t> </w:t>
      </w:r>
      <w:r>
        <w:t>Death</w:t>
      </w:r>
      <w:r>
        <w:t> </w:t>
      </w:r>
      <w:r>
        <w:t>Differ,</w:t>
      </w:r>
      <w:r>
        <w:t> </w:t>
      </w:r>
      <w:r>
        <w:t>2002,</w:t>
      </w:r>
      <w:r>
        <w:t> </w:t>
      </w:r>
      <w:r>
        <w:t>9</w:t>
      </w:r>
      <w:r>
        <w:t>(</w:t>
      </w:r>
      <w:r>
        <w:t>2</w:t>
      </w:r>
      <w:r>
        <w:t>)</w:t>
      </w:r>
      <w:r>
        <w:t>:</w:t>
      </w:r>
      <w:r>
        <w:t> </w:t>
      </w:r>
      <w:r>
        <w:t>179-88.</w:t>
      </w:r>
    </w:p>
    <w:p w:rsidR="0018722C">
      <w:pPr>
        <w:pStyle w:val="ab"/>
        <w:topLinePunct/>
        <w:ind w:left="200" w:hangingChars="200" w:hanging="200"/>
      </w:pPr>
      <w:r>
        <w:t>[</w:t>
      </w:r>
      <w:r>
        <w:t xml:space="preserve">44</w:t>
      </w:r>
      <w:r>
        <w:t>]</w:t>
      </w:r>
      <w:r w:rsidRPr="00281126">
        <w:t xml:space="preserve"> </w:t>
      </w:r>
      <w:r/>
      <w:r>
        <w:t xml:space="preserve">Burns A J, Rowland I R.</w:t>
      </w:r>
      <w:r>
        <w:t xml:space="preserve"> </w:t>
      </w:r>
      <w:r>
        <w:t xml:space="preserve">Antigenotoxicity of probiotics and prebiotics on faecal water-induced DNA</w:t>
      </w:r>
      <w:r>
        <w:t> </w:t>
      </w:r>
      <w:r>
        <w:t>damage</w:t>
      </w:r>
      <w:r>
        <w:t> </w:t>
      </w:r>
      <w:r>
        <w:t>inhuman</w:t>
      </w:r>
      <w:r>
        <w:t> </w:t>
      </w:r>
      <w:r>
        <w:t>colon</w:t>
      </w:r>
      <w:r>
        <w:t> </w:t>
      </w:r>
      <w:r>
        <w:t>adenocarcinoma</w:t>
      </w:r>
      <w:r>
        <w:t> </w:t>
      </w:r>
      <w:r>
        <w:t>cells</w:t>
      </w:r>
      <w:r>
        <w:t> </w:t>
      </w:r>
      <w:r>
        <w:t>[</w:t>
      </w:r>
      <w:r>
        <w:t xml:space="preserve">J</w:t>
      </w:r>
      <w:r>
        <w:t>]</w:t>
      </w:r>
      <w:r/>
      <w:r>
        <w:t>.</w:t>
      </w:r>
      <w:r>
        <w:t> </w:t>
      </w:r>
      <w:r>
        <w:t>Mutat</w:t>
      </w:r>
      <w:r>
        <w:t> </w:t>
      </w:r>
      <w:r>
        <w:t>Res,</w:t>
      </w:r>
      <w:r>
        <w:t> </w:t>
      </w:r>
      <w:r>
        <w:t>2004,</w:t>
      </w:r>
      <w:r>
        <w:t> </w:t>
      </w:r>
      <w:r>
        <w:t>551</w:t>
      </w:r>
      <w:r>
        <w:t>(</w:t>
      </w:r>
      <w:r>
        <w:t>1-2</w:t>
      </w:r>
      <w:r>
        <w:t>)</w:t>
      </w:r>
      <w:r>
        <w:t>:</w:t>
      </w:r>
      <w:r>
        <w:t> </w:t>
      </w:r>
      <w:r>
        <w:t>233-43.</w:t>
      </w:r>
    </w:p>
    <w:p w:rsidR="0018722C">
      <w:pPr>
        <w:pStyle w:val="ab"/>
        <w:topLinePunct/>
        <w:ind w:left="200" w:hangingChars="200" w:hanging="200"/>
      </w:pPr>
      <w:r>
        <w:t xml:space="preserve">[</w:t>
      </w:r>
      <w:r>
        <w:t xml:space="preserve">45</w:t>
      </w:r>
      <w:r>
        <w:t xml:space="preserve">]</w:t>
      </w:r>
      <w:r w:rsidRPr="00281126">
        <w:t xml:space="preserve"> </w:t>
      </w:r>
      <w:r/>
      <w:r>
        <w:t xml:space="preserve">Fotiadis C I, Stoidis C N,</w:t>
      </w:r>
      <w:r>
        <w:t xml:space="preserve"> </w:t>
      </w:r>
      <w:r>
        <w:t xml:space="preserve">Spyropoulos B G, etc. Role of probiotics prebiotics and synbiotics in chemoprevention for colorectal cancer </w:t>
      </w:r>
      <w:r>
        <w:t xml:space="preserve">[</w:t>
      </w:r>
      <w:r>
        <w:t xml:space="preserve">J</w:t>
      </w:r>
      <w:r>
        <w:t xml:space="preserve">]</w:t>
      </w:r>
      <w:r/>
      <w:r w:rsidR="004B696B">
        <w:t xml:space="preserve">. </w:t>
      </w:r>
      <w:r>
        <w:t xml:space="preserve">World </w:t>
      </w:r>
      <w:r>
        <w:t xml:space="preserve">J Gastroenterol, 2008, 14</w:t>
      </w:r>
      <w:r>
        <w:t xml:space="preserve">(</w:t>
      </w:r>
      <w:r>
        <w:t xml:space="preserve">42</w:t>
      </w:r>
      <w:r>
        <w:t xml:space="preserve">)</w:t>
      </w:r>
      <w:r>
        <w:t xml:space="preserve">:</w:t>
      </w:r>
      <w:r>
        <w:t xml:space="preserve"> </w:t>
      </w:r>
      <w:r>
        <w:t xml:space="preserve">6453-7.</w:t>
      </w:r>
    </w:p>
    <w:p w:rsidR="0018722C">
      <w:pPr>
        <w:pStyle w:val="ab"/>
        <w:topLinePunct/>
        <w:ind w:left="200" w:hangingChars="200" w:hanging="200"/>
      </w:pPr>
      <w:r>
        <w:t xml:space="preserve">[</w:t>
      </w:r>
      <w:r>
        <w:t xml:space="preserve">46</w:t>
      </w:r>
      <w:r>
        <w:t xml:space="preserve">]</w:t>
      </w:r>
      <w:r w:rsidRPr="00281126">
        <w:t xml:space="preserve"> </w:t>
      </w:r>
      <w:r/>
      <w:r>
        <w:t xml:space="preserve">Macpherson A J, Harris N L.</w:t>
      </w:r>
      <w:r>
        <w:t xml:space="preserve"> </w:t>
      </w:r>
      <w:r>
        <w:t xml:space="preserve">Interactions between commensal intestinal bacteria and the immune system </w:t>
      </w:r>
      <w:r>
        <w:t xml:space="preserve">[</w:t>
      </w:r>
      <w:r>
        <w:rPr>
          <w:sz w:val="21"/>
        </w:rPr>
        <w:t xml:space="preserve">J</w:t>
      </w:r>
      <w:r>
        <w:t xml:space="preserve">]</w:t>
      </w:r>
      <w:r/>
      <w:r w:rsidR="004B696B">
        <w:t xml:space="preserve">. Nature Rev.</w:t>
      </w:r>
      <w:r>
        <w:t xml:space="preserve"> </w:t>
      </w:r>
      <w:r>
        <w:t xml:space="preserve">Immunol, 2004,</w:t>
      </w:r>
      <w:r>
        <w:t xml:space="preserve"> </w:t>
      </w:r>
      <w:r>
        <w:t xml:space="preserve">4478-485.</w:t>
      </w:r>
    </w:p>
    <w:p w:rsidR="0018722C">
      <w:pPr>
        <w:pStyle w:val="ab"/>
        <w:topLinePunct/>
        <w:ind w:left="200" w:hangingChars="200" w:hanging="200"/>
      </w:pPr>
      <w:r>
        <w:t>[</w:t>
      </w:r>
      <w:r>
        <w:t xml:space="preserve">47</w:t>
      </w:r>
      <w:r>
        <w:t>]</w:t>
      </w:r>
      <w:r w:rsidRPr="00281126">
        <w:t xml:space="preserve"> </w:t>
      </w:r>
      <w:r/>
      <w:r>
        <w:t>Andoh, A. Comparison of the fecal microbiota profiles between ulcerative colitis and Crohn</w:t>
      </w:r>
      <w:r>
        <w:t>'</w:t>
      </w:r>
      <w:r>
        <w:t>s disease using terminal restriction fragment length polymorphism analysis</w:t>
      </w:r>
      <w:r>
        <w:t>[</w:t>
      </w:r>
      <w:r>
        <w:t>J</w:t>
      </w:r>
      <w:r>
        <w:t>]</w:t>
      </w:r>
      <w:r>
        <w:t>. Gastroenterol. 46, 479–486</w:t>
      </w:r>
      <w:r>
        <w:t> </w:t>
      </w:r>
      <w:r>
        <w:t>(</w:t>
      </w:r>
      <w:r>
        <w:t xml:space="preserve">2011</w:t>
      </w:r>
      <w:r>
        <w:t>)</w:t>
      </w:r>
      <w:r>
        <w:t>.</w:t>
      </w:r>
    </w:p>
    <w:p w:rsidR="0018722C">
      <w:pPr>
        <w:pStyle w:val="ab"/>
        <w:topLinePunct/>
        <w:ind w:left="200" w:hangingChars="200" w:hanging="200"/>
      </w:pPr>
      <w:r>
        <w:t>[</w:t>
      </w:r>
      <w:r>
        <w:t xml:space="preserve">48</w:t>
      </w:r>
      <w:r>
        <w:t>]</w:t>
      </w:r>
      <w:r w:rsidRPr="00281126">
        <w:t xml:space="preserve"> </w:t>
      </w:r>
      <w:r/>
      <w:r>
        <w:t>SimonGL,</w:t>
      </w:r>
      <w:r>
        <w:t> </w:t>
      </w:r>
      <w:r>
        <w:t>GorbachSL,</w:t>
      </w:r>
      <w:r>
        <w:t> </w:t>
      </w:r>
      <w:r>
        <w:t>Intestinal</w:t>
      </w:r>
      <w:r>
        <w:t> </w:t>
      </w:r>
      <w:r>
        <w:t>florain</w:t>
      </w:r>
      <w:r>
        <w:t> </w:t>
      </w:r>
      <w:r>
        <w:t>health</w:t>
      </w:r>
      <w:r>
        <w:t> </w:t>
      </w:r>
      <w:r>
        <w:t>and</w:t>
      </w:r>
      <w:r>
        <w:t> </w:t>
      </w:r>
      <w:r>
        <w:t>disease</w:t>
      </w:r>
      <w:r>
        <w:t> </w:t>
      </w:r>
      <w:r>
        <w:t>[</w:t>
      </w:r>
      <w:r>
        <w:rPr>
          <w:sz w:val="21"/>
        </w:rPr>
        <w:t xml:space="preserve">J</w:t>
      </w:r>
      <w:r>
        <w:t>]</w:t>
      </w:r>
      <w:r/>
      <w:r>
        <w:t>.</w:t>
      </w:r>
      <w:r>
        <w:t> </w:t>
      </w:r>
      <w:r>
        <w:t>Gastroenterology,</w:t>
      </w:r>
      <w:r>
        <w:t> </w:t>
      </w:r>
      <w:r>
        <w:t>1984,</w:t>
      </w:r>
      <w:r>
        <w:t> </w:t>
      </w:r>
      <w:r>
        <w:t>86:</w:t>
      </w:r>
      <w:r>
        <w:t> </w:t>
      </w:r>
      <w:r>
        <w:t>174</w:t>
      </w:r>
      <w:r>
        <w:rPr>
          <w:rFonts w:cstheme="minorBidi" w:hAnsiTheme="minorHAnsi" w:eastAsiaTheme="minorHAnsi" w:asciiTheme="minorHAnsi"/>
        </w:rPr>
        <w:t>一</w:t>
      </w:r>
      <w:r>
        <w:rPr>
          <w:rFonts w:ascii="Times New Roman" w:eastAsia="宋体" w:cstheme="minorBidi" w:hAnsiTheme="minorHAnsi"/>
        </w:rPr>
        <w:t>193.</w:t>
      </w:r>
    </w:p>
    <w:p w:rsidR="0018722C">
      <w:pPr>
        <w:topLinePunct/>
      </w:pPr>
    </w:p>
    <w:p w:rsidR="0018722C">
      <w:pPr>
        <w:pStyle w:val="aff7"/>
        <w:topLinePunct/>
      </w:pPr>
      <w:r>
        <w:pict>
          <v:rect style="position:absolute;margin-left:85.050003pt;margin-top:8.563771pt;width:439.35pt;height:15.6pt;mso-position-horizontal-relative:page;mso-position-vertical-relative:paragraph;z-index:1264;mso-wrap-distance-left:0;mso-wrap-distance-right:0" filled="true" fillcolor="#fdfdfd" stroked="false">
            <v:fill type="solid"/>
            <w10:wrap type="topAndBottom"/>
          </v:rect>
        </w:pict>
      </w:r>
    </w:p>
    <w:p w:rsidR="0018722C">
      <w:pPr>
        <w:pStyle w:val="ab"/>
        <w:sectPr w:rsidR="00556256">
          <w:pgSz w:w="11910" w:h="16840"/>
          <w:pgMar w:header="1162" w:footer="1135" w:top="1380" w:bottom="1320" w:left="1600" w:right="1280"/>
        </w:sectPr>
        <w:topLinePunct/>
        <w:ind w:left="200" w:hangingChars="200" w:hanging="200"/>
      </w:pPr>
    </w:p>
    <w:p w:rsidR="0018722C">
      <w:pPr>
        <w:pStyle w:val="aff2"/>
        <w:topLinePunct/>
      </w:pPr>
      <w:bookmarkStart w:name="致谢 " w:id="47"/>
      <w:bookmarkEnd w:id="47"/>
      <w:bookmarkStart w:name="_bookmark14" w:id="48"/>
      <w:bookmarkEnd w:id="48"/>
      <w:bookmarkStart w:name="_bookmark15" w:id="49"/>
      <w:bookmarkEnd w:id="49"/>
      <w:r>
        <w:t>致</w:t>
      </w:r>
      <w:r w:rsidRPr="00000000">
        <w:rPr>
          <w:b/>
        </w:rPr>
        <w:t>谢</w:t>
      </w:r>
    </w:p>
    <w:p w:rsidR="0018722C">
      <w:pPr>
        <w:topLinePunct/>
      </w:pPr>
      <w:r>
        <w:t>三年的硕士学习生活即将结束，论文也以顺利完成，就要离开生活了三年的学校</w:t>
      </w:r>
      <w:r>
        <w:t>和医院，离别之际有太多的不舍，心中感慨万千，向所有曾将帮助过我的老师、同学、朋友及家人表示感谢！</w:t>
      </w:r>
    </w:p>
    <w:p w:rsidR="0018722C">
      <w:pPr>
        <w:topLinePunct/>
      </w:pPr>
      <w:r>
        <w:t>感谢我的导师段虎斌老师，感谢三年来对我的精心指导和悉心培养，引导我迈进</w:t>
      </w:r>
      <w:r>
        <w:t>科研的大门。研究生期间承蒙导师段虎斌</w:t>
      </w:r>
      <w:r>
        <w:t>（</w:t>
      </w:r>
      <w:r>
        <w:t>副主任医师</w:t>
      </w:r>
      <w:r>
        <w:t>）</w:t>
      </w:r>
      <w:r>
        <w:t>在学习和工作上的精心培养</w:t>
      </w:r>
      <w:r>
        <w:t>和严格要求，使我在各方面均取得了很大的进步，并顺利完成临床课题的设计、研究</w:t>
      </w:r>
      <w:r>
        <w:t>和毕业论文的撰写。导师渊博的知识，严谨的治学，崇高的医德给我在人生的道路上树立了榜样，指明了方向。从师历时三载虽短，其人格魅力对我影响深远，为我以后</w:t>
      </w:r>
      <w:r>
        <w:t>成为一名合格的医生打下了扎实的基础，使我终生受益无穷。在此我向我的导师段虎斌老师表示崇高的敬意和衷心的感谢！</w:t>
      </w:r>
    </w:p>
    <w:p w:rsidR="0018722C">
      <w:pPr>
        <w:topLinePunct/>
      </w:pPr>
      <w:r>
        <w:t>感谢ft</w:t>
      </w:r>
      <w:r>
        <w:t>西医科大学第一医院神经外科高刘民副教授、李涛副主任医师在我临床培</w:t>
      </w:r>
      <w:r>
        <w:t>养期间对我的严格要求及无私的关怀和帮助。两位老师朴实无华、平易近人，在临床</w:t>
      </w:r>
      <w:r>
        <w:t>工作中给我耐心的指导，在我生活中给我无私的帮助，愿您们在今后的工作中再攀高峰！</w:t>
      </w:r>
    </w:p>
    <w:p w:rsidR="0018722C">
      <w:pPr>
        <w:topLinePunct/>
      </w:pPr>
      <w:r>
        <w:t>感谢ft西医科大学第一医院神经外科刘跃亭主任、郝解贺主任、范益民主任、王宏勤副教授、蒯东副主任医师、刘晓东老师、郭庚老师、马宁老师等科室医护人员，</w:t>
      </w:r>
      <w:r w:rsidR="001852F3">
        <w:t xml:space="preserve">感谢您们在我临床培训期间对我的关心和帮助！</w:t>
      </w:r>
    </w:p>
    <w:p w:rsidR="0018722C">
      <w:pPr>
        <w:topLinePunct/>
      </w:pPr>
      <w:r>
        <w:t>感谢家人和好友对我默默的支持和资助，使我能安心的完成三年的学业</w:t>
      </w:r>
      <w:r>
        <w:rPr>
          <w:rFonts w:ascii="Times New Roman" w:eastAsia="Times New Roman"/>
          <w:rFonts w:hint="eastAsia"/>
        </w:rPr>
        <w:t>！</w:t>
      </w:r>
    </w:p>
    <w:p w:rsidR="0018722C">
      <w:pPr>
        <w:topLinePunct/>
      </w:pPr>
      <w:r>
        <w:t>感谢各位专家评委对我论文的指证和建议，让我的毕业论文更加严谨和完美，谢谢您们的指导！</w:t>
      </w:r>
    </w:p>
    <w:p w:rsidR="0018722C">
      <w:pPr>
        <w:topLinePunct/>
      </w:pPr>
      <w:r>
        <w:t>感谢三年来朝夕相处的</w:t>
      </w:r>
      <w:r w:rsidR="001852F3">
        <w:t xml:space="preserve">2012</w:t>
      </w:r>
      <w:r w:rsidR="001852F3">
        <w:t xml:space="preserve">级同学们，同窗之谊使我将终生难忘</w:t>
      </w:r>
      <w:r>
        <w:rPr>
          <w:rFonts w:ascii="Times New Roman" w:eastAsia="Times New Roman"/>
          <w:rFonts w:hint="eastAsia"/>
        </w:rPr>
        <w:t>！</w:t>
      </w:r>
    </w:p>
    <w:p w:rsidR="0018722C">
      <w:pPr>
        <w:topLinePunct/>
      </w:pPr>
      <w:bookmarkStart w:name="在学期间承担/参与的科研课题与研究成果 " w:id="50"/>
      <w:bookmarkEnd w:id="50"/>
      <w:r>
        <w:rPr>
          <w:b/>
          <w:rFonts w:ascii="黑体" w:eastAsia="黑体" w:hint="eastAsia" w:cstheme="minorBidi" w:hAnsiTheme="minorHAnsi" w:hAnsi="Times New Roman" w:cs="Times New Roman"/>
        </w:rPr>
        <w:t>在学期间承担</w:t>
      </w:r>
      <w:r>
        <w:rPr>
          <w:b/>
          <w:rFonts w:ascii="黑体" w:eastAsia="黑体" w:hint="eastAsia" w:cstheme="minorBidi" w:hAnsiTheme="minorHAnsi" w:hAnsi="Times New Roman" w:cs="Times New Roman"/>
        </w:rPr>
        <w:t>/</w:t>
      </w:r>
      <w:r>
        <w:rPr>
          <w:b/>
          <w:rFonts w:ascii="黑体" w:eastAsia="黑体" w:hint="eastAsia" w:cstheme="minorBidi" w:hAnsiTheme="minorHAnsi" w:hAnsi="Times New Roman" w:cs="Times New Roman"/>
        </w:rPr>
        <w:t>参与的科研课题与研究成果</w:t>
      </w:r>
    </w:p>
    <w:p w:rsidR="0018722C">
      <w:pPr>
        <w:outlineLvl w:val="9"/>
        <w:topLinePunct/>
      </w:pPr>
      <w:r>
        <w:rPr>
          <w:kern w:val="2"/>
          <w:sz w:val="28"/>
          <w:szCs w:val="28"/>
          <w:rFonts w:cstheme="minorBidi" w:hAnsiTheme="minorHAnsi" w:eastAsiaTheme="minorHAnsi" w:asciiTheme="minorHAnsi" w:ascii="黑体" w:hAnsi="宋体" w:eastAsia="黑体" w:cs="宋体" w:hint="eastAsia"/>
          <w:b/>
          <w:bCs/>
          <w:w w:val="95"/>
        </w:rPr>
        <w:t>承担/参与的科研课题</w:t>
      </w:r>
    </w:p>
    <w:p w:rsidR="0018722C">
      <w:pPr>
        <w:spacing w:before="0"/>
        <w:ind w:leftChars="0" w:left="0" w:rightChars="0" w:right="16" w:firstLineChars="0" w:firstLine="0"/>
        <w:jc w:val="center"/>
        <w:topLinePunct/>
      </w:pPr>
      <w:r>
        <w:rPr>
          <w:kern w:val="2"/>
          <w:sz w:val="28"/>
          <w:szCs w:val="22"/>
          <w:rFonts w:cstheme="minorBidi" w:hAnsiTheme="minorHAnsi" w:eastAsiaTheme="minorHAnsi" w:asciiTheme="minorHAnsi" w:ascii="黑体" w:eastAsia="黑体" w:hint="eastAsia"/>
          <w:b/>
          <w:w w:val="95"/>
        </w:rPr>
        <w:t>研究成果</w:t>
      </w:r>
    </w:p>
    <w:p w:rsidR="0018722C">
      <w:pPr>
        <w:topLinePunct/>
      </w:pP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t xml:space="preserve">葛立峰</w:t>
      </w:r>
      <w:r>
        <w:rPr>
          <w:rFonts w:ascii="Times New Roman" w:eastAsia="Times New Roman"/>
        </w:rPr>
        <w:t xml:space="preserve">, </w:t>
      </w:r>
      <w:r>
        <w:t xml:space="preserve">段虎斌</w:t>
      </w:r>
      <w:r>
        <w:rPr>
          <w:rFonts w:ascii="Times New Roman" w:eastAsia="Times New Roman"/>
        </w:rPr>
        <w:t xml:space="preserve">, </w:t>
      </w:r>
      <w:r>
        <w:t xml:space="preserve">孙建林</w:t>
      </w:r>
      <w:r>
        <w:rPr>
          <w:rFonts w:ascii="Times New Roman" w:eastAsia="Times New Roman"/>
        </w:rPr>
        <w:t xml:space="preserve">, </w:t>
      </w:r>
      <w:r>
        <w:t xml:space="preserve">郝春艳</w:t>
      </w:r>
      <w:r>
        <w:rPr>
          <w:rFonts w:ascii="Times New Roman" w:eastAsia="Times New Roman"/>
        </w:rPr>
        <w:t xml:space="preserve">, </w:t>
      </w:r>
      <w:r>
        <w:t xml:space="preserve">李涛</w:t>
      </w:r>
      <w:r>
        <w:rPr>
          <w:rFonts w:ascii="Times New Roman" w:eastAsia="Times New Roman"/>
        </w:rPr>
        <w:t xml:space="preserve">, </w:t>
      </w:r>
      <w:r>
        <w:t xml:space="preserve">高刘民</w:t>
      </w:r>
      <w:r>
        <w:rPr>
          <w:rFonts w:ascii="Times New Roman" w:eastAsia="Times New Roman"/>
        </w:rPr>
        <w:t xml:space="preserve">, </w:t>
      </w:r>
      <w:r>
        <w:t xml:space="preserve">穆慧斌</w:t>
      </w:r>
      <w:r>
        <w:rPr>
          <w:rFonts w:ascii="Times New Roman" w:eastAsia="Times New Roman"/>
        </w:rPr>
        <w:t xml:space="preserve">, </w:t>
      </w:r>
      <w:r>
        <w:t xml:space="preserve">郭剑</w:t>
      </w:r>
      <w:r>
        <w:rPr>
          <w:rFonts w:ascii="Times New Roman" w:eastAsia="Times New Roman"/>
        </w:rPr>
        <w:t xml:space="preserve">, </w:t>
      </w:r>
      <w:r>
        <w:t xml:space="preserve">崔刚</w:t>
      </w:r>
      <w:r>
        <w:rPr>
          <w:rFonts w:ascii="Times New Roman" w:eastAsia="Times New Roman"/>
        </w:rPr>
        <w:t xml:space="preserve">. </w:t>
      </w:r>
      <w:r>
        <w:t xml:space="preserve">不同肠内营养对重型颅脑损伤患者营养状况的影响</w:t>
      </w:r>
      <w:r>
        <w:rPr>
          <w:rFonts w:ascii="Times New Roman" w:eastAsia="Times New Roman"/>
        </w:rPr>
        <w:t xml:space="preserve">. </w:t>
      </w:r>
      <w:r>
        <w:rPr>
          <w:rFonts w:ascii="Times New Roman" w:eastAsia="Times New Roman"/>
        </w:rPr>
        <w:t xml:space="preserve">(</w:t>
      </w:r>
      <w:r>
        <w:t xml:space="preserve">已被中西医结合心脑血管病杂志</w:t>
      </w:r>
      <w:r>
        <w:rPr>
          <w:rFonts w:ascii="Times New Roman" w:eastAsia="Times New Roman"/>
        </w:rPr>
        <w:t xml:space="preserve">I</w:t>
      </w:r>
      <w:r>
        <w:t xml:space="preserve">录用</w:t>
      </w:r>
      <w:r>
        <w:rPr>
          <w:rFonts w:ascii="Times New Roman" w:eastAsia="Times New Roman"/>
        </w:rPr>
        <w:t xml:space="preserve">.2012</w:t>
      </w:r>
      <w:r>
        <w:t xml:space="preserve">（</w:t>
      </w:r>
      <w:r/>
      <w:r>
        <w:rPr>
          <w:rFonts w:ascii="Times New Roman" w:eastAsia="Times New Roman"/>
        </w:rPr>
        <w:t xml:space="preserve">9</w:t>
      </w:r>
      <w:r>
        <w:t xml:space="preserve">）</w:t>
      </w:r>
      <w:r>
        <w:rPr>
          <w:spacing w:val="4"/>
        </w:rPr>
        <w:t xml:space="preserve">: </w:t>
      </w:r>
      <w:r>
        <w:rPr>
          <w:rFonts w:ascii="Times New Roman" w:eastAsia="Times New Roman"/>
        </w:rPr>
        <w:t xml:space="preserve">1095-1096</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p>
    <w:p w:rsidR="0018722C">
      <w:pPr>
        <w:pStyle w:val="Heading1"/>
        <w:topLinePunct/>
      </w:pPr>
      <w:bookmarkStart w:id="803377" w:name="_Toc686803377"/>
      <w:bookmarkStart w:name="个人简历 " w:id="51"/>
      <w:bookmarkEnd w:id="51"/>
      <w:r/>
      <w:bookmarkStart w:name="_bookmark16" w:id="52"/>
      <w:bookmarkEnd w:id="52"/>
      <w:r/>
      <w:r>
        <w:t>个人简历</w:t>
      </w:r>
      <w:bookmarkEnd w:id="803377"/>
    </w:p>
    <w:p w:rsidR="0018722C">
      <w:pPr>
        <w:topLinePunct/>
      </w:pPr>
      <w:r>
        <w:t>葛立峰，男，1981</w:t>
      </w:r>
      <w:r w:rsidR="001852F3">
        <w:t xml:space="preserve">年</w:t>
      </w:r>
      <w:r w:rsidR="001852F3">
        <w:t xml:space="preserve">6</w:t>
      </w:r>
      <w:r w:rsidR="001852F3">
        <w:t xml:space="preserve">月</w:t>
      </w:r>
      <w:r w:rsidR="001852F3">
        <w:t xml:space="preserve">14</w:t>
      </w:r>
      <w:r w:rsidR="001852F3">
        <w:t xml:space="preserve">日生，ft西省吉县人。</w:t>
      </w:r>
    </w:p>
    <w:p w:rsidR="0018722C">
      <w:pPr>
        <w:topLinePunct/>
      </w:pPr>
      <w:r>
        <w:t>2000</w:t>
      </w:r>
      <w:r/>
      <w:r w:rsidR="001852F3">
        <w:t xml:space="preserve">年</w:t>
      </w:r>
      <w:r>
        <w:t>9</w:t>
      </w:r>
      <w:r/>
      <w:r w:rsidR="001852F3">
        <w:t xml:space="preserve">月考入</w:t>
      </w:r>
      <w:r>
        <w:t>ft西医科大学临床医学系，2005</w:t>
      </w:r>
      <w:r/>
      <w:r w:rsidR="001852F3">
        <w:t xml:space="preserve">年</w:t>
      </w:r>
      <w:r>
        <w:t>7</w:t>
      </w:r>
      <w:r/>
      <w:r w:rsidR="001852F3">
        <w:t xml:space="preserve">月本科毕业并获得学士学位。</w:t>
      </w:r>
    </w:p>
    <w:p w:rsidR="0018722C">
      <w:pPr>
        <w:topLinePunct/>
      </w:pPr>
      <w:r>
        <w:t>2012</w:t>
      </w:r>
      <w:r w:rsidR="001852F3">
        <w:t xml:space="preserve">年</w:t>
      </w:r>
      <w:r w:rsidR="001852F3">
        <w:t xml:space="preserve">9</w:t>
      </w:r>
      <w:r w:rsidR="001852F3">
        <w:t xml:space="preserve">月考入ft西医科大学第一临床医学院神经外科专业。</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74.149475pt;width:8.5pt;height:12pt;mso-position-horizontal-relative:page;mso-position-vertical-relative:page;z-index:-195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74.149475pt;width:13.1pt;height:12pt;mso-position-horizontal-relative:page;mso-position-vertical-relative:page;z-index:-19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99994pt;margin-top:774.149475pt;width:6.5pt;height:12pt;mso-position-horizontal-relative:page;mso-position-vertical-relative:page;z-index:-19504"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74.149475pt;width:8.5pt;height:12pt;mso-position-horizontal-relative:page;mso-position-vertical-relative:page;z-index:-19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74.149475pt;width:13.1pt;height:12pt;mso-position-horizontal-relative:page;mso-position-vertical-relative:page;z-index:-19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39990pt;margin-top:774.149475pt;width:13.1pt;height:12pt;mso-position-horizontal-relative:page;mso-position-vertical-relative:page;z-index:-19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99994pt;margin-top:774.149475pt;width:6.5pt;height:12pt;mso-position-horizontal-relative:page;mso-position-vertical-relative:page;z-index:-19504"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74.149475pt;width:8.5pt;height:12pt;mso-position-horizontal-relative:page;mso-position-vertical-relative:page;z-index:-19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6" from="85.050003pt,69.590042pt" to="524.450003pt,69.590042pt" stroked="true" strokeweight=".480042pt" strokecolor="#000000">
          <v:stroke dashstyle="solid"/>
          <w10:wrap type="none"/>
        </v:line>
      </w:pict>
    </w:r>
    <w:r>
      <w:rPr/>
      <w:pict>
        <v:shape style="position:absolute;margin-left:249.800003pt;margin-top:57.075649pt;width:110pt;height:11pt;mso-position-horizontal-relative:page;mso-position-vertical-relative:page;z-index:-19552" type="#_x0000_t202" filled="false" stroked="false">
          <v:textbox inset="0,0,0,0">
            <w:txbxContent>
              <w:p>
                <w:pPr>
                  <w:spacing w:line="200" w:lineRule="exact" w:before="0"/>
                  <w:ind w:left="20" w:right="0" w:firstLine="0"/>
                  <w:jc w:val="left"/>
                  <w:rPr>
                    <w:sz w:val="18"/>
                  </w:rPr>
                </w:pPr>
                <w:r>
                  <w:rPr>
                    <w:sz w:val="18"/>
                  </w:rPr>
                  <w:t>ft西医科大学硕士学位论文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_Ref665352412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The effect of intestinal flora on intestinal nutrition of patients having severe craniocerebral injury</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_Ref665352413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脑损伤患者肠内营养的影响摘</w:t>
    </w:r>
    <w:r>
      <w:tab/>
    </w:r>
    <w:r>
      <w:rPr>
        <w:kern w:val="2"/>
        <w:sz w:val="21"/>
        <w:szCs w:val="24"/>
        <w:rFonts w:eastAsia="华文中宋"/>
      </w:rPr>
      <w:t>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6" from="85.050003pt,69.590042pt" to="524.450003pt,69.590042pt" stroked="true" strokeweight=".480042pt" strokecolor="#000000">
          <v:stroke dashstyle="solid"/>
          <w10:wrap type="none"/>
        </v:line>
      </w:pict>
    </w:r>
    <w:r>
      <w:rPr/>
      <w:pict>
        <v:shape style="position:absolute;margin-left:249.800003pt;margin-top:57.075649pt;width:110pt;height:11pt;mso-position-horizontal-relative:page;mso-position-vertical-relative:page;z-index:-19552" type="#_x0000_t202" filled="false" stroked="false">
          <v:textbox inset="0,0,0,0">
            <w:txbxContent>
              <w:p>
                <w:pPr>
                  <w:spacing w:line="200" w:lineRule="exact" w:before="0"/>
                  <w:ind w:left="20" w:right="0" w:firstLine="0"/>
                  <w:jc w:val="left"/>
                  <w:rPr>
                    <w:sz w:val="18"/>
                  </w:rPr>
                </w:pPr>
                <w:r>
                  <w:rPr>
                    <w:sz w:val="18"/>
                  </w:rPr>
                  <w:t>ft西医科大学硕士学位论文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68" w:hanging="567"/>
        <w:jc w:val="left"/>
      </w:pPr>
      <w:rPr>
        <w:rFonts w:hint="default" w:ascii="Times New Roman" w:hAnsi="Times New Roman" w:eastAsia="Times New Roman" w:cs="Times New Roman"/>
        <w:spacing w:val="-1"/>
        <w:w w:val="99"/>
        <w:sz w:val="21"/>
        <w:szCs w:val="21"/>
      </w:rPr>
    </w:lvl>
    <w:lvl w:ilvl="1">
      <w:start w:val="0"/>
      <w:numFmt w:val="bullet"/>
      <w:lvlText w:val="•"/>
      <w:lvlJc w:val="left"/>
      <w:pPr>
        <w:ind w:left="1496" w:hanging="567"/>
      </w:pPr>
      <w:rPr>
        <w:rFonts w:hint="default"/>
      </w:rPr>
    </w:lvl>
    <w:lvl w:ilvl="2">
      <w:start w:val="0"/>
      <w:numFmt w:val="bullet"/>
      <w:lvlText w:val="•"/>
      <w:lvlJc w:val="left"/>
      <w:pPr>
        <w:ind w:left="2333" w:hanging="567"/>
      </w:pPr>
      <w:rPr>
        <w:rFonts w:hint="default"/>
      </w:rPr>
    </w:lvl>
    <w:lvl w:ilvl="3">
      <w:start w:val="0"/>
      <w:numFmt w:val="bullet"/>
      <w:lvlText w:val="•"/>
      <w:lvlJc w:val="left"/>
      <w:pPr>
        <w:ind w:left="3169" w:hanging="567"/>
      </w:pPr>
      <w:rPr>
        <w:rFonts w:hint="default"/>
      </w:rPr>
    </w:lvl>
    <w:lvl w:ilvl="4">
      <w:start w:val="0"/>
      <w:numFmt w:val="bullet"/>
      <w:lvlText w:val="•"/>
      <w:lvlJc w:val="left"/>
      <w:pPr>
        <w:ind w:left="4006" w:hanging="567"/>
      </w:pPr>
      <w:rPr>
        <w:rFonts w:hint="default"/>
      </w:rPr>
    </w:lvl>
    <w:lvl w:ilvl="5">
      <w:start w:val="0"/>
      <w:numFmt w:val="bullet"/>
      <w:lvlText w:val="•"/>
      <w:lvlJc w:val="left"/>
      <w:pPr>
        <w:ind w:left="4843" w:hanging="567"/>
      </w:pPr>
      <w:rPr>
        <w:rFonts w:hint="default"/>
      </w:rPr>
    </w:lvl>
    <w:lvl w:ilvl="6">
      <w:start w:val="0"/>
      <w:numFmt w:val="bullet"/>
      <w:lvlText w:val="•"/>
      <w:lvlJc w:val="left"/>
      <w:pPr>
        <w:ind w:left="5679" w:hanging="567"/>
      </w:pPr>
      <w:rPr>
        <w:rFonts w:hint="default"/>
      </w:rPr>
    </w:lvl>
    <w:lvl w:ilvl="7">
      <w:start w:val="0"/>
      <w:numFmt w:val="bullet"/>
      <w:lvlText w:val="•"/>
      <w:lvlJc w:val="left"/>
      <w:pPr>
        <w:ind w:left="6516" w:hanging="567"/>
      </w:pPr>
      <w:rPr>
        <w:rFonts w:hint="default"/>
      </w:rPr>
    </w:lvl>
    <w:lvl w:ilvl="8">
      <w:start w:val="0"/>
      <w:numFmt w:val="bullet"/>
      <w:lvlText w:val="•"/>
      <w:lvlJc w:val="left"/>
      <w:pPr>
        <w:ind w:left="7352" w:hanging="567"/>
      </w:pPr>
      <w:rPr>
        <w:rFonts w:hint="default"/>
      </w:rPr>
    </w:lvl>
  </w:abstractNum>
  <w:abstractNum w:abstractNumId="2">
    <w:multiLevelType w:val="hybridMultilevel"/>
    <w:lvl w:ilvl="0">
      <w:start w:val="2"/>
      <w:numFmt w:val="decimal"/>
      <w:lvlText w:val="%1"/>
      <w:lvlJc w:val="left"/>
      <w:pPr>
        <w:ind w:left="591" w:hanging="490"/>
        <w:jc w:val="right"/>
      </w:pPr>
      <w:rPr>
        <w:rFonts w:hint="default"/>
      </w:rPr>
    </w:lvl>
    <w:lvl w:ilvl="1">
      <w:start w:val="1"/>
      <w:numFmt w:val="decimal"/>
      <w:lvlText w:val="%1.%2"/>
      <w:lvlJc w:val="left"/>
      <w:pPr>
        <w:ind w:left="591" w:hanging="490"/>
        <w:jc w:val="left"/>
      </w:pPr>
      <w:rPr>
        <w:rFonts w:hint="default"/>
        <w:spacing w:val="-1"/>
        <w:w w:val="100"/>
      </w:rPr>
    </w:lvl>
    <w:lvl w:ilvl="2">
      <w:start w:val="1"/>
      <w:numFmt w:val="decimal"/>
      <w:lvlText w:val="%1.%2.%3"/>
      <w:lvlJc w:val="left"/>
      <w:pPr>
        <w:ind w:left="641" w:hanging="540"/>
        <w:jc w:val="left"/>
      </w:pPr>
      <w:rPr>
        <w:rFonts w:hint="default" w:ascii="Times New Roman" w:hAnsi="Times New Roman" w:eastAsia="Times New Roman" w:cs="Times New Roman"/>
        <w:w w:val="100"/>
        <w:sz w:val="24"/>
        <w:szCs w:val="24"/>
      </w:rPr>
    </w:lvl>
    <w:lvl w:ilvl="3">
      <w:start w:val="1"/>
      <w:numFmt w:val="decimal"/>
      <w:lvlText w:val="(%4)"/>
      <w:lvlJc w:val="left"/>
      <w:pPr>
        <w:ind w:left="101" w:hanging="399"/>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135" w:hanging="399"/>
      </w:pPr>
      <w:rPr>
        <w:rFonts w:hint="default"/>
      </w:rPr>
    </w:lvl>
    <w:lvl w:ilvl="5">
      <w:start w:val="0"/>
      <w:numFmt w:val="bullet"/>
      <w:lvlText w:val="•"/>
      <w:lvlJc w:val="left"/>
      <w:pPr>
        <w:ind w:left="3290" w:hanging="399"/>
      </w:pPr>
      <w:rPr>
        <w:rFonts w:hint="default"/>
      </w:rPr>
    </w:lvl>
    <w:lvl w:ilvl="6">
      <w:start w:val="0"/>
      <w:numFmt w:val="bullet"/>
      <w:lvlText w:val="•"/>
      <w:lvlJc w:val="left"/>
      <w:pPr>
        <w:ind w:left="4445" w:hanging="399"/>
      </w:pPr>
      <w:rPr>
        <w:rFonts w:hint="default"/>
      </w:rPr>
    </w:lvl>
    <w:lvl w:ilvl="7">
      <w:start w:val="0"/>
      <w:numFmt w:val="bullet"/>
      <w:lvlText w:val="•"/>
      <w:lvlJc w:val="left"/>
      <w:pPr>
        <w:ind w:left="5600" w:hanging="399"/>
      </w:pPr>
      <w:rPr>
        <w:rFonts w:hint="default"/>
      </w:rPr>
    </w:lvl>
    <w:lvl w:ilvl="8">
      <w:start w:val="0"/>
      <w:numFmt w:val="bullet"/>
      <w:lvlText w:val="•"/>
      <w:lvlJc w:val="left"/>
      <w:pPr>
        <w:ind w:left="6755" w:hanging="399"/>
      </w:pPr>
      <w:rPr>
        <w:rFonts w:hint="default"/>
      </w:rPr>
    </w:lvl>
  </w:abstractNum>
  <w:abstractNum w:abstractNumId="1">
    <w:multiLevelType w:val="hybridMultilevel"/>
    <w:lvl w:ilvl="0">
      <w:start w:val="1"/>
      <w:numFmt w:val="decimal"/>
      <w:lvlText w:val="%1"/>
      <w:lvlJc w:val="left"/>
      <w:pPr>
        <w:ind w:left="521" w:hanging="420"/>
        <w:jc w:val="left"/>
      </w:pPr>
      <w:rPr>
        <w:rFonts w:hint="default"/>
      </w:rPr>
    </w:lvl>
    <w:lvl w:ilvl="1">
      <w:start w:val="1"/>
      <w:numFmt w:val="decimal"/>
      <w:lvlText w:val="%1.%2"/>
      <w:lvlJc w:val="left"/>
      <w:pPr>
        <w:ind w:left="521" w:hanging="42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729"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548" w:hanging="420"/>
      </w:pPr>
      <w:rPr>
        <w:rFonts w:hint="default"/>
      </w:rPr>
    </w:lvl>
    <w:lvl w:ilvl="5">
      <w:start w:val="0"/>
      <w:numFmt w:val="bullet"/>
      <w:lvlText w:val="•"/>
      <w:lvlJc w:val="left"/>
      <w:pPr>
        <w:ind w:left="4458" w:hanging="420"/>
      </w:pPr>
      <w:rPr>
        <w:rFonts w:hint="default"/>
      </w:rPr>
    </w:lvl>
    <w:lvl w:ilvl="6">
      <w:start w:val="0"/>
      <w:numFmt w:val="bullet"/>
      <w:lvlText w:val="•"/>
      <w:lvlJc w:val="left"/>
      <w:pPr>
        <w:ind w:left="5367" w:hanging="420"/>
      </w:pPr>
      <w:rPr>
        <w:rFonts w:hint="default"/>
      </w:rPr>
    </w:lvl>
    <w:lvl w:ilvl="7">
      <w:start w:val="0"/>
      <w:numFmt w:val="bullet"/>
      <w:lvlText w:val="•"/>
      <w:lvlJc w:val="left"/>
      <w:pPr>
        <w:ind w:left="6277" w:hanging="420"/>
      </w:pPr>
      <w:rPr>
        <w:rFonts w:hint="default"/>
      </w:rPr>
    </w:lvl>
    <w:lvl w:ilvl="8">
      <w:start w:val="0"/>
      <w:numFmt w:val="bullet"/>
      <w:lvlText w:val="•"/>
      <w:lvlJc w:val="left"/>
      <w:pPr>
        <w:ind w:left="7186" w:hanging="420"/>
      </w:pPr>
      <w:rPr>
        <w:rFonts w:hint="default"/>
      </w:rPr>
    </w:lvl>
  </w:abstractNum>
  <w:abstractNum w:abstractNumId="0">
    <w:multiLevelType w:val="hybridMultilevel"/>
    <w:lvl w:ilvl="0">
      <w:start w:val="1"/>
      <w:numFmt w:val="decimal"/>
      <w:lvlText w:val="%1"/>
      <w:lvlJc w:val="left"/>
      <w:pPr>
        <w:ind w:left="461" w:hanging="360"/>
        <w:jc w:val="left"/>
      </w:pPr>
      <w:rPr>
        <w:rFonts w:hint="default" w:ascii="Times New Roman" w:hAnsi="Times New Roman" w:eastAsia="Times New Roman" w:cs="Times New Roman"/>
        <w:b/>
        <w:bCs/>
        <w:w w:val="99"/>
        <w:sz w:val="24"/>
        <w:szCs w:val="24"/>
      </w:rPr>
    </w:lvl>
    <w:lvl w:ilvl="1">
      <w:start w:val="1"/>
      <w:numFmt w:val="decimal"/>
      <w:lvlText w:val="%1.%2"/>
      <w:lvlJc w:val="left"/>
      <w:pPr>
        <w:ind w:left="941" w:hanging="420"/>
        <w:jc w:val="left"/>
      </w:pPr>
      <w:rPr>
        <w:rFonts w:hint="default" w:ascii="Times New Roman" w:hAnsi="Times New Roman" w:eastAsia="Times New Roman" w:cs="Times New Roman"/>
        <w:w w:val="99"/>
        <w:sz w:val="24"/>
        <w:szCs w:val="24"/>
      </w:rPr>
    </w:lvl>
    <w:lvl w:ilvl="2">
      <w:start w:val="0"/>
      <w:numFmt w:val="bullet"/>
      <w:lvlText w:val="•"/>
      <w:lvlJc w:val="left"/>
      <w:pPr>
        <w:ind w:left="1836" w:hanging="420"/>
      </w:pPr>
      <w:rPr>
        <w:rFonts w:hint="default"/>
      </w:rPr>
    </w:lvl>
    <w:lvl w:ilvl="3">
      <w:start w:val="0"/>
      <w:numFmt w:val="bullet"/>
      <w:lvlText w:val="•"/>
      <w:lvlJc w:val="left"/>
      <w:pPr>
        <w:ind w:left="2732" w:hanging="420"/>
      </w:pPr>
      <w:rPr>
        <w:rFonts w:hint="default"/>
      </w:rPr>
    </w:lvl>
    <w:lvl w:ilvl="4">
      <w:start w:val="0"/>
      <w:numFmt w:val="bullet"/>
      <w:lvlText w:val="•"/>
      <w:lvlJc w:val="left"/>
      <w:pPr>
        <w:ind w:left="3628" w:hanging="420"/>
      </w:pPr>
      <w:rPr>
        <w:rFonts w:hint="default"/>
      </w:rPr>
    </w:lvl>
    <w:lvl w:ilvl="5">
      <w:start w:val="0"/>
      <w:numFmt w:val="bullet"/>
      <w:lvlText w:val="•"/>
      <w:lvlJc w:val="left"/>
      <w:pPr>
        <w:ind w:left="4524" w:hanging="420"/>
      </w:pPr>
      <w:rPr>
        <w:rFonts w:hint="default"/>
      </w:rPr>
    </w:lvl>
    <w:lvl w:ilvl="6">
      <w:start w:val="0"/>
      <w:numFmt w:val="bullet"/>
      <w:lvlText w:val="•"/>
      <w:lvlJc w:val="left"/>
      <w:pPr>
        <w:ind w:left="5421" w:hanging="420"/>
      </w:pPr>
      <w:rPr>
        <w:rFonts w:hint="default"/>
      </w:rPr>
    </w:lvl>
    <w:lvl w:ilvl="7">
      <w:start w:val="0"/>
      <w:numFmt w:val="bullet"/>
      <w:lvlText w:val="•"/>
      <w:lvlJc w:val="left"/>
      <w:pPr>
        <w:ind w:left="6317" w:hanging="420"/>
      </w:pPr>
      <w:rPr>
        <w:rFonts w:hint="default"/>
      </w:rPr>
    </w:lvl>
    <w:lvl w:ilvl="8">
      <w:start w:val="0"/>
      <w:numFmt w:val="bullet"/>
      <w:lvlText w:val="•"/>
      <w:lvlJc w:val="left"/>
      <w:pPr>
        <w:ind w:left="7213"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35"/>
      <w:ind w:leftChars="0" w:left="668" w:hanging="567"/>
    </w:pPr>
    <w:rPr>
      <w:rFonts w:ascii="Times New Roman" w:hAnsi="Times New Roman" w:eastAsia="Times New Roman" w:cs="Times New Roman"/>
    </w:rPr>
  </w:style>
  <w:style w:styleId="TableParagraph" w:type="paragraph">
    <w:name w:val="Table Paragraph"/>
    <w:basedOn w:val="Normal"/>
    <w:uiPriority w:val="1"/>
    <w:qFormat/>
    <w:pPr>
      <w:spacing w:before="108"/>
      <w:ind w:rightChars="0" w:right="49"/>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endnotes" Target="endnotes.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7.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6.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   随着人们生活水平的提高，心血管疾病尤其是冠心病的发生率急剧上升，严重威胁人类健康。冠状动脉粥样硬化性心脏病（coronary atherosclerotic heart disease,CHD）常常称为冠心病，是一种严重的缺血性心肌病，指冠状动脉粥样硬化性病变，导致管腔狭窄、阻塞或痉挛性改变，导致心肌细胞缺血、坏死而引起的心脏疾病。在一些发达国家冠心病排在死亡原因的首位。根据WHO研究报告显示，到2020年冠心病即将成为全球发病率及死亡率首位的疾病[1]。</dc:title>
  <dcterms:created xsi:type="dcterms:W3CDTF">2017-03-15T14:08:52Z</dcterms:created>
  <dcterms:modified xsi:type="dcterms:W3CDTF">2017-03-15T14:08:52Z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2015-06-29T00:00:00Z</vt:filetime>
  </property>
  <property fmtid="{D5CDD505-2E9C-101B-9397-08002B2CF9AE}" pid="3" name="Creator">
    <vt:lpwstr>WPS Office</vt:lpwstr>
  </property>
  <property fmtid="{D5CDD505-2E9C-101B-9397-08002B2CF9AE}" pid="4" name="LastSaved">
    <vt:filetime>2017-03-15T00:00:00Z</vt:filetime>
  </property>
</Properties>
</file>