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7.xml" ContentType="application/vnd.openxmlformats-officedocument.wordprocessingml.header+xml"/>
  <Override PartName="/word/header4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0.xml" ContentType="application/vnd.openxmlformats-officedocument.wordprocessingml.header+xml"/>
  <Override PartName="/word/footer11.xml" ContentType="application/vnd.openxmlformats-officedocument.wordprocessingml.footer+xml"/>
  <Override PartName="/word/header5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16.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5470" w:val="left" w:leader="none"/>
          <w:tab w:pos="8428" w:val="left" w:leader="none"/>
        </w:tabs>
        <w:spacing w:before="30" w:after="21"/>
        <w:ind w:leftChars="0" w:left="497" w:rightChars="0" w:right="0" w:firstLineChars="0" w:firstLine="0"/>
        <w:jc w:val="left"/>
        <w:rPr>
          <w:b/>
          <w:sz w:val="18"/>
        </w:rPr>
      </w:pPr>
      <w:bookmarkStart w:name="封面 " w:id="1"/>
      <w:bookmarkEnd w:id="1"/>
      <w:r/>
      <w:r>
        <w:rPr>
          <w:rFonts w:ascii="宋体" w:eastAsia="宋体" w:hint="eastAsia"/>
          <w:b/>
          <w:sz w:val="18"/>
        </w:rPr>
        <w:t>分类号</w:t>
      </w:r>
      <w:r w:rsidRPr="00000000">
        <w:tab/>
        <w:t>密</w:t>
      </w:r>
      <w:r>
        <w:rPr>
          <w:rFonts w:ascii="宋体" w:eastAsia="宋体" w:hint="eastAsia"/>
          <w:b/>
          <w:spacing w:val="45"/>
          <w:sz w:val="18"/>
        </w:rPr>
        <w:t> </w:t>
      </w:r>
      <w:r>
        <w:rPr>
          <w:rFonts w:ascii="宋体" w:eastAsia="宋体" w:hint="eastAsia"/>
          <w:b/>
          <w:sz w:val="18"/>
        </w:rPr>
        <w:t>级 </w:t>
      </w:r>
      <w:r>
        <w:rPr>
          <w:rFonts w:ascii="宋体" w:eastAsia="宋体" w:hint="eastAsia"/>
          <w:b/>
          <w:spacing w:val="-4"/>
          <w:sz w:val="18"/>
        </w:rPr>
        <w:t> </w:t>
      </w:r>
      <w:r>
        <w:rPr>
          <w:b/>
          <w:sz w:val="18"/>
          <w:u w:val="single"/>
        </w:rPr>
        <w:t> </w:t>
      </w:r>
      <w:r w:rsidRPr="00000000">
        <w:tab/>
      </w:r>
    </w:p>
    <w:p w:rsidR="0018722C">
      <w:pPr>
        <w:spacing w:line="20" w:lineRule="exact"/>
        <w:ind w:leftChars="0" w:left="1169" w:rightChars="0" w:right="0" w:firstLineChars="0" w:firstLine="0"/>
        <w:rPr>
          <w:sz w:val="2"/>
        </w:rPr>
      </w:pPr>
      <w:r>
        <w:rPr>
          <w:sz w:val="2"/>
        </w:rPr>
        <w:pict>
          <v:group style="width:110pt;height:.75pt;mso-position-horizontal-relative:char;mso-position-vertical-relative:line" coordorigin="0,0" coordsize="2200,15">
            <v:line style="position:absolute" from="0,8" to="2200,8" stroked="true" strokeweight=".75pt" strokecolor="#000000">
              <v:stroke dashstyle="solid"/>
            </v:line>
          </v:group>
        </w:pict>
      </w:r>
      <w:r/>
    </w:p>
    <w:p w:rsidR="0018722C">
      <w:pPr>
        <w:tabs>
          <w:tab w:pos="1176" w:val="left" w:leader="none"/>
          <w:tab w:pos="3416" w:val="left" w:leader="none"/>
          <w:tab w:pos="5482" w:val="left" w:leader="none"/>
          <w:tab w:pos="8451" w:val="left" w:leader="none"/>
        </w:tabs>
        <w:spacing w:before="155"/>
        <w:ind w:leftChars="0" w:left="485" w:rightChars="0" w:right="0" w:firstLineChars="0" w:firstLine="0"/>
        <w:jc w:val="left"/>
        <w:rPr>
          <w:b/>
          <w:sz w:val="18"/>
        </w:rPr>
      </w:pPr>
      <w:r>
        <w:rPr>
          <w:b/>
          <w:sz w:val="18"/>
        </w:rPr>
        <w:t>U</w:t>
      </w:r>
      <w:r>
        <w:rPr>
          <w:b/>
          <w:spacing w:val="0"/>
          <w:sz w:val="18"/>
        </w:rPr>
        <w:t> </w:t>
      </w:r>
      <w:r>
        <w:rPr>
          <w:b/>
          <w:sz w:val="18"/>
        </w:rPr>
        <w:t>D</w:t>
      </w:r>
      <w:r>
        <w:rPr>
          <w:b/>
          <w:spacing w:val="-2"/>
          <w:sz w:val="18"/>
        </w:rPr>
        <w:t> </w:t>
      </w:r>
      <w:r>
        <w:rPr>
          <w:b/>
          <w:sz w:val="18"/>
        </w:rPr>
        <w:t>C</w:t>
      </w:r>
      <w:r w:rsidRPr="00000000">
        <w:tab/>
      </w:r>
      <w:r>
        <w:rPr>
          <w:b/>
          <w:sz w:val="18"/>
          <w:u w:val="single"/>
        </w:rPr>
        <w:t> </w:t>
      </w:r>
      <w:r w:rsidRPr="00000000">
        <w:tab/>
      </w:r>
      <w:r>
        <w:rPr>
          <w:b/>
          <w:sz w:val="18"/>
        </w:rPr>
        <w:tab/>
      </w:r>
      <w:r>
        <w:rPr>
          <w:rFonts w:ascii="宋体" w:eastAsia="宋体" w:hint="eastAsia"/>
          <w:b/>
          <w:sz w:val="18"/>
        </w:rPr>
        <w:t>编</w:t>
      </w:r>
      <w:r>
        <w:rPr>
          <w:rFonts w:ascii="宋体" w:eastAsia="宋体" w:hint="eastAsia"/>
          <w:b/>
          <w:spacing w:val="45"/>
          <w:sz w:val="18"/>
        </w:rPr>
        <w:t> </w:t>
      </w:r>
      <w:r>
        <w:rPr>
          <w:rFonts w:ascii="宋体" w:eastAsia="宋体" w:hint="eastAsia"/>
          <w:b/>
          <w:sz w:val="18"/>
        </w:rPr>
        <w:t>号 </w:t>
      </w:r>
      <w:r>
        <w:rPr>
          <w:rFonts w:ascii="宋体" w:eastAsia="宋体" w:hint="eastAsia"/>
          <w:b/>
          <w:spacing w:val="2"/>
          <w:sz w:val="18"/>
        </w:rPr>
        <w:t> </w:t>
      </w:r>
      <w:r>
        <w:rPr>
          <w:b/>
          <w:sz w:val="18"/>
          <w:u w:val="single"/>
        </w:rPr>
        <w:t> </w:t>
      </w:r>
      <w:r w:rsidRPr="00000000">
        <w:tab/>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11"/>
        <w:rPr>
          <w:b/>
          <w:sz w:val="14"/>
        </w:rPr>
      </w:pPr>
      <w:r>
        <w:drawing>
          <wp:anchor distT="0" distB="0" distL="0" distR="0" allowOverlap="1" layoutInCell="1" locked="0" behindDoc="0" simplePos="0" relativeHeight="1048">
            <wp:simplePos x="0" y="0"/>
            <wp:positionH relativeFrom="page">
              <wp:posOffset>1984375</wp:posOffset>
            </wp:positionH>
            <wp:positionV relativeFrom="paragraph">
              <wp:posOffset>134148</wp:posOffset>
            </wp:positionV>
            <wp:extent cx="3588134" cy="10572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88134" cy="1057275"/>
                    </a:xfrm>
                    <a:prstGeom prst="rect">
                      <a:avLst/>
                    </a:prstGeom>
                  </pic:spPr>
                </pic:pic>
              </a:graphicData>
            </a:graphic>
          </wp:anchor>
        </w:drawing>
      </w:r>
    </w:p>
    <w:p w:rsidR="0018722C">
      <w:pPr>
        <w:spacing w:line="240" w:lineRule="auto" w:before="0"/>
        <w:rPr>
          <w:b/>
          <w:sz w:val="20"/>
        </w:rPr>
      </w:pPr>
    </w:p>
    <w:p w:rsidR="0018722C">
      <w:pPr>
        <w:spacing w:before="42"/>
        <w:ind w:leftChars="0" w:left="1200" w:rightChars="0" w:right="0" w:firstLineChars="0" w:firstLine="0"/>
        <w:jc w:val="left"/>
        <w:rPr>
          <w:rFonts w:ascii="仿宋" w:eastAsia="仿宋" w:hint="eastAsia"/>
          <w:b/>
          <w:sz w:val="72"/>
        </w:rPr>
      </w:pPr>
      <w:r>
        <w:rPr>
          <w:rFonts w:ascii="仿宋" w:eastAsia="仿宋" w:hint="eastAsia"/>
          <w:b/>
          <w:sz w:val="72"/>
        </w:rPr>
        <w:t>硕 士 学 位 论 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00"/>
          <w:szCs w:val="24"/>
          <w:rFonts w:cstheme="minorBidi" w:ascii="仿宋" w:hAnsi="宋体" w:eastAsia="宋体" w:cs="宋体"/>
          <w:b/>
        </w:rPr>
      </w:pPr>
    </w:p>
    <w:p w:rsidR="0018722C">
      <w:pPr>
        <w:spacing w:line="259" w:lineRule="auto" w:before="0"/>
        <w:ind w:leftChars="0" w:left="478" w:rightChars="0" w:right="497" w:firstLineChars="0" w:firstLine="0"/>
        <w:jc w:val="center"/>
        <w:rPr>
          <w:rFonts w:ascii="宋体" w:eastAsia="宋体" w:hint="eastAsia"/>
          <w:b/>
          <w:sz w:val="44"/>
        </w:rPr>
      </w:pPr>
      <w:r>
        <w:rPr>
          <w:rFonts w:ascii="宋体" w:eastAsia="宋体" w:hint="eastAsia"/>
          <w:b/>
          <w:w w:val="95"/>
          <w:sz w:val="44"/>
        </w:rPr>
        <w:t>草甘膦与杀虫单对不同倍性泥鳅鳍细胞系的毒性效应</w:t>
      </w:r>
    </w:p>
    <w:p w:rsidR="0018722C">
      <w:pPr>
        <w:spacing w:before="79"/>
        <w:ind w:leftChars="0" w:left="478" w:rightChars="0" w:right="495" w:firstLineChars="0" w:firstLine="0"/>
        <w:jc w:val="center"/>
        <w:rPr>
          <w:rFonts w:ascii="黑体" w:eastAsia="黑体" w:hint="eastAsia"/>
          <w:sz w:val="36"/>
        </w:rPr>
      </w:pPr>
      <w:r>
        <w:rPr>
          <w:rFonts w:ascii="黑体" w:eastAsia="黑体" w:hint="eastAsia"/>
          <w:sz w:val="36"/>
        </w:rPr>
        <w:t>向阳</w:t>
      </w:r>
    </w:p>
    <w:p w:rsidR="0018722C">
      <w:pPr>
        <w:spacing w:before="152"/>
        <w:ind w:leftChars="0" w:left="478" w:rightChars="0" w:right="494" w:firstLineChars="0" w:firstLine="0"/>
        <w:jc w:val="center"/>
        <w:rPr>
          <w:b/>
          <w:sz w:val="24"/>
        </w:rPr>
      </w:pPr>
      <w:r>
        <w:rPr>
          <w:b/>
          <w:sz w:val="24"/>
        </w:rPr>
        <w:t>(1214029)</w:t>
      </w:r>
    </w:p>
    <w:p w:rsidR="0018722C">
      <w:pPr>
        <w:spacing w:line="240" w:lineRule="auto" w:before="0"/>
        <w:rPr>
          <w:b/>
          <w:sz w:val="26"/>
        </w:rPr>
      </w:pPr>
    </w:p>
    <w:p w:rsidR="0018722C">
      <w:pPr>
        <w:spacing w:line="240" w:lineRule="auto" w:before="0"/>
        <w:rPr>
          <w:b/>
          <w:sz w:val="26"/>
        </w:rPr>
      </w:pPr>
    </w:p>
    <w:p w:rsidR="0018722C">
      <w:pPr>
        <w:spacing w:line="240" w:lineRule="auto" w:before="0"/>
        <w:rPr>
          <w:b/>
          <w:sz w:val="26"/>
        </w:rPr>
      </w:pPr>
    </w:p>
    <w:p w:rsidR="0018722C">
      <w:pPr>
        <w:spacing w:line="240" w:lineRule="auto" w:before="0"/>
        <w:rPr>
          <w:b/>
          <w:sz w:val="26"/>
        </w:rPr>
      </w:pPr>
    </w:p>
    <w:p w:rsidR="0018722C">
      <w:pPr>
        <w:spacing w:line="240" w:lineRule="auto" w:before="0"/>
        <w:rPr>
          <w:b/>
          <w:sz w:val="26"/>
        </w:rPr>
      </w:pPr>
    </w:p>
    <w:p w:rsidR="0018722C">
      <w:pPr>
        <w:spacing w:line="240" w:lineRule="auto" w:before="0"/>
        <w:rPr>
          <w:b/>
          <w:sz w:val="26"/>
        </w:rPr>
      </w:pPr>
    </w:p>
    <w:p w:rsidR="0018722C">
      <w:pPr>
        <w:spacing w:line="240" w:lineRule="auto" w:before="10"/>
        <w:rPr>
          <w:b/>
          <w:sz w:val="30"/>
        </w:rPr>
      </w:pPr>
    </w:p>
    <w:p w:rsidR="0018722C">
      <w:pPr>
        <w:tabs>
          <w:tab w:pos="4078" w:val="left" w:leader="none"/>
          <w:tab w:pos="4129" w:val="left" w:leader="none"/>
        </w:tabs>
        <w:spacing w:line="237" w:lineRule="auto" w:before="0"/>
        <w:ind w:leftChars="0" w:left="1080" w:rightChars="0" w:right="1804" w:firstLineChars="0" w:firstLine="9"/>
        <w:jc w:val="both"/>
        <w:rPr>
          <w:rFonts w:ascii="黑体" w:eastAsia="黑体" w:hint="eastAsia"/>
          <w:sz w:val="32"/>
        </w:rPr>
      </w:pPr>
      <w:r>
        <w:rPr>
          <w:rFonts w:ascii="黑体" w:eastAsia="黑体" w:hint="eastAsia"/>
          <w:sz w:val="32"/>
        </w:rPr>
        <w:t>指导教师姓名</w:t>
      </w:r>
      <w:r>
        <w:rPr>
          <w:rFonts w:ascii="黑体" w:eastAsia="黑体" w:hint="eastAsia"/>
          <w:sz w:val="32"/>
          <w:u w:val="single"/>
        </w:rPr>
        <w:t> </w:t>
      </w:r>
      <w:r w:rsidRPr="00000000">
        <w:tab/>
        <w:tab/>
        <w:t>李霞 教授      </w:t>
      </w:r>
      <w:r>
        <w:rPr>
          <w:rFonts w:ascii="黑体" w:eastAsia="黑体" w:hint="eastAsia"/>
          <w:spacing w:val="0"/>
          <w:sz w:val="32"/>
          <w:u w:val="single"/>
        </w:rPr>
        <w:t> </w:t>
      </w:r>
      <w:r>
        <w:rPr>
          <w:rFonts w:ascii="黑体" w:eastAsia="黑体" w:hint="eastAsia"/>
          <w:sz w:val="32"/>
        </w:rPr>
        <w:t>专 业</w:t>
      </w:r>
      <w:r>
        <w:rPr>
          <w:rFonts w:ascii="黑体" w:eastAsia="黑体" w:hint="eastAsia"/>
          <w:spacing w:val="40"/>
          <w:sz w:val="32"/>
        </w:rPr>
        <w:t> </w:t>
      </w:r>
      <w:r>
        <w:rPr>
          <w:rFonts w:ascii="黑体" w:eastAsia="黑体" w:hint="eastAsia"/>
          <w:sz w:val="32"/>
        </w:rPr>
        <w:t>名</w:t>
      </w:r>
      <w:r>
        <w:rPr>
          <w:rFonts w:ascii="黑体" w:eastAsia="黑体" w:hint="eastAsia"/>
          <w:spacing w:val="20"/>
          <w:sz w:val="32"/>
        </w:rPr>
        <w:t> </w:t>
      </w:r>
      <w:r>
        <w:rPr>
          <w:rFonts w:ascii="黑体" w:eastAsia="黑体" w:hint="eastAsia"/>
          <w:sz w:val="32"/>
        </w:rPr>
        <w:t>称</w:t>
      </w:r>
      <w:r>
        <w:rPr>
          <w:rFonts w:ascii="黑体" w:eastAsia="黑体" w:hint="eastAsia"/>
          <w:sz w:val="32"/>
          <w:u w:val="single"/>
        </w:rPr>
        <w:t> </w:t>
      </w:r>
      <w:r w:rsidRPr="00000000">
        <w:tab/>
        <w:t>水产养殖        </w:t>
      </w:r>
      <w:r>
        <w:rPr>
          <w:rFonts w:ascii="黑体" w:eastAsia="黑体" w:hint="eastAsia"/>
          <w:sz w:val="32"/>
        </w:rPr>
        <w:t>论文答辩日期</w:t>
      </w:r>
      <w:r>
        <w:rPr>
          <w:rFonts w:ascii="黑体" w:eastAsia="黑体" w:hint="eastAsia"/>
          <w:sz w:val="32"/>
          <w:u w:val="single"/>
        </w:rPr>
        <w:t>  </w:t>
      </w:r>
      <w:r>
        <w:rPr>
          <w:rFonts w:ascii="黑体" w:eastAsia="黑体" w:hint="eastAsia"/>
          <w:spacing w:val="78"/>
          <w:sz w:val="32"/>
          <w:u w:val="single"/>
        </w:rPr>
        <w:t> </w:t>
      </w:r>
      <w:r>
        <w:rPr>
          <w:sz w:val="32"/>
          <w:u w:val="single"/>
        </w:rPr>
        <w:t>2015</w:t>
      </w:r>
      <w:r>
        <w:rPr>
          <w:spacing w:val="38"/>
          <w:sz w:val="32"/>
          <w:u w:val="single"/>
        </w:rPr>
        <w:t> </w:t>
      </w:r>
      <w:r>
        <w:rPr>
          <w:rFonts w:ascii="黑体" w:eastAsia="黑体" w:hint="eastAsia"/>
          <w:sz w:val="32"/>
          <w:u w:val="single"/>
        </w:rPr>
        <w:t>年</w:t>
      </w:r>
      <w:r>
        <w:rPr>
          <w:rFonts w:ascii="黑体" w:eastAsia="黑体" w:hint="eastAsia"/>
          <w:spacing w:val="0"/>
          <w:sz w:val="32"/>
          <w:u w:val="single"/>
        </w:rPr>
        <w:t> </w:t>
      </w:r>
      <w:r>
        <w:rPr>
          <w:sz w:val="32"/>
          <w:u w:val="single"/>
        </w:rPr>
        <w:t>6</w:t>
      </w:r>
      <w:r>
        <w:rPr>
          <w:spacing w:val="38"/>
          <w:sz w:val="32"/>
          <w:u w:val="single"/>
        </w:rPr>
        <w:t> </w:t>
      </w:r>
      <w:r>
        <w:rPr>
          <w:rFonts w:ascii="黑体" w:eastAsia="黑体" w:hint="eastAsia"/>
          <w:sz w:val="32"/>
          <w:u w:val="single"/>
        </w:rPr>
        <w:t>月</w:t>
      </w:r>
      <w:r>
        <w:rPr>
          <w:rFonts w:ascii="黑体" w:eastAsia="黑体" w:hint="eastAsia"/>
          <w:spacing w:val="0"/>
          <w:sz w:val="32"/>
          <w:u w:val="single"/>
        </w:rPr>
        <w:t> </w:t>
      </w:r>
      <w:r>
        <w:rPr>
          <w:sz w:val="32"/>
          <w:u w:val="single"/>
        </w:rPr>
        <w:t>2 </w:t>
      </w:r>
      <w:r>
        <w:rPr>
          <w:rFonts w:ascii="黑体" w:eastAsia="黑体" w:hint="eastAsia"/>
          <w:sz w:val="32"/>
          <w:u w:val="single"/>
        </w:rPr>
        <w:t>日   </w:t>
      </w:r>
    </w:p>
    <w:p w:rsidR="0018722C">
      <w:pPr>
        <w:spacing w:line="415" w:lineRule="exact" w:before="0"/>
        <w:ind w:leftChars="0" w:left="1080" w:rightChars="0" w:right="0" w:firstLineChars="0" w:firstLine="0"/>
        <w:jc w:val="both"/>
        <w:rPr>
          <w:rFonts w:ascii="黑体" w:eastAsia="黑体" w:hint="eastAsia"/>
          <w:sz w:val="32"/>
        </w:rPr>
      </w:pPr>
      <w:r>
        <w:rPr>
          <w:rFonts w:ascii="黑体" w:eastAsia="黑体" w:hint="eastAsia"/>
          <w:sz w:val="32"/>
        </w:rPr>
        <w:t>学位授予日期</w:t>
      </w:r>
      <w:r>
        <w:rPr>
          <w:rFonts w:ascii="黑体" w:eastAsia="黑体" w:hint="eastAsia"/>
          <w:spacing w:val="25"/>
          <w:sz w:val="32"/>
          <w:u w:val="single"/>
        </w:rPr>
        <w:t>   </w:t>
      </w:r>
      <w:r>
        <w:rPr>
          <w:sz w:val="32"/>
          <w:u w:val="single"/>
        </w:rPr>
        <w:t>2015</w:t>
      </w:r>
      <w:r>
        <w:rPr>
          <w:spacing w:val="39"/>
          <w:sz w:val="32"/>
          <w:u w:val="single"/>
        </w:rPr>
        <w:t> </w:t>
      </w:r>
      <w:r>
        <w:rPr>
          <w:rFonts w:ascii="黑体" w:eastAsia="黑体" w:hint="eastAsia"/>
          <w:sz w:val="32"/>
          <w:u w:val="single"/>
        </w:rPr>
        <w:t>年 </w:t>
      </w:r>
      <w:r>
        <w:rPr>
          <w:sz w:val="32"/>
          <w:u w:val="single"/>
        </w:rPr>
        <w:t>7</w:t>
      </w:r>
      <w:r>
        <w:rPr>
          <w:spacing w:val="39"/>
          <w:sz w:val="32"/>
          <w:u w:val="single"/>
        </w:rPr>
        <w:t> </w:t>
      </w:r>
      <w:r>
        <w:rPr>
          <w:rFonts w:ascii="黑体" w:eastAsia="黑体" w:hint="eastAsia"/>
          <w:sz w:val="32"/>
          <w:u w:val="single"/>
        </w:rPr>
        <w:t>月      </w:t>
      </w:r>
      <w:r>
        <w:rPr>
          <w:rFonts w:ascii="黑体" w:eastAsia="黑体" w:hint="eastAsia"/>
          <w:spacing w:val="0"/>
          <w:sz w:val="32"/>
          <w:u w:val="single"/>
        </w:rPr>
        <w:t> </w:t>
      </w:r>
    </w:p>
    <w:p w:rsidR="0018722C">
      <w:pPr>
        <w:spacing w:after="0" w:line="415" w:lineRule="exact"/>
        <w:jc w:val="both"/>
        <w:rPr>
          <w:rFonts w:ascii="黑体" w:eastAsia="黑体" w:hint="eastAsia"/>
          <w:sz w:val="32"/>
        </w:rPr>
        <w:sectPr w:rsidR="00556256">
          <w:pgSz w:w="11910" w:h="16840"/>
          <w:pgMar w:top="1400" w:bottom="280" w:left="168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rPr>
      </w:pPr>
    </w:p>
    <w:p w:rsidR="0018722C">
      <w:pPr>
        <w:widowControl w:val="0"/>
        <w:snapToGrid w:val="1"/>
        <w:spacing w:beforeLines="0" w:afterLines="0" w:lineRule="auto" w:line="240" w:after="0" w:before="86"/>
        <w:ind w:rightChars="0" w:right="0" w:hanging="720" w:leftChars="0" w:left="2691" w:firstLineChars="0" w:firstLine="0"/>
        <w:jc w:val="left"/>
        <w:autoSpaceDE w:val="0"/>
        <w:autoSpaceDN w:val="0"/>
        <w:tabs>
          <w:tab w:pos="4237" w:val="left" w:leader="none"/>
        </w:tabs>
        <w:pBdr>
          <w:bottom w:val="none" w:sz="0" w:space="0" w:color="auto"/>
        </w:pBdr>
        <w:rPr>
          <w:kern w:val="2"/>
          <w:sz w:val="32"/>
          <w:szCs w:val="32"/>
          <w:rFonts w:cstheme="minorBidi" w:ascii="Times New Roman" w:hAnsi="宋体" w:eastAsia="宋体" w:cs="宋体"/>
          <w:b/>
          <w:bCs/>
        </w:rPr>
      </w:pPr>
      <w:r>
        <w:rPr>
          <w:kern w:val="2"/>
          <w:sz w:val="32"/>
          <w:szCs w:val="32"/>
          <w:b/>
          <w:bCs/>
          <w:rFonts w:ascii="Times New Roman" w:cstheme="minorBidi" w:hAnsi="宋体" w:eastAsia="宋体" w:cs="宋体"/>
        </w:rPr>
        <w:t>Masteral</w:t>
      </w:r>
      <w:r w:rsidRPr="00000000">
        <w:rPr>
          <w:kern w:val="2"/>
          <w:sz w:val="32"/>
          <w:szCs w:val="32"/>
          <w:rFonts w:cstheme="minorBidi" w:ascii="宋体" w:hAnsi="宋体" w:eastAsia="宋体" w:cs="宋体"/>
          <w:b/>
          <w:bCs/>
        </w:rPr>
        <w:tab/>
        <w:t>Dissertation</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before="227"/>
        <w:ind w:leftChars="0" w:left="1140" w:rightChars="0" w:right="0" w:firstLineChars="0" w:firstLine="0"/>
        <w:jc w:val="left"/>
        <w:rPr>
          <w:b/>
          <w:sz w:val="36"/>
        </w:rPr>
      </w:pPr>
      <w:r>
        <w:rPr>
          <w:b/>
          <w:sz w:val="36"/>
        </w:rPr>
        <w:t>In vitro cytotoxicity testing of glyphosate</w:t>
      </w:r>
    </w:p>
    <w:p w:rsidR="0018722C">
      <w:pPr>
        <w:spacing w:before="1"/>
        <w:ind w:leftChars="0" w:left="308" w:rightChars="0" w:right="310" w:firstLineChars="0" w:firstLine="0"/>
        <w:jc w:val="center"/>
        <w:rPr>
          <w:b/>
          <w:sz w:val="36"/>
        </w:rPr>
      </w:pPr>
      <w:r>
        <w:rPr>
          <w:b/>
          <w:sz w:val="36"/>
        </w:rPr>
        <w:t>and monosultap using different ploidy loach fin cell lines</w:t>
      </w:r>
    </w:p>
    <w:p w:rsidR="0018722C">
      <w:pPr>
        <w:spacing w:line="240" w:lineRule="auto" w:before="0"/>
        <w:rPr>
          <w:b/>
          <w:sz w:val="40"/>
        </w:rPr>
      </w:pPr>
    </w:p>
    <w:p w:rsidR="0018722C">
      <w:pPr>
        <w:spacing w:line="240" w:lineRule="auto" w:before="0"/>
        <w:rPr>
          <w:b/>
          <w:sz w:val="40"/>
        </w:rPr>
      </w:pPr>
    </w:p>
    <w:p w:rsidR="0018722C">
      <w:pPr>
        <w:spacing w:line="240" w:lineRule="auto" w:before="2"/>
        <w:rPr>
          <w:b/>
          <w:sz w:val="41"/>
        </w:rPr>
      </w:pPr>
    </w:p>
    <w:p w:rsidR="0018722C">
      <w:pPr>
        <w:spacing w:line="434" w:lineRule="auto" w:before="1"/>
        <w:ind w:leftChars="0" w:left="2285" w:rightChars="0" w:right="2283" w:hanging="3"/>
        <w:jc w:val="center"/>
        <w:rPr>
          <w:b/>
          <w:sz w:val="30"/>
        </w:rPr>
      </w:pPr>
      <w:r>
        <w:rPr>
          <w:b/>
          <w:sz w:val="30"/>
        </w:rPr>
        <w:t>Supervisor: Prof. Li Xia Master Candidate: Xiang</w:t>
      </w:r>
      <w:r>
        <w:rPr>
          <w:b/>
          <w:spacing w:val="-11"/>
          <w:sz w:val="30"/>
        </w:rPr>
        <w:t> </w:t>
      </w:r>
      <w:r>
        <w:rPr>
          <w:b/>
          <w:spacing w:val="-5"/>
          <w:sz w:val="30"/>
        </w:rPr>
        <w:t>Yang</w:t>
      </w:r>
    </w:p>
    <w:p w:rsidR="0018722C">
      <w:pPr>
        <w:spacing w:line="240" w:lineRule="auto" w:before="0"/>
        <w:rPr>
          <w:b/>
          <w:sz w:val="32"/>
        </w:rPr>
      </w:pPr>
    </w:p>
    <w:p w:rsidR="0018722C">
      <w:pPr>
        <w:spacing w:line="240" w:lineRule="auto" w:before="0"/>
        <w:rPr>
          <w:b/>
          <w:sz w:val="32"/>
        </w:rPr>
      </w:pPr>
    </w:p>
    <w:p w:rsidR="0018722C">
      <w:pPr>
        <w:spacing w:line="240" w:lineRule="auto" w:before="0"/>
        <w:rPr>
          <w:b/>
          <w:sz w:val="32"/>
        </w:rPr>
      </w:pPr>
    </w:p>
    <w:p w:rsidR="0018722C">
      <w:pPr>
        <w:spacing w:line="240" w:lineRule="auto" w:before="0"/>
        <w:rPr>
          <w:b/>
          <w:sz w:val="32"/>
        </w:rPr>
      </w:pPr>
    </w:p>
    <w:p w:rsidR="0018722C">
      <w:pPr>
        <w:spacing w:line="240" w:lineRule="auto" w:before="0"/>
        <w:rPr>
          <w:b/>
          <w:sz w:val="32"/>
        </w:rPr>
      </w:pPr>
    </w:p>
    <w:p w:rsidR="0018722C">
      <w:pPr>
        <w:spacing w:line="240" w:lineRule="auto" w:before="0"/>
        <w:rPr>
          <w:b/>
          <w:sz w:val="32"/>
        </w:rPr>
      </w:pPr>
    </w:p>
    <w:p w:rsidR="0018722C">
      <w:pPr>
        <w:spacing w:line="240" w:lineRule="auto" w:before="8"/>
        <w:rPr>
          <w:b/>
          <w:sz w:val="43"/>
        </w:rPr>
      </w:pPr>
    </w:p>
    <w:p w:rsidR="0018722C">
      <w:pPr>
        <w:widowControl w:val="0"/>
        <w:snapToGrid w:val="1"/>
        <w:spacing w:beforeLines="0" w:afterLines="0" w:after="0" w:line="620" w:lineRule="atLeast" w:before="1"/>
        <w:ind w:hanging="720" w:leftChars="0" w:left="307" w:rightChars="0" w:right="310" w:firstLineChars="0" w:firstLine="0"/>
        <w:jc w:val="center"/>
        <w:autoSpaceDE w:val="0"/>
        <w:autoSpaceDN w:val="0"/>
        <w:pBdr>
          <w:bottom w:val="none" w:sz="0" w:space="0" w:color="auto"/>
        </w:pBdr>
        <w:rPr>
          <w:kern w:val="2"/>
          <w:sz w:val="32"/>
          <w:szCs w:val="32"/>
          <w:rFonts w:cstheme="minorBidi" w:ascii="Times New Roman" w:hAnsi="宋体" w:eastAsia="宋体" w:cs="宋体"/>
          <w:b/>
          <w:bCs/>
        </w:rPr>
      </w:pPr>
      <w:r>
        <w:rPr>
          <w:kern w:val="2"/>
          <w:sz w:val="32"/>
          <w:szCs w:val="32"/>
          <w:b/>
          <w:bCs/>
          <w:rFonts w:ascii="Times New Roman" w:cstheme="minorBidi" w:hAnsi="宋体" w:eastAsia="宋体" w:cs="宋体"/>
        </w:rPr>
        <w:t>College of Fisheries and Life Science, Dalian Ocean University</w:t>
      </w:r>
    </w:p>
    <w:p w:rsidR="0018722C">
      <w:pPr>
        <w:spacing w:before="124"/>
        <w:ind w:leftChars="0" w:left="3495" w:rightChars="0" w:right="1084" w:hanging="704"/>
        <w:jc w:val="left"/>
        <w:rPr>
          <w:b/>
          <w:sz w:val="32"/>
        </w:rPr>
        <w:sectPr w:rsidR="00556256">
          <w:pgSz w:w="11910" w:h="16840"/>
          <w:pgMar w:top="1580" w:bottom="280" w:left="1680" w:right="1680"/>
        </w:sectPr>
      </w:pPr>
      <w:r>
        <w:rPr>
          <w:b/>
          <w:sz w:val="32"/>
        </w:rPr>
        <w:t>Dalian, Liaoning, P.R. China June, 2015</w:t>
      </w:r>
    </w:p>
    <w:p w:rsidR="0018722C">
      <w:pPr>
        <w:pStyle w:val="af6"/>
        <w:textAlignment w:val="center"/>
        <w:topLinePunct/>
      </w:pPr>
      <w:bookmarkStart w:id="765577" w:name="_Ref665765577"/>
      <w:bookmarkStart w:id="735696" w:name="_Toc686735696"/>
      <w:r>
        <w:pict>
          <v:line style="position:absolute;mso-position-horizontal-relative:page;mso-position-vertical-relative:paragraph;z-index:1072;mso-wrap-distance-left:0;mso-wrap-distance-right:0" from="88.584pt,16.453682pt" to="506.884pt,16.453682pt" stroked="true" strokeweight=".48pt" strokecolor="#000000">
            <v:stroke dashstyle="solid"/>
            <w10:wrap type="topAndBottom"/>
          </v:line>
        </w:pict>
      </w:r>
      <w:r>
        <w:t>摘要</w:t>
      </w:r>
      <w:bookmarkEnd w:id="735696"/>
    </w:p>
    <w:bookmarkEnd w:id="765577"/>
    <w:p w:rsidR="0018722C">
      <w:pPr>
        <w:pStyle w:val="af6"/>
        <w:topLinePunct/>
      </w:pPr>
      <w:bookmarkStart w:id="735697" w:name="_Toc686735697"/>
      <w:bookmarkStart w:name="中文摘要 " w:id="2"/>
      <w:bookmarkEnd w:id="2"/>
      <w:r/>
      <w:bookmarkStart w:name="_bookmark0" w:id="3"/>
      <w:bookmarkEnd w:id="3"/>
      <w:r/>
      <w:r>
        <w:t>摘</w:t>
      </w:r>
      <w:r w:rsidR="004F241D">
        <w:t xml:space="preserve">  </w:t>
      </w:r>
      <w:r w:rsidR="004F241D">
        <w:t xml:space="preserve">要</w:t>
      </w:r>
      <w:bookmarkEnd w:id="735697"/>
    </w:p>
    <w:p w:rsidR="0018722C">
      <w:pPr>
        <w:pStyle w:val="aff0"/>
        <w:topLinePunct/>
      </w:pPr>
      <w:r>
        <w:t>本文研究了不同浓度草甘膦与杀虫单对</w:t>
      </w:r>
      <w:r>
        <w:rPr>
          <w:rFonts w:ascii="Times New Roman" w:eastAsia="Times New Roman"/>
        </w:rPr>
        <w:t>60-70</w:t>
      </w:r>
      <w:r w:rsidR="001852F3">
        <w:rPr>
          <w:rFonts w:ascii="Times New Roman" w:eastAsia="Times New Roman"/>
        </w:rPr>
        <w:t xml:space="preserve"> </w:t>
      </w:r>
      <w:r>
        <w:t>代泥鳅鳍二倍体细胞系</w:t>
      </w:r>
    </w:p>
    <w:p w:rsidR="0018722C">
      <w:pPr>
        <w:pStyle w:val="aff0"/>
        <w:topLinePunct/>
      </w:pPr>
      <w:r>
        <w:t>（</w:t>
      </w:r>
      <w:r>
        <w:rPr>
          <w:rFonts w:ascii="Times New Roman" w:eastAsia="宋体"/>
        </w:rPr>
        <w:t>DIMF</w:t>
      </w:r>
      <w:r>
        <w:t>）</w:t>
      </w:r>
      <w:r>
        <w:t>和泥鳅鳍三倍体细胞系</w:t>
      </w:r>
      <w:r>
        <w:t>（</w:t>
      </w:r>
      <w:r>
        <w:rPr>
          <w:rFonts w:ascii="Times New Roman" w:eastAsia="宋体"/>
        </w:rPr>
        <w:t>TRMF</w:t>
      </w:r>
      <w:r>
        <w:t>）</w:t>
      </w:r>
      <w:r>
        <w:t>的毒性作用。采用噻唑蓝</w:t>
      </w:r>
      <w:r>
        <w:t>（</w:t>
      </w:r>
      <w:r>
        <w:rPr>
          <w:rFonts w:ascii="Times New Roman" w:eastAsia="宋体"/>
        </w:rPr>
        <w:t>MTT</w:t>
      </w:r>
      <w:r>
        <w:t>）</w:t>
      </w:r>
      <w:r>
        <w:t>法测得草甘膦对</w:t>
      </w:r>
      <w:r>
        <w:rPr>
          <w:rFonts w:ascii="Times New Roman" w:eastAsia="宋体"/>
        </w:rPr>
        <w:t>D</w:t>
      </w:r>
      <w:r>
        <w:rPr>
          <w:rFonts w:ascii="Times New Roman" w:eastAsia="宋体"/>
        </w:rPr>
        <w:t>I</w:t>
      </w:r>
      <w:r>
        <w:rPr>
          <w:rFonts w:ascii="Times New Roman" w:eastAsia="宋体"/>
        </w:rPr>
        <w:t>MF</w:t>
      </w:r>
      <w:r>
        <w:t>与</w:t>
      </w:r>
      <w:r>
        <w:rPr>
          <w:rFonts w:ascii="Times New Roman" w:eastAsia="宋体"/>
        </w:rPr>
        <w:t>TRMF</w:t>
      </w:r>
      <w:r>
        <w:rPr>
          <w:rFonts w:ascii="Times New Roman" w:eastAsia="宋体"/>
        </w:rPr>
        <w:t> 24h</w:t>
      </w:r>
      <w:r>
        <w:t>半致死浓度分别为</w:t>
      </w:r>
      <w:r>
        <w:rPr>
          <w:rFonts w:ascii="Times New Roman" w:eastAsia="宋体"/>
        </w:rPr>
        <w:t>333.79m</w:t>
      </w:r>
      <w:r>
        <w:rPr>
          <w:rFonts w:ascii="Times New Roman" w:eastAsia="宋体"/>
        </w:rPr>
        <w:t>g</w:t>
      </w:r>
      <w:r>
        <w:rPr>
          <w:rFonts w:ascii="Times New Roman" w:eastAsia="宋体"/>
        </w:rPr>
        <w:t>/</w:t>
      </w:r>
      <w:r>
        <w:rPr>
          <w:rFonts w:ascii="Times New Roman" w:eastAsia="宋体"/>
        </w:rPr>
        <w:t>L</w:t>
      </w:r>
      <w:r>
        <w:t>，</w:t>
      </w:r>
      <w:r>
        <w:rPr>
          <w:rFonts w:ascii="Times New Roman" w:eastAsia="宋体"/>
        </w:rPr>
        <w:t>3</w:t>
      </w:r>
      <w:r>
        <w:rPr>
          <w:rFonts w:ascii="Times New Roman" w:eastAsia="宋体"/>
        </w:rPr>
        <w:t>84.91m</w:t>
      </w:r>
      <w:r>
        <w:rPr>
          <w:rFonts w:ascii="Times New Roman" w:eastAsia="宋体"/>
        </w:rPr>
        <w:t>g</w:t>
      </w:r>
      <w:r>
        <w:rPr>
          <w:rFonts w:ascii="Times New Roman" w:eastAsia="宋体"/>
        </w:rPr>
        <w:t>/</w:t>
      </w:r>
      <w:r>
        <w:rPr>
          <w:rFonts w:ascii="Times New Roman" w:eastAsia="宋体"/>
        </w:rPr>
        <w:t>L</w:t>
      </w:r>
      <w:r>
        <w:t>，</w:t>
      </w:r>
      <w:r>
        <w:t>杀虫单对</w:t>
      </w:r>
      <w:r>
        <w:rPr>
          <w:rFonts w:ascii="Times New Roman" w:eastAsia="宋体"/>
        </w:rPr>
        <w:t>D</w:t>
      </w:r>
      <w:r>
        <w:rPr>
          <w:rFonts w:ascii="Times New Roman" w:eastAsia="宋体"/>
        </w:rPr>
        <w:t>I</w:t>
      </w:r>
      <w:r>
        <w:rPr>
          <w:rFonts w:ascii="Times New Roman" w:eastAsia="宋体"/>
        </w:rPr>
        <w:t>M</w:t>
      </w:r>
      <w:r>
        <w:rPr>
          <w:rFonts w:ascii="Times New Roman" w:eastAsia="宋体"/>
        </w:rPr>
        <w:t>F</w:t>
      </w:r>
      <w:r>
        <w:t>与</w:t>
      </w:r>
      <w:r>
        <w:rPr>
          <w:rFonts w:ascii="Times New Roman" w:eastAsia="宋体"/>
        </w:rPr>
        <w:t>T</w:t>
      </w:r>
      <w:r>
        <w:rPr>
          <w:rFonts w:ascii="Times New Roman" w:eastAsia="宋体"/>
        </w:rPr>
        <w:t>R</w:t>
      </w:r>
      <w:r>
        <w:rPr>
          <w:rFonts w:ascii="Times New Roman" w:eastAsia="宋体"/>
        </w:rPr>
        <w:t>MF</w:t>
      </w:r>
      <w:r>
        <w:rPr>
          <w:rFonts w:ascii="Times New Roman" w:eastAsia="宋体"/>
        </w:rPr>
        <w:t> 24h</w:t>
      </w:r>
      <w:r>
        <w:t>半致死浓度分别为</w:t>
      </w:r>
      <w:r>
        <w:rPr>
          <w:rFonts w:ascii="Times New Roman" w:eastAsia="宋体"/>
        </w:rPr>
        <w:t>1</w:t>
      </w:r>
      <w:r>
        <w:rPr>
          <w:rFonts w:ascii="Times New Roman" w:eastAsia="宋体"/>
        </w:rPr>
        <w:t>19</w:t>
      </w:r>
      <w:r>
        <w:rPr>
          <w:rFonts w:ascii="Times New Roman" w:eastAsia="宋体"/>
        </w:rPr>
        <w:t>.</w:t>
      </w:r>
      <w:r>
        <w:rPr>
          <w:rFonts w:ascii="Times New Roman" w:eastAsia="宋体"/>
        </w:rPr>
        <w:t>73m</w:t>
      </w:r>
      <w:r>
        <w:rPr>
          <w:rFonts w:ascii="Times New Roman" w:eastAsia="宋体"/>
        </w:rPr>
        <w:t>g</w:t>
      </w:r>
      <w:r>
        <w:rPr>
          <w:rFonts w:ascii="Times New Roman" w:eastAsia="宋体"/>
        </w:rPr>
        <w:t>/</w:t>
      </w:r>
      <w:r>
        <w:rPr>
          <w:rFonts w:ascii="Times New Roman" w:eastAsia="宋体"/>
        </w:rPr>
        <w:t>L</w:t>
      </w:r>
      <w:r>
        <w:t>，</w:t>
      </w:r>
      <w:r>
        <w:rPr>
          <w:rFonts w:ascii="Times New Roman" w:eastAsia="宋体"/>
        </w:rPr>
        <w:t>146.</w:t>
      </w:r>
      <w:r>
        <w:rPr>
          <w:rFonts w:ascii="Times New Roman" w:eastAsia="宋体"/>
        </w:rPr>
        <w:t>2</w:t>
      </w:r>
      <w:r>
        <w:rPr>
          <w:rFonts w:ascii="Times New Roman" w:eastAsia="宋体"/>
        </w:rPr>
        <w:t>6m</w:t>
      </w:r>
      <w:r>
        <w:rPr>
          <w:rFonts w:ascii="Times New Roman" w:eastAsia="宋体"/>
        </w:rPr>
        <w:t>g</w:t>
      </w:r>
      <w:r>
        <w:rPr>
          <w:rFonts w:ascii="Times New Roman" w:eastAsia="宋体"/>
        </w:rPr>
        <w:t>/</w:t>
      </w:r>
      <w:r>
        <w:rPr>
          <w:rFonts w:ascii="Times New Roman" w:eastAsia="宋体"/>
        </w:rPr>
        <w:t>L</w:t>
      </w:r>
      <w:r>
        <w:rPr>
          <w:spacing w:val="-56"/>
        </w:rPr>
        <w:t xml:space="preserve">. </w:t>
      </w:r>
      <w:r>
        <w:rPr>
          <w:rFonts w:ascii="Times New Roman" w:eastAsia="宋体"/>
        </w:rPr>
        <w:t>D</w:t>
      </w:r>
      <w:r>
        <w:rPr>
          <w:rFonts w:ascii="Times New Roman" w:eastAsia="宋体"/>
        </w:rPr>
        <w:t>I</w:t>
      </w:r>
      <w:r>
        <w:rPr>
          <w:rFonts w:ascii="Times New Roman" w:eastAsia="宋体"/>
        </w:rPr>
        <w:t>MF</w:t>
      </w:r>
      <w:r>
        <w:t>对草甘膦和杀虫单的敏感性明显高于</w:t>
      </w:r>
      <w:r>
        <w:rPr>
          <w:rFonts w:ascii="Times New Roman" w:eastAsia="宋体"/>
        </w:rPr>
        <w:t>TRMF</w:t>
      </w:r>
      <w:r>
        <w:t>。经草甘膦与杀虫单处理的活体细胞</w:t>
      </w:r>
      <w:r>
        <w:t>均表现为细胞拉长，空泡化和脱落并游离于培养基表面的现象。酶活力测定两种</w:t>
      </w:r>
      <w:r>
        <w:t>细胞系的结果显示：草甘膦浓度为</w:t>
      </w:r>
      <w:r>
        <w:rPr>
          <w:rFonts w:ascii="Times New Roman" w:eastAsia="宋体"/>
        </w:rPr>
        <w:t>0</w:t>
      </w:r>
      <w:r>
        <w:t>～</w:t>
      </w:r>
      <w:r>
        <w:rPr>
          <w:rFonts w:ascii="Times New Roman" w:eastAsia="宋体"/>
        </w:rPr>
        <w:t>300mg</w:t>
      </w:r>
      <w:r>
        <w:rPr>
          <w:rFonts w:ascii="Times New Roman" w:eastAsia="宋体"/>
        </w:rPr>
        <w:t>/</w:t>
      </w:r>
      <w:r>
        <w:rPr>
          <w:rFonts w:ascii="Times New Roman" w:eastAsia="宋体"/>
        </w:rPr>
        <w:t xml:space="preserve">L</w:t>
      </w:r>
      <w:r>
        <w:t>时，超氧化物歧化酶</w:t>
      </w:r>
      <w:r>
        <w:t>（</w:t>
      </w:r>
      <w:r>
        <w:rPr>
          <w:rFonts w:ascii="Times New Roman" w:eastAsia="宋体"/>
        </w:rPr>
        <w:t>SOD</w:t>
      </w:r>
      <w:r>
        <w:t>）</w:t>
      </w:r>
      <w:r>
        <w:t>和</w:t>
      </w:r>
      <w:r>
        <w:t>谷胱甘肽</w:t>
      </w:r>
      <w:r>
        <w:rPr>
          <w:rFonts w:ascii="Times New Roman" w:eastAsia="宋体"/>
        </w:rPr>
        <w:t>S</w:t>
      </w:r>
      <w:r>
        <w:t>转移酶</w:t>
      </w:r>
      <w:r>
        <w:t>（</w:t>
      </w:r>
      <w:r>
        <w:rPr>
          <w:rFonts w:ascii="Times New Roman" w:eastAsia="宋体"/>
          <w:spacing w:val="-2"/>
        </w:rPr>
        <w:t>GST</w:t>
      </w:r>
      <w:r>
        <w:t>）</w:t>
      </w:r>
      <w:r>
        <w:t>活力随着浓度的增加而增加，随后逐渐降低；乙酰胆碱酯酶</w:t>
      </w:r>
      <w:r>
        <w:t>（</w:t>
      </w:r>
      <w:r>
        <w:rPr>
          <w:rFonts w:ascii="Times New Roman" w:eastAsia="宋体"/>
          <w:spacing w:val="-2"/>
        </w:rPr>
        <w:t>AChE</w:t>
      </w:r>
      <w:r>
        <w:t>）</w:t>
      </w:r>
      <w:r>
        <w:t>活力与草甘膦浓度呈负相关。杀虫单浓度为</w:t>
      </w:r>
      <w:r>
        <w:rPr>
          <w:rFonts w:ascii="Times New Roman" w:eastAsia="宋体"/>
        </w:rPr>
        <w:t>0</w:t>
      </w:r>
      <w:r>
        <w:t>～</w:t>
      </w:r>
      <w:r>
        <w:rPr>
          <w:rFonts w:ascii="Times New Roman" w:eastAsia="宋体"/>
        </w:rPr>
        <w:t>100mg</w:t>
      </w:r>
      <w:r>
        <w:rPr>
          <w:rFonts w:ascii="Times New Roman" w:eastAsia="宋体"/>
        </w:rPr>
        <w:t>/</w:t>
      </w:r>
      <w:r>
        <w:rPr>
          <w:rFonts w:ascii="Times New Roman" w:eastAsia="宋体"/>
        </w:rPr>
        <w:t xml:space="preserve">L</w:t>
      </w:r>
      <w:r>
        <w:t>时，</w:t>
      </w:r>
    </w:p>
    <w:p w:rsidR="0018722C">
      <w:pPr>
        <w:pStyle w:val="aff0"/>
        <w:topLinePunct/>
      </w:pPr>
      <w:r>
        <w:rPr>
          <w:rFonts w:ascii="Times New Roman" w:eastAsia="宋体"/>
        </w:rPr>
        <w:t>SOD</w:t>
      </w:r>
      <w:r>
        <w:t>和</w:t>
      </w:r>
      <w:r>
        <w:rPr>
          <w:rFonts w:ascii="Times New Roman" w:eastAsia="宋体"/>
        </w:rPr>
        <w:t>GST</w:t>
      </w:r>
      <w:r>
        <w:t>活力随着浓度的增加而增加，</w:t>
      </w:r>
      <w:r>
        <w:rPr>
          <w:rFonts w:ascii="Times New Roman" w:eastAsia="宋体"/>
        </w:rPr>
        <w:t>100</w:t>
      </w:r>
      <w:r>
        <w:t>～</w:t>
      </w:r>
      <w:r>
        <w:rPr>
          <w:rFonts w:ascii="Times New Roman" w:eastAsia="宋体"/>
        </w:rPr>
        <w:t>200m</w:t>
      </w:r>
      <w:r>
        <w:rPr>
          <w:rFonts w:ascii="Times New Roman" w:eastAsia="宋体"/>
        </w:rPr>
        <w:t>g</w:t>
      </w:r>
      <w:r>
        <w:rPr>
          <w:rFonts w:ascii="Times New Roman" w:eastAsia="宋体"/>
        </w:rPr>
        <w:t>/</w:t>
      </w:r>
      <w:r>
        <w:rPr>
          <w:rFonts w:ascii="Times New Roman" w:eastAsia="宋体"/>
        </w:rPr>
        <w:t>L</w:t>
      </w:r>
      <w:r>
        <w:t>浓度组酶活力逐渐降低；</w:t>
      </w:r>
    </w:p>
    <w:p w:rsidR="0018722C">
      <w:pPr>
        <w:pStyle w:val="aff0"/>
        <w:topLinePunct/>
      </w:pPr>
      <w:r>
        <w:rPr>
          <w:rFonts w:ascii="Times New Roman" w:hAnsi="Times New Roman" w:eastAsia="Times New Roman"/>
        </w:rPr>
        <w:t>AChE</w:t>
      </w:r>
      <w:r>
        <w:t>活力与杀虫单浓度呈负相关。并且三种酶活力三倍体均高于二倍体。微核试验结果显示：</w:t>
      </w:r>
      <w:r>
        <w:rPr>
          <w:rFonts w:ascii="Times New Roman" w:hAnsi="Times New Roman" w:eastAsia="Times New Roman"/>
        </w:rPr>
        <w:t>100mg</w:t>
      </w:r>
      <w:r>
        <w:rPr>
          <w:rFonts w:ascii="Times New Roman" w:hAnsi="Times New Roman" w:eastAsia="Times New Roman"/>
        </w:rPr>
        <w:t>/</w:t>
      </w:r>
      <w:r>
        <w:rPr>
          <w:rFonts w:ascii="Times New Roman" w:hAnsi="Times New Roman" w:eastAsia="Times New Roman"/>
        </w:rPr>
        <w:t xml:space="preserve">L</w:t>
      </w:r>
      <w:r>
        <w:t>草甘膦与</w:t>
      </w:r>
      <w:r>
        <w:rPr>
          <w:rFonts w:ascii="Times New Roman" w:hAnsi="Times New Roman" w:eastAsia="Times New Roman"/>
        </w:rPr>
        <w:t>50mg</w:t>
      </w:r>
      <w:r>
        <w:rPr>
          <w:rFonts w:ascii="Times New Roman" w:hAnsi="Times New Roman" w:eastAsia="Times New Roman"/>
        </w:rPr>
        <w:t>/</w:t>
      </w:r>
      <w:r>
        <w:rPr>
          <w:rFonts w:ascii="Times New Roman" w:hAnsi="Times New Roman" w:eastAsia="Times New Roman"/>
        </w:rPr>
        <w:t xml:space="preserve">L</w:t>
      </w:r>
      <w:r>
        <w:t>杀虫单即能使细胞核产生损伤而形成</w:t>
      </w:r>
      <w:r>
        <w:t>微核，微核率随着草甘膦与杀虫单浓度增加而增加，草甘膦浓度为</w:t>
      </w:r>
      <w:r>
        <w:rPr>
          <w:rFonts w:ascii="Times New Roman" w:hAnsi="Times New Roman" w:eastAsia="Times New Roman"/>
        </w:rPr>
        <w:t>500mg</w:t>
      </w:r>
      <w:r>
        <w:rPr>
          <w:rFonts w:ascii="Times New Roman" w:hAnsi="Times New Roman" w:eastAsia="Times New Roman"/>
        </w:rPr>
        <w:t>/</w:t>
      </w:r>
      <w:r>
        <w:rPr>
          <w:rFonts w:ascii="Times New Roman" w:hAnsi="Times New Roman" w:eastAsia="Times New Roman"/>
        </w:rPr>
        <w:t xml:space="preserve">L</w:t>
      </w:r>
      <w:r>
        <w:t>和</w:t>
      </w:r>
      <w:r>
        <w:t>杀虫单浓度为</w:t>
      </w:r>
      <w:r>
        <w:rPr>
          <w:rFonts w:ascii="Times New Roman" w:hAnsi="Times New Roman" w:eastAsia="Times New Roman"/>
        </w:rPr>
        <w:t>200mg</w:t>
      </w:r>
      <w:r>
        <w:rPr>
          <w:rFonts w:ascii="Times New Roman" w:hAnsi="Times New Roman" w:eastAsia="Times New Roman"/>
        </w:rPr>
        <w:t>/</w:t>
      </w:r>
      <w:r>
        <w:rPr>
          <w:rFonts w:ascii="Times New Roman" w:hAnsi="Times New Roman" w:eastAsia="Times New Roman"/>
        </w:rPr>
        <w:t xml:space="preserve">L</w:t>
      </w:r>
      <w:r>
        <w:t>时微核率最大，草甘膦处理组</w:t>
      </w:r>
      <w:r>
        <w:rPr>
          <w:rFonts w:ascii="Times New Roman" w:hAnsi="Times New Roman" w:eastAsia="Times New Roman"/>
        </w:rPr>
        <w:t>DIMF</w:t>
      </w:r>
      <w:r>
        <w:t>与</w:t>
      </w:r>
      <w:r>
        <w:rPr>
          <w:rFonts w:ascii="Times New Roman" w:hAnsi="Times New Roman" w:eastAsia="Times New Roman"/>
        </w:rPr>
        <w:t>TRMF</w:t>
      </w:r>
      <w:r>
        <w:t>微核率均</w:t>
      </w:r>
      <w:r>
        <w:t>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w:t>
      </w:r>
      <w:r>
        <w:t>，杀虫单处理组</w:t>
      </w:r>
      <w:r>
        <w:rPr>
          <w:rFonts w:ascii="Times New Roman" w:hAnsi="Times New Roman" w:eastAsia="Times New Roman"/>
        </w:rPr>
        <w:t>DIMF</w:t>
      </w:r>
      <w:r>
        <w:t>与</w:t>
      </w:r>
      <w:r>
        <w:rPr>
          <w:rFonts w:ascii="Times New Roman" w:hAnsi="Times New Roman" w:eastAsia="Times New Roman"/>
        </w:rPr>
        <w:t>TRMF</w:t>
      </w:r>
      <w:r>
        <w:t>微核率分别为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和</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w:t>
      </w:r>
      <w:r>
        <w:t>。电镜观察</w:t>
      </w:r>
      <w:r>
        <w:t>结果是对照组</w:t>
      </w:r>
      <w:r>
        <w:rPr>
          <w:rFonts w:ascii="Times New Roman" w:hAnsi="Times New Roman" w:eastAsia="Times New Roman"/>
        </w:rPr>
        <w:t>DIMF</w:t>
      </w:r>
      <w:r>
        <w:t>和</w:t>
      </w:r>
      <w:r>
        <w:rPr>
          <w:rFonts w:ascii="Times New Roman" w:hAnsi="Times New Roman" w:eastAsia="Times New Roman"/>
        </w:rPr>
        <w:t>TRMF</w:t>
      </w:r>
      <w:r>
        <w:t>超微结构无明显差异。经草甘膦与杀虫单处理后，</w:t>
      </w:r>
    </w:p>
    <w:p w:rsidR="0018722C">
      <w:pPr>
        <w:pStyle w:val="aff0"/>
        <w:topLinePunct/>
      </w:pPr>
      <w:r>
        <w:rPr>
          <w:rFonts w:ascii="Times New Roman" w:eastAsia="Times New Roman"/>
        </w:rPr>
        <w:t>DIMF</w:t>
      </w:r>
      <w:r>
        <w:t>和</w:t>
      </w:r>
      <w:r>
        <w:rPr>
          <w:rFonts w:ascii="Times New Roman" w:eastAsia="Times New Roman"/>
        </w:rPr>
        <w:t>TRMF</w:t>
      </w:r>
      <w:r>
        <w:t>病理变化情况相似：染色质凝集趋边，细胞核分解成多个；线粒</w:t>
      </w:r>
      <w:r>
        <w:t>体、核糖体与内质网等细胞器数量减少，细胞内出现空泡，出现凋亡小体，表现</w:t>
      </w:r>
      <w:r>
        <w:t>出凋亡的特征。本文不仅研究了草甘膦与杀虫单毒性的作用机制和不同倍性细胞系之间的差异，而且为建立草甘膦与杀虫单农药体外监控体系打下基础。</w:t>
      </w:r>
    </w:p>
    <w:p w:rsidR="0018722C">
      <w:pPr>
        <w:pStyle w:val="aff"/>
        <w:topLinePunct/>
      </w:pPr>
      <w:r>
        <w:rPr>
          <w:rFonts w:eastAsia="黑体" w:ascii="Times New Roman"/>
          <w:rStyle w:val="afe"/>
          <w:b/>
        </w:rPr>
        <w:t>关键词：</w:t>
      </w:r>
      <w:r>
        <w:t>草甘膦；泥鳅鳍细胞系；杀虫单；凋亡</w:t>
      </w:r>
      <w:r>
        <w:t xml:space="preserve"> </w:t>
      </w:r>
      <w:r/>
      <w:r>
        <w:t xml:space="preserve"> </w:t>
      </w:r>
      <w:r/>
      <w:r>
        <w:t xml:space="preserve"> </w:t>
      </w:r>
      <w:r/>
    </w:p>
    <w:p w:rsidR="0018722C">
      <w:pPr>
        <w:pStyle w:val="afff2"/>
        <w:topLinePunct/>
      </w:pPr>
      <w:bookmarkStart w:id="735698" w:name="_Toc686735698"/>
      <w:bookmarkStart w:name="英文摘要 " w:id="4"/>
      <w:bookmarkEnd w:id="4"/>
      <w:r/>
      <w:bookmarkStart w:name="_bookmark1" w:id="5"/>
      <w:bookmarkEnd w:id="5"/>
      <w:r/>
      <w:r>
        <w:t>Abstract</w:t>
      </w:r>
      <w:bookmarkEnd w:id="735698"/>
    </w:p>
    <w:p w:rsidR="0018722C">
      <w:pPr>
        <w:pStyle w:val="afc"/>
        <w:topLinePunct/>
      </w:pPr>
      <w:r>
        <w:rPr>
          <w:rFonts w:ascii="Times New Roman"/>
        </w:rPr>
        <w:t xml:space="preserve">60-70 generation of diploid loach fin cell line </w:t>
      </w:r>
      <w:r>
        <w:rPr>
          <w:rFonts w:ascii="Times New Roman"/>
        </w:rPr>
        <w:t xml:space="preserve">(</w:t>
      </w:r>
      <w:r>
        <w:rPr>
          <w:rFonts w:ascii="Times New Roman"/>
        </w:rPr>
        <w:t xml:space="preserve">DIMF</w:t>
      </w:r>
      <w:r>
        <w:rPr>
          <w:rFonts w:ascii="Times New Roman"/>
        </w:rPr>
        <w:t xml:space="preserve">)</w:t>
      </w:r>
      <w:r>
        <w:rPr>
          <w:rFonts w:ascii="Times New Roman"/>
        </w:rPr>
        <w:t xml:space="preserve"> and triploid loach fin cell line </w:t>
      </w:r>
      <w:r>
        <w:rPr>
          <w:rFonts w:ascii="Times New Roman"/>
        </w:rPr>
        <w:t xml:space="preserve">(</w:t>
      </w:r>
      <w:r>
        <w:rPr>
          <w:rFonts w:ascii="Times New Roman"/>
        </w:rPr>
        <w:t xml:space="preserve">TRMF</w:t>
      </w:r>
      <w:r>
        <w:rPr>
          <w:rFonts w:ascii="Times New Roman"/>
        </w:rPr>
        <w:t xml:space="preserve">)</w:t>
      </w:r>
      <w:r>
        <w:rPr>
          <w:rFonts w:ascii="Times New Roman"/>
        </w:rPr>
        <w:t xml:space="preserve"> were used to study different concentrations of glyphosate and monosultap toxicity in vitro. The 24h-IC</w:t>
      </w:r>
      <w:r>
        <w:rPr>
          <w:vertAlign w:val="subscript"/>
          <w:rFonts w:ascii="Times New Roman"/>
        </w:rPr>
        <w:t xml:space="preserve">50 </w:t>
      </w:r>
      <w:r>
        <w:rPr>
          <w:rFonts w:ascii="Times New Roman"/>
        </w:rPr>
        <w:t xml:space="preserve">of DIMF and TRMF were 333.79mg</w:t>
      </w:r>
      <w:r>
        <w:rPr>
          <w:rFonts w:ascii="Times New Roman"/>
        </w:rPr>
        <w:t xml:space="preserve">/</w:t>
      </w:r>
      <w:r>
        <w:rPr>
          <w:rFonts w:ascii="Times New Roman"/>
        </w:rPr>
        <w:t xml:space="preserve">L and 384.91mg</w:t>
      </w:r>
      <w:r>
        <w:rPr>
          <w:rFonts w:ascii="Times New Roman"/>
        </w:rPr>
        <w:t xml:space="preserve">/</w:t>
      </w:r>
      <w:r>
        <w:rPr>
          <w:rFonts w:ascii="Times New Roman"/>
        </w:rPr>
        <w:t xml:space="preserve">L by glyphosate and 119.73mg</w:t>
      </w:r>
      <w:r>
        <w:rPr>
          <w:rFonts w:ascii="Times New Roman"/>
        </w:rPr>
        <w:t xml:space="preserve">/</w:t>
      </w:r>
      <w:r>
        <w:rPr>
          <w:rFonts w:ascii="Times New Roman"/>
        </w:rPr>
        <w:t xml:space="preserve">L and 146.26mg</w:t>
      </w:r>
      <w:r>
        <w:rPr>
          <w:rFonts w:ascii="Times New Roman"/>
        </w:rPr>
        <w:t xml:space="preserve">/</w:t>
      </w:r>
      <w:r>
        <w:rPr>
          <w:rFonts w:ascii="Times New Roman"/>
        </w:rPr>
        <w:t xml:space="preserve">L by monosultap respectively, which were measured with MTT. The glyphosate and monosultap sensitivity of DIMF was higher than TRMF obviously. After exposure of glyphosate and monosultap, the cellular morphology showed the phenomenon with elongation, vacuolization and exfoliation. The results of two kinds of cell lines enzyme activity</w:t>
      </w:r>
    </w:p>
    <w:p w:rsidR="0018722C">
      <w:pPr>
        <w:pStyle w:val="afc"/>
        <w:topLinePunct/>
      </w:pPr>
      <w:r>
        <w:rPr>
          <w:rFonts w:ascii="Times New Roman" w:eastAsia="宋体"/>
        </w:rPr>
        <w:t/>
      </w:r>
      <w:r>
        <w:rPr>
          <w:rFonts w:ascii="Times New Roman" w:eastAsia="宋体"/>
        </w:rPr>
        <w:t>D</w:t>
      </w:r>
      <w:r>
        <w:rPr>
          <w:rFonts w:ascii="Times New Roman" w:eastAsia="宋体"/>
        </w:rPr>
        <w:t>etermination</w:t>
      </w:r>
      <w:r w:rsidR="001852F3">
        <w:rPr>
          <w:rFonts w:ascii="Times New Roman" w:eastAsia="宋体"/>
        </w:rPr>
        <w:t xml:space="preserve"> showed</w:t>
      </w:r>
      <w:r w:rsidR="001852F3">
        <w:rPr>
          <w:rFonts w:ascii="Times New Roman" w:eastAsia="宋体"/>
        </w:rPr>
        <w:t xml:space="preserve"> while</w:t>
      </w:r>
      <w:r w:rsidR="001852F3">
        <w:rPr>
          <w:rFonts w:ascii="Times New Roman" w:eastAsia="宋体"/>
        </w:rPr>
        <w:t xml:space="preserve"> the</w:t>
      </w:r>
      <w:r w:rsidR="001852F3">
        <w:rPr>
          <w:rFonts w:ascii="Times New Roman" w:eastAsia="宋体"/>
        </w:rPr>
        <w:t xml:space="preserve"> glyphosate</w:t>
      </w:r>
      <w:r w:rsidR="001852F3">
        <w:rPr>
          <w:rFonts w:ascii="Times New Roman" w:eastAsia="宋体"/>
        </w:rPr>
        <w:t xml:space="preserve"> concentration</w:t>
      </w:r>
      <w:r w:rsidR="001852F3">
        <w:rPr>
          <w:rFonts w:ascii="Times New Roman" w:eastAsia="宋体"/>
        </w:rPr>
        <w:t xml:space="preserve"> was</w:t>
      </w:r>
      <w:r w:rsidR="001852F3">
        <w:rPr>
          <w:rFonts w:ascii="Times New Roman" w:eastAsia="宋体"/>
        </w:rPr>
        <w:t xml:space="preserve"> 0</w:t>
      </w:r>
      <w:r>
        <w:t>～</w:t>
      </w:r>
      <w:r>
        <w:rPr>
          <w:rFonts w:ascii="Times New Roman" w:eastAsia="宋体"/>
        </w:rPr>
        <w:t>300mg</w:t>
      </w:r>
      <w:r>
        <w:rPr>
          <w:rFonts w:ascii="Times New Roman" w:eastAsia="宋体"/>
        </w:rPr>
        <w:t>/</w:t>
      </w:r>
      <w:r>
        <w:rPr>
          <w:rFonts w:ascii="Times New Roman" w:eastAsia="宋体"/>
        </w:rPr>
        <w:t xml:space="preserve">L, </w:t>
      </w:r>
      <w:r w:rsidR="001852F3">
        <w:rPr>
          <w:rFonts w:ascii="Times New Roman" w:eastAsia="宋体"/>
        </w:rPr>
        <w:t xml:space="preserve">the</w:t>
      </w:r>
    </w:p>
    <w:p w:rsidR="0018722C">
      <w:pPr>
        <w:pStyle w:val="afc"/>
        <w:topLinePunct/>
      </w:pPr>
      <w:r>
        <w:rPr>
          <w:rFonts w:ascii="Times New Roman" w:eastAsia="宋体"/>
        </w:rPr>
        <w:t/>
      </w:r>
      <w:r>
        <w:rPr>
          <w:rFonts w:ascii="Times New Roman" w:eastAsia="宋体"/>
        </w:rPr>
        <w:t>A</w:t>
      </w:r>
      <w:r>
        <w:rPr>
          <w:rFonts w:ascii="Times New Roman" w:eastAsia="宋体"/>
        </w:rPr>
        <w:t>ctivity of SOD and GST were increased with the increasing concentration then gradually decreased. The activity of AChE was negatively correlated with the concentration of glyphosate.</w:t>
      </w:r>
      <w:r w:rsidR="004B696B">
        <w:rPr>
          <w:rFonts w:ascii="Times New Roman" w:eastAsia="宋体"/>
        </w:rPr>
        <w:t xml:space="preserve"> </w:t>
      </w:r>
      <w:r w:rsidR="004B696B">
        <w:rPr>
          <w:rFonts w:ascii="Times New Roman" w:eastAsia="宋体"/>
        </w:rPr>
        <w:t>monosultap concentration was 0</w:t>
      </w:r>
      <w:r>
        <w:t>～</w:t>
      </w:r>
      <w:r>
        <w:rPr>
          <w:rFonts w:ascii="Times New Roman" w:eastAsia="宋体"/>
        </w:rPr>
        <w:t>100mg</w:t>
      </w:r>
      <w:r>
        <w:rPr>
          <w:rFonts w:ascii="Times New Roman" w:eastAsia="宋体"/>
        </w:rPr>
        <w:t>/</w:t>
      </w:r>
      <w:r>
        <w:rPr>
          <w:rFonts w:ascii="Times New Roman" w:eastAsia="宋体"/>
        </w:rPr>
        <w:t>L, the activity</w:t>
      </w:r>
    </w:p>
    <w:p w:rsidR="0018722C">
      <w:pPr>
        <w:pStyle w:val="afc"/>
        <w:topLinePunct/>
      </w:pPr>
      <w:r>
        <w:rPr>
          <w:rFonts w:ascii="Times New Roman" w:hAnsi="Times New Roman"/>
        </w:rPr>
        <w:t/>
      </w:r>
      <w:r>
        <w:rPr>
          <w:rFonts w:ascii="Times New Roman" w:hAnsi="Times New Roman"/>
        </w:rPr>
        <w:t>O</w:t>
      </w:r>
      <w:r>
        <w:rPr>
          <w:rFonts w:ascii="Times New Roman" w:hAnsi="Times New Roman"/>
        </w:rPr>
        <w:t>f SOD and GST were increased with the increasing concentration then gradually decreased. The activity of AChE was negatively correlated with the concentration of monosultap. And the three enzymes of TRMF were higher than DIMF. Micronucleus test showed that 100mg</w:t>
      </w:r>
      <w:r>
        <w:rPr>
          <w:rFonts w:ascii="Times New Roman" w:hAnsi="Times New Roman"/>
        </w:rPr>
        <w:t>/</w:t>
      </w:r>
      <w:r>
        <w:rPr>
          <w:rFonts w:ascii="Times New Roman" w:hAnsi="Times New Roman"/>
        </w:rPr>
        <w:t>L glyphosate and 50mg</w:t>
      </w:r>
      <w:r>
        <w:rPr>
          <w:rFonts w:ascii="Times New Roman" w:hAnsi="Times New Roman"/>
        </w:rPr>
        <w:t>/</w:t>
      </w:r>
      <w:r>
        <w:rPr>
          <w:rFonts w:ascii="Times New Roman" w:hAnsi="Times New Roman"/>
        </w:rPr>
        <w:t>L monosultap can make the nucleus produces damage and then form the micronucleus, the rate of micronucleus increased with the increase of glyphosate and monosultap concentration, when glyphosate and monosultap concentration were 500mg</w:t>
      </w:r>
      <w:r>
        <w:rPr>
          <w:rFonts w:ascii="Times New Roman" w:hAnsi="Times New Roman"/>
        </w:rPr>
        <w:t>/</w:t>
      </w:r>
      <w:r>
        <w:rPr>
          <w:rFonts w:ascii="Times New Roman" w:hAnsi="Times New Roman"/>
        </w:rPr>
        <w:t>L and 200mg</w:t>
      </w:r>
      <w:r>
        <w:rPr>
          <w:rFonts w:ascii="Times New Roman" w:hAnsi="Times New Roman"/>
        </w:rPr>
        <w:t>/</w:t>
      </w:r>
      <w:r>
        <w:rPr>
          <w:rFonts w:ascii="Times New Roman" w:hAnsi="Times New Roman"/>
        </w:rPr>
        <w:t>L that were maximum, the micronucleus rate of DIMF and TRMF were 4.3‰</w:t>
      </w:r>
      <w:r w:rsidR="001852F3">
        <w:rPr>
          <w:rFonts w:ascii="Times New Roman" w:hAnsi="Times New Roman"/>
        </w:rPr>
        <w:t xml:space="preserve">by glyphosate and which were 3.3‰</w:t>
      </w:r>
      <w:r w:rsidR="001852F3">
        <w:rPr>
          <w:rFonts w:ascii="Times New Roman" w:hAnsi="Times New Roman"/>
        </w:rPr>
        <w:t xml:space="preserve">and 3.7‰</w:t>
      </w:r>
      <w:r w:rsidR="001852F3">
        <w:rPr>
          <w:rFonts w:ascii="Times New Roman" w:hAnsi="Times New Roman"/>
        </w:rPr>
        <w:t xml:space="preserve">by monosultap. The ultrastructural observation show that no significant difference between DIMF and TRMF organelles in control group. After exposure of glyphosate and monosultap, DIMF and TRMF presented similar pathological changes, the both showed chromatin condensation, margination and cell nucleus decomposition. The number of organelles have reduced, including mitochondria, ribosomes and endoplasmic reticulum. Vacuoles and apoptotic bodies occured in cells which indicated cell poptosis has occurred. This paper studied not only the difference betweent different ploidy loach fin cell lines and mechanisms of toxicity by glyphosate and monosultap, but also laid a foundation for establishing pesticide monitoring system in vitro.</w:t>
      </w:r>
    </w:p>
    <w:p w:rsidR="0018722C">
      <w:pPr>
        <w:pStyle w:val="aff"/>
        <w:topLinePunct/>
      </w:pPr>
      <w:r>
        <w:rPr>
          <w:rStyle w:val="afe"/>
          <w:rFonts w:ascii="Times New Roman" w:eastAsia="黑体"/>
        </w:rPr>
        <w:t>Key words:</w:t>
      </w:r>
      <w:r>
        <w:rPr>
          <w:rFonts w:ascii="Times New Roman" w:eastAsia="Times New Roman"/>
        </w:rPr>
        <w:t xml:space="preserve"> Glyphosate</w:t>
      </w:r>
      <w:r>
        <w:t xml:space="preserve">; </w:t>
      </w:r>
      <w:r>
        <w:rPr>
          <w:rFonts w:ascii="Times New Roman" w:eastAsia="Times New Roman"/>
        </w:rPr>
        <w:t>Loach fin cell line</w:t>
      </w:r>
      <w:r>
        <w:t xml:space="preserve">; </w:t>
      </w:r>
      <w:r>
        <w:rPr>
          <w:rFonts w:ascii="Times New Roman" w:eastAsia="Times New Roman"/>
        </w:rPr>
        <w:t>Monosultap; Apoptosis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"_Toc686735696"</w:instrText>
      </w:r>
      <w:r>
        <w:fldChar w:fldCharType="separate"/>
      </w:r>
      <w:r>
        <w:pict>
          <v:line style="position:absolute;mso-position-horizontal-relative:page;mso-position-vertical-relative:paragraph;z-index:1072;mso-wrap-distance-left:0;mso-wrap-distance-right:0" from="88.584pt,16.453682pt" to="506.884pt,16.453682pt" stroked="true" strokeweight=".48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_Toc686735696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"_Toc686735697"</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_Toc686735697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"_Toc686735698"</w:instrText>
      </w:r>
      <w:r>
        <w:fldChar w:fldCharType="separate"/>
      </w:r>
      <w:r/>
      <w:r/>
      <w:r>
        <w:t>Abstract</w:t>
      </w:r>
      <w:r>
        <w:fldChar w:fldCharType="end"/>
      </w:r>
      <w:r>
        <w:rPr>
          <w:noProof/>
          <w:webHidden/>
        </w:rPr>
        <w:tab/>
      </w:r>
      <w:r>
        <w:rPr>
          <w:noProof/>
          <w:webHidden/>
        </w:rPr>
        <w:fldChar w:fldCharType="begin"/>
      </w:r>
      <w:r>
        <w:rPr>
          <w:noProof/>
          <w:webHidden/>
        </w:rPr>
        <w:instrText> PAGEREF _Toc686735698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"_Toc686735699"</w:instrText>
      </w:r>
      <w:r>
        <w:fldChar w:fldCharType="separate"/>
      </w:r>
      <w:r/>
      <w:r/>
      <w:r>
        <w:t>目录</w:t>
      </w:r>
      <w:r>
        <w:fldChar w:fldCharType="end"/>
      </w:r>
      <w:r>
        <w:rPr>
          <w:noProof/>
          <w:webHidden/>
        </w:rPr>
        <w:tab/>
      </w:r>
      <w:r>
        <w:rPr>
          <w:noProof/>
          <w:webHidden/>
        </w:rPr>
        <w:fldChar w:fldCharType="begin"/>
      </w:r>
      <w:r>
        <w:rPr>
          <w:noProof/>
          <w:webHidden/>
        </w:rPr>
        <w:instrText> PAGEREF _Toc686735699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"_Toc686735700"</w:instrText>
      </w:r>
      <w:r>
        <w:fldChar w:fldCharType="separate"/>
      </w:r>
      <w:r/>
      <w:r/>
      <w:r>
        <w:t>第一章</w:t>
      </w:r>
      <w:r>
        <w:t xml:space="preserve">  </w:t>
      </w:r>
      <w:r>
        <w:t>综述</w:t>
      </w:r>
      <w:r>
        <w:fldChar w:fldCharType="end"/>
      </w:r>
      <w:r>
        <w:rPr>
          <w:noProof/>
          <w:webHidden/>
        </w:rPr>
        <w:tab/>
      </w:r>
      <w:r>
        <w:rPr>
          <w:noProof/>
          <w:webHidden/>
        </w:rPr>
        <w:fldChar w:fldCharType="begin"/>
      </w:r>
      <w:r>
        <w:rPr>
          <w:noProof/>
          <w:webHidden/>
        </w:rPr>
        <w:instrText> PAGEREF _Toc686735700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"_Toc686735701"</w:instrText>
      </w:r>
      <w:r>
        <w:fldChar w:fldCharType="separate"/>
      </w:r>
      <w:r>
        <w:rPr>
          <w:b/>
        </w:rPr>
        <w:t>1.1</w:t>
      </w:r>
      <w:r>
        <w:t xml:space="preserve"> </w:t>
      </w:r>
      <w:r>
        <w:t>鱼类细胞系培养概况</w:t>
      </w:r>
      <w:r>
        <w:fldChar w:fldCharType="end"/>
      </w:r>
      <w:r>
        <w:rPr>
          <w:noProof/>
          <w:webHidden/>
        </w:rPr>
        <w:tab/>
      </w:r>
      <w:r>
        <w:rPr>
          <w:noProof/>
          <w:webHidden/>
        </w:rPr>
        <w:fldChar w:fldCharType="begin"/>
      </w:r>
      <w:r>
        <w:rPr>
          <w:noProof/>
          <w:webHidden/>
        </w:rPr>
        <w:instrText> PAGEREF _Toc686735701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"_Toc686735702"</w:instrText>
      </w:r>
      <w:r>
        <w:fldChar w:fldCharType="separate"/>
      </w:r>
      <w:r>
        <w:rPr>
          <w:b/>
        </w:rPr>
        <w:t>1.2</w:t>
      </w:r>
      <w:r>
        <w:t xml:space="preserve"> </w:t>
      </w:r>
      <w:r>
        <w:t>鱼类细胞培养在环境毒理学中的应用</w:t>
      </w:r>
      <w:r>
        <w:fldChar w:fldCharType="end"/>
      </w:r>
      <w:r>
        <w:rPr>
          <w:noProof/>
          <w:webHidden/>
        </w:rPr>
        <w:tab/>
      </w:r>
      <w:r>
        <w:rPr>
          <w:noProof/>
          <w:webHidden/>
        </w:rPr>
        <w:fldChar w:fldCharType="begin"/>
      </w:r>
      <w:r>
        <w:rPr>
          <w:noProof/>
          <w:webHidden/>
        </w:rPr>
        <w:instrText> PAGEREF _Toc686735702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"_Toc686735703"</w:instrText>
      </w:r>
      <w:r>
        <w:fldChar w:fldCharType="separate"/>
      </w:r>
      <w:r>
        <w:rPr>
          <w:b/>
        </w:rPr>
        <w:t>1.3</w:t>
      </w:r>
      <w:r>
        <w:t xml:space="preserve"> </w:t>
      </w:r>
      <w:r>
        <w:t>毒性检测的常用指标</w:t>
      </w:r>
      <w:r>
        <w:fldChar w:fldCharType="end"/>
      </w:r>
      <w:r>
        <w:rPr>
          <w:noProof/>
          <w:webHidden/>
        </w:rPr>
        <w:tab/>
      </w:r>
      <w:r>
        <w:rPr>
          <w:noProof/>
          <w:webHidden/>
        </w:rPr>
        <w:fldChar w:fldCharType="begin"/>
      </w:r>
      <w:r>
        <w:rPr>
          <w:noProof/>
          <w:webHidden/>
        </w:rPr>
        <w:instrText> PAGEREF _Toc686735703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"_Toc686735704"</w:instrText>
      </w:r>
      <w:r>
        <w:fldChar w:fldCharType="separate"/>
      </w:r>
      <w:r>
        <w:rPr>
          <w:b/>
        </w:rPr>
        <w:t>1.3.1</w:t>
      </w:r>
      <w:r>
        <w:t xml:space="preserve"> </w:t>
      </w:r>
      <w:r>
        <w:t>遗传毒性指标</w:t>
      </w:r>
      <w:r>
        <w:fldChar w:fldCharType="end"/>
      </w:r>
      <w:r>
        <w:rPr>
          <w:noProof/>
          <w:webHidden/>
        </w:rPr>
        <w:tab/>
      </w:r>
      <w:r>
        <w:rPr>
          <w:noProof/>
          <w:webHidden/>
        </w:rPr>
        <w:fldChar w:fldCharType="begin"/>
      </w:r>
      <w:r>
        <w:rPr>
          <w:noProof/>
          <w:webHidden/>
        </w:rPr>
        <w:instrText> PAGEREF _Toc686735704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"_Toc686735705"</w:instrText>
      </w:r>
      <w:r>
        <w:fldChar w:fldCharType="separate"/>
      </w:r>
      <w:r>
        <w:rPr>
          <w:b/>
        </w:rPr>
        <w:t>1.3.2</w:t>
      </w:r>
      <w:r>
        <w:t xml:space="preserve"> </w:t>
      </w:r>
      <w:r>
        <w:t>关键酶活性指标</w:t>
      </w:r>
      <w:r>
        <w:fldChar w:fldCharType="end"/>
      </w:r>
      <w:r>
        <w:rPr>
          <w:noProof/>
          <w:webHidden/>
        </w:rPr>
        <w:tab/>
      </w:r>
      <w:r>
        <w:rPr>
          <w:noProof/>
          <w:webHidden/>
        </w:rPr>
        <w:fldChar w:fldCharType="begin"/>
      </w:r>
      <w:r>
        <w:rPr>
          <w:noProof/>
          <w:webHidden/>
        </w:rPr>
        <w:instrText> PAGEREF _Toc686735705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"_Toc686735706"</w:instrText>
      </w:r>
      <w:r>
        <w:fldChar w:fldCharType="separate"/>
      </w:r>
      <w:r>
        <w:rPr>
          <w:b/>
        </w:rPr>
        <w:t>1.4</w:t>
      </w:r>
      <w:r>
        <w:t xml:space="preserve"> </w:t>
      </w:r>
      <w:r>
        <w:t>环境中农药残留的几种</w:t>
      </w:r>
      <w:r>
        <w:t>Th物学检测</w:t>
      </w:r>
      <w:r>
        <w:fldChar w:fldCharType="end"/>
      </w:r>
      <w:r>
        <w:rPr>
          <w:noProof/>
          <w:webHidden/>
        </w:rPr>
        <w:tab/>
      </w:r>
      <w:r>
        <w:rPr>
          <w:noProof/>
          <w:webHidden/>
        </w:rPr>
        <w:fldChar w:fldCharType="begin"/>
      </w:r>
      <w:r>
        <w:rPr>
          <w:noProof/>
          <w:webHidden/>
        </w:rPr>
        <w:instrText> PAGEREF _Toc686735706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"_Toc686735707"</w:instrText>
      </w:r>
      <w:r>
        <w:fldChar w:fldCharType="separate"/>
      </w:r>
      <w:r>
        <w:rPr>
          <w:b/>
        </w:rPr>
        <w:t>1.4.1</w:t>
      </w:r>
      <w:r>
        <w:t xml:space="preserve"> </w:t>
      </w:r>
      <w:r>
        <w:t>利用水生动物活体检测农药残留</w:t>
      </w:r>
      <w:r>
        <w:fldChar w:fldCharType="end"/>
      </w:r>
      <w:r>
        <w:rPr>
          <w:noProof/>
          <w:webHidden/>
        </w:rPr>
        <w:tab/>
      </w:r>
      <w:r>
        <w:rPr>
          <w:noProof/>
          <w:webHidden/>
        </w:rPr>
        <w:fldChar w:fldCharType="begin"/>
      </w:r>
      <w:r>
        <w:rPr>
          <w:noProof/>
          <w:webHidden/>
        </w:rPr>
        <w:instrText> PAGEREF _Toc686735707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"_Toc686735708"</w:instrText>
      </w:r>
      <w:r>
        <w:fldChar w:fldCharType="separate"/>
      </w:r>
      <w:r>
        <w:rPr>
          <w:b/>
        </w:rPr>
        <w:t>1.4.2</w:t>
      </w:r>
      <w:r>
        <w:t xml:space="preserve"> </w:t>
      </w:r>
      <w:r>
        <w:t>利用水生动物体外培养检测农药残留</w:t>
      </w:r>
      <w:r>
        <w:fldChar w:fldCharType="end"/>
      </w:r>
      <w:r>
        <w:rPr>
          <w:noProof/>
          <w:webHidden/>
        </w:rPr>
        <w:tab/>
      </w:r>
      <w:r>
        <w:rPr>
          <w:noProof/>
          <w:webHidden/>
        </w:rPr>
        <w:fldChar w:fldCharType="begin"/>
      </w:r>
      <w:r>
        <w:rPr>
          <w:noProof/>
          <w:webHidden/>
        </w:rPr>
        <w:instrText> PAGEREF _Toc686735708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"_Toc686735709"</w:instrText>
      </w:r>
      <w:r>
        <w:fldChar w:fldCharType="separate"/>
      </w:r>
      <w:r>
        <w:rPr>
          <w:b/>
        </w:rPr>
        <w:t>1.4.3</w:t>
      </w:r>
      <w:r>
        <w:t xml:space="preserve"> </w:t>
      </w:r>
      <w:r>
        <w:t>利用活体与体外培养进行毒性检测的比较</w:t>
      </w:r>
      <w:r>
        <w:fldChar w:fldCharType="end"/>
      </w:r>
      <w:r>
        <w:rPr>
          <w:noProof/>
          <w:webHidden/>
        </w:rPr>
        <w:tab/>
      </w:r>
      <w:r>
        <w:rPr>
          <w:noProof/>
          <w:webHidden/>
        </w:rPr>
        <w:fldChar w:fldCharType="begin"/>
      </w:r>
      <w:r>
        <w:rPr>
          <w:noProof/>
          <w:webHidden/>
        </w:rPr>
        <w:instrText> PAGEREF _Toc686735709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"_Toc686735710"</w:instrText>
      </w:r>
      <w:r>
        <w:fldChar w:fldCharType="separate"/>
      </w:r>
      <w:r>
        <w:rPr>
          <w:b/>
        </w:rPr>
        <w:t>1.5</w:t>
      </w:r>
      <w:r>
        <w:t xml:space="preserve"> </w:t>
      </w:r>
      <w:r>
        <w:t>细胞凋亡</w:t>
      </w:r>
      <w:r>
        <w:fldChar w:fldCharType="end"/>
      </w:r>
      <w:r>
        <w:rPr>
          <w:noProof/>
          <w:webHidden/>
        </w:rPr>
        <w:tab/>
      </w:r>
      <w:r>
        <w:rPr>
          <w:noProof/>
          <w:webHidden/>
        </w:rPr>
        <w:fldChar w:fldCharType="begin"/>
      </w:r>
      <w:r>
        <w:rPr>
          <w:noProof/>
          <w:webHidden/>
        </w:rPr>
        <w:instrText> PAGEREF _Toc686735710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"_Toc686735711"</w:instrText>
      </w:r>
      <w:r>
        <w:fldChar w:fldCharType="separate"/>
      </w:r>
      <w:r>
        <w:rPr>
          <w:b/>
        </w:rPr>
        <w:t>1.6</w:t>
      </w:r>
      <w:r>
        <w:t xml:space="preserve"> </w:t>
      </w:r>
      <w:r>
        <w:t>草甘膦与杀虫单的研究进展</w:t>
      </w:r>
      <w:r>
        <w:fldChar w:fldCharType="end"/>
      </w:r>
      <w:r>
        <w:rPr>
          <w:noProof/>
          <w:webHidden/>
        </w:rPr>
        <w:tab/>
      </w:r>
      <w:r>
        <w:rPr>
          <w:noProof/>
          <w:webHidden/>
        </w:rPr>
        <w:fldChar w:fldCharType="begin"/>
      </w:r>
      <w:r>
        <w:rPr>
          <w:noProof/>
          <w:webHidden/>
        </w:rPr>
        <w:instrText> PAGEREF _Toc686735711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"_Toc686735712"</w:instrText>
      </w:r>
      <w:r>
        <w:fldChar w:fldCharType="separate"/>
      </w:r>
      <w:r>
        <w:rPr>
          <w:b/>
        </w:rPr>
        <w:t>1.6.1</w:t>
      </w:r>
      <w:r>
        <w:t xml:space="preserve"> </w:t>
      </w:r>
      <w:r>
        <w:t>草甘膦的研究进展</w:t>
      </w:r>
      <w:r>
        <w:fldChar w:fldCharType="end"/>
      </w:r>
      <w:r>
        <w:rPr>
          <w:noProof/>
          <w:webHidden/>
        </w:rPr>
        <w:tab/>
      </w:r>
      <w:r>
        <w:rPr>
          <w:noProof/>
          <w:webHidden/>
        </w:rPr>
        <w:fldChar w:fldCharType="begin"/>
      </w:r>
      <w:r>
        <w:rPr>
          <w:noProof/>
          <w:webHidden/>
        </w:rPr>
        <w:instrText> PAGEREF _Toc686735712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"_Toc686735713"</w:instrText>
      </w:r>
      <w:r>
        <w:fldChar w:fldCharType="separate"/>
      </w:r>
      <w:r>
        <w:rPr>
          <w:b/>
        </w:rPr>
        <w:t>1.6.2</w:t>
      </w:r>
      <w:r>
        <w:t xml:space="preserve"> </w:t>
      </w:r>
      <w:r>
        <w:t>杀虫单的研究进展</w:t>
      </w:r>
      <w:r>
        <w:fldChar w:fldCharType="end"/>
      </w:r>
      <w:r>
        <w:rPr>
          <w:noProof/>
          <w:webHidden/>
        </w:rPr>
        <w:tab/>
      </w:r>
      <w:r>
        <w:rPr>
          <w:noProof/>
          <w:webHidden/>
        </w:rPr>
        <w:fldChar w:fldCharType="begin"/>
      </w:r>
      <w:r>
        <w:rPr>
          <w:noProof/>
          <w:webHidden/>
        </w:rPr>
        <w:instrText> PAGEREF _Toc686735713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"_Toc686735714"</w:instrText>
      </w:r>
      <w:r>
        <w:fldChar w:fldCharType="separate"/>
      </w:r>
      <w:r>
        <w:rPr>
          <w:b/>
        </w:rPr>
        <w:t>1.7</w:t>
      </w:r>
      <w:r>
        <w:t xml:space="preserve"> </w:t>
      </w:r>
      <w:r>
        <w:t>泥鳅鳍细胞系简介</w:t>
      </w:r>
      <w:r>
        <w:fldChar w:fldCharType="end"/>
      </w:r>
      <w:r>
        <w:rPr>
          <w:noProof/>
          <w:webHidden/>
        </w:rPr>
        <w:tab/>
      </w:r>
      <w:r>
        <w:rPr>
          <w:noProof/>
          <w:webHidden/>
        </w:rPr>
        <w:fldChar w:fldCharType="begin"/>
      </w:r>
      <w:r>
        <w:rPr>
          <w:noProof/>
          <w:webHidden/>
        </w:rPr>
        <w:instrText> PAGEREF _Toc686735714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"_Toc686735715"</w:instrText>
      </w:r>
      <w:r>
        <w:fldChar w:fldCharType="separate"/>
      </w:r>
      <w:r>
        <w:rPr>
          <w:b/>
        </w:rPr>
        <w:t>1.8</w:t>
      </w:r>
      <w:r>
        <w:t xml:space="preserve"> </w:t>
      </w:r>
      <w:r>
        <w:t>本论文的研究目的及意义</w:t>
      </w:r>
      <w:r>
        <w:fldChar w:fldCharType="end"/>
      </w:r>
      <w:r>
        <w:rPr>
          <w:noProof/>
          <w:webHidden/>
        </w:rPr>
        <w:tab/>
      </w:r>
      <w:r>
        <w:rPr>
          <w:noProof/>
          <w:webHidden/>
        </w:rPr>
        <w:fldChar w:fldCharType="begin"/>
      </w:r>
      <w:r>
        <w:rPr>
          <w:noProof/>
          <w:webHidden/>
        </w:rPr>
        <w:instrText> PAGEREF _Toc686735715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"_Toc686735716"</w:instrText>
      </w:r>
      <w:r>
        <w:fldChar w:fldCharType="separate"/>
      </w:r>
      <w:r/>
      <w:r/>
      <w:r>
        <w:t>第二章</w:t>
      </w:r>
      <w:r>
        <w:t xml:space="preserve">  </w:t>
      </w:r>
      <w:r w:rsidRPr="00DB64CE">
        <w:t>草甘膦对不同倍性泥鳅鳍细胞系毒</w:t>
      </w:r>
      <w:r>
        <w:t>性效应</w:t>
      </w:r>
      <w:r>
        <w:fldChar w:fldCharType="end"/>
      </w:r>
      <w:r>
        <w:rPr>
          <w:noProof/>
          <w:webHidden/>
        </w:rPr>
        <w:tab/>
      </w:r>
      <w:r>
        <w:rPr>
          <w:noProof/>
          <w:webHidden/>
        </w:rPr>
        <w:fldChar w:fldCharType="begin"/>
      </w:r>
      <w:r>
        <w:rPr>
          <w:noProof/>
          <w:webHidden/>
        </w:rPr>
        <w:instrText> PAGEREF _Toc686735716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"_Toc686735717"</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_Toc686735717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"_Toc686735718"</w:instrText>
      </w:r>
      <w:r>
        <w:fldChar w:fldCharType="separate"/>
      </w:r>
      <w:r>
        <w:rPr>
          <w:b/>
        </w:rPr>
        <w:t>2.1.1</w:t>
      </w:r>
      <w:r>
        <w:t xml:space="preserve"> </w:t>
      </w:r>
      <w:r>
        <w:t>实验材料</w:t>
      </w:r>
      <w:r>
        <w:fldChar w:fldCharType="end"/>
      </w:r>
      <w:r>
        <w:rPr>
          <w:noProof/>
          <w:webHidden/>
        </w:rPr>
        <w:tab/>
      </w:r>
      <w:r>
        <w:rPr>
          <w:noProof/>
          <w:webHidden/>
        </w:rPr>
        <w:fldChar w:fldCharType="begin"/>
      </w:r>
      <w:r>
        <w:rPr>
          <w:noProof/>
          <w:webHidden/>
        </w:rPr>
        <w:instrText> PAGEREF _Toc686735718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"_Toc686735719"</w:instrText>
      </w:r>
      <w:r>
        <w:fldChar w:fldCharType="separate"/>
      </w:r>
      <w:r>
        <w:rPr>
          <w:b/>
        </w:rPr>
        <w:t>2.1.2</w:t>
      </w:r>
      <w:r>
        <w:t xml:space="preserve"> </w:t>
      </w:r>
      <w:r>
        <w:t>实验仪器</w:t>
      </w:r>
      <w:r>
        <w:fldChar w:fldCharType="end"/>
      </w:r>
      <w:r>
        <w:rPr>
          <w:noProof/>
          <w:webHidden/>
        </w:rPr>
        <w:tab/>
      </w:r>
      <w:r>
        <w:rPr>
          <w:noProof/>
          <w:webHidden/>
        </w:rPr>
        <w:fldChar w:fldCharType="begin"/>
      </w:r>
      <w:r>
        <w:rPr>
          <w:noProof/>
          <w:webHidden/>
        </w:rPr>
        <w:instrText> PAGEREF _Toc686735719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"_Toc686735720"</w:instrText>
      </w:r>
      <w:r>
        <w:fldChar w:fldCharType="separate"/>
      </w:r>
      <w:r>
        <w:rPr>
          <w:b/>
        </w:rPr>
        <w:t>2.1.3</w:t>
      </w:r>
      <w:r>
        <w:t xml:space="preserve"> </w:t>
      </w:r>
      <w:r>
        <w:t>试剂</w:t>
      </w:r>
      <w:r>
        <w:fldChar w:fldCharType="end"/>
      </w:r>
      <w:r>
        <w:rPr>
          <w:noProof/>
          <w:webHidden/>
        </w:rPr>
        <w:tab/>
      </w:r>
      <w:r>
        <w:rPr>
          <w:noProof/>
          <w:webHidden/>
        </w:rPr>
        <w:fldChar w:fldCharType="begin"/>
      </w:r>
      <w:r>
        <w:rPr>
          <w:noProof/>
          <w:webHidden/>
        </w:rPr>
        <w:instrText> PAGEREF _Toc686735720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"_Toc686735721"</w:instrText>
      </w:r>
      <w:r>
        <w:fldChar w:fldCharType="separate"/>
      </w:r>
      <w:r>
        <w:rPr>
          <w:b/>
        </w:rPr>
        <w:t>2.1.4</w:t>
      </w:r>
      <w:r>
        <w:t xml:space="preserve"> </w:t>
      </w:r>
      <w:r>
        <w:t>实验方法</w:t>
      </w:r>
      <w:r>
        <w:fldChar w:fldCharType="end"/>
      </w:r>
      <w:r>
        <w:rPr>
          <w:noProof/>
          <w:webHidden/>
        </w:rPr>
        <w:tab/>
      </w:r>
      <w:r>
        <w:rPr>
          <w:noProof/>
          <w:webHidden/>
        </w:rPr>
        <w:fldChar w:fldCharType="begin"/>
      </w:r>
      <w:r>
        <w:rPr>
          <w:noProof/>
          <w:webHidden/>
        </w:rPr>
        <w:instrText> PAGEREF _Toc686735721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"_Toc686735722"</w:instrText>
      </w:r>
      <w:r>
        <w:fldChar w:fldCharType="separate"/>
      </w:r>
      <w:r>
        <w:rPr>
          <w:b/>
        </w:rPr>
        <w:t>2.2</w:t>
      </w:r>
      <w:r>
        <w:t xml:space="preserve"> </w:t>
      </w:r>
      <w:r>
        <w:t>结果</w:t>
      </w:r>
      <w:r>
        <w:fldChar w:fldCharType="end"/>
      </w:r>
      <w:r>
        <w:rPr>
          <w:noProof/>
          <w:webHidden/>
        </w:rPr>
        <w:tab/>
      </w:r>
      <w:r>
        <w:rPr>
          <w:noProof/>
          <w:webHidden/>
        </w:rPr>
        <w:fldChar w:fldCharType="begin"/>
      </w:r>
      <w:r>
        <w:rPr>
          <w:noProof/>
          <w:webHidden/>
        </w:rPr>
        <w:instrText> PAGEREF _Toc686735722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"_Toc686735723"</w:instrText>
      </w:r>
      <w:r>
        <w:fldChar w:fldCharType="separate"/>
      </w:r>
      <w:r>
        <w:rPr>
          <w:b/>
        </w:rPr>
        <w:t>2.2.1</w:t>
      </w:r>
      <w:r>
        <w:t xml:space="preserve"> </w:t>
      </w:r>
      <w:r>
        <w:rPr>
          <w:b/>
        </w:rPr>
        <w:t>MTT</w:t>
      </w:r>
      <w:r>
        <w:t>检测法</w:t>
      </w:r>
      <w:r>
        <w:rPr>
          <w:b/>
        </w:rPr>
        <w:t>OD</w:t>
      </w:r>
      <w:r>
        <w:t>值与细胞接种量的关系</w:t>
      </w:r>
      <w:r>
        <w:fldChar w:fldCharType="end"/>
      </w:r>
      <w:r>
        <w:rPr>
          <w:noProof/>
          <w:webHidden/>
        </w:rPr>
        <w:tab/>
      </w:r>
      <w:r>
        <w:rPr>
          <w:noProof/>
          <w:webHidden/>
        </w:rPr>
        <w:fldChar w:fldCharType="begin"/>
      </w:r>
      <w:r>
        <w:rPr>
          <w:noProof/>
          <w:webHidden/>
        </w:rPr>
        <w:instrText> PAGEREF _Toc686735723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"_Toc686735724"</w:instrText>
      </w:r>
      <w:r>
        <w:fldChar w:fldCharType="separate"/>
      </w:r>
      <w:r>
        <w:rPr>
          <w:b/>
        </w:rPr>
        <w:t>2.2.2</w:t>
      </w:r>
      <w:r>
        <w:t xml:space="preserve"> </w:t>
      </w:r>
      <w:r>
        <w:t>草甘膦对</w:t>
      </w:r>
      <w:r>
        <w:rPr>
          <w:b/>
        </w:rPr>
        <w:t>DIMF</w:t>
      </w:r>
      <w:r>
        <w:t>和</w:t>
      </w:r>
      <w:r>
        <w:rPr>
          <w:b/>
        </w:rPr>
        <w:t>TRMF</w:t>
      </w:r>
      <w:r>
        <w:t>细胞存活率的影响</w:t>
      </w:r>
      <w:r>
        <w:fldChar w:fldCharType="end"/>
      </w:r>
      <w:r>
        <w:rPr>
          <w:noProof/>
          <w:webHidden/>
        </w:rPr>
        <w:tab/>
      </w:r>
      <w:r>
        <w:rPr>
          <w:noProof/>
          <w:webHidden/>
        </w:rPr>
        <w:fldChar w:fldCharType="begin"/>
      </w:r>
      <w:r>
        <w:rPr>
          <w:noProof/>
          <w:webHidden/>
        </w:rPr>
        <w:instrText> PAGEREF _Toc686735724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"_Toc686735725"</w:instrText>
      </w:r>
      <w:r>
        <w:fldChar w:fldCharType="separate"/>
      </w:r>
      <w:r>
        <w:rPr>
          <w:b/>
        </w:rPr>
        <w:t>2.2.3</w:t>
      </w:r>
      <w:r>
        <w:t xml:space="preserve"> </w:t>
      </w:r>
      <w:r>
        <w:t>草甘膦处理</w:t>
      </w:r>
      <w:r>
        <w:rPr>
          <w:b/>
        </w:rPr>
        <w:t>DIMF</w:t>
      </w:r>
      <w:r>
        <w:t>与</w:t>
      </w:r>
      <w:r>
        <w:rPr>
          <w:b/>
        </w:rPr>
        <w:t>TRMF</w:t>
      </w:r>
      <w:r>
        <w:t>细胞的光镜观察结果</w:t>
      </w:r>
      <w:r>
        <w:fldChar w:fldCharType="end"/>
      </w:r>
      <w:r>
        <w:rPr>
          <w:noProof/>
          <w:webHidden/>
        </w:rPr>
        <w:tab/>
      </w:r>
      <w:r>
        <w:rPr>
          <w:noProof/>
          <w:webHidden/>
        </w:rPr>
        <w:fldChar w:fldCharType="begin"/>
      </w:r>
      <w:r>
        <w:rPr>
          <w:noProof/>
          <w:webHidden/>
        </w:rPr>
        <w:instrText> PAGEREF _Toc686735725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"_Toc686735726"</w:instrText>
      </w:r>
      <w:r>
        <w:fldChar w:fldCharType="separate"/>
      </w:r>
      <w:r>
        <w:rPr>
          <w:b/>
        </w:rPr>
        <w:t>2.2.4</w:t>
      </w:r>
      <w:r>
        <w:t xml:space="preserve"> </w:t>
      </w:r>
      <w:r>
        <w:t>草甘膦对泥鳅鳍细胞系酶活性的影响</w:t>
      </w:r>
      <w:r>
        <w:fldChar w:fldCharType="end"/>
      </w:r>
      <w:r>
        <w:rPr>
          <w:noProof/>
          <w:webHidden/>
        </w:rPr>
        <w:tab/>
      </w:r>
      <w:r>
        <w:rPr>
          <w:noProof/>
          <w:webHidden/>
        </w:rPr>
        <w:fldChar w:fldCharType="begin"/>
      </w:r>
      <w:r>
        <w:rPr>
          <w:noProof/>
          <w:webHidden/>
        </w:rPr>
        <w:instrText> PAGEREF _Toc686735726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"_Toc686735727"</w:instrText>
      </w:r>
      <w:r>
        <w:fldChar w:fldCharType="separate"/>
      </w:r>
      <w:r>
        <w:rPr>
          <w:b/>
        </w:rPr>
        <w:t>2.2.5</w:t>
      </w:r>
      <w:r>
        <w:rPr>
          <w:b/>
        </w:rPr>
        <w:t> </w:t>
      </w:r>
      <w:r>
        <w:t>细胞核异常与微核率</w:t>
      </w:r>
      <w:r>
        <w:fldChar w:fldCharType="end"/>
      </w:r>
      <w:r>
        <w:rPr>
          <w:noProof/>
          <w:webHidden/>
        </w:rPr>
        <w:tab/>
      </w:r>
      <w:r>
        <w:rPr>
          <w:noProof/>
          <w:webHidden/>
        </w:rPr>
        <w:fldChar w:fldCharType="begin"/>
      </w:r>
      <w:r>
        <w:rPr>
          <w:noProof/>
          <w:webHidden/>
        </w:rPr>
        <w:instrText> PAGEREF _Toc686735727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"_Toc686735728"</w:instrText>
      </w:r>
      <w:r>
        <w:fldChar w:fldCharType="separate"/>
      </w:r>
      <w:r>
        <w:rPr>
          <w:b/>
        </w:rPr>
        <w:t>2.2.5</w:t>
      </w:r>
      <w:r>
        <w:rPr>
          <w:b/>
        </w:rPr>
        <w:t> </w:t>
      </w:r>
      <w:r>
        <w:t>草甘膦对细胞超微结构的影响</w:t>
      </w:r>
      <w:r>
        <w:fldChar w:fldCharType="end"/>
      </w:r>
      <w:r>
        <w:rPr>
          <w:noProof/>
          <w:webHidden/>
        </w:rPr>
        <w:tab/>
      </w:r>
      <w:r>
        <w:rPr>
          <w:noProof/>
          <w:webHidden/>
        </w:rPr>
        <w:fldChar w:fldCharType="begin"/>
      </w:r>
      <w:r>
        <w:rPr>
          <w:noProof/>
          <w:webHidden/>
        </w:rPr>
        <w:instrText> PAGEREF _Toc686735728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"_Toc686735729"</w:instrText>
      </w:r>
      <w:r>
        <w:fldChar w:fldCharType="separate"/>
      </w:r>
      <w:r>
        <w:rPr>
          <w:b/>
        </w:rPr>
        <w:t>2.3</w:t>
      </w:r>
      <w:r>
        <w:t xml:space="preserve"> </w:t>
      </w:r>
      <w:r>
        <w:t>讨论</w:t>
      </w:r>
      <w:r>
        <w:fldChar w:fldCharType="end"/>
      </w:r>
      <w:r>
        <w:rPr>
          <w:noProof/>
          <w:webHidden/>
        </w:rPr>
        <w:tab/>
      </w:r>
      <w:r>
        <w:rPr>
          <w:noProof/>
          <w:webHidden/>
        </w:rPr>
        <w:fldChar w:fldCharType="begin"/>
      </w:r>
      <w:r>
        <w:rPr>
          <w:noProof/>
          <w:webHidden/>
        </w:rPr>
        <w:instrText> PAGEREF _Toc686735729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"_Toc686735730"</w:instrText>
      </w:r>
      <w:r>
        <w:fldChar w:fldCharType="separate"/>
      </w:r>
      <w:r>
        <w:rPr>
          <w:b/>
        </w:rPr>
        <w:t>2.3.1</w:t>
      </w:r>
      <w:r>
        <w:t xml:space="preserve"> </w:t>
      </w:r>
      <w:r>
        <w:t>细胞接种量的选择和草甘膦对细胞存活率的影响</w:t>
      </w:r>
      <w:r>
        <w:fldChar w:fldCharType="end"/>
      </w:r>
      <w:r>
        <w:rPr>
          <w:noProof/>
          <w:webHidden/>
        </w:rPr>
        <w:tab/>
      </w:r>
      <w:r>
        <w:rPr>
          <w:noProof/>
          <w:webHidden/>
        </w:rPr>
        <w:fldChar w:fldCharType="begin"/>
      </w:r>
      <w:r>
        <w:rPr>
          <w:noProof/>
          <w:webHidden/>
        </w:rPr>
        <w:instrText> PAGEREF _Toc686735730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"_Toc686735731"</w:instrText>
      </w:r>
      <w:r>
        <w:fldChar w:fldCharType="separate"/>
      </w:r>
      <w:r>
        <w:rPr>
          <w:b/>
        </w:rPr>
        <w:t>2.3.2</w:t>
      </w:r>
      <w:r>
        <w:t xml:space="preserve"> </w:t>
      </w:r>
      <w:r>
        <w:t>草甘膦对细胞形态的影响</w:t>
      </w:r>
      <w:r>
        <w:fldChar w:fldCharType="end"/>
      </w:r>
      <w:r>
        <w:rPr>
          <w:noProof/>
          <w:webHidden/>
        </w:rPr>
        <w:tab/>
      </w:r>
      <w:r>
        <w:rPr>
          <w:noProof/>
          <w:webHidden/>
        </w:rPr>
        <w:fldChar w:fldCharType="begin"/>
      </w:r>
      <w:r>
        <w:rPr>
          <w:noProof/>
          <w:webHidden/>
        </w:rPr>
        <w:instrText> PAGEREF _Toc686735731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"_Toc686735732"</w:instrText>
      </w:r>
      <w:r>
        <w:fldChar w:fldCharType="separate"/>
      </w:r>
      <w:r>
        <w:rPr>
          <w:b/>
        </w:rPr>
        <w:t>2.3.3</w:t>
      </w:r>
      <w:r>
        <w:t xml:space="preserve"> </w:t>
      </w:r>
      <w:r>
        <w:t>草甘膦对细胞酶活力和细胞结构的影响</w:t>
      </w:r>
      <w:r>
        <w:fldChar w:fldCharType="end"/>
      </w:r>
      <w:r>
        <w:rPr>
          <w:noProof/>
          <w:webHidden/>
        </w:rPr>
        <w:tab/>
      </w:r>
      <w:r>
        <w:rPr>
          <w:noProof/>
          <w:webHidden/>
        </w:rPr>
        <w:fldChar w:fldCharType="begin"/>
      </w:r>
      <w:r>
        <w:rPr>
          <w:noProof/>
          <w:webHidden/>
        </w:rPr>
        <w:instrText> PAGEREF _Toc686735732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"_Toc686735733"</w:instrText>
      </w:r>
      <w:r>
        <w:fldChar w:fldCharType="separate"/>
      </w:r>
      <w:r>
        <w:rPr>
          <w:b/>
        </w:rPr>
        <w:t>2.3.4</w:t>
      </w:r>
      <w:r>
        <w:t xml:space="preserve"> </w:t>
      </w:r>
      <w:r>
        <w:t>草甘膦对细胞微核率和核异常率的影响</w:t>
      </w:r>
      <w:r>
        <w:fldChar w:fldCharType="end"/>
      </w:r>
      <w:r>
        <w:rPr>
          <w:noProof/>
          <w:webHidden/>
        </w:rPr>
        <w:tab/>
      </w:r>
      <w:r>
        <w:rPr>
          <w:noProof/>
          <w:webHidden/>
        </w:rPr>
        <w:fldChar w:fldCharType="begin"/>
      </w:r>
      <w:r>
        <w:rPr>
          <w:noProof/>
          <w:webHidden/>
        </w:rPr>
        <w:instrText> PAGEREF _Toc686735733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"_Toc686735734"</w:instrText>
      </w:r>
      <w:r>
        <w:fldChar w:fldCharType="separate"/>
      </w:r>
      <w:r>
        <w:rPr>
          <w:b/>
        </w:rPr>
        <w:t>2.4 </w:t>
      </w:r>
      <w:r>
        <w:t>本章小结</w:t>
      </w:r>
      <w:r>
        <w:fldChar w:fldCharType="end"/>
      </w:r>
      <w:r>
        <w:rPr>
          <w:noProof/>
          <w:webHidden/>
        </w:rPr>
        <w:tab/>
      </w:r>
      <w:r>
        <w:rPr>
          <w:noProof/>
          <w:webHidden/>
        </w:rPr>
        <w:fldChar w:fldCharType="begin"/>
      </w:r>
      <w:r>
        <w:rPr>
          <w:noProof/>
          <w:webHidden/>
        </w:rPr>
        <w:instrText> PAGEREF _Toc686735734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"_Toc686735735"</w:instrText>
      </w:r>
      <w:r>
        <w:fldChar w:fldCharType="separate"/>
      </w:r>
      <w:r/>
      <w:r/>
      <w:r>
        <w:t>第三章</w:t>
      </w:r>
      <w:r>
        <w:t xml:space="preserve">  </w:t>
      </w:r>
      <w:r w:rsidRPr="00DB64CE">
        <w:t>杀虫单对不同倍性泥鳅鳍细胞系的</w:t>
      </w:r>
      <w:r>
        <w:t>毒性效应</w:t>
      </w:r>
      <w:r>
        <w:fldChar w:fldCharType="end"/>
      </w:r>
      <w:r>
        <w:rPr>
          <w:noProof/>
          <w:webHidden/>
        </w:rPr>
        <w:tab/>
      </w:r>
      <w:r>
        <w:rPr>
          <w:noProof/>
          <w:webHidden/>
        </w:rPr>
        <w:fldChar w:fldCharType="begin"/>
      </w:r>
      <w:r>
        <w:rPr>
          <w:noProof/>
          <w:webHidden/>
        </w:rPr>
        <w:instrText> PAGEREF _Toc686735735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"_Toc686735736"</w:instrText>
      </w:r>
      <w:r>
        <w:fldChar w:fldCharType="separate"/>
      </w:r>
      <w:r>
        <w:rPr>
          <w:b/>
        </w:rPr>
        <w:t>3.1</w:t>
      </w:r>
      <w:r>
        <w:t xml:space="preserve"> </w:t>
      </w:r>
      <w:r>
        <w:t>材料与方法</w:t>
      </w:r>
      <w:r>
        <w:fldChar w:fldCharType="end"/>
      </w:r>
      <w:r>
        <w:rPr>
          <w:noProof/>
          <w:webHidden/>
        </w:rPr>
        <w:tab/>
      </w:r>
      <w:r>
        <w:rPr>
          <w:noProof/>
          <w:webHidden/>
        </w:rPr>
        <w:fldChar w:fldCharType="begin"/>
      </w:r>
      <w:r>
        <w:rPr>
          <w:noProof/>
          <w:webHidden/>
        </w:rPr>
        <w:instrText> PAGEREF _Toc686735736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"_Toc686735737"</w:instrText>
      </w:r>
      <w:r>
        <w:fldChar w:fldCharType="separate"/>
      </w:r>
      <w:r>
        <w:rPr>
          <w:b/>
        </w:rPr>
        <w:t>3.1.1</w:t>
      </w:r>
      <w:r>
        <w:t xml:space="preserve"> </w:t>
      </w:r>
      <w:r>
        <w:t>实验材料</w:t>
      </w:r>
      <w:r>
        <w:fldChar w:fldCharType="end"/>
      </w:r>
      <w:r>
        <w:rPr>
          <w:noProof/>
          <w:webHidden/>
        </w:rPr>
        <w:tab/>
      </w:r>
      <w:r>
        <w:rPr>
          <w:noProof/>
          <w:webHidden/>
        </w:rPr>
        <w:fldChar w:fldCharType="begin"/>
      </w:r>
      <w:r>
        <w:rPr>
          <w:noProof/>
          <w:webHidden/>
        </w:rPr>
        <w:instrText> PAGEREF _Toc686735737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"_Toc686735738"</w:instrText>
      </w:r>
      <w:r>
        <w:fldChar w:fldCharType="separate"/>
      </w:r>
      <w:r>
        <w:rPr>
          <w:b/>
        </w:rPr>
        <w:t>3.1.2</w:t>
      </w:r>
      <w:r>
        <w:t xml:space="preserve"> </w:t>
      </w:r>
      <w:r>
        <w:t>实验仪器</w:t>
      </w:r>
      <w:r>
        <w:fldChar w:fldCharType="end"/>
      </w:r>
      <w:r>
        <w:rPr>
          <w:noProof/>
          <w:webHidden/>
        </w:rPr>
        <w:tab/>
      </w:r>
      <w:r>
        <w:rPr>
          <w:noProof/>
          <w:webHidden/>
        </w:rPr>
        <w:fldChar w:fldCharType="begin"/>
      </w:r>
      <w:r>
        <w:rPr>
          <w:noProof/>
          <w:webHidden/>
        </w:rPr>
        <w:instrText> PAGEREF _Toc686735738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"_Toc686735739"</w:instrText>
      </w:r>
      <w:r>
        <w:fldChar w:fldCharType="separate"/>
      </w:r>
      <w:r>
        <w:rPr>
          <w:b/>
        </w:rPr>
        <w:t>3.1.3</w:t>
      </w:r>
      <w:r>
        <w:t xml:space="preserve"> </w:t>
      </w:r>
      <w:r>
        <w:t>试剂</w:t>
      </w:r>
      <w:r>
        <w:fldChar w:fldCharType="end"/>
      </w:r>
      <w:r>
        <w:rPr>
          <w:noProof/>
          <w:webHidden/>
        </w:rPr>
        <w:tab/>
      </w:r>
      <w:r>
        <w:rPr>
          <w:noProof/>
          <w:webHidden/>
        </w:rPr>
        <w:fldChar w:fldCharType="begin"/>
      </w:r>
      <w:r>
        <w:rPr>
          <w:noProof/>
          <w:webHidden/>
        </w:rPr>
        <w:instrText> PAGEREF _Toc686735739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"_Toc686735740"</w:instrText>
      </w:r>
      <w:r>
        <w:fldChar w:fldCharType="separate"/>
      </w:r>
      <w:r>
        <w:rPr>
          <w:b/>
        </w:rPr>
        <w:t>3.1.4</w:t>
      </w:r>
      <w:r>
        <w:t xml:space="preserve"> </w:t>
      </w:r>
      <w:r>
        <w:t>实验方法</w:t>
      </w:r>
      <w:r>
        <w:fldChar w:fldCharType="end"/>
      </w:r>
      <w:r>
        <w:rPr>
          <w:noProof/>
          <w:webHidden/>
        </w:rPr>
        <w:tab/>
      </w:r>
      <w:r>
        <w:rPr>
          <w:noProof/>
          <w:webHidden/>
        </w:rPr>
        <w:fldChar w:fldCharType="begin"/>
      </w:r>
      <w:r>
        <w:rPr>
          <w:noProof/>
          <w:webHidden/>
        </w:rPr>
        <w:instrText> PAGEREF _Toc686735740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"_Toc686735741"</w:instrText>
      </w:r>
      <w:r>
        <w:fldChar w:fldCharType="separate"/>
      </w:r>
      <w:r>
        <w:rPr>
          <w:b/>
        </w:rPr>
        <w:t>3.2</w:t>
      </w:r>
      <w:r>
        <w:t xml:space="preserve"> </w:t>
      </w:r>
      <w:r>
        <w:t>结果</w:t>
      </w:r>
      <w:r>
        <w:fldChar w:fldCharType="end"/>
      </w:r>
      <w:r>
        <w:rPr>
          <w:noProof/>
          <w:webHidden/>
        </w:rPr>
        <w:tab/>
      </w:r>
      <w:r>
        <w:rPr>
          <w:noProof/>
          <w:webHidden/>
        </w:rPr>
        <w:fldChar w:fldCharType="begin"/>
      </w:r>
      <w:r>
        <w:rPr>
          <w:noProof/>
          <w:webHidden/>
        </w:rPr>
        <w:instrText> PAGEREF _Toc686735741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"_Toc686735742"</w:instrText>
      </w:r>
      <w:r>
        <w:fldChar w:fldCharType="separate"/>
      </w:r>
      <w:r>
        <w:rPr>
          <w:b/>
        </w:rPr>
        <w:t>3.2.1</w:t>
      </w:r>
      <w:r>
        <w:t xml:space="preserve"> </w:t>
      </w:r>
      <w:r>
        <w:t>杀虫单对</w:t>
      </w:r>
      <w:r>
        <w:rPr>
          <w:b/>
        </w:rPr>
        <w:t>DIMF</w:t>
      </w:r>
      <w:r>
        <w:t>和</w:t>
      </w:r>
      <w:r>
        <w:rPr>
          <w:b/>
        </w:rPr>
        <w:t>TRMF</w:t>
      </w:r>
      <w:r>
        <w:t>细胞存活率的影响</w:t>
      </w:r>
      <w:r>
        <w:fldChar w:fldCharType="end"/>
      </w:r>
      <w:r>
        <w:rPr>
          <w:noProof/>
          <w:webHidden/>
        </w:rPr>
        <w:tab/>
      </w:r>
      <w:r>
        <w:rPr>
          <w:noProof/>
          <w:webHidden/>
        </w:rPr>
        <w:fldChar w:fldCharType="begin"/>
      </w:r>
      <w:r>
        <w:rPr>
          <w:noProof/>
          <w:webHidden/>
        </w:rPr>
        <w:instrText> PAGEREF _Toc686735742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"_Toc686735743"</w:instrText>
      </w:r>
      <w:r>
        <w:fldChar w:fldCharType="separate"/>
      </w:r>
      <w:r>
        <w:rPr>
          <w:b/>
        </w:rPr>
        <w:t>3.2.2</w:t>
      </w:r>
      <w:r>
        <w:t xml:space="preserve"> </w:t>
      </w:r>
      <w:r>
        <w:t>杀虫单处理</w:t>
      </w:r>
      <w:r>
        <w:rPr>
          <w:b/>
        </w:rPr>
        <w:t>DIMF</w:t>
      </w:r>
      <w:r>
        <w:t>与</w:t>
      </w:r>
      <w:r>
        <w:rPr>
          <w:b/>
        </w:rPr>
        <w:t>TRMF</w:t>
      </w:r>
      <w:r>
        <w:t>细胞的光镜观察结果</w:t>
      </w:r>
      <w:r>
        <w:fldChar w:fldCharType="end"/>
      </w:r>
      <w:r>
        <w:rPr>
          <w:noProof/>
          <w:webHidden/>
        </w:rPr>
        <w:tab/>
      </w:r>
      <w:r>
        <w:rPr>
          <w:noProof/>
          <w:webHidden/>
        </w:rPr>
        <w:fldChar w:fldCharType="begin"/>
      </w:r>
      <w:r>
        <w:rPr>
          <w:noProof/>
          <w:webHidden/>
        </w:rPr>
        <w:instrText> PAGEREF _Toc686735743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"_Toc686735744"</w:instrText>
      </w:r>
      <w:r>
        <w:fldChar w:fldCharType="separate"/>
      </w:r>
      <w:r>
        <w:rPr>
          <w:b/>
        </w:rPr>
        <w:t>3.2.3</w:t>
      </w:r>
      <w:r>
        <w:t xml:space="preserve"> </w:t>
      </w:r>
      <w:r>
        <w:t>杀虫单对泥鳅鳍细胞系酶活性的影响</w:t>
      </w:r>
      <w:r>
        <w:fldChar w:fldCharType="end"/>
      </w:r>
      <w:r>
        <w:rPr>
          <w:noProof/>
          <w:webHidden/>
        </w:rPr>
        <w:tab/>
      </w:r>
      <w:r>
        <w:rPr>
          <w:noProof/>
          <w:webHidden/>
        </w:rPr>
        <w:fldChar w:fldCharType="begin"/>
      </w:r>
      <w:r>
        <w:rPr>
          <w:noProof/>
          <w:webHidden/>
        </w:rPr>
        <w:instrText> PAGEREF _Toc686735744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"_Toc686735745"</w:instrText>
      </w:r>
      <w:r>
        <w:fldChar w:fldCharType="separate"/>
      </w:r>
      <w:r>
        <w:rPr>
          <w:b/>
        </w:rPr>
        <w:t>3.2.4</w:t>
      </w:r>
      <w:r>
        <w:t xml:space="preserve"> </w:t>
      </w:r>
      <w:r>
        <w:t>细胞核异常与微核率</w:t>
      </w:r>
      <w:r>
        <w:fldChar w:fldCharType="end"/>
      </w:r>
      <w:r>
        <w:rPr>
          <w:noProof/>
          <w:webHidden/>
        </w:rPr>
        <w:tab/>
      </w:r>
      <w:r>
        <w:rPr>
          <w:noProof/>
          <w:webHidden/>
        </w:rPr>
        <w:fldChar w:fldCharType="begin"/>
      </w:r>
      <w:r>
        <w:rPr>
          <w:noProof/>
          <w:webHidden/>
        </w:rPr>
        <w:instrText> PAGEREF _Toc686735745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"_Toc686735746"</w:instrText>
      </w:r>
      <w:r>
        <w:fldChar w:fldCharType="separate"/>
      </w:r>
      <w:r>
        <w:rPr>
          <w:b/>
        </w:rPr>
        <w:t>3.2.5</w:t>
      </w:r>
      <w:r>
        <w:t xml:space="preserve"> </w:t>
      </w:r>
      <w:r>
        <w:t>杀虫单对细胞超微结构的影响</w:t>
      </w:r>
      <w:r>
        <w:fldChar w:fldCharType="end"/>
      </w:r>
      <w:r>
        <w:rPr>
          <w:noProof/>
          <w:webHidden/>
        </w:rPr>
        <w:tab/>
      </w:r>
      <w:r>
        <w:rPr>
          <w:noProof/>
          <w:webHidden/>
        </w:rPr>
        <w:fldChar w:fldCharType="begin"/>
      </w:r>
      <w:r>
        <w:rPr>
          <w:noProof/>
          <w:webHidden/>
        </w:rPr>
        <w:instrText> PAGEREF _Toc686735746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"_Toc686735747"</w:instrText>
      </w:r>
      <w:r>
        <w:fldChar w:fldCharType="separate"/>
      </w:r>
      <w:r>
        <w:rPr>
          <w:b/>
        </w:rPr>
        <w:t>3.3 </w:t>
      </w:r>
      <w:r>
        <w:t>讨论</w:t>
      </w:r>
      <w:r>
        <w:fldChar w:fldCharType="end"/>
      </w:r>
      <w:r>
        <w:rPr>
          <w:noProof/>
          <w:webHidden/>
        </w:rPr>
        <w:tab/>
      </w:r>
      <w:r>
        <w:rPr>
          <w:noProof/>
          <w:webHidden/>
        </w:rPr>
        <w:fldChar w:fldCharType="begin"/>
      </w:r>
      <w:r>
        <w:rPr>
          <w:noProof/>
          <w:webHidden/>
        </w:rPr>
        <w:instrText> PAGEREF _Toc686735747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"_Toc686735748"</w:instrText>
      </w:r>
      <w:r>
        <w:fldChar w:fldCharType="separate"/>
      </w:r>
      <w:r>
        <w:rPr>
          <w:b/>
        </w:rPr>
        <w:t>3.3.1 </w:t>
      </w:r>
      <w:r>
        <w:t>杀虫单对细胞存活率的影响</w:t>
      </w:r>
      <w:r>
        <w:fldChar w:fldCharType="end"/>
      </w:r>
      <w:r>
        <w:rPr>
          <w:noProof/>
          <w:webHidden/>
        </w:rPr>
        <w:tab/>
      </w:r>
      <w:r>
        <w:rPr>
          <w:noProof/>
          <w:webHidden/>
        </w:rPr>
        <w:fldChar w:fldCharType="begin"/>
      </w:r>
      <w:r>
        <w:rPr>
          <w:noProof/>
          <w:webHidden/>
        </w:rPr>
        <w:instrText> PAGEREF _Toc686735748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"_Toc686735749"</w:instrText>
      </w:r>
      <w:r>
        <w:fldChar w:fldCharType="separate"/>
      </w:r>
      <w:r>
        <w:rPr>
          <w:b/>
        </w:rPr>
        <w:t>3.3.2</w:t>
      </w:r>
      <w:r>
        <w:t xml:space="preserve"> </w:t>
      </w:r>
      <w:r>
        <w:t>杀虫单对细胞形态和结构的影响</w:t>
      </w:r>
      <w:r>
        <w:fldChar w:fldCharType="end"/>
      </w:r>
      <w:r>
        <w:rPr>
          <w:noProof/>
          <w:webHidden/>
        </w:rPr>
        <w:tab/>
      </w:r>
      <w:r>
        <w:rPr>
          <w:noProof/>
          <w:webHidden/>
        </w:rPr>
        <w:fldChar w:fldCharType="begin"/>
      </w:r>
      <w:r>
        <w:rPr>
          <w:noProof/>
          <w:webHidden/>
        </w:rPr>
        <w:instrText> PAGEREF _Toc686735749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"_Toc686735750"</w:instrText>
      </w:r>
      <w:r>
        <w:fldChar w:fldCharType="separate"/>
      </w:r>
      <w:r>
        <w:rPr>
          <w:b/>
        </w:rPr>
        <w:t>3.3.3</w:t>
      </w:r>
      <w:r>
        <w:t xml:space="preserve"> </w:t>
      </w:r>
      <w:r>
        <w:t>杀虫单对细胞酶活力影响</w:t>
      </w:r>
      <w:r>
        <w:fldChar w:fldCharType="end"/>
      </w:r>
      <w:r>
        <w:rPr>
          <w:noProof/>
          <w:webHidden/>
        </w:rPr>
        <w:tab/>
      </w:r>
      <w:r>
        <w:rPr>
          <w:noProof/>
          <w:webHidden/>
        </w:rPr>
        <w:fldChar w:fldCharType="begin"/>
      </w:r>
      <w:r>
        <w:rPr>
          <w:noProof/>
          <w:webHidden/>
        </w:rPr>
        <w:instrText> PAGEREF _Toc686735750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"_Toc686735751"</w:instrText>
      </w:r>
      <w:r>
        <w:fldChar w:fldCharType="separate"/>
      </w:r>
      <w:r>
        <w:rPr>
          <w:b/>
        </w:rPr>
        <w:t>3.3.4</w:t>
      </w:r>
      <w:r>
        <w:t xml:space="preserve"> </w:t>
      </w:r>
      <w:r>
        <w:t>杀虫单对细胞微核率和核异常率的影响</w:t>
      </w:r>
      <w:r>
        <w:fldChar w:fldCharType="end"/>
      </w:r>
      <w:r>
        <w:rPr>
          <w:noProof/>
          <w:webHidden/>
        </w:rPr>
        <w:tab/>
      </w:r>
      <w:r>
        <w:rPr>
          <w:noProof/>
          <w:webHidden/>
        </w:rPr>
        <w:fldChar w:fldCharType="begin"/>
      </w:r>
      <w:r>
        <w:rPr>
          <w:noProof/>
          <w:webHidden/>
        </w:rPr>
        <w:instrText> PAGEREF _Toc686735751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"_Toc686735752"</w:instrText>
      </w:r>
      <w:r>
        <w:fldChar w:fldCharType="separate"/>
      </w:r>
      <w:r>
        <w:rPr>
          <w:b/>
        </w:rPr>
        <w:t>3.4</w:t>
      </w:r>
      <w:r>
        <w:t xml:space="preserve"> </w:t>
      </w:r>
      <w:r>
        <w:t>本章小结</w:t>
      </w:r>
      <w:r>
        <w:fldChar w:fldCharType="end"/>
      </w:r>
      <w:r>
        <w:rPr>
          <w:noProof/>
          <w:webHidden/>
        </w:rPr>
        <w:tab/>
      </w:r>
      <w:r>
        <w:rPr>
          <w:noProof/>
          <w:webHidden/>
        </w:rPr>
        <w:fldChar w:fldCharType="begin"/>
      </w:r>
      <w:r>
        <w:rPr>
          <w:noProof/>
          <w:webHidden/>
        </w:rPr>
        <w:instrText> PAGEREF _Toc686735752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"_Toc686735753"</w:instrText>
      </w:r>
      <w:r>
        <w:fldChar w:fldCharType="separate"/>
      </w:r>
      <w:r/>
      <w:r/>
      <w:r>
        <w:t>第四章</w:t>
      </w:r>
      <w:r>
        <w:t xml:space="preserve">  </w:t>
      </w:r>
      <w:r>
        <w:t>结论</w:t>
      </w:r>
      <w:r>
        <w:fldChar w:fldCharType="end"/>
      </w:r>
      <w:r>
        <w:rPr>
          <w:noProof/>
          <w:webHidden/>
        </w:rPr>
        <w:tab/>
      </w:r>
      <w:r>
        <w:rPr>
          <w:noProof/>
          <w:webHidden/>
        </w:rPr>
        <w:fldChar w:fldCharType="begin"/>
      </w:r>
      <w:r>
        <w:rPr>
          <w:noProof/>
          <w:webHidden/>
        </w:rPr>
        <w:instrText> PAGEREF _Toc686735753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"_Toc686735754"</w:instrText>
      </w:r>
      <w:r>
        <w:fldChar w:fldCharType="separate"/>
      </w:r>
      <w:r/>
      <w:r/>
      <w:r>
        <w:t>参考文献</w:t>
      </w:r>
      <w:r>
        <w:fldChar w:fldCharType="end"/>
      </w:r>
      <w:r>
        <w:rPr>
          <w:noProof/>
          <w:webHidden/>
        </w:rPr>
        <w:tab/>
      </w:r>
      <w:r>
        <w:rPr>
          <w:noProof/>
          <w:webHidden/>
        </w:rPr>
        <w:fldChar w:fldCharType="begin"/>
      </w:r>
      <w:r>
        <w:rPr>
          <w:noProof/>
          <w:webHidden/>
        </w:rPr>
        <w:instrText> PAGEREF _Toc686735754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"_Toc686735755"</w:instrText>
      </w:r>
      <w:r>
        <w:fldChar w:fldCharType="separate"/>
      </w:r>
      <w:r/>
      <w:r/>
      <w:r>
        <w:t>攻读硕士期间发表的学术论文目录</w:t>
      </w:r>
      <w:r>
        <w:fldChar w:fldCharType="end"/>
      </w:r>
      <w:r>
        <w:rPr>
          <w:noProof/>
          <w:webHidden/>
        </w:rPr>
        <w:tab/>
      </w:r>
      <w:r>
        <w:rPr>
          <w:noProof/>
          <w:webHidden/>
        </w:rPr>
        <w:fldChar w:fldCharType="begin"/>
      </w:r>
      <w:r>
        <w:rPr>
          <w:noProof/>
          <w:webHidden/>
        </w:rPr>
        <w:instrText> PAGEREF _Toc686735755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"_Toc686735756"</w:instrText>
      </w:r>
      <w:r>
        <w:fldChar w:fldCharType="separate"/>
      </w:r>
      <w:r/>
      <w:r/>
      <w:r>
        <w:t>独创性说明</w:t>
      </w:r>
      <w:r>
        <w:fldChar w:fldCharType="end"/>
      </w:r>
      <w:r>
        <w:rPr>
          <w:noProof/>
          <w:webHidden/>
        </w:rPr>
        <w:tab/>
      </w:r>
      <w:r>
        <w:rPr>
          <w:noProof/>
          <w:webHidden/>
        </w:rPr>
        <w:fldChar w:fldCharType="begin"/>
      </w:r>
      <w:r>
        <w:rPr>
          <w:noProof/>
          <w:webHidden/>
        </w:rPr>
        <w:instrText> PAGEREF _Toc686735756 \h </w:instrText>
      </w:r>
      <w:r>
        <w:rPr>
          <w:noProof/>
          <w:webHidden/>
        </w:rPr>
        <w:fldChar w:fldCharType="separate"/>
      </w:r>
      <w:r>
        <w:rPr>
          <w:noProof/>
          <w:webHidden/>
        </w:rPr>
        <w:t>20</w:t>
      </w:r>
      <w:r>
        <w:rPr>
          <w:noProof/>
          <w:webHidden/>
        </w:rPr>
        <w:fldChar w:fldCharType="end"/>
      </w:r>
      <w:r>
        <w:fldChar w:fldCharType="end"/>
      </w:r>
    </w:p>
    <w:p w:rsidR="009F338D">
      <w:pPr>
        <w:sectPr w:rsidR="00556256">
          <w:headerReference w:type="even" r:id="rId104"/>
          <w:headerReference w:type="default" r:id="rId102"/>
          <w:footerReference w:type="even" r:id="rId100"/>
          <w:footerReference w:type="default" r:id="rId97"/>
          <w:footerReference w:type="first" r:id="rId95"/>
          <w:headerReference w:type="first" r:id="rId10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65578" w:name="_Ref665765578"/>
      <w:bookmarkStart w:id="735700" w:name="_Toc686735700"/>
      <w:bookmarkStart w:name="第一章 综述 " w:id="8"/>
      <w:bookmarkEnd w:id="8"/>
      <w:r/>
      <w:bookmarkStart w:name="_bookmark3" w:id="9"/>
      <w:bookmarkEnd w:id="9"/>
      <w:r/>
      <w:r>
        <w:t>第一章</w:t>
      </w:r>
      <w:r>
        <w:t xml:space="preserve">  </w:t>
      </w:r>
      <w:r>
        <w:t>综述</w:t>
      </w:r>
      <w:bookmarkEnd w:id="735700"/>
    </w:p>
    <w:bookmarkEnd w:id="765578"/>
    <w:p w:rsidR="0018722C">
      <w:pPr>
        <w:pStyle w:val="Heading2"/>
        <w:topLinePunct/>
        <w:ind w:left="171" w:hangingChars="171" w:hanging="171"/>
      </w:pPr>
      <w:bookmarkStart w:id="735701" w:name="_Toc686735701"/>
      <w:bookmarkStart w:name="1.1鱼类细胞系培养概况 " w:id="10"/>
      <w:bookmarkEnd w:id="10"/>
      <w:r>
        <w:rPr>
          <w:b/>
        </w:rPr>
        <w:t>1.1</w:t>
      </w:r>
      <w:r>
        <w:t xml:space="preserve"> </w:t>
      </w:r>
      <w:bookmarkStart w:name="_bookmark4" w:id="11"/>
      <w:bookmarkEnd w:id="11"/>
      <w:bookmarkStart w:name="_bookmark4" w:id="12"/>
      <w:bookmarkEnd w:id="12"/>
      <w:r>
        <w:t>鱼类细胞系培养概况</w:t>
      </w:r>
      <w:bookmarkEnd w:id="735701"/>
    </w:p>
    <w:p w:rsidR="0018722C">
      <w:pPr>
        <w:topLinePunct/>
      </w:pPr>
      <w:r>
        <w:t>鱼类细胞系在技术上主要沿用哺乳动物细胞培养，可分为原代培养和传代培养两部分</w:t>
      </w:r>
      <w:r>
        <w:rPr>
          <w:vertAlign w:val="superscript"/>
          /&gt;
        </w:rPr>
        <w:t>[</w:t>
      </w:r>
      <w:r>
        <w:rPr>
          <w:rFonts w:ascii="Times New Roman" w:eastAsia="宋体"/>
          <w:vertAlign w:val="superscript"/>
          <w:position w:val="11"/>
        </w:rPr>
        <w:t xml:space="preserve">1</w:t>
      </w:r>
      <w:r>
        <w:rPr>
          <w:vertAlign w:val="superscript"/>
          /&gt;
        </w:rPr>
        <w:t>]</w:t>
      </w:r>
      <w:r>
        <w:t>。从动物组织或器官取出细胞所做的首次培养称作原代培养，而从体</w:t>
      </w:r>
      <w:r>
        <w:t>外生长的细胞进行扩大和继代称为传代培养</w:t>
      </w:r>
      <w:r>
        <w:rPr>
          <w:vertAlign w:val="superscript"/>
          /&gt;
        </w:rPr>
        <w:t>[</w:t>
      </w:r>
      <w:r>
        <w:rPr>
          <w:rFonts w:ascii="Times New Roman" w:eastAsia="宋体"/>
          <w:vertAlign w:val="superscript"/>
          <w:position w:val="11"/>
        </w:rPr>
        <w:t xml:space="preserve">2</w:t>
      </w:r>
      <w:r>
        <w:rPr>
          <w:vertAlign w:val="superscript"/>
          /&gt;
        </w:rPr>
        <w:t>]</w:t>
      </w:r>
      <w:r>
        <w:t>。细胞培养的对象可以是单个细</w:t>
      </w:r>
      <w:r>
        <w:t>胞，也可以是细胞群。水生动物细胞培养的对象主要是水生脊椎动物和水生无脊</w:t>
      </w:r>
      <w:r>
        <w:t>椎动物，就目前来说，水生无脊椎动物原代培养的细胞很难形成单层或形成的单</w:t>
      </w:r>
      <w:r>
        <w:t>层无法分裂，导致水生无脊椎动物的细胞培养很难进行</w:t>
      </w:r>
      <w:r>
        <w:rPr>
          <w:vertAlign w:val="superscript"/>
          /&gt;
        </w:rPr>
        <w:t>[</w:t>
      </w:r>
      <w:r>
        <w:rPr>
          <w:rFonts w:ascii="Times New Roman" w:eastAsia="宋体"/>
          <w:vertAlign w:val="superscript"/>
          <w:position w:val="11"/>
        </w:rPr>
        <w:t xml:space="preserve">3</w:t>
      </w:r>
      <w:r>
        <w:rPr>
          <w:vertAlign w:val="superscript"/>
          /&gt;
        </w:rPr>
        <w:t>]</w:t>
      </w:r>
      <w:r>
        <w:t>。因此，如今仍然没有</w:t>
      </w:r>
      <w:r>
        <w:t>能够培养出水生无脊椎动物连续性细胞系。海洋生物细胞培养起步较陆地生物</w:t>
      </w:r>
      <w:r>
        <w:t>晚。二十世纪</w:t>
      </w:r>
      <w:r>
        <w:rPr>
          <w:rFonts w:ascii="Times New Roman" w:eastAsia="宋体"/>
        </w:rPr>
        <w:t>60</w:t>
      </w:r>
      <w:r>
        <w:t>年代，</w:t>
      </w:r>
      <w:r>
        <w:rPr>
          <w:rFonts w:ascii="Times New Roman" w:eastAsia="宋体"/>
        </w:rPr>
        <w:t>W</w:t>
      </w:r>
      <w:r>
        <w:rPr>
          <w:rFonts w:ascii="Times New Roman" w:eastAsia="宋体"/>
        </w:rPr>
        <w:t>olf</w:t>
      </w:r>
      <w:r>
        <w:t>等</w:t>
      </w:r>
      <w:r>
        <w:rPr>
          <w:vertAlign w:val="superscript"/>
          /&gt;
        </w:rPr>
        <w:t>[</w:t>
      </w:r>
      <w:r>
        <w:rPr>
          <w:rFonts w:ascii="Times New Roman" w:eastAsia="宋体"/>
          <w:vertAlign w:val="superscript"/>
          <w:position w:val="11"/>
        </w:rPr>
        <w:t>4</w:t>
      </w:r>
      <w:r>
        <w:rPr>
          <w:vertAlign w:val="superscript"/>
          /&gt;
        </w:rPr>
        <w:t>]</w:t>
      </w:r>
      <w:r>
        <w:t>首次在实验室建立了虹鳟鱼生殖腺细胞系</w:t>
      </w:r>
      <w:r>
        <w:rPr>
          <w:rFonts w:ascii="Times New Roman" w:eastAsia="宋体"/>
        </w:rPr>
        <w:t>R</w:t>
      </w:r>
      <w:r>
        <w:rPr>
          <w:rFonts w:ascii="Times New Roman" w:eastAsia="宋体"/>
        </w:rPr>
        <w:t>T</w:t>
      </w:r>
      <w:r>
        <w:rPr>
          <w:rFonts w:ascii="Times New Roman" w:eastAsia="宋体"/>
        </w:rPr>
        <w:t>G</w:t>
      </w:r>
      <w:r>
        <w:rPr>
          <w:rFonts w:ascii="Times New Roman" w:eastAsia="宋体"/>
        </w:rPr>
        <w:t>-</w:t>
      </w:r>
      <w:r>
        <w:rPr>
          <w:rFonts w:ascii="Times New Roman" w:eastAsia="宋体"/>
        </w:rPr>
        <w:t>2</w:t>
      </w:r>
      <w:r>
        <w:t>，</w:t>
      </w:r>
      <w:r>
        <w:t>如今仍在传代培养。以后，鱼类细胞系的培养得到了迅速发展，据统计，到</w:t>
      </w:r>
      <w:r>
        <w:rPr>
          <w:rFonts w:ascii="Times New Roman" w:eastAsia="宋体"/>
        </w:rPr>
        <w:t>201</w:t>
      </w:r>
      <w:r>
        <w:rPr>
          <w:rFonts w:ascii="Times New Roman" w:eastAsia="宋体"/>
        </w:rPr>
        <w:t>1</w:t>
      </w:r>
    </w:p>
    <w:p w:rsidR="0018722C">
      <w:pPr>
        <w:topLinePunct/>
      </w:pPr>
      <w:r>
        <w:t>年，世界上已经培养出</w:t>
      </w:r>
      <w:r>
        <w:rPr>
          <w:rFonts w:ascii="Times New Roman" w:eastAsia="Times New Roman"/>
        </w:rPr>
        <w:t>275</w:t>
      </w:r>
      <w:r w:rsidR="001852F3">
        <w:rPr>
          <w:rFonts w:ascii="Times New Roman" w:eastAsia="Times New Roman"/>
        </w:rPr>
        <w:t xml:space="preserve"> </w:t>
      </w:r>
      <w:r>
        <w:t>株鱼类细胞系，其中淡水与溯河洄游性细胞系</w:t>
      </w:r>
      <w:r>
        <w:rPr>
          <w:rFonts w:ascii="Times New Roman" w:eastAsia="Times New Roman"/>
        </w:rPr>
        <w:t>175</w:t>
      </w:r>
    </w:p>
    <w:p w:rsidR="0018722C">
      <w:pPr>
        <w:topLinePunct/>
      </w:pPr>
      <w:r>
        <w:t>株，海水鱼类细胞系</w:t>
      </w:r>
      <w:r>
        <w:rPr>
          <w:rFonts w:ascii="Times New Roman" w:eastAsia="Times New Roman"/>
        </w:rPr>
        <w:t>100</w:t>
      </w:r>
      <w:r>
        <w:t>株</w:t>
      </w:r>
      <w:r>
        <w:rPr>
          <w:vertAlign w:val="superscript"/>
          /&gt;
        </w:rPr>
        <w:t>[</w:t>
      </w:r>
      <w:r>
        <w:rPr>
          <w:vertAlign w:val="superscript"/>
          /&gt;
        </w:rPr>
        <w:t xml:space="preserve">5</w:t>
      </w:r>
      <w:r>
        <w:rPr>
          <w:vertAlign w:val="superscript"/>
          /&gt;
        </w:rPr>
        <w:t>]</w:t>
      </w:r>
      <w:r>
        <w:t>。就目前来说，鱼类细胞系的数量远远超过这个数</w:t>
      </w:r>
    </w:p>
    <w:p w:rsidR="0018722C">
      <w:pPr>
        <w:topLinePunct/>
      </w:pPr>
      <w:r>
        <w:rPr>
          <w:rFonts w:cstheme="minorBidi" w:hAnsiTheme="minorHAnsi" w:eastAsiaTheme="minorHAnsi" w:asciiTheme="minorHAnsi" w:ascii="宋体" w:eastAsia="宋体" w:hint="eastAsia"/>
        </w:rPr>
        <w:t>值。我国学者张念慈和杨广智于</w:t>
      </w:r>
      <w:r>
        <w:rPr>
          <w:rFonts w:cstheme="minorBidi" w:hAnsiTheme="minorHAnsi" w:eastAsiaTheme="minorHAnsi" w:asciiTheme="minorHAnsi"/>
        </w:rPr>
        <w:t>1981</w:t>
      </w:r>
      <w:r>
        <w:rPr>
          <w:rFonts w:ascii="宋体" w:eastAsia="宋体" w:hint="eastAsia" w:cstheme="minorBidi" w:hAnsiTheme="minorHAnsi"/>
        </w:rPr>
        <w:t>年建立了草鱼吻端组织细胞系，成为我国</w:t>
      </w:r>
      <w:r>
        <w:rPr>
          <w:rFonts w:ascii="宋体" w:eastAsia="宋体" w:hint="eastAsia" w:cstheme="minorBidi" w:hAnsiTheme="minorHAnsi"/>
        </w:rPr>
        <w:t>建立的第一株鱼类细胞系。此后我国又陆续培养出了以淡水鱼为主的数十多种鱼</w:t>
      </w:r>
      <w:r>
        <w:rPr>
          <w:rFonts w:ascii="宋体" w:eastAsia="宋体" w:hint="eastAsia" w:cstheme="minorBidi" w:hAnsiTheme="minorHAnsi"/>
        </w:rPr>
        <w:t>类细胞系，随着</w:t>
      </w:r>
      <w:r>
        <w:rPr>
          <w:rFonts w:ascii="宋体" w:eastAsia="宋体" w:hint="eastAsia" w:cstheme="minorBidi" w:hAnsiTheme="minorHAnsi"/>
        </w:rPr>
        <w:t>近年</w:t>
      </w:r>
      <w:r>
        <w:rPr>
          <w:rFonts w:ascii="宋体" w:eastAsia="宋体" w:hint="eastAsia" w:cstheme="minorBidi" w:hAnsiTheme="minorHAnsi"/>
        </w:rPr>
        <w:t>来海水养殖业的迅猛发展，海水鱼类细胞系的培养也逐渐受到重视。在我国建立的鱼类细胞系主要有：牙鲆</w:t>
      </w:r>
      <w:r>
        <w:rPr>
          <w:rFonts w:ascii="宋体" w:eastAsia="宋体" w:hint="eastAsia" w:cstheme="minorBidi" w:hAnsiTheme="minorHAnsi"/>
        </w:rPr>
        <w:t>（</w:t>
      </w:r>
      <w:r>
        <w:rPr>
          <w:rFonts w:cstheme="minorBidi" w:hAnsiTheme="minorHAnsi" w:eastAsiaTheme="minorHAnsi" w:asciiTheme="minorHAnsi"/>
          <w:i/>
        </w:rPr>
        <w:t>Paralichthys</w:t>
      </w:r>
      <w:r>
        <w:rPr>
          <w:rFonts w:cstheme="minorBidi" w:hAnsiTheme="minorHAnsi" w:eastAsiaTheme="minorHAnsi" w:asciiTheme="minorHAnsi"/>
          <w:i/>
        </w:rPr>
        <w:t> </w:t>
      </w:r>
      <w:r>
        <w:rPr>
          <w:rFonts w:cstheme="minorBidi" w:hAnsiTheme="minorHAnsi" w:eastAsiaTheme="minorHAnsi" w:asciiTheme="minorHAnsi"/>
          <w:i/>
        </w:rPr>
        <w:t>lethostigma</w:t>
      </w:r>
      <w:r>
        <w:rPr>
          <w:rFonts w:cstheme="minorBidi" w:hAnsiTheme="minorHAnsi" w:eastAsiaTheme="minorHAnsi" w:asciiTheme="minorHAnsi"/>
          <w:kern w:val="2"/>
          <w:sz w:val="24"/>
        </w:rPr>
        <w:t>）</w:t>
      </w:r>
      <w:r>
        <w:rPr>
          <w:rFonts w:ascii="宋体" w:eastAsia="宋体" w:hint="eastAsia" w:cstheme="minorBidi" w:hAnsiTheme="minorHAnsi"/>
        </w:rPr>
        <w:t>胚胎</w:t>
      </w:r>
      <w:r>
        <w:rPr>
          <w:rFonts w:ascii="宋体" w:eastAsia="宋体" w:hint="eastAsia" w:cstheme="minorBidi" w:hAnsiTheme="minorHAnsi"/>
        </w:rPr>
        <w:t>细胞系</w:t>
      </w:r>
      <w:r>
        <w:rPr>
          <w:rFonts w:cstheme="minorBidi" w:hAnsiTheme="minorHAnsi" w:eastAsiaTheme="minorHAnsi" w:asciiTheme="minorHAnsi"/>
        </w:rPr>
        <w:t>FEC</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6</w:t>
      </w:r>
      <w:r>
        <w:rPr>
          <w:rFonts w:cstheme="minorBidi" w:hAnsiTheme="minorHAnsi" w:eastAsiaTheme="minorHAnsi" w:asciiTheme="minorHAnsi"/>
          <w:vertAlign w:val="superscript"/>
        </w:rPr>
        <w:t>]</w:t>
      </w:r>
      <w:r>
        <w:rPr>
          <w:rFonts w:ascii="宋体" w:eastAsia="宋体" w:hint="eastAsia" w:cstheme="minorBidi" w:hAnsiTheme="minorHAnsi"/>
        </w:rPr>
        <w:t>、鲤鱼</w:t>
      </w:r>
      <w:r>
        <w:rPr>
          <w:rFonts w:ascii="宋体" w:eastAsia="宋体" w:hint="eastAsia" w:cstheme="minorBidi" w:hAnsiTheme="minorHAnsi"/>
        </w:rPr>
        <w:t>（</w:t>
      </w:r>
      <w:r>
        <w:rPr>
          <w:rFonts w:cstheme="minorBidi" w:hAnsiTheme="minorHAnsi" w:eastAsiaTheme="minorHAnsi" w:asciiTheme="minorHAnsi"/>
          <w:i/>
        </w:rPr>
        <w:t>Cyprinus</w:t>
      </w:r>
      <w:r w:rsidR="001852F3">
        <w:rPr>
          <w:rFonts w:cstheme="minorBidi" w:hAnsiTheme="minorHAnsi" w:eastAsiaTheme="minorHAnsi" w:asciiTheme="minorHAnsi"/>
          <w:i/>
        </w:rPr>
        <w:t xml:space="preserve"> </w:t>
      </w:r>
      <w:r>
        <w:rPr>
          <w:rFonts w:cstheme="minorBidi" w:hAnsiTheme="minorHAnsi" w:eastAsiaTheme="minorHAnsi" w:asciiTheme="minorHAnsi"/>
          <w:i/>
        </w:rPr>
        <w:t>carpio</w:t>
      </w:r>
      <w:r>
        <w:rPr>
          <w:rFonts w:cstheme="minorBidi" w:hAnsiTheme="minorHAnsi" w:eastAsiaTheme="minorHAnsi" w:asciiTheme="minorHAnsi"/>
          <w:kern w:val="2"/>
          <w:spacing w:val="-5"/>
          <w:sz w:val="24"/>
        </w:rPr>
        <w:t>）</w:t>
      </w:r>
      <w:r>
        <w:rPr>
          <w:rFonts w:ascii="宋体" w:eastAsia="宋体" w:hint="eastAsia" w:cstheme="minorBidi" w:hAnsiTheme="minorHAnsi"/>
        </w:rPr>
        <w:t>吻端细胞系</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7</w:t>
      </w:r>
      <w:r>
        <w:rPr>
          <w:rFonts w:cstheme="minorBidi" w:hAnsiTheme="minorHAnsi" w:eastAsiaTheme="minorHAnsi" w:asciiTheme="minorHAnsi"/>
          <w:vertAlign w:val="superscript"/>
        </w:rPr>
        <w:t>]</w:t>
      </w:r>
      <w:r>
        <w:rPr>
          <w:rFonts w:ascii="宋体" w:eastAsia="宋体" w:hint="eastAsia" w:cstheme="minorBidi" w:hAnsiTheme="minorHAnsi"/>
        </w:rPr>
        <w:t>、中华鲟</w:t>
      </w:r>
      <w:r>
        <w:rPr>
          <w:rFonts w:cstheme="minorBidi" w:hAnsiTheme="minorHAnsi" w:eastAsiaTheme="minorHAnsi" w:asciiTheme="minorHAnsi"/>
          <w:kern w:val="2"/>
          <w:sz w:val="24"/>
        </w:rPr>
        <w:t>（</w:t>
      </w:r>
      <w:r>
        <w:rPr>
          <w:rFonts w:cstheme="minorBidi" w:hAnsiTheme="minorHAnsi" w:eastAsiaTheme="minorHAnsi" w:asciiTheme="minorHAnsi"/>
          <w:i/>
        </w:rPr>
        <w:t>Acipense</w:t>
      </w:r>
      <w:r>
        <w:rPr>
          <w:rFonts w:cstheme="minorBidi" w:hAnsiTheme="minorHAnsi" w:eastAsiaTheme="minorHAnsi" w:asciiTheme="minorHAnsi"/>
          <w:i/>
        </w:rPr>
        <w:t>r</w:t>
      </w:r>
    </w:p>
    <w:p w:rsidR="0018722C">
      <w:pPr>
        <w:topLinePunct/>
      </w:pPr>
      <w:r>
        <w:rPr>
          <w:rFonts w:cstheme="minorBidi" w:hAnsiTheme="minorHAnsi" w:eastAsiaTheme="minorHAnsi" w:asciiTheme="minorHAnsi"/>
          <w:i/>
        </w:rPr>
        <w:t>sinensis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CSTF</w:t>
      </w:r>
      <w:r>
        <w:rPr>
          <w:rFonts w:ascii="宋体" w:eastAsia="宋体" w:hint="eastAsia" w:cstheme="minorBidi" w:hAnsiTheme="minorHAnsi"/>
        </w:rPr>
        <w:t>细胞系</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8</w:t>
      </w:r>
      <w:r>
        <w:rPr>
          <w:rFonts w:cstheme="minorBidi" w:hAnsiTheme="minorHAnsi" w:eastAsiaTheme="minorHAnsi" w:asciiTheme="minorHAnsi"/>
          <w:vertAlign w:val="superscript"/>
        </w:rPr>
        <w:t>]</w:t>
      </w:r>
      <w:r>
        <w:rPr>
          <w:rFonts w:ascii="宋体" w:eastAsia="宋体" w:hint="eastAsia" w:cstheme="minorBidi" w:hAnsiTheme="minorHAnsi"/>
        </w:rPr>
        <w:t>、花鲈</w:t>
      </w:r>
      <w:r>
        <w:rPr>
          <w:rFonts w:ascii="宋体" w:eastAsia="宋体" w:hint="eastAsia" w:cstheme="minorBidi" w:hAnsiTheme="minorHAnsi"/>
        </w:rPr>
        <w:t>（</w:t>
      </w:r>
      <w:r>
        <w:rPr>
          <w:rFonts w:cstheme="minorBidi" w:hAnsiTheme="minorHAnsi" w:eastAsiaTheme="minorHAnsi" w:asciiTheme="minorHAnsi"/>
          <w:i/>
        </w:rPr>
        <w:t>Lateolabrax japonica</w:t>
      </w:r>
      <w:r>
        <w:rPr>
          <w:rFonts w:cstheme="minorBidi" w:hAnsiTheme="minorHAnsi" w:eastAsiaTheme="minorHAnsi" w:asciiTheme="minorHAnsi"/>
        </w:rPr>
        <w:t>)</w:t>
      </w:r>
      <w:r>
        <w:rPr>
          <w:rFonts w:ascii="宋体" w:eastAsia="宋体" w:hint="eastAsia" w:cstheme="minorBidi" w:hAnsiTheme="minorHAnsi"/>
        </w:rPr>
        <w:t>肝细胞系</w:t>
      </w:r>
      <w:r>
        <w:rPr>
          <w:rFonts w:cstheme="minorBidi" w:hAnsiTheme="minorHAnsi" w:eastAsiaTheme="minorHAnsi" w:asciiTheme="minorHAnsi"/>
        </w:rPr>
        <w:t>SPL-1</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9</w:t>
      </w:r>
      <w:r>
        <w:rPr>
          <w:rFonts w:cstheme="minorBidi" w:hAnsiTheme="minorHAnsi" w:eastAsiaTheme="minorHAnsi" w:asciiTheme="minorHAnsi"/>
          <w:vertAlign w:val="superscript"/>
        </w:rPr>
        <w:t>]</w:t>
      </w:r>
      <w:r>
        <w:rPr>
          <w:rFonts w:ascii="宋体" w:eastAsia="宋体" w:hint="eastAsia" w:cstheme="minorBidi" w:hAnsiTheme="minorHAnsi"/>
        </w:rPr>
        <w:t>等。</w:t>
      </w:r>
    </w:p>
    <w:p w:rsidR="0018722C">
      <w:pPr>
        <w:pStyle w:val="Heading2"/>
        <w:topLinePunct/>
        <w:ind w:left="171" w:hangingChars="171" w:hanging="171"/>
      </w:pPr>
      <w:bookmarkStart w:id="735702" w:name="_Toc686735702"/>
      <w:bookmarkStart w:name="1.2鱼类细胞培养在环境毒理学中的应用 " w:id="13"/>
      <w:bookmarkEnd w:id="13"/>
      <w:r>
        <w:rPr>
          <w:b/>
        </w:rPr>
        <w:t>1.2</w:t>
      </w:r>
      <w:r>
        <w:t xml:space="preserve"> </w:t>
      </w:r>
      <w:bookmarkStart w:name="_bookmark5" w:id="14"/>
      <w:bookmarkEnd w:id="14"/>
      <w:bookmarkStart w:name="_bookmark5" w:id="15"/>
      <w:bookmarkEnd w:id="15"/>
      <w:r>
        <w:t>鱼类细胞培养在环境毒理学中的应用</w:t>
      </w:r>
      <w:bookmarkEnd w:id="735702"/>
    </w:p>
    <w:p w:rsidR="0018722C">
      <w:pPr>
        <w:topLinePunct/>
      </w:pPr>
      <w:r>
        <w:t>由于</w:t>
      </w:r>
      <w:r>
        <w:t>近年</w:t>
      </w:r>
      <w:r>
        <w:t>来水产业的快速发展，导致大面积水环境的污染程度加剧，利用体</w:t>
      </w:r>
      <w:r>
        <w:t>外培养的鱼类细胞系替代活体鱼类进行毒理学研究具有重要意义。与活体鱼比</w:t>
      </w:r>
      <w:r>
        <w:t>较，鱼类细胞系具有均一性好、经济方便、药物与细胞直接作用、反应速度快等</w:t>
      </w:r>
      <w:r>
        <w:t>特点</w:t>
      </w:r>
      <w:r>
        <w:rPr>
          <w:vertAlign w:val="superscript"/>
          /&gt;
        </w:rPr>
        <w:t>[</w:t>
      </w:r>
      <w:r>
        <w:rPr>
          <w:rFonts w:ascii="Times New Roman" w:eastAsia="Times New Roman"/>
          <w:vertAlign w:val="superscript"/>
          <w:position w:val="11"/>
        </w:rPr>
        <w:t xml:space="preserve">10</w:t>
      </w:r>
      <w:r>
        <w:rPr>
          <w:vertAlign w:val="superscript"/>
          /&gt;
        </w:rPr>
        <w:t>]</w:t>
      </w:r>
      <w:r>
        <w:t>。因此，利用鱼类细胞系对农药、重金属、致癌物、环境激素和干扰素</w:t>
      </w:r>
      <w:r>
        <w:t>进行监测和安全评估，是细胞系培养极其重要的一个用途。</w:t>
      </w:r>
      <w:r>
        <w:rPr>
          <w:rFonts w:ascii="Times New Roman" w:eastAsia="Times New Roman"/>
        </w:rPr>
        <w:t>Rachlin</w:t>
      </w:r>
      <w:r>
        <w:t>和</w:t>
      </w:r>
      <w:r>
        <w:rPr>
          <w:rFonts w:ascii="Times New Roman" w:eastAsia="Times New Roman"/>
        </w:rPr>
        <w:t>Perimutter</w:t>
      </w:r>
      <w:r>
        <w:t>在</w:t>
      </w:r>
      <w:r>
        <w:rPr>
          <w:rFonts w:ascii="Times New Roman" w:eastAsia="Times New Roman"/>
        </w:rPr>
        <w:t>1968</w:t>
      </w:r>
      <w:r>
        <w:t>年最早利用鱼类细胞系来检测环境污染物的毒性作用</w:t>
      </w:r>
      <w:r>
        <w:rPr>
          <w:vertAlign w:val="superscript"/>
          /&gt;
        </w:rPr>
        <w:t>[</w:t>
      </w:r>
      <w:r>
        <w:rPr>
          <w:rFonts w:ascii="Times New Roman" w:eastAsia="Times New Roman"/>
          <w:vertAlign w:val="superscript"/>
          <w:position w:val="11"/>
        </w:rPr>
        <w:t xml:space="preserve">11</w:t>
      </w:r>
      <w:r>
        <w:rPr>
          <w:vertAlign w:val="superscript"/>
          /&gt;
        </w:rPr>
        <w:t>]</w:t>
      </w:r>
      <w:r>
        <w:t>，在此后的几</w:t>
      </w:r>
      <w:r>
        <w:t>十</w:t>
      </w:r>
    </w:p>
    <w:p w:rsidR="0018722C">
      <w:pPr>
        <w:topLinePunct/>
      </w:pPr>
      <w:r>
        <w:t>年内，这种体外的检测技术手段得到了快速地利用</w:t>
      </w:r>
      <w:r>
        <w:rPr>
          <w:vertAlign w:val="superscript"/>
          /&gt;
        </w:rPr>
        <w:t>[</w:t>
      </w:r>
      <w:r>
        <w:rPr>
          <w:rFonts w:ascii="Times New Roman" w:eastAsia="宋体"/>
          <w:vertAlign w:val="superscript"/>
          <w:position w:val="11"/>
        </w:rPr>
        <w:t>1</w:t>
      </w:r>
      <w:r>
        <w:rPr>
          <w:vertAlign w:val="superscript"/>
          /&gt;
        </w:rPr>
        <w:t>]</w:t>
      </w:r>
      <w:r>
        <w:t>。例如，</w:t>
      </w:r>
      <w:r>
        <w:rPr>
          <w:rFonts w:ascii="Times New Roman" w:eastAsia="宋体"/>
        </w:rPr>
        <w:t>M</w:t>
      </w:r>
      <w:r>
        <w:rPr>
          <w:rFonts w:ascii="Times New Roman" w:eastAsia="宋体"/>
        </w:rPr>
        <w:t>a</w:t>
      </w:r>
      <w:r>
        <w:rPr>
          <w:rFonts w:ascii="Times New Roman" w:eastAsia="宋体"/>
        </w:rPr>
        <w:t>rqu</w:t>
      </w:r>
      <w:r>
        <w:rPr>
          <w:rFonts w:ascii="Times New Roman" w:eastAsia="宋体"/>
        </w:rPr>
        <w:t>e</w:t>
      </w:r>
      <w:r>
        <w:rPr>
          <w:rFonts w:ascii="Times New Roman" w:eastAsia="宋体"/>
        </w:rPr>
        <w:t>s</w:t>
      </w:r>
      <w:r>
        <w:t>等</w:t>
      </w:r>
      <w:r>
        <w:rPr>
          <w:vertAlign w:val="superscript"/>
          /&gt;
        </w:rPr>
        <w:t>[</w:t>
      </w:r>
      <w:r>
        <w:rPr>
          <w:rFonts w:ascii="Times New Roman" w:eastAsia="宋体"/>
          <w:vertAlign w:val="superscript"/>
          <w:position w:val="11"/>
        </w:rPr>
        <w:t>12</w:t>
      </w:r>
      <w:r>
        <w:rPr>
          <w:vertAlign w:val="superscript"/>
          /&gt;
        </w:rPr>
        <w:t>]</w:t>
      </w:r>
      <w:r>
        <w:t>于</w:t>
      </w:r>
      <w:r>
        <w:rPr>
          <w:rFonts w:ascii="Times New Roman" w:eastAsia="宋体"/>
        </w:rPr>
        <w:t>2002</w:t>
      </w:r>
      <w:r>
        <w:t>年利用褐色大头鲢</w:t>
      </w:r>
      <w:r>
        <w:rPr>
          <w:rFonts w:ascii="Times New Roman" w:eastAsia="宋体"/>
        </w:rPr>
        <w:t>BB</w:t>
      </w:r>
      <w:r>
        <w:t>细胞系和红鳟</w:t>
      </w:r>
      <w:r>
        <w:rPr>
          <w:rFonts w:ascii="Times New Roman" w:eastAsia="宋体"/>
        </w:rPr>
        <w:t>RTG-2</w:t>
      </w:r>
      <w:r>
        <w:t>细胞系研究了苯并芘的毒性效应，为</w:t>
      </w:r>
      <w:r>
        <w:t>细胞系可作为环境污染物检测的工具提供了用力证据。另外，在</w:t>
      </w:r>
      <w:r>
        <w:rPr>
          <w:rFonts w:ascii="Times New Roman" w:eastAsia="宋体"/>
        </w:rPr>
        <w:t>20</w:t>
      </w:r>
      <w:r>
        <w:t>世纪</w:t>
      </w:r>
      <w:r>
        <w:rPr>
          <w:rFonts w:ascii="Times New Roman" w:eastAsia="宋体"/>
        </w:rPr>
        <w:t>50</w:t>
      </w:r>
      <w:r>
        <w:t>年代</w:t>
      </w:r>
      <w:r>
        <w:t>早期，学者就利用培养的细胞对多种药物进行了毒性测试，通过这种方法大致能</w:t>
      </w:r>
      <w:r>
        <w:t>确定药物对不同细胞的毒性剂量范围，最后可以用于药物的临床试用。此外，体</w:t>
      </w:r>
      <w:r>
        <w:t>外培养技术为药物筛选、细胞毒性和活力检测提供了技术保障。随着现代生物技</w:t>
      </w:r>
      <w:r>
        <w:t>术的发展，结合体外培养的细胞进行基因毒性检测也衍生出了多种方法。例如：</w:t>
      </w:r>
    </w:p>
    <w:p w:rsidR="0018722C">
      <w:pPr>
        <w:topLinePunct/>
      </w:pPr>
      <w:r>
        <w:rPr>
          <w:rFonts w:ascii="Wingdings" w:hAnsi="Wingdings" w:eastAsia="Wingdings"/>
        </w:rPr>
        <w:t></w:t>
      </w:r>
      <w:r>
        <w:t>流式细胞术检测细胞微核水平</w:t>
      </w:r>
      <w:r>
        <w:rPr>
          <w:vertAlign w:val="superscript"/>
          /&gt;
        </w:rPr>
        <w:t>[</w:t>
      </w:r>
      <w:r>
        <w:rPr>
          <w:vertAlign w:val="superscript"/>
          /&gt;
        </w:rPr>
        <w:t xml:space="preserve">13</w:t>
      </w:r>
      <w:r>
        <w:rPr>
          <w:vertAlign w:val="superscript"/>
          /&gt;
        </w:rPr>
        <w:t>]</w:t>
      </w:r>
      <w:r>
        <w:t>；</w:t>
      </w:r>
      <w:r>
        <w:rPr>
          <w:rFonts w:ascii="Wingdings" w:hAnsi="Wingdings" w:eastAsia="Wingdings"/>
        </w:rPr>
        <w:t></w:t>
      </w:r>
      <w:r>
        <w:t>细胞基因组</w:t>
      </w:r>
      <w:r>
        <w:rPr>
          <w:rFonts w:ascii="Times New Roman" w:hAnsi="Times New Roman" w:eastAsia="Times New Roman"/>
        </w:rPr>
        <w:t>DNA</w:t>
      </w:r>
      <w:r>
        <w:t>的损伤</w:t>
      </w:r>
      <w:r>
        <w:t>（</w:t>
      </w:r>
      <w:r>
        <w:rPr>
          <w:rFonts w:ascii="Times New Roman" w:hAnsi="Times New Roman" w:eastAsia="Times New Roman"/>
        </w:rPr>
        <w:t>RAPD</w:t>
      </w:r>
      <w:r>
        <w:t>）</w:t>
      </w:r>
      <w:r>
        <w:rPr>
          <w:vertAlign w:val="superscript"/>
          /&gt;
        </w:rPr>
        <w:t>[</w:t>
      </w:r>
      <w:r>
        <w:rPr>
          <w:rFonts w:ascii="Times New Roman" w:hAnsi="Times New Roman" w:eastAsia="Times New Roman"/>
          <w:vertAlign w:val="superscript"/>
          <w:position w:val="11"/>
        </w:rPr>
        <w:t xml:space="preserve">14</w:t>
      </w:r>
      <w:r>
        <w:rPr>
          <w:vertAlign w:val="superscript"/>
          /&gt;
        </w:rPr>
        <w:t>]</w:t>
      </w:r>
      <w:r>
        <w:t>；</w:t>
      </w:r>
    </w:p>
    <w:p w:rsidR="0018722C">
      <w:pPr>
        <w:spacing w:before="135"/>
        <w:ind w:leftChars="0" w:left="140" w:rightChars="0" w:right="0" w:firstLineChars="0" w:firstLine="0"/>
        <w:jc w:val="left"/>
        <w:topLinePunct/>
      </w:pPr>
      <w:r>
        <w:rPr>
          <w:kern w:val="2"/>
          <w:sz w:val="24"/>
          <w:szCs w:val="22"/>
          <w:rFonts w:cstheme="minorBidi" w:hAnsiTheme="minorHAnsi" w:eastAsiaTheme="minorHAnsi" w:asciiTheme="minorHAnsi" w:ascii="Wingdings" w:hAnsi="Wingdings" w:eastAsia="Wingdings"/>
        </w:rPr>
        <w:t></w:t>
      </w:r>
      <w:r>
        <w:rPr>
          <w:kern w:val="2"/>
          <w:szCs w:val="22"/>
          <w:rFonts w:ascii="宋体" w:hAnsi="宋体" w:eastAsia="宋体" w:hint="eastAsia" w:cstheme="minorBidi"/>
          <w:sz w:val="24"/>
        </w:rPr>
        <w:t>单细胞凝胶电泳</w:t>
      </w:r>
      <w:r>
        <w:rPr>
          <w:kern w:val="2"/>
          <w:szCs w:val="22"/>
          <w:rFonts w:cstheme="minorBidi" w:hAnsiTheme="minorHAnsi" w:eastAsiaTheme="minorHAnsi" w:asciiTheme="minorHAnsi"/>
          <w:sz w:val="24"/>
        </w:rPr>
        <w:t>SCGE</w:t>
      </w:r>
      <w:r>
        <w:rPr>
          <w:kern w:val="2"/>
          <w:szCs w:val="22"/>
          <w:rFonts w:cstheme="minorBidi" w:hAnsiTheme="minorHAnsi" w:eastAsiaTheme="minorHAnsi" w:asciiTheme="minorHAnsi"/>
          <w:position w:val="11"/>
          <w:sz w:val="16"/>
        </w:rPr>
        <w:t>[15,16</w:t>
      </w:r>
      <w:r>
        <w:rPr>
          <w:kern w:val="2"/>
          <w:szCs w:val="22"/>
          <w:rFonts w:cstheme="minorBidi" w:hAnsiTheme="minorHAnsi" w:eastAsiaTheme="minorHAnsi" w:asciiTheme="minorHAnsi"/>
          <w:position w:val="11"/>
          <w:sz w:val="16"/>
        </w:rPr>
        <w:t>]</w:t>
      </w:r>
    </w:p>
    <w:p w:rsidR="0018722C">
      <w:pPr>
        <w:pStyle w:val="Heading2"/>
        <w:topLinePunct/>
        <w:ind w:left="171" w:hangingChars="171" w:hanging="171"/>
      </w:pPr>
      <w:bookmarkStart w:id="735703" w:name="_Toc686735703"/>
      <w:bookmarkStart w:name="1.3毒性检测的常用指标 " w:id="16"/>
      <w:bookmarkEnd w:id="16"/>
      <w:r>
        <w:rPr>
          <w:b/>
        </w:rPr>
        <w:t>1.3</w:t>
      </w:r>
      <w:r>
        <w:t xml:space="preserve"> </w:t>
      </w:r>
      <w:bookmarkStart w:name="_bookmark6" w:id="17"/>
      <w:bookmarkEnd w:id="17"/>
      <w:bookmarkStart w:name="_bookmark6" w:id="18"/>
      <w:bookmarkEnd w:id="18"/>
      <w:r>
        <w:t>毒性检测的常用指标</w:t>
      </w:r>
      <w:bookmarkEnd w:id="735703"/>
    </w:p>
    <w:p w:rsidR="0018722C">
      <w:pPr>
        <w:topLinePunct/>
      </w:pPr>
      <w:r>
        <w:t>用于毒性检测的指标有组织病理学变化，生理行为变化，关键酶活性变化和</w:t>
      </w:r>
      <w:r>
        <w:t>遗传毒性指标等。</w:t>
      </w:r>
    </w:p>
    <w:p w:rsidR="0018722C">
      <w:pPr>
        <w:pStyle w:val="Heading3"/>
        <w:topLinePunct/>
        <w:ind w:left="200" w:hangingChars="200" w:hanging="200"/>
      </w:pPr>
      <w:bookmarkStart w:id="735704" w:name="_Toc686735704"/>
      <w:bookmarkStart w:name="_bookmark7" w:id="19"/>
      <w:bookmarkEnd w:id="19"/>
      <w:r>
        <w:rPr>
          <w:b/>
        </w:rPr>
        <w:t>1.3.1</w:t>
      </w:r>
      <w:r>
        <w:t xml:space="preserve"> </w:t>
      </w:r>
      <w:bookmarkStart w:name="_bookmark7" w:id="20"/>
      <w:bookmarkEnd w:id="20"/>
      <w:r>
        <w:t>遗传毒性指标</w:t>
      </w:r>
      <w:bookmarkEnd w:id="735704"/>
    </w:p>
    <w:p w:rsidR="0018722C">
      <w:pPr>
        <w:topLinePunct/>
      </w:pPr>
      <w:r>
        <w:t>随着现代农药和分子技术的发展，人们逐渐开始运用分子技术手段去检测农</w:t>
      </w:r>
      <w:r>
        <w:t>药等污染物对生物遗传物质的毒性作用机制，并发展建立了一系列的遗传毒性检测方法，如染色体畸变、微核实验、彗星电泳等，为环境污染遗传毒性的鉴定打下了基础。</w:t>
      </w:r>
    </w:p>
    <w:p w:rsidR="0018722C">
      <w:pPr>
        <w:pStyle w:val="4"/>
        <w:topLinePunct/>
        <w:ind w:left="200" w:hangingChars="200" w:hanging="200"/>
      </w:pPr>
      <w:r>
        <w:t>1.3.1.1</w:t>
      </w:r>
      <w:r>
        <w:t xml:space="preserve"> </w:t>
      </w:r>
      <w:r>
        <w:t>染色体畸变实验</w:t>
      </w:r>
    </w:p>
    <w:p w:rsidR="0018722C">
      <w:pPr>
        <w:topLinePunct/>
      </w:pPr>
      <w:r>
        <w:t>农药的毒性作用是在生物体内产生大量有毒性的超氧自由基，当里面的超氧</w:t>
      </w:r>
      <w:r>
        <w:t>阴离子与</w:t>
      </w:r>
      <w:r>
        <w:t>DNA</w:t>
      </w:r>
      <w:r/>
      <w:r w:rsidR="001852F3">
        <w:t xml:space="preserve">结合后，就会造成遗传损伤，使生物体细胞染色体数目和结构发生</w:t>
      </w:r>
      <w:r>
        <w:t>改变。因此，染色体畸变可以作为检测农药毒性的一个重要指标。范立民等</w:t>
      </w:r>
      <w:r>
        <w:rPr>
          <w:rFonts w:ascii="Times New Roman" w:eastAsia="宋体"/>
          <w:vertAlign w:val="superscript"/>
        </w:rPr>
        <w:t>[</w:t>
      </w:r>
      <w:r>
        <w:rPr>
          <w:rFonts w:ascii="Times New Roman" w:eastAsia="宋体"/>
          <w:vertAlign w:val="superscript"/>
          <w:position w:val="11"/>
        </w:rPr>
        <w:t xml:space="preserve">17</w:t>
      </w:r>
      <w:r>
        <w:rPr>
          <w:rFonts w:ascii="Times New Roman" w:eastAsia="宋体"/>
          <w:vertAlign w:val="superscript"/>
        </w:rPr>
        <w:t>]</w:t>
      </w:r>
      <w:r>
        <w:t>研究了嗪草酮、</w:t>
      </w:r>
      <w:r>
        <w:rPr>
          <w:rFonts w:ascii="Times New Roman" w:eastAsia="宋体"/>
        </w:rPr>
        <w:t>2</w:t>
      </w:r>
      <w:r>
        <w:rPr>
          <w:rFonts w:ascii="Times New Roman" w:eastAsia="宋体"/>
        </w:rPr>
        <w:t xml:space="preserve">, </w:t>
      </w:r>
      <w:r>
        <w:rPr>
          <w:rFonts w:ascii="Times New Roman" w:eastAsia="宋体"/>
        </w:rPr>
        <w:t>4-D</w:t>
      </w:r>
      <w:r>
        <w:t>丁酯、艾割和使它隆</w:t>
      </w:r>
      <w:r>
        <w:rPr>
          <w:rFonts w:ascii="Times New Roman" w:eastAsia="宋体"/>
        </w:rPr>
        <w:t>4</w:t>
      </w:r>
      <w:r>
        <w:t>中除草剂对黄鳝肾细胞染色体数目</w:t>
      </w:r>
      <w:r>
        <w:t>和形态的影响，结果显示低剂量的四种农药即可引起黄鳝染色体畸变，表明这</w:t>
      </w:r>
      <w:r>
        <w:t>4</w:t>
      </w:r>
      <w:r>
        <w:t>种除草剂对黄鳝均具有遗传毒性。随着现代分子技术的发展，荧光原位杂交是在</w:t>
      </w:r>
      <w:r>
        <w:t>原位杂交基础上建立起来的一种染色体分析技术，其具有灵敏度高、特异性好和</w:t>
      </w:r>
      <w:r>
        <w:t>分辨率强等特点</w:t>
      </w:r>
      <w:r>
        <w:rPr>
          <w:rFonts w:ascii="Times New Roman" w:eastAsia="宋体"/>
          <w:vertAlign w:val="superscript"/>
        </w:rPr>
        <w:t>[</w:t>
      </w:r>
      <w:r>
        <w:rPr>
          <w:rFonts w:ascii="Times New Roman" w:eastAsia="宋体"/>
          <w:vertAlign w:val="superscript"/>
          <w:position w:val="11"/>
        </w:rPr>
        <w:t xml:space="preserve">18-20</w:t>
      </w:r>
      <w:r>
        <w:rPr>
          <w:rFonts w:ascii="Times New Roman" w:eastAsia="宋体"/>
          <w:vertAlign w:val="superscript"/>
        </w:rPr>
        <w:t>]</w:t>
      </w:r>
      <w:r>
        <w:t>。</w:t>
      </w:r>
    </w:p>
    <w:p w:rsidR="0018722C">
      <w:pPr>
        <w:pStyle w:val="4"/>
        <w:topLinePunct/>
        <w:ind w:left="200" w:hangingChars="200" w:hanging="200"/>
      </w:pPr>
      <w:r>
        <w:t>1.3.1.2</w:t>
      </w:r>
      <w:r>
        <w:t xml:space="preserve"> </w:t>
      </w:r>
      <w:r>
        <w:t>微核实验</w:t>
      </w:r>
      <w:r>
        <w:t>（</w:t>
      </w:r>
      <w:r>
        <w:t>micronucleus</w:t>
      </w:r>
      <w:r>
        <w:t> </w:t>
      </w:r>
      <w:r>
        <w:t>test</w:t>
      </w:r>
      <w:r>
        <w:t>）</w:t>
      </w:r>
    </w:p>
    <w:p w:rsidR="0018722C">
      <w:pPr>
        <w:topLinePunct/>
      </w:pPr>
      <w:r>
        <w:rPr>
          <w:rFonts w:ascii="Times New Roman" w:eastAsia="Times New Roman"/>
        </w:rPr>
        <w:t>Matter</w:t>
      </w:r>
      <w:r>
        <w:t>和</w:t>
      </w:r>
      <w:r>
        <w:rPr>
          <w:rFonts w:ascii="Times New Roman" w:eastAsia="Times New Roman"/>
        </w:rPr>
        <w:t>Schmid</w:t>
      </w:r>
      <w:r>
        <w:t>首先用啮齿类动物骨髓细胞微核率来测定疑有诱变活力的化合物，建立了微核测定法</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t>。微核是无着丝粒的染色体片段或因纺锤体受损而丢失整个染色体</w:t>
      </w:r>
      <w:r w:rsidR="001852F3">
        <w:t xml:space="preserve">，在细胞分裂后期仍留在子细胞的细胞质中形成的。微核率</w:t>
      </w:r>
      <w:r>
        <w:t>的大小可以反映染色体受损程度，鱼类具有染色体数目多，体积小等特点，在农药等污染物对水生动物的遗传损伤检测中被广泛应用</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w:t>
      </w:r>
      <w:r>
        <w:rPr>
          <w:rFonts w:ascii="Times New Roman" w:eastAsia="Times New Roman"/>
        </w:rPr>
        <w:t>Brunetti</w:t>
      </w:r>
      <w:r>
        <w:t>等</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于</w:t>
      </w:r>
      <w:r>
        <w:rPr>
          <w:rFonts w:ascii="Times New Roman" w:eastAsia="Times New Roman"/>
        </w:rPr>
        <w:t>1988</w:t>
      </w:r>
      <w:r>
        <w:t>年首次将微核实验用于海洋无脊椎动物对海洋污染物的检测。在我国，楼允东</w:t>
      </w:r>
      <w:r>
        <w:t>等</w:t>
      </w:r>
    </w:p>
    <w:p w:rsidR="0018722C">
      <w:pPr>
        <w:topLinePunct/>
      </w:pPr>
      <w:r>
        <w:rPr>
          <w:rFonts w:ascii="Times New Roman" w:eastAsia="Times New Roman"/>
        </w:rPr>
        <w:t>[</w:t>
      </w:r>
      <w:r>
        <w:rPr>
          <w:rFonts w:ascii="Times New Roman" w:eastAsia="Times New Roman"/>
        </w:rPr>
        <w:t xml:space="preserve">24</w:t>
      </w:r>
      <w:r>
        <w:rPr>
          <w:rFonts w:ascii="Times New Roman" w:eastAsia="Times New Roman"/>
        </w:rPr>
        <w:t>]</w:t>
      </w:r>
      <w:r>
        <w:t>分析了农药甲胺磷与敌枯双对泥鳅红细胞微核形成与核异常的影响，结果表</w:t>
      </w:r>
    </w:p>
    <w:p w:rsidR="0018722C">
      <w:pPr>
        <w:topLinePunct/>
      </w:pPr>
      <w:r>
        <w:t>明两种农药都能诱导泥鳅红细胞核异常并出现微核，在一定浓度范围内，微核率</w:t>
      </w:r>
      <w:r>
        <w:t>与农药浓度呈正相关；当农药浓度过高时，微核率反而随浓度升高而降低，而总</w:t>
      </w:r>
      <w:r>
        <w:t>核异常率总是与浓度呈正相关。早期微核检测借助显微镜人工观测，需要计数几</w:t>
      </w:r>
      <w:r>
        <w:t>千个细胞中微核的出现频率，过程繁琐且误差大，这些限制了它的发展。流式细</w:t>
      </w:r>
      <w:r>
        <w:t>胞仪和影像技术的发展使得微核实验的准确度、方便性有了极大的提高，</w:t>
      </w:r>
      <w:r>
        <w:rPr>
          <w:rFonts w:ascii="Times New Roman" w:eastAsia="Times New Roman"/>
        </w:rPr>
        <w:t>Schultz</w:t>
      </w:r>
      <w:r>
        <w:t>等</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在鱼体内所作的微核检测和</w:t>
      </w:r>
      <w:r>
        <w:rPr>
          <w:rFonts w:ascii="Times New Roman" w:eastAsia="Times New Roman"/>
        </w:rPr>
        <w:t>Kolpoth</w:t>
      </w:r>
      <w:r>
        <w:t>等</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利用鱼永生性细胞系所作的微核检测均取得了很好的结果。</w:t>
      </w:r>
    </w:p>
    <w:p w:rsidR="0018722C">
      <w:pPr>
        <w:pStyle w:val="4"/>
        <w:topLinePunct/>
        <w:ind w:left="200" w:hangingChars="200" w:hanging="200"/>
      </w:pPr>
      <w:r>
        <w:t>1.3.1.3</w:t>
      </w:r>
      <w:r>
        <w:t xml:space="preserve"> </w:t>
      </w:r>
      <w:r>
        <w:t>彗星实验</w:t>
      </w:r>
    </w:p>
    <w:p w:rsidR="0018722C">
      <w:pPr>
        <w:topLinePunct/>
      </w:pPr>
      <w:r>
        <w:t>彗星实验也称单细胞凝胶电泳</w:t>
      </w:r>
      <w:r>
        <w:t>（</w:t>
      </w:r>
      <w:r>
        <w:rPr>
          <w:rFonts w:ascii="Times New Roman" w:hAnsi="Times New Roman" w:eastAsia="Times New Roman"/>
        </w:rPr>
        <w:t>SCGE</w:t>
      </w:r>
      <w:r>
        <w:t>）</w:t>
      </w:r>
      <w:r>
        <w:t>，</w:t>
      </w:r>
      <w:r>
        <w:t>是</w:t>
      </w:r>
      <w:r>
        <w:rPr>
          <w:rFonts w:ascii="Times New Roman" w:hAnsi="Times New Roman" w:eastAsia="Times New Roman"/>
        </w:rPr>
        <w:t>20</w:t>
      </w:r>
      <w:r>
        <w:t>世纪</w:t>
      </w:r>
      <w:r>
        <w:rPr>
          <w:rFonts w:ascii="Times New Roman" w:hAnsi="Times New Roman" w:eastAsia="Times New Roman"/>
        </w:rPr>
        <w:t>80</w:t>
      </w:r>
      <w:r>
        <w:t>年代发展起来的一</w:t>
      </w:r>
      <w:r>
        <w:t>种在单细胞水平上检测</w:t>
      </w:r>
      <w:r>
        <w:rPr>
          <w:rFonts w:ascii="Times New Roman" w:hAnsi="Times New Roman" w:eastAsia="Times New Roman"/>
        </w:rPr>
        <w:t>DNA</w:t>
      </w:r>
      <w:r>
        <w:t>损伤的技术</w:t>
      </w:r>
      <w:r>
        <w:rPr>
          <w:rFonts w:ascii="Times New Roman" w:hAnsi="Times New Roman" w:eastAsia="Times New Roman"/>
          <w:vertAlign w:val="superscript"/>
        </w:rPr>
        <w:t>[</w:t>
      </w:r>
      <w:r>
        <w:rPr>
          <w:rFonts w:ascii="Times New Roman" w:hAnsi="Times New Roman" w:eastAsia="Times New Roman"/>
          <w:vertAlign w:val="superscript"/>
        </w:rPr>
        <w:t xml:space="preserve">27</w:t>
      </w:r>
      <w:r>
        <w:rPr>
          <w:rFonts w:ascii="Times New Roman" w:hAnsi="Times New Roman" w:eastAsia="Times New Roman"/>
          <w:vertAlign w:val="superscript"/>
        </w:rPr>
        <w:t>]</w:t>
      </w:r>
      <w:r>
        <w:t>。彗星实验的原理：环境污染物对生</w:t>
      </w:r>
      <w:r>
        <w:t>物体造成遗传损伤，遗传损伤的标记为</w:t>
      </w:r>
      <w:r>
        <w:rPr>
          <w:rFonts w:ascii="Times New Roman" w:hAnsi="Times New Roman" w:eastAsia="Times New Roman"/>
        </w:rPr>
        <w:t>DNA</w:t>
      </w:r>
      <w:r>
        <w:t>链的断裂，将受到损伤的单细胞包</w:t>
      </w:r>
      <w:r>
        <w:t>埋在凝胶中，在一定条件下电泳时会发现，</w:t>
      </w:r>
      <w:r>
        <w:rPr>
          <w:rFonts w:ascii="Times New Roman" w:hAnsi="Times New Roman" w:eastAsia="Times New Roman"/>
        </w:rPr>
        <w:t>DNA</w:t>
      </w:r>
      <w:r>
        <w:t>片段分子量小离开核</w:t>
      </w:r>
      <w:r>
        <w:rPr>
          <w:rFonts w:ascii="Times New Roman" w:hAnsi="Times New Roman" w:eastAsia="Times New Roman"/>
        </w:rPr>
        <w:t>DNA</w:t>
      </w:r>
      <w:r>
        <w:t>向正</w:t>
      </w:r>
      <w:r>
        <w:t>极迁移形成“彗星”状图像，而未受损的</w:t>
      </w:r>
      <w:r>
        <w:rPr>
          <w:rFonts w:ascii="Times New Roman" w:hAnsi="Times New Roman" w:eastAsia="Times New Roman"/>
        </w:rPr>
        <w:t>DNA</w:t>
      </w:r>
      <w:r>
        <w:t>部分保持球型。通过</w:t>
      </w:r>
      <w:r>
        <w:rPr>
          <w:rFonts w:ascii="Times New Roman" w:hAnsi="Times New Roman" w:eastAsia="Times New Roman"/>
        </w:rPr>
        <w:t>DNA</w:t>
      </w:r>
      <w:r>
        <w:t>的迁</w:t>
      </w:r>
      <w:r>
        <w:t>移率来确定单个细胞</w:t>
      </w:r>
      <w:r>
        <w:rPr>
          <w:rFonts w:ascii="Times New Roman" w:hAnsi="Times New Roman" w:eastAsia="Times New Roman"/>
        </w:rPr>
        <w:t>DNA</w:t>
      </w:r>
      <w:r>
        <w:t>损伤程度，从而确定污染物的作用剂量与</w:t>
      </w:r>
      <w:r>
        <w:rPr>
          <w:rFonts w:ascii="Times New Roman" w:hAnsi="Times New Roman" w:eastAsia="Times New Roman"/>
        </w:rPr>
        <w:t>DNA</w:t>
      </w:r>
      <w:r>
        <w:t>损伤</w:t>
      </w:r>
      <w:r>
        <w:t>效应关系。彗星实验具有对低浓度农药有高灵敏度的特点，彗星实验的检测效果</w:t>
      </w:r>
      <w:r>
        <w:t>比微核实验好，因为环境中的农药浓度一般很低，彗星实验检测低浓度农药具有</w:t>
      </w:r>
      <w:r>
        <w:t>高度灵敏性</w:t>
      </w:r>
      <w:r>
        <w:t>（</w:t>
      </w:r>
      <w:r>
        <w:rPr>
          <w:spacing w:val="-4"/>
        </w:rPr>
        <w:t>可以检测到每</w:t>
      </w:r>
      <w:r>
        <w:rPr>
          <w:rFonts w:ascii="Times New Roman" w:hAnsi="Times New Roman" w:eastAsia="Times New Roman"/>
        </w:rPr>
        <w:t>10</w:t>
      </w:r>
      <w:r>
        <w:rPr>
          <w:rFonts w:ascii="Times New Roman" w:hAnsi="Times New Roman" w:eastAsia="Times New Roman"/>
          <w:position w:val="11"/>
          <w:sz w:val="16"/>
        </w:rPr>
        <w:t>9</w:t>
      </w:r>
      <w:r>
        <w:rPr>
          <w:rFonts w:ascii="Times New Roman" w:hAnsi="Times New Roman" w:eastAsia="Times New Roman"/>
        </w:rPr>
        <w:t>Da 0.1 DNA</w:t>
      </w:r>
      <w:r>
        <w:t>的断裂</w:t>
      </w:r>
      <w:r>
        <w:t>）</w:t>
      </w:r>
      <w:r>
        <w:t>，</w:t>
      </w:r>
      <w:r>
        <w:t>并且所研究的细胞也不需要处于有丝分裂期</w:t>
      </w:r>
      <w:r>
        <w:rPr>
          <w:rFonts w:ascii="Times New Roman" w:hAnsi="Times New Roman" w:eastAsia="Times New Roman"/>
          <w:vertAlign w:val="superscript"/>
        </w:rPr>
        <w:t>[</w:t>
      </w:r>
      <w:r>
        <w:rPr>
          <w:rFonts w:ascii="Times New Roman" w:hAnsi="Times New Roman" w:eastAsia="Times New Roman"/>
          <w:vertAlign w:val="superscript"/>
        </w:rPr>
        <w:t xml:space="preserve">28-30</w:t>
      </w:r>
      <w:r>
        <w:rPr>
          <w:rFonts w:ascii="Times New Roman" w:hAnsi="Times New Roman" w:eastAsia="Times New Roman"/>
          <w:vertAlign w:val="superscript"/>
        </w:rPr>
        <w:t>]</w:t>
      </w:r>
      <w:r>
        <w:rPr>
          <w:spacing w:val="-20"/>
        </w:rPr>
        <w:t xml:space="preserve">. </w:t>
      </w:r>
      <w:r>
        <w:rPr>
          <w:rFonts w:ascii="Times New Roman" w:hAnsi="Times New Roman" w:eastAsia="Times New Roman"/>
        </w:rPr>
        <w:t>Pavlica</w:t>
      </w:r>
      <w:r>
        <w:t>等</w:t>
      </w:r>
      <w:r>
        <w:rPr>
          <w:rFonts w:ascii="Times New Roman" w:hAnsi="Times New Roman" w:eastAsia="Times New Roman"/>
          <w:vertAlign w:val="superscript"/>
        </w:rPr>
        <w:t>[</w:t>
      </w:r>
      <w:r>
        <w:rPr>
          <w:rFonts w:ascii="Times New Roman" w:hAnsi="Times New Roman" w:eastAsia="Times New Roman"/>
          <w:vertAlign w:val="superscript"/>
        </w:rPr>
        <w:t xml:space="preserve">31</w:t>
      </w:r>
      <w:r>
        <w:rPr>
          <w:rFonts w:ascii="Times New Roman" w:hAnsi="Times New Roman" w:eastAsia="Times New Roman"/>
          <w:vertAlign w:val="superscript"/>
        </w:rPr>
        <w:t>]</w:t>
      </w:r>
      <w:r>
        <w:t>利用彗星实验研究了五氯苯酚</w:t>
      </w:r>
      <w:r>
        <w:t>（</w:t>
      </w:r>
      <w:r>
        <w:rPr>
          <w:rFonts w:ascii="Times New Roman" w:hAnsi="Times New Roman" w:eastAsia="Times New Roman"/>
          <w:spacing w:val="-4"/>
        </w:rPr>
        <w:t>PCP</w:t>
      </w:r>
      <w:r>
        <w:t>）</w:t>
      </w:r>
      <w:r>
        <w:t>处理的淡水蚌类</w:t>
      </w:r>
      <w:r>
        <w:t>（</w:t>
      </w:r>
      <w:r>
        <w:rPr>
          <w:rFonts w:ascii="Times New Roman" w:hAnsi="Times New Roman" w:eastAsia="Times New Roman"/>
          <w:i/>
        </w:rPr>
        <w:t>Dreissena polymorpha </w:t>
      </w:r>
      <w:r>
        <w:rPr>
          <w:rFonts w:ascii="Times New Roman" w:hAnsi="Times New Roman" w:eastAsia="Times New Roman"/>
        </w:rPr>
        <w:t>Pallas</w:t>
      </w:r>
      <w:r>
        <w:t>）</w:t>
      </w:r>
      <w:r>
        <w:t>血细胞，发现高浓度的</w:t>
      </w:r>
      <w:r>
        <w:rPr>
          <w:rFonts w:ascii="Times New Roman" w:hAnsi="Times New Roman" w:eastAsia="Times New Roman"/>
        </w:rPr>
        <w:t>PCP</w:t>
      </w:r>
      <w:r>
        <w:t>(</w:t>
      </w:r>
      <w:r>
        <w:rPr>
          <w:rFonts w:ascii="Times New Roman" w:hAnsi="Times New Roman" w:eastAsia="Times New Roman"/>
        </w:rPr>
        <w:t>80g</w:t>
      </w:r>
      <w:r>
        <w:rPr>
          <w:rFonts w:ascii="Times New Roman" w:hAnsi="Times New Roman" w:eastAsia="Times New Roman"/>
        </w:rPr>
        <w:t>/</w:t>
      </w:r>
      <w:r>
        <w:rPr>
          <w:rFonts w:ascii="Times New Roman" w:hAnsi="Times New Roman" w:eastAsia="Times New Roman"/>
        </w:rPr>
        <w:t xml:space="preserve">L</w:t>
      </w:r>
      <w:r>
        <w:rPr>
          <w:rFonts w:ascii="Times New Roman" w:hAnsi="Times New Roman" w:eastAsia="Times New Roman"/>
        </w:rPr>
        <w:t>)</w:t>
      </w:r>
      <w:r>
        <w:t>会引起血细胞</w:t>
      </w:r>
      <w:r>
        <w:rPr>
          <w:rFonts w:ascii="Times New Roman" w:hAnsi="Times New Roman" w:eastAsia="Times New Roman"/>
        </w:rPr>
        <w:t>DNA</w:t>
      </w:r>
      <w:r>
        <w:t>断裂，表明利用彗星实验可以监测水体中</w:t>
      </w:r>
      <w:r>
        <w:rPr>
          <w:rFonts w:ascii="Times New Roman" w:hAnsi="Times New Roman" w:eastAsia="Times New Roman"/>
        </w:rPr>
        <w:t>PCP</w:t>
      </w:r>
      <w:r>
        <w:t>的污染。</w:t>
      </w:r>
    </w:p>
    <w:p w:rsidR="0018722C">
      <w:pPr>
        <w:pStyle w:val="Heading3"/>
        <w:topLinePunct/>
        <w:ind w:left="200" w:hangingChars="200" w:hanging="200"/>
      </w:pPr>
      <w:bookmarkStart w:id="735705" w:name="_Toc686735705"/>
      <w:bookmarkStart w:name="_bookmark8" w:id="21"/>
      <w:bookmarkEnd w:id="21"/>
      <w:r>
        <w:rPr>
          <w:b/>
        </w:rPr>
        <w:t>1.3.2</w:t>
      </w:r>
      <w:r>
        <w:t xml:space="preserve"> </w:t>
      </w:r>
      <w:bookmarkStart w:name="_bookmark8" w:id="22"/>
      <w:bookmarkEnd w:id="22"/>
      <w:r>
        <w:t>关键酶活性指标</w:t>
      </w:r>
      <w:bookmarkEnd w:id="735705"/>
    </w:p>
    <w:p w:rsidR="0018722C">
      <w:pPr>
        <w:topLinePunct/>
      </w:pPr>
      <w:r>
        <w:t>当鱼类受到污染物的毒害时，机体的防御系统主要是酶系统会迅速被激活，</w:t>
      </w:r>
      <w:r w:rsidR="001852F3">
        <w:t xml:space="preserve">调动自身的酶系统来清除这种毒性效应，从而表现出酶活性的变化</w:t>
      </w:r>
      <w:r>
        <w:rPr>
          <w:vertAlign w:val="superscript"/>
          /&gt;
        </w:rPr>
        <w:t>[</w:t>
      </w:r>
      <w:r>
        <w:rPr>
          <w:vertAlign w:val="superscript"/>
          /&gt;
        </w:rPr>
        <w:t xml:space="preserve">32</w:t>
      </w:r>
      <w:r>
        <w:rPr>
          <w:vertAlign w:val="superscript"/>
          /&gt;
        </w:rPr>
        <w:t>]</w:t>
      </w:r>
      <w:r>
        <w:t>。在鱼类</w:t>
      </w:r>
      <w:r>
        <w:t>细胞系中，生物标志酶主要是乙酰胆碱酯酶</w:t>
      </w:r>
      <w:r>
        <w:t>（</w:t>
      </w:r>
      <w:r>
        <w:rPr>
          <w:rFonts w:ascii="Times New Roman" w:eastAsia="宋体"/>
        </w:rPr>
        <w:t>AChE</w:t>
      </w:r>
      <w:r>
        <w:rPr>
          <w:rFonts w:ascii="Times New Roman" w:eastAsia="宋体"/>
        </w:rPr>
        <w:t>）</w:t>
      </w:r>
      <w:r>
        <w:rPr>
          <w:spacing w:val="-12"/>
        </w:rPr>
        <w:t>、谷胱甘肽</w:t>
      </w:r>
      <w:r>
        <w:t>S</w:t>
      </w:r>
      <w:r w:rsidR="001852F3">
        <w:rPr>
          <w:spacing w:val="-18"/>
        </w:rPr>
        <w:t xml:space="preserve">转移酶</w:t>
      </w:r>
      <w:r>
        <w:rPr>
          <w:spacing w:val="-8"/>
        </w:rPr>
        <w:t>（</w:t>
      </w:r>
      <w:r>
        <w:rPr>
          <w:rFonts w:ascii="Times New Roman" w:eastAsia="宋体"/>
          <w:spacing w:val="-8"/>
        </w:rPr>
        <w:t>GST</w:t>
      </w:r>
      <w:r>
        <w:t>）</w:t>
      </w:r>
      <w:r>
        <w:t>、</w:t>
      </w:r>
      <w:r>
        <w:t>谷胱甘肽过氧化物酶</w:t>
      </w:r>
      <w:r>
        <w:t>（</w:t>
      </w:r>
      <w:r>
        <w:rPr>
          <w:rFonts w:ascii="Times New Roman" w:eastAsia="宋体"/>
          <w:w w:val="99"/>
        </w:rPr>
        <w:t>GSH</w:t>
      </w:r>
      <w:r>
        <w:rPr>
          <w:rFonts w:ascii="Times New Roman" w:eastAsia="宋体"/>
          <w:spacing w:val="0"/>
          <w:w w:val="99"/>
        </w:rPr>
        <w:t>-</w:t>
      </w:r>
      <w:r>
        <w:rPr>
          <w:rFonts w:ascii="Times New Roman" w:eastAsia="宋体"/>
          <w:w w:val="99"/>
        </w:rPr>
        <w:t>P</w:t>
      </w:r>
      <w:r>
        <w:rPr>
          <w:rFonts w:ascii="Times New Roman" w:eastAsia="宋体"/>
          <w:spacing w:val="0"/>
          <w:w w:val="99"/>
        </w:rPr>
        <w:t>x</w:t>
      </w:r>
      <w:r>
        <w:rPr>
          <w:spacing w:val="-13"/>
        </w:rPr>
        <w:t>）</w:t>
      </w:r>
      <w:r>
        <w:rPr>
          <w:spacing w:val="-13"/>
        </w:rPr>
        <w:t>、谷胱甘肽还原酶</w:t>
      </w:r>
      <w:r>
        <w:t>（</w:t>
      </w:r>
      <w:r>
        <w:rPr>
          <w:rFonts w:ascii="Times New Roman" w:eastAsia="宋体"/>
          <w:spacing w:val="0"/>
          <w:w w:val="99"/>
        </w:rPr>
        <w:t>G</w:t>
      </w:r>
      <w:r>
        <w:rPr>
          <w:rFonts w:ascii="Times New Roman" w:eastAsia="宋体"/>
          <w:w w:val="99"/>
        </w:rPr>
        <w:t>R</w:t>
      </w:r>
      <w:r>
        <w:t>）</w:t>
      </w:r>
      <w:r>
        <w:t>、超氧化物歧化酶</w:t>
      </w:r>
      <w:r>
        <w:t>（</w:t>
      </w:r>
      <w:r>
        <w:rPr>
          <w:rFonts w:ascii="Times New Roman" w:eastAsia="宋体"/>
          <w:w w:val="99"/>
        </w:rPr>
        <w:t>SO</w:t>
      </w:r>
      <w:r>
        <w:rPr>
          <w:rFonts w:ascii="Times New Roman" w:eastAsia="宋体"/>
          <w:spacing w:val="0"/>
          <w:w w:val="99"/>
        </w:rPr>
        <w:t>D</w:t>
      </w:r>
      <w:r>
        <w:t>）</w:t>
      </w:r>
      <w:r>
        <w:t>、过氧化氢酶</w:t>
      </w:r>
      <w:r>
        <w:t>（</w:t>
      </w:r>
      <w:r>
        <w:rPr>
          <w:rFonts w:ascii="Times New Roman" w:eastAsia="宋体"/>
          <w:spacing w:val="-2"/>
        </w:rPr>
        <w:t>CAT</w:t>
      </w:r>
      <w:r>
        <w:t>）</w:t>
      </w:r>
      <w:r>
        <w:t>等</w:t>
      </w:r>
      <w:r>
        <w:rPr>
          <w:vertAlign w:val="superscript"/>
          /&gt;
        </w:rPr>
        <w:t>[</w:t>
      </w:r>
      <w:r>
        <w:rPr>
          <w:rFonts w:ascii="Times New Roman" w:eastAsia="宋体"/>
          <w:vertAlign w:val="superscript"/>
          <w:position w:val="11"/>
        </w:rPr>
        <w:t xml:space="preserve">33</w:t>
      </w:r>
      <w:r>
        <w:rPr>
          <w:vertAlign w:val="superscript"/>
          /&gt;
        </w:rPr>
        <w:t>]</w:t>
      </w:r>
      <w:r>
        <w:t>。农药能导致水生动物的氧化胁迫</w:t>
      </w:r>
      <w:r>
        <w:rPr>
          <w:vertAlign w:val="superscript"/>
          /&gt;
        </w:rPr>
        <w:t>[</w:t>
      </w:r>
      <w:r>
        <w:rPr>
          <w:rFonts w:ascii="Times New Roman" w:eastAsia="宋体"/>
          <w:vertAlign w:val="superscript"/>
          <w:position w:val="11"/>
        </w:rPr>
        <w:t xml:space="preserve">34</w:t>
      </w:r>
      <w:r>
        <w:rPr>
          <w:vertAlign w:val="superscript"/>
          /&gt;
        </w:rPr>
        <w:t>]</w:t>
      </w:r>
      <w:r>
        <w:t>，刺激诱导生物体自由基地生成，而自由基能导致生物体氧化损伤</w:t>
      </w:r>
      <w:r>
        <w:rPr>
          <w:vertAlign w:val="superscript"/>
          /&gt;
        </w:rPr>
        <w:t>[</w:t>
      </w:r>
      <w:r>
        <w:rPr>
          <w:rFonts w:ascii="Times New Roman" w:eastAsia="宋体"/>
          <w:vertAlign w:val="superscript"/>
          <w:position w:val="11"/>
        </w:rPr>
        <w:t xml:space="preserve">35</w:t>
      </w:r>
      <w:r>
        <w:rPr>
          <w:vertAlign w:val="superscript"/>
          /&gt;
        </w:rPr>
        <w:t>]</w:t>
      </w:r>
      <w:r>
        <w:t>。抗氧化酶系统是生物体抵抗活性氧或氧自由基伤害的重要保护屏障，是对污染物解毒的重要组成部分。</w:t>
      </w:r>
      <w:r>
        <w:t>当细胞暴露在不同污染物下，细胞中的标志酶活性变化会不同</w:t>
      </w:r>
      <w:r>
        <w:rPr>
          <w:vertAlign w:val="superscript"/>
          /&gt;
        </w:rPr>
        <w:t>[</w:t>
      </w:r>
      <w:r>
        <w:rPr>
          <w:rFonts w:ascii="Times New Roman" w:eastAsia="宋体"/>
          <w:spacing w:val="-2"/>
          <w:position w:val="11"/>
          <w:sz w:val="16"/>
        </w:rPr>
        <w:t xml:space="preserve">36,37</w:t>
      </w:r>
      <w:r>
        <w:rPr>
          <w:vertAlign w:val="superscript"/>
          /&gt;
        </w:rPr>
        <w:t>]</w:t>
      </w:r>
      <w:r>
        <w:t>，比如，有机</w:t>
      </w:r>
      <w:r>
        <w:t>磷农药作用作用乙酰胆碱酯酶，同时也能引起超氧化物歧化酶等几种抗氧化酶的</w:t>
      </w:r>
      <w:r>
        <w:t>变化。目前，研究较多的酶有：</w:t>
      </w:r>
      <w:r>
        <w:rPr>
          <w:rFonts w:ascii="Times New Roman" w:eastAsia="宋体"/>
        </w:rPr>
        <w:t>SOD</w:t>
      </w:r>
      <w:r>
        <w:t>、</w:t>
      </w:r>
      <w:r>
        <w:rPr>
          <w:rFonts w:ascii="Times New Roman" w:eastAsia="宋体"/>
        </w:rPr>
        <w:t>CAT</w:t>
      </w:r>
      <w:r>
        <w:t>、</w:t>
      </w:r>
      <w:r>
        <w:rPr>
          <w:rFonts w:ascii="Times New Roman" w:eastAsia="宋体"/>
        </w:rPr>
        <w:t>GSH-Px</w:t>
      </w:r>
      <w:r>
        <w:t>等。</w:t>
      </w:r>
      <w:r>
        <w:rPr>
          <w:rFonts w:ascii="Times New Roman" w:eastAsia="宋体"/>
        </w:rPr>
        <w:t>SOD</w:t>
      </w:r>
      <w:r>
        <w:t>是作为生物体内</w:t>
      </w:r>
      <w:r>
        <w:t>天然氧化剂可以消除体内氧自由基的，并能有效地将负氧离子转化成氧化氢与氧气</w:t>
      </w:r>
      <w:r>
        <w:rPr>
          <w:vertAlign w:val="superscript"/>
          /&gt;
        </w:rPr>
        <w:t>[</w:t>
      </w:r>
      <w:r>
        <w:rPr>
          <w:rFonts w:ascii="Times New Roman" w:eastAsia="宋体"/>
          <w:spacing w:val="-4"/>
          <w:position w:val="11"/>
          <w:sz w:val="16"/>
        </w:rPr>
        <w:t xml:space="preserve">38,39</w:t>
      </w:r>
      <w:r>
        <w:rPr>
          <w:vertAlign w:val="superscript"/>
          /&gt;
        </w:rPr>
        <w:t>]</w:t>
      </w:r>
      <w:r>
        <w:t>。</w:t>
      </w:r>
      <w:r>
        <w:rPr>
          <w:rFonts w:ascii="Times New Roman" w:eastAsia="宋体"/>
        </w:rPr>
        <w:t>SOD</w:t>
      </w:r>
      <w:r>
        <w:t>在生物体中广泛存在，以肝、肾、脑等组织含量居多。</w:t>
      </w:r>
      <w:r>
        <w:rPr>
          <w:rFonts w:ascii="Times New Roman" w:eastAsia="宋体"/>
        </w:rPr>
        <w:t>CAT</w:t>
      </w:r>
      <w:r>
        <w:t>将过</w:t>
      </w:r>
      <w:r>
        <w:t>氧化氢分解为氧和水，将细胞有毒的代谢产物清除</w:t>
      </w:r>
      <w:r>
        <w:rPr>
          <w:vertAlign w:val="superscript"/>
          /&gt;
        </w:rPr>
        <w:t>[</w:t>
      </w:r>
      <w:r>
        <w:rPr>
          <w:rFonts w:ascii="Times New Roman" w:eastAsia="宋体"/>
          <w:vertAlign w:val="superscript"/>
          <w:position w:val="11"/>
        </w:rPr>
        <w:t xml:space="preserve">40-42</w:t>
      </w:r>
      <w:r>
        <w:rPr>
          <w:vertAlign w:val="superscript"/>
          /&gt;
        </w:rPr>
        <w:t>]</w:t>
      </w:r>
      <w:r>
        <w:rPr>
          <w:spacing w:val="-2"/>
        </w:rPr>
        <w:t xml:space="preserve">. </w:t>
      </w:r>
      <w:r>
        <w:rPr>
          <w:rFonts w:ascii="Times New Roman" w:eastAsia="宋体"/>
        </w:rPr>
        <w:t>GSH-Px</w:t>
      </w:r>
      <w:r>
        <w:t>能清除过氧化</w:t>
      </w:r>
      <w:r>
        <w:t>氢，以保护细胞膜结构功能的完整</w:t>
      </w:r>
      <w:r>
        <w:rPr>
          <w:vertAlign w:val="superscript"/>
          /&gt;
        </w:rPr>
        <w:t>[</w:t>
      </w:r>
      <w:r>
        <w:rPr>
          <w:rFonts w:ascii="Times New Roman" w:eastAsia="宋体"/>
          <w:vertAlign w:val="superscript"/>
          <w:position w:val="11"/>
        </w:rPr>
        <w:t xml:space="preserve">43</w:t>
      </w:r>
      <w:r>
        <w:rPr>
          <w:vertAlign w:val="superscript"/>
          /&gt;
        </w:rPr>
        <w:t>]</w:t>
      </w:r>
      <w:r>
        <w:t>。采用鱼类细胞系来检测环境污染物的毒</w:t>
      </w:r>
      <w:r>
        <w:t>性大小，不仅灵敏度高，而且还可以将酶活性的变化进行定量检测，还可以研究污染物的制毒机理，因此理论研究意义和实际应用价值很高。</w:t>
      </w:r>
    </w:p>
    <w:p w:rsidR="0018722C">
      <w:pPr>
        <w:pStyle w:val="Heading2"/>
        <w:topLinePunct/>
        <w:ind w:left="171" w:hangingChars="171" w:hanging="171"/>
      </w:pPr>
      <w:bookmarkStart w:id="735706" w:name="_Toc686735706"/>
      <w:bookmarkStart w:name="1.4环境中农药残留的几种生物学检测 " w:id="23"/>
      <w:bookmarkEnd w:id="23"/>
      <w:r>
        <w:rPr>
          <w:b/>
        </w:rPr>
        <w:t>1.4</w:t>
      </w:r>
      <w:r>
        <w:t xml:space="preserve"> </w:t>
      </w:r>
      <w:bookmarkStart w:name="_bookmark9" w:id="24"/>
      <w:bookmarkEnd w:id="24"/>
      <w:bookmarkStart w:name="_bookmark9" w:id="25"/>
      <w:bookmarkEnd w:id="25"/>
      <w:r>
        <w:t>环境中农药残留的几种</w:t>
      </w:r>
      <w:r>
        <w:t>Th物学检测</w:t>
      </w:r>
      <w:bookmarkEnd w:id="735706"/>
    </w:p>
    <w:p w:rsidR="0018722C">
      <w:pPr>
        <w:topLinePunct/>
      </w:pPr>
      <w:r>
        <w:t>农药作为一种重要的生产资料，在现代农药中占着举足轻重的作用。它在病</w:t>
      </w:r>
      <w:r>
        <w:t>虫害的防治，保障农药稳定高产中至关重要。但是，农药使用的同时，必然会导</w:t>
      </w:r>
      <w:r>
        <w:t>致残留的农药随着排污水、降雨、灌溉等一系列途径进入到江河湖海，对水环境</w:t>
      </w:r>
      <w:r>
        <w:t>中的生物，如鱼、虾、贝等造成毒害，并通过食物链与生物富集来传递有毒物质，</w:t>
      </w:r>
      <w:r w:rsidR="001852F3">
        <w:t xml:space="preserve">最终影响人类的健康。因此，对环境中残留农药的毒性进行科学的检测和评估，</w:t>
      </w:r>
      <w:r>
        <w:t>能够正确指导其合理生产及使用，意义重大。农药检测可分为理化检测与生物检测。常用的理化检测包括：气相色谱</w:t>
      </w:r>
      <w:r>
        <w:rPr>
          <w:vertAlign w:val="superscript"/>
          /&gt;
        </w:rPr>
        <w:t>[</w:t>
      </w:r>
      <w:r>
        <w:rPr>
          <w:rFonts w:ascii="Times New Roman" w:eastAsia="Times New Roman"/>
          <w:vertAlign w:val="superscript"/>
          <w:position w:val="11"/>
        </w:rPr>
        <w:t xml:space="preserve">44</w:t>
      </w:r>
      <w:r>
        <w:rPr>
          <w:vertAlign w:val="superscript"/>
          /&gt;
        </w:rPr>
        <w:t>]</w:t>
      </w:r>
      <w:r>
        <w:t>、液相色谱</w:t>
      </w:r>
      <w:r>
        <w:rPr>
          <w:vertAlign w:val="superscript"/>
          /&gt;
        </w:rPr>
        <w:t>[</w:t>
      </w:r>
      <w:r>
        <w:rPr>
          <w:rFonts w:ascii="Times New Roman" w:eastAsia="Times New Roman"/>
          <w:spacing w:val="-10"/>
          <w:position w:val="11"/>
          <w:sz w:val="16"/>
        </w:rPr>
        <w:t xml:space="preserve">45</w:t>
      </w:r>
      <w:r>
        <w:rPr>
          <w:vertAlign w:val="superscript"/>
          /&gt;
        </w:rPr>
        <w:t>]</w:t>
      </w:r>
      <w:r>
        <w:t>、光谱法</w:t>
      </w:r>
      <w:r>
        <w:rPr>
          <w:vertAlign w:val="superscript"/>
          /&gt;
        </w:rPr>
        <w:t>[</w:t>
      </w:r>
      <w:r>
        <w:rPr>
          <w:rFonts w:ascii="Times New Roman" w:eastAsia="Times New Roman"/>
          <w:spacing w:val="-10"/>
          <w:position w:val="11"/>
          <w:sz w:val="16"/>
        </w:rPr>
        <w:t xml:space="preserve">46</w:t>
      </w:r>
      <w:r>
        <w:rPr>
          <w:vertAlign w:val="superscript"/>
          /&gt;
        </w:rPr>
        <w:t>]</w:t>
      </w:r>
      <w:r>
        <w:t>等，通过上述方法能够准确地测定农药的含量，但是它的缺点在于不能测定农药对生物体的毒</w:t>
      </w:r>
      <w:r>
        <w:t>性作用，而且理化方法的测定往往会存在一个最低检出值，水环境中最低检出</w:t>
      </w:r>
      <w:r>
        <w:t>值</w:t>
      </w:r>
    </w:p>
    <w:p w:rsidR="0018722C">
      <w:pPr>
        <w:topLinePunct/>
      </w:pPr>
      <w:r>
        <w:t>以下浓度的农药仍然可能对水生动物造成伤害。所以，利用水体中农药的含量来</w:t>
      </w:r>
      <w:r>
        <w:t>反应水体的污染程度是不够全面的。如果能够与生物检测配合应用，就能够充分地说明农药对生物体的毒性效应，也能真实的反映水体的污染程度。</w:t>
      </w:r>
    </w:p>
    <w:p w:rsidR="0018722C">
      <w:pPr>
        <w:topLinePunct/>
      </w:pPr>
      <w:r>
        <w:t>常用的生物检测包括：活体动物检测、体外培养的细胞检测、水生动物精子</w:t>
      </w:r>
      <w:r>
        <w:t>或胚胎检测。以下总结了利用活体动物检测和体外细胞检测农药毒性的方法和研</w:t>
      </w:r>
      <w:r>
        <w:t>究进展。</w:t>
      </w:r>
    </w:p>
    <w:p w:rsidR="0018722C">
      <w:pPr>
        <w:pStyle w:val="Heading3"/>
        <w:topLinePunct/>
        <w:ind w:left="200" w:hangingChars="200" w:hanging="200"/>
      </w:pPr>
      <w:bookmarkStart w:id="735707" w:name="_Toc686735707"/>
      <w:bookmarkStart w:name="_bookmark10" w:id="26"/>
      <w:bookmarkEnd w:id="26"/>
      <w:r>
        <w:rPr>
          <w:b/>
        </w:rPr>
        <w:t>1.4.1</w:t>
      </w:r>
      <w:r>
        <w:t xml:space="preserve"> </w:t>
      </w:r>
      <w:bookmarkStart w:name="_bookmark10" w:id="27"/>
      <w:bookmarkEnd w:id="27"/>
      <w:r>
        <w:t>利用水生动物活体检测农药残留</w:t>
      </w:r>
      <w:bookmarkEnd w:id="735707"/>
    </w:p>
    <w:p w:rsidR="0018722C">
      <w:pPr>
        <w:topLinePunct/>
      </w:pPr>
      <w:r>
        <w:t>利用水生动物活体对农药进行毒性分析，可分为急性和慢性实验两种，鱼类</w:t>
      </w:r>
      <w:r>
        <w:t>的急性实验的原理是鱼类在不同浓度处理下，短时间内</w:t>
      </w:r>
      <w:r>
        <w:t>（</w:t>
      </w:r>
      <w:r>
        <w:rPr>
          <w:spacing w:val="-8"/>
        </w:rPr>
        <w:t>一般为</w:t>
      </w:r>
      <w:r>
        <w:rPr>
          <w:rFonts w:ascii="Times New Roman" w:eastAsia="Times New Roman"/>
        </w:rPr>
        <w:t>24h-96h</w:t>
      </w:r>
      <w:r>
        <w:t>）</w:t>
      </w:r>
      <w:r>
        <w:t>产生中</w:t>
      </w:r>
      <w:r>
        <w:rPr>
          <w:spacing w:val="-2"/>
        </w:rPr>
        <w:t>毒反应，受试鱼死亡数一半时的药物浓度值为</w:t>
      </w:r>
      <w:r>
        <w:rPr>
          <w:spacing w:val="-2"/>
        </w:rPr>
        <w:t>（</w:t>
      </w:r>
      <w:r>
        <w:rPr>
          <w:rFonts w:ascii="Times New Roman" w:eastAsia="Times New Roman"/>
          <w:spacing w:val="-2"/>
        </w:rPr>
        <w:t>LC</w:t>
      </w:r>
      <w:r>
        <w:rPr>
          <w:rFonts w:ascii="Times New Roman" w:eastAsia="Times New Roman"/>
          <w:spacing w:val="-2"/>
          <w:position w:val="-2"/>
          <w:sz w:val="16"/>
        </w:rPr>
        <w:t>50</w:t>
      </w:r>
      <w:r>
        <w:t>）</w:t>
      </w:r>
      <w:r>
        <w:t>，以</w:t>
      </w:r>
      <w:r>
        <w:rPr>
          <w:rFonts w:ascii="Times New Roman" w:eastAsia="Times New Roman"/>
        </w:rPr>
        <w:t>LC50</w:t>
      </w:r>
      <w:r>
        <w:t>的值来表示检测药物的毒性大小</w:t>
      </w:r>
      <w:r>
        <w:rPr>
          <w:vertAlign w:val="superscript"/>
          /&gt;
        </w:rPr>
        <w:t>[</w:t>
      </w:r>
      <w:r>
        <w:rPr>
          <w:rFonts w:ascii="Times New Roman" w:eastAsia="Times New Roman"/>
          <w:vertAlign w:val="superscript"/>
          <w:position w:val="11"/>
        </w:rPr>
        <w:t xml:space="preserve">47</w:t>
      </w:r>
      <w:r>
        <w:rPr>
          <w:vertAlign w:val="superscript"/>
          /&gt;
        </w:rPr>
        <w:t>]</w:t>
      </w:r>
      <w:r>
        <w:t>。鱼类急性毒性实验的方法简单，时间短等特点在国内外</w:t>
      </w:r>
      <w:r>
        <w:t>环境保护中占有不可或缺地位。慢性毒性实验是指用低剂量药物长期接触实验动</w:t>
      </w:r>
      <w:r>
        <w:t>物，观察实验动物对药物所产生的毒性作用</w:t>
      </w:r>
      <w:r>
        <w:rPr>
          <w:vertAlign w:val="superscript"/>
          /&gt;
        </w:rPr>
        <w:t>[</w:t>
      </w:r>
      <w:r>
        <w:rPr>
          <w:rFonts w:ascii="Times New Roman" w:eastAsia="Times New Roman"/>
          <w:vertAlign w:val="superscript"/>
          <w:position w:val="11"/>
        </w:rPr>
        <w:t xml:space="preserve">48</w:t>
      </w:r>
      <w:r>
        <w:rPr>
          <w:vertAlign w:val="superscript"/>
          /&gt;
        </w:rPr>
        <w:t>]</w:t>
      </w:r>
      <w:r>
        <w:t>。慢性毒性实验是用于确定污染</w:t>
      </w:r>
      <w:r>
        <w:t>物的毒性下限，即长期接触此污染物对机体产生危害的阈剂量，最后为制定人接</w:t>
      </w:r>
      <w:r>
        <w:t>触此污染物的安全量标准提供依据。在进行急性毒性实验时，应选择对污染物敏</w:t>
      </w:r>
      <w:r>
        <w:t>感、饲养方便、遗传稳定且具有代表性的水生动物</w:t>
      </w:r>
      <w:r>
        <w:rPr>
          <w:vertAlign w:val="superscript"/>
          /&gt;
        </w:rPr>
        <w:t>[</w:t>
      </w:r>
      <w:r>
        <w:rPr>
          <w:rFonts w:ascii="Times New Roman" w:eastAsia="Times New Roman"/>
          <w:vertAlign w:val="superscript"/>
          <w:position w:val="11"/>
        </w:rPr>
        <w:t xml:space="preserve">49</w:t>
      </w:r>
      <w:r>
        <w:rPr>
          <w:vertAlign w:val="superscript"/>
          /&gt;
        </w:rPr>
        <w:t>]</w:t>
      </w:r>
      <w:r>
        <w:t>。在国际上斑马鱼常当作急性毒性实验的材料。在我国常用的实验材料有斑马鱼</w:t>
      </w:r>
      <w:r>
        <w:rPr>
          <w:vertAlign w:val="superscript"/>
          /&gt;
        </w:rPr>
        <w:t>[</w:t>
      </w:r>
      <w:r>
        <w:rPr>
          <w:rFonts w:ascii="Times New Roman" w:eastAsia="Times New Roman"/>
          <w:vertAlign w:val="superscript"/>
          <w:position w:val="11"/>
        </w:rPr>
        <w:t xml:space="preserve">50</w:t>
      </w:r>
      <w:r>
        <w:rPr>
          <w:vertAlign w:val="superscript"/>
          /&gt;
        </w:rPr>
        <w:t>]</w:t>
      </w:r>
      <w:r>
        <w:t>、草鱼</w:t>
      </w:r>
      <w:r>
        <w:rPr>
          <w:vertAlign w:val="superscript"/>
          /&gt;
        </w:rPr>
        <w:t>[</w:t>
      </w:r>
      <w:r>
        <w:rPr>
          <w:rFonts w:ascii="Times New Roman" w:eastAsia="Times New Roman"/>
          <w:position w:val="11"/>
          <w:sz w:val="16"/>
        </w:rPr>
        <w:t xml:space="preserve">51</w:t>
      </w:r>
      <w:r>
        <w:rPr>
          <w:vertAlign w:val="superscript"/>
          /&gt;
        </w:rPr>
        <w:t>]</w:t>
      </w:r>
      <w:r>
        <w:t>、鲢鱼</w:t>
      </w:r>
      <w:r>
        <w:rPr>
          <w:vertAlign w:val="superscript"/>
          /&gt;
        </w:rPr>
        <w:t>[</w:t>
      </w:r>
      <w:r>
        <w:rPr>
          <w:rFonts w:ascii="Times New Roman" w:eastAsia="Times New Roman"/>
          <w:position w:val="11"/>
          <w:sz w:val="16"/>
        </w:rPr>
        <w:t xml:space="preserve">52</w:t>
      </w:r>
      <w:r>
        <w:rPr>
          <w:vertAlign w:val="superscript"/>
          /&gt;
        </w:rPr>
        <w:t>]</w:t>
      </w:r>
      <w:r>
        <w:t>、</w:t>
      </w:r>
      <w:r>
        <w:t>泥鳅</w:t>
      </w:r>
      <w:r>
        <w:rPr>
          <w:vertAlign w:val="subscript"/>
          <w:rFonts w:ascii="Times New Roman" w:eastAsia="Times New Roman"/>
        </w:rPr>
        <w:t>[</w:t>
      </w:r>
      <w:r>
        <w:rPr>
          <w:rFonts w:ascii="Times New Roman" w:eastAsia="Times New Roman"/>
          <w:spacing w:val="0"/>
          <w:sz w:val="16"/>
        </w:rPr>
        <w:t xml:space="preserve">53</w:t>
      </w:r>
      <w:r>
        <w:rPr>
          <w:vertAlign w:val="subscript"/>
          <w:rFonts w:ascii="Times New Roman" w:eastAsia="Times New Roman"/>
        </w:rPr>
        <w:t>]</w:t>
      </w:r>
      <w:r>
        <w:t>、鲤鱼</w:t>
      </w:r>
      <w:r>
        <w:rPr>
          <w:vertAlign w:val="subscript"/>
          <w:rFonts w:ascii="Times New Roman" w:eastAsia="Times New Roman"/>
        </w:rPr>
        <w:t>[</w:t>
      </w:r>
      <w:r>
        <w:rPr>
          <w:rFonts w:ascii="Times New Roman" w:eastAsia="Times New Roman"/>
          <w:sz w:val="16"/>
        </w:rPr>
        <w:t xml:space="preserve">54</w:t>
      </w:r>
      <w:r>
        <w:rPr>
          <w:vertAlign w:val="subscript"/>
          <w:rFonts w:ascii="Times New Roman" w:eastAsia="Times New Roman"/>
        </w:rPr>
        <w:t>]</w:t>
      </w:r>
      <w:r>
        <w:t>等。</w:t>
      </w:r>
    </w:p>
    <w:p w:rsidR="0018722C">
      <w:pPr>
        <w:pStyle w:val="Heading3"/>
        <w:topLinePunct/>
        <w:ind w:left="200" w:hangingChars="200" w:hanging="200"/>
      </w:pPr>
      <w:bookmarkStart w:id="735708" w:name="_Toc686735708"/>
      <w:bookmarkStart w:name="_bookmark11" w:id="28"/>
      <w:bookmarkEnd w:id="28"/>
      <w:r>
        <w:rPr>
          <w:b/>
        </w:rPr>
        <w:t>1.4.2</w:t>
      </w:r>
      <w:r>
        <w:t xml:space="preserve"> </w:t>
      </w:r>
      <w:bookmarkStart w:name="_bookmark11" w:id="29"/>
      <w:bookmarkEnd w:id="29"/>
      <w:r>
        <w:t>利用水生动物体外培养检测农药残留</w:t>
      </w:r>
      <w:bookmarkEnd w:id="735708"/>
    </w:p>
    <w:p w:rsidR="0018722C">
      <w:pPr>
        <w:topLinePunct/>
      </w:pPr>
      <w:r>
        <w:t>随着细胞培养技术的成熟，一些学者开始把鱼类细胞用于农药污染的毒性评价中</w:t>
      </w:r>
      <w:r>
        <w:rPr>
          <w:vertAlign w:val="superscript"/>
          /&gt;
        </w:rPr>
        <w:t>[</w:t>
      </w:r>
      <w:r>
        <w:rPr>
          <w:vertAlign w:val="superscript"/>
          /&gt;
        </w:rPr>
        <w:t xml:space="preserve">55</w:t>
      </w:r>
      <w:r>
        <w:rPr>
          <w:vertAlign w:val="superscript"/>
          /&gt;
        </w:rPr>
        <w:t>]</w:t>
      </w:r>
      <w:r>
        <w:t>。例如：</w:t>
      </w:r>
      <w:r>
        <w:rPr>
          <w:rFonts w:ascii="Times New Roman" w:eastAsia="宋体"/>
        </w:rPr>
        <w:t>Briischweiler</w:t>
      </w:r>
      <w:r>
        <w:t>等</w:t>
      </w:r>
      <w:r>
        <w:rPr>
          <w:vertAlign w:val="superscript"/>
          /&gt;
        </w:rPr>
        <w:t>[</w:t>
      </w:r>
      <w:r>
        <w:rPr>
          <w:vertAlign w:val="superscript"/>
          /&gt;
        </w:rPr>
        <w:t xml:space="preserve">56</w:t>
      </w:r>
      <w:r>
        <w:rPr>
          <w:vertAlign w:val="superscript"/>
          /&gt;
        </w:rPr>
        <w:t>]</w:t>
      </w:r>
      <w:r>
        <w:t>在</w:t>
      </w:r>
      <w:r>
        <w:rPr>
          <w:rFonts w:ascii="Times New Roman" w:eastAsia="宋体"/>
        </w:rPr>
        <w:t>1995</w:t>
      </w:r>
      <w:r>
        <w:t>年采用中性红</w:t>
      </w:r>
      <w:r>
        <w:t>（</w:t>
      </w:r>
      <w:r>
        <w:rPr>
          <w:rFonts w:ascii="Times New Roman" w:eastAsia="宋体"/>
        </w:rPr>
        <w:t>NR</w:t>
      </w:r>
      <w:r>
        <w:rPr>
          <w:rFonts w:ascii="Times New Roman" w:eastAsia="宋体"/>
        </w:rPr>
        <w:t>）</w:t>
      </w:r>
      <w:r>
        <w:rPr>
          <w:spacing w:val="-10"/>
        </w:rPr>
        <w:t>和</w:t>
      </w:r>
      <w:r>
        <w:rPr>
          <w:rFonts w:ascii="Times New Roman" w:eastAsia="宋体"/>
        </w:rPr>
        <w:t>MTT</w:t>
      </w:r>
      <w:r>
        <w:t>法分析</w:t>
      </w:r>
      <w:r>
        <w:rPr>
          <w:spacing w:val="-2"/>
        </w:rPr>
        <w:t>了多种有机锡类化合物对鱼肝细胞</w:t>
      </w:r>
      <w:r>
        <w:rPr>
          <w:rFonts w:ascii="Times New Roman" w:eastAsia="宋体"/>
        </w:rPr>
        <w:t>PLHC-1</w:t>
      </w:r>
      <w:r>
        <w:t>（</w:t>
      </w:r>
      <w:r>
        <w:rPr>
          <w:rFonts w:ascii="Times New Roman" w:eastAsia="宋体"/>
          <w:i/>
        </w:rPr>
        <w:t>Poeciliopsis lucida hepatocyte</w:t>
      </w:r>
      <w:r>
        <w:t>）</w:t>
      </w:r>
      <w:r>
        <w:t>的</w:t>
      </w:r>
      <w:r>
        <w:t>毒性作用，并且和体内的毒性实验进行了比较，结果发现</w:t>
      </w:r>
      <w:r>
        <w:rPr>
          <w:rFonts w:ascii="Times New Roman" w:eastAsia="宋体"/>
        </w:rPr>
        <w:t>PLHC-1</w:t>
      </w:r>
      <w:r>
        <w:t>细胞系可以有效地为有机锡化合物的毒性作出指示。</w:t>
      </w:r>
      <w:r>
        <w:rPr>
          <w:rFonts w:ascii="Times New Roman" w:eastAsia="宋体"/>
        </w:rPr>
        <w:t>Bury</w:t>
      </w:r>
      <w:r>
        <w:t>等</w:t>
      </w:r>
      <w:r>
        <w:rPr>
          <w:vertAlign w:val="superscript"/>
          /&gt;
        </w:rPr>
        <w:t>[</w:t>
      </w:r>
      <w:r>
        <w:rPr>
          <w:rFonts w:ascii="Times New Roman" w:eastAsia="宋体"/>
          <w:vertAlign w:val="superscript"/>
          <w:position w:val="11"/>
        </w:rPr>
        <w:t xml:space="preserve">57</w:t>
      </w:r>
      <w:r>
        <w:rPr>
          <w:vertAlign w:val="superscript"/>
          /&gt;
        </w:rPr>
        <w:t>]</w:t>
      </w:r>
      <w:r>
        <w:t>研究了</w:t>
      </w:r>
      <w:r>
        <w:rPr>
          <w:rFonts w:ascii="Times New Roman" w:eastAsia="宋体"/>
        </w:rPr>
        <w:t>Cu</w:t>
      </w:r>
      <w:r>
        <w:rPr>
          <w:vertAlign w:val="superscript"/>
          /&gt;
        </w:rPr>
        <w:t>2+</w:t>
      </w:r>
      <w:r>
        <w:t>和可的松</w:t>
      </w:r>
      <w:r>
        <w:t>(</w:t>
      </w:r>
      <w:r>
        <w:rPr>
          <w:rFonts w:ascii="Times New Roman" w:eastAsia="宋体"/>
        </w:rPr>
        <w:t>cortisol</w:t>
      </w:r>
      <w:r>
        <w:rPr>
          <w:rFonts w:ascii="Times New Roman" w:eastAsia="宋体"/>
        </w:rPr>
        <w:t>)</w:t>
      </w:r>
      <w:r>
        <w:t>对罗非鱼鳃中的氯细胞</w:t>
      </w:r>
      <w:r>
        <w:t>(</w:t>
      </w:r>
      <w:r>
        <w:rPr>
          <w:rFonts w:ascii="Times New Roman" w:eastAsia="宋体"/>
        </w:rPr>
        <w:t>chloricle</w:t>
      </w:r>
      <w:r>
        <w:rPr>
          <w:rFonts w:ascii="Times New Roman" w:eastAsia="宋体"/>
        </w:rPr>
        <w:t> </w:t>
      </w:r>
      <w:r>
        <w:rPr>
          <w:rFonts w:ascii="Times New Roman" w:eastAsia="宋体"/>
        </w:rPr>
        <w:t>cell</w:t>
      </w:r>
      <w:r>
        <w:rPr>
          <w:rFonts w:ascii="Times New Roman" w:eastAsia="宋体"/>
        </w:rPr>
        <w:t>)</w:t>
      </w:r>
      <w:r>
        <w:t>的作用，结果发现</w:t>
      </w:r>
      <w:r>
        <w:rPr>
          <w:rFonts w:ascii="Times New Roman" w:eastAsia="宋体"/>
        </w:rPr>
        <w:t>Cu</w:t>
      </w:r>
      <w:r>
        <w:rPr>
          <w:vertAlign w:val="superscript"/>
          /&gt;
        </w:rPr>
        <w:t>2+</w:t>
      </w:r>
      <w:r>
        <w:t>能导致氯细胞的坏</w:t>
      </w:r>
      <w:r>
        <w:t>死；而低浓度的可的松拮抗</w:t>
      </w:r>
      <w:r>
        <w:rPr>
          <w:rFonts w:ascii="Times New Roman" w:eastAsia="宋体"/>
        </w:rPr>
        <w:t>Cu</w:t>
      </w:r>
      <w:r>
        <w:rPr>
          <w:vertAlign w:val="superscript"/>
          /&gt;
        </w:rPr>
        <w:t>2+</w:t>
      </w:r>
      <w:r>
        <w:t>的毒性作用从而保护氯细胞，高浓度的可的松则能诱导氯细胞的凋亡。</w:t>
      </w:r>
      <w:r>
        <w:rPr>
          <w:rFonts w:ascii="Times New Roman" w:eastAsia="宋体"/>
        </w:rPr>
        <w:t>Bieberstein</w:t>
      </w:r>
      <w:r>
        <w:rPr>
          <w:vertAlign w:val="superscript"/>
          /&gt;
        </w:rPr>
        <w:t>[</w:t>
      </w:r>
      <w:r>
        <w:rPr>
          <w:rFonts w:ascii="Times New Roman" w:eastAsia="宋体"/>
          <w:vertAlign w:val="superscript"/>
          <w:position w:val="11"/>
        </w:rPr>
        <w:t xml:space="preserve">58</w:t>
      </w:r>
      <w:r>
        <w:rPr>
          <w:vertAlign w:val="superscript"/>
          /&gt;
        </w:rPr>
        <w:t>]</w:t>
      </w:r>
      <w:r>
        <w:t>和</w:t>
      </w:r>
      <w:r>
        <w:rPr>
          <w:rFonts w:ascii="Times New Roman" w:eastAsia="宋体"/>
        </w:rPr>
        <w:t>Braunbeck</w:t>
      </w:r>
      <w:r>
        <w:rPr>
          <w:vertAlign w:val="superscript"/>
          /&gt;
        </w:rPr>
        <w:t>[</w:t>
      </w:r>
      <w:r>
        <w:rPr>
          <w:rFonts w:ascii="Times New Roman" w:eastAsia="宋体"/>
          <w:position w:val="11"/>
          <w:sz w:val="16"/>
        </w:rPr>
        <w:t xml:space="preserve">59</w:t>
      </w:r>
      <w:r>
        <w:rPr>
          <w:vertAlign w:val="superscript"/>
          /&gt;
        </w:rPr>
        <w:t>]</w:t>
      </w:r>
      <w:r>
        <w:t>利用光学显微镜和电子</w:t>
      </w:r>
      <w:r>
        <w:t>显</w:t>
      </w:r>
    </w:p>
    <w:p w:rsidR="0018722C">
      <w:pPr>
        <w:topLinePunct/>
      </w:pPr>
      <w:r>
        <w:t>微镜研究了</w:t>
      </w:r>
      <w:r>
        <w:rPr>
          <w:rFonts w:ascii="Times New Roman" w:eastAsia="Times New Roman"/>
        </w:rPr>
        <w:t>3</w:t>
      </w:r>
      <w:r>
        <w:rPr>
          <w:rFonts w:ascii="Times New Roman" w:eastAsia="Times New Roman"/>
        </w:rPr>
        <w:t xml:space="preserve">, </w:t>
      </w:r>
      <w:r>
        <w:rPr>
          <w:rFonts w:ascii="Times New Roman" w:eastAsia="Times New Roman"/>
        </w:rPr>
        <w:t>5</w:t>
      </w:r>
      <w:r>
        <w:t>-二氯苯酚</w:t>
      </w:r>
      <w:r>
        <w:t>（</w:t>
      </w:r>
      <w:r>
        <w:rPr>
          <w:rFonts w:ascii="Times New Roman" w:eastAsia="Times New Roman"/>
        </w:rPr>
        <w:t>Dichlorophenol</w:t>
      </w:r>
      <w:r>
        <w:rPr>
          <w:rFonts w:ascii="Times New Roman" w:eastAsia="Times New Roman"/>
          <w:rFonts w:ascii="Times New Roman" w:eastAsia="Times New Roman"/>
        </w:rPr>
        <w:t>）</w:t>
      </w:r>
      <w:r>
        <w:t>和</w:t>
      </w:r>
      <w:r>
        <w:rPr>
          <w:rFonts w:ascii="Times New Roman" w:eastAsia="Times New Roman"/>
        </w:rPr>
        <w:t>RTG-2</w:t>
      </w:r>
      <w:r>
        <w:t>细胞系的细胞病理学作用。</w:t>
      </w:r>
    </w:p>
    <w:p w:rsidR="0018722C">
      <w:pPr>
        <w:pStyle w:val="Heading3"/>
        <w:topLinePunct/>
        <w:ind w:left="200" w:hangingChars="200" w:hanging="200"/>
      </w:pPr>
      <w:bookmarkStart w:id="735709" w:name="_Toc686735709"/>
      <w:bookmarkStart w:name="_bookmark12" w:id="30"/>
      <w:bookmarkEnd w:id="30"/>
      <w:r>
        <w:rPr>
          <w:b/>
        </w:rPr>
        <w:t>1.4.3</w:t>
      </w:r>
      <w:r>
        <w:t xml:space="preserve"> </w:t>
      </w:r>
      <w:bookmarkStart w:name="_bookmark12" w:id="31"/>
      <w:bookmarkEnd w:id="31"/>
      <w:r>
        <w:t>利用活体与体外培养进行毒性检测的比较</w:t>
      </w:r>
      <w:bookmarkEnd w:id="735709"/>
    </w:p>
    <w:p w:rsidR="0018722C">
      <w:pPr>
        <w:topLinePunct/>
      </w:pPr>
      <w:r>
        <w:t>利用活体鱼进行急性毒性实验具有许多缺点，例如：实验耗用大量活鱼，这</w:t>
      </w:r>
      <w:r>
        <w:t>就得有一定规模的养殖场地及设备作保障，养殖周期长，耗费大量成本；从外在</w:t>
      </w:r>
      <w:r>
        <w:t>的表现很难判断出机体内部的损伤情况，会给污染物的评估带来一定的难度。鱼</w:t>
      </w:r>
      <w:r>
        <w:t>类细胞体外培养检测恰好弥补了利用活体鱼进行毒性实验的不足，比如，可以控</w:t>
      </w:r>
      <w:r>
        <w:t>制细胞处于同一时期，同一条件和同一形态；实验细胞具有单一稳定的特性，活体组织结构复杂；实验过程观察与检测简单快捷；不会对环境造成第二次污染；</w:t>
      </w:r>
      <w:r>
        <w:t>通过电子显微镜可以在细胞水平或亚细胞水平上观察农药对细胞内部结构的损</w:t>
      </w:r>
      <w:r>
        <w:t>伤。总之，利用体外培养的鱼类细胞系虽然有着诸多的优点，但是也存在着一些问题：体外实验只是在细胞水平上的反应，与体内实验不能完全的吻合，例如，</w:t>
      </w:r>
      <w:r>
        <w:t>一些污染物对细胞有一定的毒性，能引起细胞一系列的生理变化，当用于体内实</w:t>
      </w:r>
      <w:r>
        <w:t>验的</w:t>
      </w:r>
      <w:r>
        <w:t>时候</w:t>
      </w:r>
      <w:r>
        <w:t>，有可能经过体内自身酶的代谢，不能引起其中毒；不同的细胞系对同</w:t>
      </w:r>
      <w:r>
        <w:t>一污染物的敏感性不同，也会因为毒性测试方法不同而出现差异；实验常常通过</w:t>
      </w:r>
      <w:r>
        <w:t>存活率和代谢的变化来确实污染物的毒性，而体外实验主要个体的炎症反应</w:t>
      </w:r>
      <w:r>
        <w:rPr>
          <w:vertAlign w:val="superscript"/>
          /&gt;
        </w:rPr>
        <w:t>[</w:t>
      </w:r>
      <w:r>
        <w:rPr>
          <w:vertAlign w:val="superscript"/>
          /&gt;
        </w:rPr>
        <w:t xml:space="preserve">60</w:t>
      </w:r>
      <w:r>
        <w:rPr>
          <w:vertAlign w:val="superscript"/>
          /&gt;
        </w:rPr>
        <w:t>]</w:t>
      </w:r>
      <w:r>
        <w:t>。</w:t>
      </w:r>
    </w:p>
    <w:p w:rsidR="0018722C">
      <w:pPr>
        <w:pStyle w:val="Heading2"/>
        <w:topLinePunct/>
        <w:ind w:left="171" w:hangingChars="171" w:hanging="171"/>
      </w:pPr>
      <w:bookmarkStart w:id="735710" w:name="_Toc686735710"/>
      <w:bookmarkStart w:name="1.5细胞凋亡 " w:id="32"/>
      <w:bookmarkEnd w:id="32"/>
      <w:r>
        <w:rPr>
          <w:b/>
        </w:rPr>
        <w:t>1.5</w:t>
      </w:r>
      <w:r>
        <w:t xml:space="preserve"> </w:t>
      </w:r>
      <w:bookmarkStart w:name="_bookmark13" w:id="33"/>
      <w:bookmarkEnd w:id="33"/>
      <w:bookmarkStart w:name="_bookmark13" w:id="34"/>
      <w:bookmarkEnd w:id="34"/>
      <w:r>
        <w:t>细胞凋亡</w:t>
      </w:r>
      <w:bookmarkEnd w:id="735710"/>
    </w:p>
    <w:p w:rsidR="0018722C">
      <w:pPr>
        <w:topLinePunct/>
      </w:pPr>
      <w:r>
        <w:t>细胞凋亡</w:t>
      </w:r>
      <w:r>
        <w:t>（</w:t>
      </w:r>
      <w:r>
        <w:rPr>
          <w:rFonts w:ascii="Times New Roman" w:eastAsia="宋体"/>
        </w:rPr>
        <w:t>apoptosis</w:t>
      </w:r>
      <w:r>
        <w:rPr>
          <w:rFonts w:ascii="Times New Roman" w:eastAsia="宋体"/>
          <w:rFonts w:ascii="Times New Roman" w:eastAsia="宋体"/>
        </w:rPr>
        <w:t>）</w:t>
      </w:r>
      <w:r>
        <w:t>是基因控制的细胞自主有序的死亡，又称为细胞程序性死亡</w:t>
      </w:r>
      <w:r>
        <w:t>（</w:t>
      </w:r>
      <w:r>
        <w:rPr>
          <w:rFonts w:ascii="Times New Roman" w:eastAsia="宋体"/>
        </w:rPr>
        <w:t>Programmed</w:t>
      </w:r>
      <w:r>
        <w:rPr>
          <w:rFonts w:ascii="Times New Roman" w:eastAsia="宋体"/>
        </w:rPr>
        <w:t> </w:t>
      </w:r>
      <w:r>
        <w:rPr>
          <w:rFonts w:ascii="Times New Roman" w:eastAsia="宋体"/>
        </w:rPr>
        <w:t>Cell</w:t>
      </w:r>
      <w:r>
        <w:rPr>
          <w:rFonts w:ascii="Times New Roman" w:eastAsia="宋体"/>
        </w:rPr>
        <w:t> </w:t>
      </w:r>
      <w:r>
        <w:rPr>
          <w:rFonts w:ascii="Times New Roman" w:eastAsia="宋体"/>
        </w:rPr>
        <w:t>Death</w:t>
      </w:r>
      <w:r>
        <w:t xml:space="preserve">, </w:t>
      </w:r>
      <w:r>
        <w:rPr>
          <w:rFonts w:ascii="Times New Roman" w:eastAsia="宋体"/>
        </w:rPr>
        <w:t>PCD</w:t>
      </w:r>
      <w:r>
        <w:rPr>
          <w:rFonts w:ascii="Times New Roman" w:eastAsia="宋体"/>
          <w:rFonts w:ascii="Times New Roman" w:eastAsia="宋体"/>
        </w:rPr>
        <w:t>）</w:t>
      </w:r>
      <w:r>
        <w:rPr>
          <w:vertAlign w:val="superscript"/>
          /&gt;
        </w:rPr>
        <w:t>[</w:t>
      </w:r>
      <w:r>
        <w:rPr>
          <w:vertAlign w:val="superscript"/>
          /&gt;
        </w:rPr>
        <w:t xml:space="preserve">61</w:t>
      </w:r>
      <w:r>
        <w:rPr>
          <w:vertAlign w:val="superscript"/>
          /&gt;
        </w:rPr>
        <w:t>]</w:t>
      </w:r>
      <w:r>
        <w:t>。它并不是病理条件下的自体损伤，</w:t>
      </w:r>
      <w:r>
        <w:t>而是为了更好地适应生存环境主动争取死亡的过程。出现凋亡的细胞都会出现特定的形态特征，表现为胞质浓缩、核染色质浓缩、</w:t>
      </w:r>
      <w:r>
        <w:rPr>
          <w:rFonts w:ascii="Times New Roman" w:eastAsia="宋体"/>
        </w:rPr>
        <w:t>DNA</w:t>
      </w:r>
      <w:r>
        <w:t>片段化、细胞膜内陷，</w:t>
      </w:r>
      <w:r w:rsidR="001852F3">
        <w:t xml:space="preserve">发泡等最后形成凋亡小体</w:t>
      </w:r>
      <w:r>
        <w:rPr>
          <w:vertAlign w:val="superscript"/>
          /&gt;
        </w:rPr>
        <w:t>[</w:t>
      </w:r>
      <w:r>
        <w:rPr>
          <w:vertAlign w:val="superscript"/>
          /&gt;
        </w:rPr>
        <w:t xml:space="preserve">62</w:t>
      </w:r>
      <w:r>
        <w:rPr>
          <w:vertAlign w:val="superscript"/>
          /&gt;
        </w:rPr>
        <w:t>]</w:t>
      </w:r>
      <w:r>
        <w:t>。细胞凋亡的概念于</w:t>
      </w:r>
      <w:r>
        <w:rPr>
          <w:rFonts w:ascii="Times New Roman" w:eastAsia="宋体"/>
        </w:rPr>
        <w:t>1965</w:t>
      </w:r>
      <w:r>
        <w:t>年被提出来到现在，由于</w:t>
      </w:r>
      <w:r>
        <w:t>它在保证多细胞生物能够更好地适应环境中起着独特的作用，学者对其的机制的研究成了目前生命科学界研究的热点之一，但是细胞凋亡的确切机制仍不清楚。</w:t>
      </w:r>
      <w:r>
        <w:t>目前较多的研究说明了线粒体在细胞凋亡中的作用</w:t>
      </w:r>
      <w:r>
        <w:rPr>
          <w:vertAlign w:val="superscript"/>
          /&gt;
        </w:rPr>
        <w:t>[</w:t>
      </w:r>
      <w:r>
        <w:rPr>
          <w:vertAlign w:val="superscript"/>
          /&gt;
        </w:rPr>
        <w:t xml:space="preserve">63</w:t>
      </w:r>
      <w:r>
        <w:rPr>
          <w:vertAlign w:val="superscript"/>
          /&gt;
        </w:rPr>
        <w:t>]</w:t>
      </w:r>
      <w:r>
        <w:t>。线粒体作为细胞产能的</w:t>
      </w:r>
      <w:r>
        <w:t>中心，也是细胞内活性氧</w:t>
      </w:r>
      <w:r>
        <w:t>（</w:t>
      </w:r>
      <w:r>
        <w:rPr>
          <w:rFonts w:ascii="Times New Roman" w:eastAsia="宋体"/>
        </w:rPr>
        <w:t>ROS</w:t>
      </w:r>
      <w:r>
        <w:t>）</w:t>
      </w:r>
      <w:r>
        <w:t>的主要来源和靶位，在细胞凋亡中起着至关重要的作用。已经证实在细胞承受的浓度范围内，</w:t>
      </w:r>
      <w:r>
        <w:rPr>
          <w:rFonts w:ascii="Times New Roman" w:eastAsia="宋体"/>
        </w:rPr>
        <w:t>ROS</w:t>
      </w:r>
      <w:r>
        <w:t>诱导细胞进行胁迫应答，</w:t>
      </w:r>
      <w:r w:rsidR="001852F3">
        <w:t xml:space="preserve">通过改变一些基因的表达代维持正常的代谢功能，当超过承受的浓度范围后，</w:t>
      </w:r>
    </w:p>
    <w:p w:rsidR="0018722C">
      <w:pPr>
        <w:topLinePunct/>
      </w:pPr>
      <w:r>
        <w:rPr>
          <w:rFonts w:ascii="Times New Roman" w:eastAsia="Times New Roman"/>
        </w:rPr>
        <w:t>ROS</w:t>
      </w:r>
      <w:r>
        <w:t>能改变细胞膜渗透性和诱导细胞色素</w:t>
      </w:r>
      <w:r>
        <w:rPr>
          <w:rFonts w:ascii="Times New Roman" w:eastAsia="Times New Roman"/>
        </w:rPr>
        <w:t>C</w:t>
      </w:r>
      <w:r>
        <w:t>释放，进而诱导细胞凋亡</w:t>
      </w:r>
      <w:r>
        <w:rPr>
          <w:vertAlign w:val="superscript"/>
          /&gt;
        </w:rPr>
        <w:t>[</w:t>
      </w:r>
      <w:r>
        <w:rPr>
          <w:vertAlign w:val="superscript"/>
          /&gt;
        </w:rPr>
        <w:t xml:space="preserve">64</w:t>
      </w:r>
      <w:r>
        <w:rPr>
          <w:vertAlign w:val="superscript"/>
          /&gt;
        </w:rPr>
        <w:t>]</w:t>
      </w:r>
      <w:r>
        <w:t>。</w:t>
      </w:r>
    </w:p>
    <w:p w:rsidR="0018722C">
      <w:pPr>
        <w:pStyle w:val="Heading2"/>
        <w:topLinePunct/>
        <w:ind w:left="171" w:hangingChars="171" w:hanging="171"/>
      </w:pPr>
      <w:bookmarkStart w:id="735711" w:name="_Toc686735711"/>
      <w:bookmarkStart w:name="1.6草甘膦与杀虫单的研究进展 " w:id="35"/>
      <w:bookmarkEnd w:id="35"/>
      <w:r>
        <w:rPr>
          <w:b/>
        </w:rPr>
        <w:t>1.6</w:t>
      </w:r>
      <w:r>
        <w:t xml:space="preserve"> </w:t>
      </w:r>
      <w:bookmarkStart w:name="_bookmark14" w:id="36"/>
      <w:bookmarkEnd w:id="36"/>
      <w:bookmarkStart w:name="_bookmark14" w:id="37"/>
      <w:bookmarkEnd w:id="37"/>
      <w:r>
        <w:t>草甘膦与杀虫单的研究进展</w:t>
      </w:r>
      <w:bookmarkEnd w:id="735711"/>
    </w:p>
    <w:p w:rsidR="0018722C">
      <w:pPr>
        <w:pStyle w:val="Heading3"/>
        <w:topLinePunct/>
        <w:ind w:left="200" w:hangingChars="200" w:hanging="200"/>
      </w:pPr>
      <w:bookmarkStart w:id="735712" w:name="_Toc686735712"/>
      <w:bookmarkStart w:name="_bookmark15" w:id="38"/>
      <w:bookmarkEnd w:id="38"/>
      <w:r>
        <w:rPr>
          <w:b/>
        </w:rPr>
        <w:t>1.6.1</w:t>
      </w:r>
      <w:r>
        <w:t xml:space="preserve"> </w:t>
      </w:r>
      <w:bookmarkStart w:name="_bookmark15" w:id="39"/>
      <w:bookmarkEnd w:id="39"/>
      <w:r>
        <w:t>草甘膦的研究进展</w:t>
      </w:r>
      <w:bookmarkEnd w:id="735712"/>
    </w:p>
    <w:p w:rsidR="0018722C">
      <w:pPr>
        <w:topLinePunct/>
      </w:pPr>
      <w:r>
        <w:t>草甘膦</w:t>
      </w:r>
      <w:r>
        <w:t>（</w:t>
      </w:r>
      <w:r>
        <w:rPr>
          <w:rFonts w:ascii="Times New Roman" w:hAnsi="Times New Roman" w:eastAsia="宋体"/>
        </w:rPr>
        <w:t>glyphosate</w:t>
      </w:r>
      <w:r>
        <w:rPr>
          <w:rFonts w:ascii="Times New Roman" w:hAnsi="Times New Roman" w:eastAsia="宋体"/>
          <w:rFonts w:ascii="Times New Roman" w:hAnsi="Times New Roman" w:eastAsia="宋体"/>
        </w:rPr>
        <w:t>）</w:t>
      </w:r>
      <w:r>
        <w:t>，化学名称</w:t>
      </w:r>
      <w:r>
        <w:rPr>
          <w:rFonts w:ascii="Times New Roman" w:hAnsi="Times New Roman" w:eastAsia="宋体"/>
        </w:rPr>
        <w:t>N-</w:t>
      </w:r>
      <w:r>
        <w:rPr>
          <w:rFonts w:ascii="Arial" w:hAnsi="Arial" w:eastAsia="Arial"/>
          <w:rFonts w:ascii="Arial" w:hAnsi="Arial" w:eastAsia="Arial"/>
        </w:rPr>
        <w:t>（</w:t>
      </w:r>
      <w:r>
        <w:t>膦酰基甲基</w:t>
      </w:r>
      <w:r>
        <w:rPr>
          <w:rFonts w:ascii="Arial" w:hAnsi="Arial" w:eastAsia="Arial"/>
          <w:rFonts w:ascii="Arial" w:hAnsi="Arial" w:eastAsia="Arial"/>
        </w:rPr>
        <w:t>）</w:t>
      </w:r>
      <w:r>
        <w:t>甘氨酸，一种广效型有机磷</w:t>
      </w:r>
      <w:r>
        <w:t>除草剂。其商品名为农达、治草春、好过春等，是由化学家约翰</w:t>
      </w:r>
      <w:r>
        <w:rPr>
          <w:rFonts w:ascii="Times New Roman" w:hAnsi="Times New Roman" w:eastAsia="宋体"/>
          <w:spacing w:val="-10"/>
          <w:rFonts w:hint="eastAsia"/>
        </w:rPr>
        <w:t>・</w:t>
      </w:r>
      <w:r>
        <w:rPr>
          <w:rFonts w:ascii="Times New Roman" w:hAnsi="Times New Roman" w:eastAsia="宋体"/>
        </w:rPr>
        <w:t>E. </w:t>
      </w:r>
      <w:r>
        <w:t>弗朗茨于</w:t>
      </w:r>
      <w:r>
        <w:rPr>
          <w:rFonts w:ascii="Times New Roman" w:hAnsi="Times New Roman" w:eastAsia="宋体"/>
        </w:rPr>
        <w:t>1970</w:t>
      </w:r>
      <w:r>
        <w:t>年发现。是</w:t>
      </w:r>
      <w:r>
        <w:rPr>
          <w:rFonts w:ascii="Times New Roman" w:hAnsi="Times New Roman" w:eastAsia="宋体"/>
        </w:rPr>
        <w:t>70</w:t>
      </w:r>
      <w:r>
        <w:t>年代开发最为成功的除草剂</w:t>
      </w:r>
      <w:r w:rsidR="001852F3">
        <w:t xml:space="preserve">。草甘膦除草能力卓越，问世不久就</w:t>
      </w:r>
      <w:r>
        <w:t>成为全球销量最大的除草剂。近几年来，包括草甘膦在内的一些除草剂的大量使</w:t>
      </w:r>
      <w:r>
        <w:t>用，对农田的污染程度加剧，农田中的泥鳅有绝迹的危险</w:t>
      </w:r>
      <w:r>
        <w:rPr>
          <w:vertAlign w:val="superscript"/>
          /&gt;
        </w:rPr>
        <w:t>[</w:t>
      </w:r>
      <w:r>
        <w:rPr>
          <w:rFonts w:ascii="Times New Roman" w:hAnsi="Times New Roman" w:eastAsia="宋体"/>
          <w:vertAlign w:val="superscript"/>
          <w:position w:val="11"/>
        </w:rPr>
        <w:t xml:space="preserve">65</w:t>
      </w:r>
      <w:r>
        <w:rPr>
          <w:vertAlign w:val="superscript"/>
          /&gt;
        </w:rPr>
        <w:t>]</w:t>
      </w:r>
      <w:r>
        <w:t>，据邓晓和李雅琦</w:t>
      </w:r>
      <w:r>
        <w:t>的报道，草甘膦对土壤中放线菌和真菌的生长速率有抑制作用，并且随药物浓度升高抑制作用加强</w:t>
      </w:r>
      <w:r>
        <w:rPr>
          <w:vertAlign w:val="superscript"/>
          /&gt;
        </w:rPr>
        <w:t>[</w:t>
      </w:r>
      <w:r>
        <w:rPr>
          <w:rFonts w:ascii="Times New Roman" w:hAnsi="Times New Roman" w:eastAsia="宋体"/>
          <w:vertAlign w:val="superscript"/>
          <w:position w:val="11"/>
        </w:rPr>
        <w:t xml:space="preserve">66</w:t>
      </w:r>
      <w:r>
        <w:rPr>
          <w:vertAlign w:val="superscript"/>
          /&gt;
        </w:rPr>
        <w:t>]</w:t>
      </w:r>
      <w:r>
        <w:t>。耿德贵等</w:t>
      </w:r>
      <w:r>
        <w:rPr>
          <w:vertAlign w:val="superscript"/>
          /&gt;
        </w:rPr>
        <w:t>[</w:t>
      </w:r>
      <w:r>
        <w:rPr>
          <w:rFonts w:ascii="Times New Roman" w:hAnsi="Times New Roman" w:eastAsia="宋体"/>
          <w:spacing w:val="-4"/>
          <w:position w:val="11"/>
          <w:sz w:val="16"/>
        </w:rPr>
        <w:t xml:space="preserve">67</w:t>
      </w:r>
      <w:r>
        <w:rPr>
          <w:vertAlign w:val="superscript"/>
          /&gt;
        </w:rPr>
        <w:t>]</w:t>
      </w:r>
      <w:r>
        <w:t>报道了草甘膦能明显地诱发黄鳝染色体数目</w:t>
      </w:r>
      <w:r>
        <w:t>和畸变率上升。</w:t>
      </w:r>
      <w:r>
        <w:rPr>
          <w:rFonts w:ascii="Times New Roman" w:hAnsi="Times New Roman" w:eastAsia="宋体"/>
        </w:rPr>
        <w:t>Williams</w:t>
      </w:r>
      <w:r>
        <w:t>等</w:t>
      </w:r>
      <w:r>
        <w:rPr>
          <w:vertAlign w:val="superscript"/>
          /&gt;
        </w:rPr>
        <w:t>[</w:t>
      </w:r>
      <w:r>
        <w:rPr>
          <w:rFonts w:ascii="Times New Roman" w:hAnsi="Times New Roman" w:eastAsia="宋体"/>
          <w:vertAlign w:val="superscript"/>
          <w:position w:val="11"/>
        </w:rPr>
        <w:t xml:space="preserve">68</w:t>
      </w:r>
      <w:r>
        <w:rPr>
          <w:vertAlign w:val="superscript"/>
          /&gt;
        </w:rPr>
        <w:t>]</w:t>
      </w:r>
      <w:r>
        <w:t>在研究小鼠直接暴露在草甘膦后，肝组织受到了严重的氧化损伤。虽然草甘膦被称作低毒农药，但仍然有其中毒的案例。据报道，</w:t>
      </w:r>
      <w:r>
        <w:t>患者出现心、肝、肾等一些内脏器官受损的临床表现，最终因呼吸衰竭，肾功能衰竭死亡</w:t>
      </w:r>
      <w:r>
        <w:rPr>
          <w:vertAlign w:val="superscript"/>
          /&gt;
        </w:rPr>
        <w:t>[</w:t>
      </w:r>
      <w:r>
        <w:rPr>
          <w:rFonts w:ascii="Times New Roman" w:hAnsi="Times New Roman" w:eastAsia="宋体"/>
          <w:vertAlign w:val="superscript"/>
          <w:position w:val="11"/>
        </w:rPr>
        <w:t xml:space="preserve">69</w:t>
      </w:r>
      <w:r>
        <w:rPr>
          <w:vertAlign w:val="superscript"/>
          /&gt;
        </w:rPr>
        <w:t>]</w:t>
      </w:r>
      <w:r>
        <w:t>。</w:t>
      </w:r>
      <w:r>
        <w:rPr>
          <w:rFonts w:ascii="Times New Roman" w:hAnsi="Times New Roman" w:eastAsia="宋体"/>
        </w:rPr>
        <w:t>Yoursef</w:t>
      </w:r>
      <w:r>
        <w:t>等</w:t>
      </w:r>
      <w:r>
        <w:rPr>
          <w:vertAlign w:val="superscript"/>
          /&gt;
        </w:rPr>
        <w:t>[</w:t>
      </w:r>
      <w:r>
        <w:rPr>
          <w:rFonts w:ascii="Times New Roman" w:hAnsi="Times New Roman" w:eastAsia="宋体"/>
          <w:position w:val="11"/>
          <w:sz w:val="16"/>
        </w:rPr>
        <w:t xml:space="preserve">70</w:t>
      </w:r>
      <w:r>
        <w:rPr>
          <w:vertAlign w:val="superscript"/>
          /&gt;
        </w:rPr>
        <w:t>]</w:t>
      </w:r>
      <w:r>
        <w:t>报道草甘膦能引起雄性新西兰大白兔体重减轻、精液浓度降低，同时伴随着精子异常和死亡的现象，并且这种危害有着浓度依赖性。</w:t>
      </w:r>
      <w:r>
        <w:t>曾明和黄婷等</w:t>
      </w:r>
      <w:r>
        <w:rPr>
          <w:vertAlign w:val="superscript"/>
          /&gt;
        </w:rPr>
        <w:t>[</w:t>
      </w:r>
      <w:r>
        <w:rPr>
          <w:rFonts w:ascii="Times New Roman" w:hAnsi="Times New Roman" w:eastAsia="宋体"/>
          <w:vertAlign w:val="superscript"/>
          <w:position w:val="11"/>
        </w:rPr>
        <w:t xml:space="preserve">71</w:t>
      </w:r>
      <w:r>
        <w:rPr>
          <w:vertAlign w:val="superscript"/>
          /&gt;
        </w:rPr>
        <w:t>]</w:t>
      </w:r>
      <w:r>
        <w:t>研究了草甘膦对</w:t>
      </w:r>
      <w:r>
        <w:rPr>
          <w:rFonts w:ascii="Times New Roman" w:hAnsi="Times New Roman" w:eastAsia="宋体"/>
        </w:rPr>
        <w:t>GC-1</w:t>
      </w:r>
      <w:r w:rsidR="001852F3">
        <w:rPr>
          <w:rFonts w:ascii="Times New Roman" w:hAnsi="Times New Roman" w:eastAsia="宋体"/>
        </w:rPr>
        <w:t xml:space="preserve"> </w:t>
      </w:r>
      <w:r>
        <w:t>小鼠精原细胞的毒性作用，结果表</w:t>
      </w:r>
      <w:r>
        <w:t>明</w:t>
      </w:r>
    </w:p>
    <w:p w:rsidR="0018722C">
      <w:pPr>
        <w:topLinePunct/>
      </w:pPr>
      <w:r>
        <w:rPr>
          <w:rFonts w:ascii="Times New Roman" w:eastAsia="Times New Roman"/>
        </w:rPr>
        <w:t>60~180mg</w:t>
      </w:r>
      <w:r>
        <w:rPr>
          <w:rFonts w:ascii="Times New Roman" w:eastAsia="Times New Roman"/>
        </w:rPr>
        <w:t>/</w:t>
      </w:r>
      <w:r>
        <w:rPr>
          <w:rFonts w:ascii="Times New Roman" w:eastAsia="Times New Roman"/>
        </w:rPr>
        <w:t xml:space="preserve">L</w:t>
      </w:r>
      <w:r>
        <w:t>浓度的草甘膦就对</w:t>
      </w:r>
      <w:r>
        <w:rPr>
          <w:rFonts w:ascii="Times New Roman" w:eastAsia="Times New Roman"/>
        </w:rPr>
        <w:t>GC-1</w:t>
      </w:r>
      <w:r>
        <w:t>细胞有明显的损伤，可能的原因是草甘膦</w:t>
      </w:r>
      <w:r>
        <w:t>诱导氧化应激，致使细胞通透性增加和</w:t>
      </w:r>
      <w:r>
        <w:rPr>
          <w:rFonts w:ascii="Times New Roman" w:eastAsia="Times New Roman"/>
        </w:rPr>
        <w:t>DNA</w:t>
      </w:r>
      <w:r>
        <w:t>损伤。草甘膦作为广谱性除草剂，</w:t>
      </w:r>
      <w:r>
        <w:t>虽然毒性低，但它使用范围广，渗透到土壤的能力强，在土壤与水体中的残留必然会造成生态系统的危害，最后可能危害到人类的健康。</w:t>
      </w:r>
    </w:p>
    <w:p w:rsidR="0018722C">
      <w:pPr>
        <w:pStyle w:val="Heading3"/>
        <w:topLinePunct/>
        <w:ind w:left="200" w:hangingChars="200" w:hanging="200"/>
      </w:pPr>
      <w:bookmarkStart w:id="735713" w:name="_Toc686735713"/>
      <w:bookmarkStart w:name="_bookmark16" w:id="40"/>
      <w:bookmarkEnd w:id="40"/>
      <w:r>
        <w:rPr>
          <w:b/>
        </w:rPr>
        <w:t>1.6.2</w:t>
      </w:r>
      <w:r>
        <w:t xml:space="preserve"> </w:t>
      </w:r>
      <w:bookmarkStart w:name="_bookmark16" w:id="41"/>
      <w:bookmarkEnd w:id="41"/>
      <w:r>
        <w:t>杀虫单的研究进展</w:t>
      </w:r>
      <w:bookmarkEnd w:id="735713"/>
    </w:p>
    <w:p w:rsidR="0018722C">
      <w:pPr>
        <w:topLinePunct/>
      </w:pPr>
      <w:r>
        <w:t>杀虫单</w:t>
      </w:r>
      <w:r>
        <w:t>（</w:t>
      </w:r>
      <w:r>
        <w:rPr>
          <w:rFonts w:ascii="Times New Roman" w:eastAsia="Times New Roman"/>
        </w:rPr>
        <w:t>monosultap</w:t>
      </w:r>
      <w:r>
        <w:t>）</w:t>
      </w:r>
      <w:r>
        <w:t>，</w:t>
      </w:r>
      <w:r>
        <w:t>化学名称</w:t>
      </w:r>
      <w:r>
        <w:rPr>
          <w:rFonts w:ascii="Times New Roman" w:eastAsia="Times New Roman"/>
        </w:rPr>
        <w:t>1-</w:t>
      </w:r>
      <w:r>
        <w:t>硫代磺酸钠基</w:t>
      </w:r>
      <w:r>
        <w:rPr>
          <w:rFonts w:ascii="Times New Roman" w:eastAsia="Times New Roman"/>
        </w:rPr>
        <w:t>-2-</w:t>
      </w:r>
      <w:r>
        <w:t>二甲氨基</w:t>
      </w:r>
      <w:r>
        <w:rPr>
          <w:rFonts w:ascii="Times New Roman" w:eastAsia="Times New Roman"/>
        </w:rPr>
        <w:t>-3-</w:t>
      </w:r>
      <w:r>
        <w:t>硫代磺酸基</w:t>
      </w:r>
      <w:r>
        <w:t>丙烷，白色至黄色粉状固体，是我国自主合成的沙蚕类杀虫剂，并具有较强的吸</w:t>
      </w:r>
      <w:r>
        <w:t>附性。由于其杀虫谱广，被广泛用于多种害虫的防治。杀虫单的作用机制与有机磷不同，对乙酰胆碱酯酶没有抑制作用，它作用于昆虫神经细胞的接合部位</w:t>
      </w:r>
      <w:r>
        <w:rPr>
          <w:rFonts w:hint="eastAsia"/>
        </w:rPr>
        <w:t>，</w:t>
      </w:r>
      <w:r>
        <w:t>切</w:t>
      </w:r>
    </w:p>
    <w:p w:rsidR="0018722C">
      <w:pPr>
        <w:topLinePunct/>
      </w:pPr>
      <w:r>
        <w:t>断前一神经细胞分泌的乙酞胆碱阻碍后一神经细胞的刺激作用</w:t>
      </w:r>
      <w:r>
        <w:rPr>
          <w:rFonts w:hint="eastAsia"/>
        </w:rPr>
        <w:t>，</w:t>
      </w:r>
      <w:r>
        <w:t>导致神经细胞不</w:t>
      </w:r>
      <w:r>
        <w:t>发生兴奋作用。杀虫单是一种神经系统的毒剂，害虫接触杀虫单后，最初并无任</w:t>
      </w:r>
      <w:r>
        <w:t>何反应，但动作显著缓慢，失去侵害农作物的能力，发育停止，虫体软化，最终</w:t>
      </w:r>
      <w:r>
        <w:t>瘫痪死亡。目前，对杀虫单的研究比较少，主要是对其残留检测方法的研究。黄雅俊等</w:t>
      </w:r>
      <w:r>
        <w:rPr>
          <w:vertAlign w:val="superscript"/>
          /&gt;
        </w:rPr>
        <w:t>[</w:t>
      </w:r>
      <w:r>
        <w:rPr>
          <w:vertAlign w:val="superscript"/>
          /&gt;
        </w:rPr>
        <w:t xml:space="preserve">72</w:t>
      </w:r>
      <w:r>
        <w:rPr>
          <w:vertAlign w:val="superscript"/>
          /&gt;
        </w:rPr>
        <w:t>]</w:t>
      </w:r>
      <w:r>
        <w:t>于</w:t>
      </w:r>
      <w:r>
        <w:rPr>
          <w:rFonts w:ascii="Times New Roman" w:eastAsia="Times New Roman"/>
        </w:rPr>
        <w:t>2002</w:t>
      </w:r>
      <w:r>
        <w:t>年采用气象色谱法</w:t>
      </w:r>
      <w:r>
        <w:t>（</w:t>
      </w:r>
      <w:r>
        <w:rPr>
          <w:rFonts w:ascii="Times New Roman" w:eastAsia="Times New Roman"/>
          <w:spacing w:val="-3"/>
        </w:rPr>
        <w:t>GC</w:t>
      </w:r>
      <w:r>
        <w:t>）</w:t>
      </w:r>
      <w:r>
        <w:t>分析了土壤、水、稻米、稻壳中杀虫</w:t>
      </w:r>
      <w:r>
        <w:t>单的残留，并建立了杀虫单残留的</w:t>
      </w:r>
      <w:r>
        <w:rPr>
          <w:rFonts w:ascii="Times New Roman" w:eastAsia="Times New Roman"/>
        </w:rPr>
        <w:t>GC</w:t>
      </w:r>
      <w:r>
        <w:t>分析方法。另外，李羡筠等</w:t>
      </w:r>
      <w:r>
        <w:rPr>
          <w:vertAlign w:val="superscript"/>
          /&gt;
        </w:rPr>
        <w:t>[</w:t>
      </w:r>
      <w:r>
        <w:rPr>
          <w:rFonts w:ascii="Times New Roman" w:eastAsia="Times New Roman"/>
          <w:vertAlign w:val="superscript"/>
          <w:position w:val="11"/>
        </w:rPr>
        <w:t xml:space="preserve">73</w:t>
      </w:r>
      <w:r>
        <w:rPr>
          <w:vertAlign w:val="superscript"/>
          /&gt;
        </w:rPr>
        <w:t>]</w:t>
      </w:r>
      <w:r>
        <w:t>以小鼠为实</w:t>
      </w:r>
      <w:r>
        <w:t>验对象，研究了杀虫单的致突变作用，实验结果并未发现杀虫单原药能产生致突变作用。</w:t>
      </w:r>
    </w:p>
    <w:p w:rsidR="0018722C">
      <w:pPr>
        <w:pStyle w:val="Heading2"/>
        <w:topLinePunct/>
        <w:ind w:left="171" w:hangingChars="171" w:hanging="171"/>
      </w:pPr>
      <w:bookmarkStart w:id="735714" w:name="_Toc686735714"/>
      <w:bookmarkStart w:name="1.7泥鳅鳍细胞系简介 " w:id="42"/>
      <w:bookmarkEnd w:id="42"/>
      <w:r>
        <w:rPr>
          <w:b/>
        </w:rPr>
        <w:t>1.7</w:t>
      </w:r>
      <w:r>
        <w:t xml:space="preserve"> </w:t>
      </w:r>
      <w:bookmarkStart w:name="_bookmark17" w:id="43"/>
      <w:bookmarkEnd w:id="43"/>
      <w:bookmarkStart w:name="_bookmark17" w:id="44"/>
      <w:bookmarkEnd w:id="44"/>
      <w:r>
        <w:t>泥鳅鳍细胞系简介</w:t>
      </w:r>
      <w:bookmarkEnd w:id="735714"/>
    </w:p>
    <w:p w:rsidR="0018722C">
      <w:pPr>
        <w:topLinePunct/>
      </w:pPr>
      <w:r>
        <w:t>大连海洋大学细胞工程实验室于</w:t>
      </w:r>
      <w:r>
        <w:rPr>
          <w:rFonts w:ascii="Times New Roman" w:eastAsia="Times New Roman"/>
        </w:rPr>
        <w:t>2012</w:t>
      </w:r>
      <w:r>
        <w:t>年分别建立了二倍体、三倍体和四倍</w:t>
      </w:r>
      <w:r>
        <w:t>体泥鳅鳍细胞系。该三种细胞系贴壁生长，形态呈成纤维样，已经保存在中国典型培养物保藏中心</w:t>
      </w:r>
      <w:r>
        <w:t>（</w:t>
      </w:r>
      <w:r>
        <w:rPr>
          <w:rFonts w:ascii="Times New Roman" w:eastAsia="Times New Roman"/>
        </w:rPr>
        <w:t>CCTCC</w:t>
      </w:r>
      <w:r>
        <w:t>）</w:t>
      </w:r>
      <w:r>
        <w:t>，</w:t>
      </w:r>
      <w:r>
        <w:t>并分别命名为</w:t>
      </w:r>
      <w:r>
        <w:rPr>
          <w:rFonts w:ascii="Times New Roman" w:eastAsia="Times New Roman"/>
        </w:rPr>
        <w:t>DIMF</w:t>
      </w:r>
      <w:r>
        <w:t>、</w:t>
      </w:r>
      <w:r>
        <w:rPr>
          <w:rFonts w:ascii="Times New Roman" w:eastAsia="Times New Roman"/>
        </w:rPr>
        <w:t>TRMF</w:t>
      </w:r>
      <w:r>
        <w:t>、</w:t>
      </w:r>
      <w:r>
        <w:rPr>
          <w:rFonts w:ascii="Times New Roman" w:eastAsia="Times New Roman"/>
        </w:rPr>
        <w:t>TEMF</w:t>
      </w:r>
      <w:r>
        <w:t>。三种细</w:t>
      </w:r>
      <w:r>
        <w:t>胞系的基本培养特征如表</w:t>
      </w:r>
      <w:r>
        <w:rPr>
          <w:rFonts w:ascii="Times New Roman" w:eastAsia="Times New Roman"/>
        </w:rPr>
        <w:t>1-1</w:t>
      </w:r>
      <w:r>
        <w:t>所示：</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1-1  </w:t>
      </w:r>
      <w:r>
        <w:rPr>
          <w:rFonts w:ascii="宋体" w:eastAsia="宋体" w:hint="eastAsia" w:cstheme="minorBidi" w:hAnsiTheme="minorHAnsi"/>
        </w:rPr>
        <w:t>不同倍性泥鳅鳍细胞系的基本培养特征</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Characters of DIMF, TRMF and TEMF</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8"/>
        <w:gridCol w:w="2416"/>
        <w:gridCol w:w="2385"/>
        <w:gridCol w:w="2314"/>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DIMF</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TRMF</w:t>
            </w:r>
          </w:p>
        </w:tc>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r>
              <w:t>TEMF</w:t>
            </w:r>
          </w:p>
        </w:tc>
      </w:tr>
      <w:tr>
        <w:tc>
          <w:tcPr>
            <w:tcW w:w="831" w:type="pct"/>
            <w:vAlign w:val="center"/>
          </w:tcPr>
          <w:p w:rsidR="0018722C">
            <w:pPr>
              <w:pStyle w:val="ac"/>
              <w:topLinePunct/>
              <w:ind w:leftChars="0" w:left="0" w:rightChars="0" w:right="0" w:firstLineChars="0" w:firstLine="0"/>
              <w:spacing w:line="240" w:lineRule="atLeast"/>
            </w:pPr>
            <w:r>
              <w:t>组织来源</w:t>
            </w:r>
          </w:p>
        </w:tc>
        <w:tc>
          <w:tcPr>
            <w:tcW w:w="1416" w:type="pct"/>
            <w:vAlign w:val="center"/>
          </w:tcPr>
          <w:p w:rsidR="0018722C">
            <w:pPr>
              <w:pStyle w:val="a5"/>
              <w:topLinePunct/>
              <w:ind w:leftChars="0" w:left="0" w:rightChars="0" w:right="0" w:firstLineChars="0" w:firstLine="0"/>
              <w:spacing w:line="240" w:lineRule="atLeast"/>
            </w:pPr>
            <w:r>
              <w:t>二倍体泥鳅鳍组织</w:t>
            </w:r>
          </w:p>
        </w:tc>
        <w:tc>
          <w:tcPr>
            <w:tcW w:w="1398" w:type="pct"/>
            <w:vAlign w:val="center"/>
          </w:tcPr>
          <w:p w:rsidR="0018722C">
            <w:pPr>
              <w:pStyle w:val="a5"/>
              <w:topLinePunct/>
              <w:ind w:leftChars="0" w:left="0" w:rightChars="0" w:right="0" w:firstLineChars="0" w:firstLine="0"/>
              <w:spacing w:line="240" w:lineRule="atLeast"/>
            </w:pPr>
            <w:r>
              <w:t>三倍体泥鳅鳍组织</w:t>
            </w:r>
          </w:p>
        </w:tc>
        <w:tc>
          <w:tcPr>
            <w:tcW w:w="1356" w:type="pct"/>
            <w:vAlign w:val="center"/>
          </w:tcPr>
          <w:p w:rsidR="0018722C">
            <w:pPr>
              <w:pStyle w:val="ad"/>
              <w:topLinePunct/>
              <w:ind w:leftChars="0" w:left="0" w:rightChars="0" w:right="0" w:firstLineChars="0" w:firstLine="0"/>
              <w:spacing w:line="240" w:lineRule="atLeast"/>
            </w:pPr>
            <w:r>
              <w:t>四倍体泥鳅鳍组织</w:t>
            </w:r>
          </w:p>
        </w:tc>
      </w:tr>
      <w:tr>
        <w:tc>
          <w:tcPr>
            <w:tcW w:w="831" w:type="pct"/>
            <w:vAlign w:val="center"/>
          </w:tcPr>
          <w:p w:rsidR="0018722C">
            <w:pPr>
              <w:pStyle w:val="ac"/>
              <w:topLinePunct/>
              <w:ind w:leftChars="0" w:left="0" w:rightChars="0" w:right="0" w:firstLineChars="0" w:firstLine="0"/>
              <w:spacing w:line="240" w:lineRule="atLeast"/>
            </w:pPr>
            <w:r>
              <w:t>培养条件</w:t>
            </w:r>
          </w:p>
        </w:tc>
        <w:tc>
          <w:tcPr>
            <w:tcW w:w="1416" w:type="pct"/>
            <w:vAlign w:val="center"/>
          </w:tcPr>
          <w:p w:rsidR="0018722C">
            <w:pPr>
              <w:pStyle w:val="a5"/>
              <w:topLinePunct/>
              <w:ind w:leftChars="0" w:left="0" w:rightChars="0" w:right="0" w:firstLineChars="0" w:firstLine="0"/>
              <w:spacing w:line="240" w:lineRule="atLeast"/>
            </w:pPr>
            <w:r>
              <w:t>25</w:t>
            </w:r>
            <w:r>
              <w:t>℃、</w:t>
            </w:r>
            <w:r>
              <w:t>5%CO</w:t>
            </w:r>
            <w:r>
              <w:t>2</w:t>
            </w:r>
          </w:p>
        </w:tc>
        <w:tc>
          <w:tcPr>
            <w:tcW w:w="1398" w:type="pct"/>
            <w:vAlign w:val="center"/>
          </w:tcPr>
          <w:p w:rsidR="0018722C">
            <w:pPr>
              <w:pStyle w:val="a5"/>
              <w:topLinePunct/>
              <w:ind w:leftChars="0" w:left="0" w:rightChars="0" w:right="0" w:firstLineChars="0" w:firstLine="0"/>
              <w:spacing w:line="240" w:lineRule="atLeast"/>
            </w:pPr>
            <w:r>
              <w:t>25</w:t>
            </w:r>
            <w:r>
              <w:t>℃、</w:t>
            </w:r>
            <w:r>
              <w:t>5%CO</w:t>
            </w:r>
            <w:r>
              <w:t>2</w:t>
            </w:r>
          </w:p>
        </w:tc>
        <w:tc>
          <w:tcPr>
            <w:tcW w:w="1356" w:type="pct"/>
            <w:vAlign w:val="center"/>
          </w:tcPr>
          <w:p w:rsidR="0018722C">
            <w:pPr>
              <w:pStyle w:val="ad"/>
              <w:topLinePunct/>
              <w:ind w:leftChars="0" w:left="0" w:rightChars="0" w:right="0" w:firstLineChars="0" w:firstLine="0"/>
              <w:spacing w:line="240" w:lineRule="atLeast"/>
            </w:pPr>
            <w:r>
              <w:t>25</w:t>
            </w:r>
            <w:r>
              <w:t>℃、</w:t>
            </w:r>
            <w:r>
              <w:t>5%CO</w:t>
            </w:r>
            <w:r>
              <w:t>2</w:t>
            </w:r>
          </w:p>
        </w:tc>
      </w:tr>
      <w:tr>
        <w:tc>
          <w:tcPr>
            <w:tcW w:w="831" w:type="pct"/>
            <w:vAlign w:val="center"/>
          </w:tcPr>
          <w:p w:rsidR="0018722C">
            <w:pPr>
              <w:pStyle w:val="ac"/>
              <w:topLinePunct/>
              <w:ind w:leftChars="0" w:left="0" w:rightChars="0" w:right="0" w:firstLineChars="0" w:firstLine="0"/>
              <w:spacing w:line="240" w:lineRule="atLeast"/>
            </w:pPr>
            <w:r>
              <w:t>细胞形态</w:t>
            </w:r>
          </w:p>
          <w:p w:rsidR="0018722C">
            <w:pPr>
              <w:pStyle w:val="a5"/>
              <w:topLinePunct/>
            </w:pPr>
          </w:p>
          <w:p w:rsidR="0018722C">
            <w:pPr>
              <w:pStyle w:val="a5"/>
              <w:topLinePunct/>
              <w:ind w:leftChars="0" w:left="0" w:rightChars="0" w:right="0" w:firstLineChars="0" w:firstLine="0"/>
              <w:spacing w:line="240" w:lineRule="atLeast"/>
            </w:pPr>
            <w:r>
              <w:t>染色体分析</w:t>
            </w:r>
          </w:p>
        </w:tc>
        <w:tc>
          <w:tcPr>
            <w:tcW w:w="1416" w:type="pct"/>
            <w:vAlign w:val="center"/>
          </w:tcPr>
          <w:p w:rsidR="0018722C">
            <w:pPr>
              <w:pStyle w:val="a5"/>
              <w:topLinePunct/>
              <w:ind w:leftChars="0" w:left="0" w:rightChars="0" w:right="0" w:firstLineChars="0" w:firstLine="0"/>
              <w:spacing w:line="240" w:lineRule="atLeast"/>
            </w:pPr>
            <w:r>
              <w:t>成纤维样</w:t>
            </w:r>
          </w:p>
          <w:p w:rsidR="0018722C">
            <w:pPr>
              <w:pStyle w:val="a5"/>
              <w:topLinePunct/>
            </w:pPr>
          </w:p>
          <w:p w:rsidR="0018722C">
            <w:pPr>
              <w:pStyle w:val="a5"/>
              <w:topLinePunct/>
              <w:ind w:leftChars="0" w:left="0" w:rightChars="0" w:right="0" w:firstLineChars="0" w:firstLine="0"/>
              <w:spacing w:line="240" w:lineRule="atLeast"/>
            </w:pPr>
            <w:r>
              <w:t>2n=50</w:t>
            </w:r>
          </w:p>
        </w:tc>
        <w:tc>
          <w:tcPr>
            <w:tcW w:w="1398" w:type="pct"/>
            <w:vAlign w:val="center"/>
          </w:tcPr>
          <w:p w:rsidR="0018722C">
            <w:pPr>
              <w:pStyle w:val="a5"/>
              <w:topLinePunct/>
              <w:ind w:leftChars="0" w:left="0" w:rightChars="0" w:right="0" w:firstLineChars="0" w:firstLine="0"/>
              <w:spacing w:line="240" w:lineRule="atLeast"/>
            </w:pPr>
            <w:r>
              <w:t>成纤维样</w:t>
            </w:r>
          </w:p>
          <w:p w:rsidR="0018722C">
            <w:pPr>
              <w:pStyle w:val="a5"/>
              <w:topLinePunct/>
            </w:pPr>
          </w:p>
          <w:p w:rsidR="0018722C">
            <w:pPr>
              <w:pStyle w:val="a5"/>
              <w:topLinePunct/>
              <w:ind w:leftChars="0" w:left="0" w:rightChars="0" w:right="0" w:firstLineChars="0" w:firstLine="0"/>
              <w:spacing w:line="240" w:lineRule="atLeast"/>
            </w:pPr>
            <w:r>
              <w:t>3n=75</w:t>
            </w:r>
          </w:p>
        </w:tc>
        <w:tc>
          <w:tcPr>
            <w:tcW w:w="1356" w:type="pct"/>
            <w:vAlign w:val="center"/>
          </w:tcPr>
          <w:p w:rsidR="0018722C">
            <w:pPr>
              <w:pStyle w:val="a5"/>
              <w:topLinePunct/>
              <w:ind w:leftChars="0" w:left="0" w:rightChars="0" w:right="0" w:firstLineChars="0" w:firstLine="0"/>
              <w:spacing w:line="240" w:lineRule="atLeast"/>
            </w:pPr>
            <w:r>
              <w:t>成纤维样</w:t>
            </w:r>
          </w:p>
          <w:p w:rsidR="0018722C">
            <w:pPr>
              <w:pStyle w:val="a5"/>
              <w:topLinePunct/>
            </w:pPr>
          </w:p>
          <w:p w:rsidR="0018722C">
            <w:pPr>
              <w:pStyle w:val="ad"/>
              <w:topLinePunct/>
              <w:ind w:leftChars="0" w:left="0" w:rightChars="0" w:right="0" w:firstLineChars="0" w:firstLine="0"/>
              <w:spacing w:line="240" w:lineRule="atLeast"/>
            </w:pPr>
            <w:r>
              <w:t>4n=100</w:t>
            </w:r>
          </w:p>
        </w:tc>
      </w:tr>
      <w:tr>
        <w:tc>
          <w:tcPr>
            <w:tcW w:w="831" w:type="pct"/>
            <w:vAlign w:val="center"/>
          </w:tcPr>
          <w:p w:rsidR="0018722C">
            <w:pPr>
              <w:pStyle w:val="ac"/>
              <w:topLinePunct/>
              <w:ind w:leftChars="0" w:left="0" w:rightChars="0" w:right="0" w:firstLineChars="0" w:firstLine="0"/>
              <w:spacing w:line="240" w:lineRule="atLeast"/>
            </w:pPr>
            <w:r>
              <w:t>倍增时间</w:t>
            </w:r>
          </w:p>
        </w:tc>
        <w:tc>
          <w:tcPr>
            <w:tcW w:w="1416" w:type="pct"/>
            <w:vAlign w:val="center"/>
          </w:tcPr>
          <w:p w:rsidR="0018722C">
            <w:pPr>
              <w:pStyle w:val="a5"/>
              <w:topLinePunct/>
              <w:ind w:leftChars="0" w:left="0" w:rightChars="0" w:right="0" w:firstLineChars="0" w:firstLine="0"/>
              <w:spacing w:line="240" w:lineRule="atLeast"/>
            </w:pPr>
            <w:r>
              <w:t>48.43h</w:t>
            </w:r>
          </w:p>
        </w:tc>
        <w:tc>
          <w:tcPr>
            <w:tcW w:w="1398" w:type="pct"/>
            <w:vAlign w:val="center"/>
          </w:tcPr>
          <w:p w:rsidR="0018722C">
            <w:pPr>
              <w:pStyle w:val="a5"/>
              <w:topLinePunct/>
              <w:ind w:leftChars="0" w:left="0" w:rightChars="0" w:right="0" w:firstLineChars="0" w:firstLine="0"/>
              <w:spacing w:line="240" w:lineRule="atLeast"/>
            </w:pPr>
            <w:r>
              <w:t>36.01h</w:t>
            </w:r>
          </w:p>
        </w:tc>
        <w:tc>
          <w:tcPr>
            <w:tcW w:w="1356" w:type="pct"/>
            <w:vAlign w:val="center"/>
          </w:tcPr>
          <w:p w:rsidR="0018722C">
            <w:pPr>
              <w:pStyle w:val="ad"/>
              <w:topLinePunct/>
              <w:ind w:leftChars="0" w:left="0" w:rightChars="0" w:right="0" w:firstLineChars="0" w:firstLine="0"/>
              <w:spacing w:line="240" w:lineRule="atLeast"/>
            </w:pPr>
            <w:r>
              <w:t>41.45h</w:t>
            </w:r>
          </w:p>
        </w:tc>
      </w:tr>
      <w:tr>
        <w:tc>
          <w:tcPr>
            <w:tcW w:w="831" w:type="pct"/>
            <w:vAlign w:val="center"/>
          </w:tcPr>
          <w:p w:rsidR="0018722C">
            <w:pPr>
              <w:pStyle w:val="ac"/>
              <w:topLinePunct/>
              <w:ind w:leftChars="0" w:left="0" w:rightChars="0" w:right="0" w:firstLineChars="0" w:firstLine="0"/>
              <w:spacing w:line="240" w:lineRule="atLeast"/>
            </w:pPr>
            <w:r>
              <w:t>病毒敏感性</w:t>
            </w:r>
          </w:p>
        </w:tc>
        <w:tc>
          <w:tcPr>
            <w:tcW w:w="1416" w:type="pct"/>
            <w:vAlign w:val="center"/>
          </w:tcPr>
          <w:p w:rsidR="0018722C">
            <w:pPr>
              <w:pStyle w:val="a5"/>
              <w:topLinePunct/>
              <w:ind w:leftChars="0" w:left="0" w:rightChars="0" w:right="0" w:firstLineChars="0" w:firstLine="0"/>
              <w:spacing w:line="240" w:lineRule="atLeast"/>
            </w:pPr>
            <w:r>
              <w:t>SVCV </w:t>
            </w:r>
            <w:r>
              <w:t>敏感</w:t>
            </w:r>
          </w:p>
          <w:p w:rsidR="0018722C">
            <w:pPr>
              <w:pStyle w:val="a5"/>
              <w:topLinePunct/>
              <w:ind w:leftChars="0" w:left="0" w:rightChars="0" w:right="0" w:firstLineChars="0" w:firstLine="0"/>
              <w:spacing w:line="240" w:lineRule="atLeast"/>
            </w:pPr>
            <w:r>
              <w:t>鱼类诺达病毒不敏感</w:t>
            </w:r>
          </w:p>
        </w:tc>
        <w:tc>
          <w:tcPr>
            <w:tcW w:w="1398" w:type="pct"/>
            <w:vAlign w:val="center"/>
          </w:tcPr>
          <w:p w:rsidR="0018722C">
            <w:pPr>
              <w:pStyle w:val="a5"/>
              <w:topLinePunct/>
              <w:ind w:leftChars="0" w:left="0" w:rightChars="0" w:right="0" w:firstLineChars="0" w:firstLine="0"/>
              <w:spacing w:line="240" w:lineRule="atLeast"/>
            </w:pPr>
            <w:r>
              <w:t>SVCV </w:t>
            </w:r>
            <w:r>
              <w:t>敏感</w:t>
            </w:r>
          </w:p>
          <w:p w:rsidR="0018722C">
            <w:pPr>
              <w:pStyle w:val="a5"/>
              <w:topLinePunct/>
              <w:ind w:leftChars="0" w:left="0" w:rightChars="0" w:right="0" w:firstLineChars="0" w:firstLine="0"/>
              <w:spacing w:line="240" w:lineRule="atLeast"/>
            </w:pPr>
            <w:r>
              <w:t>鱼类诺达病毒不敏感</w:t>
            </w:r>
          </w:p>
        </w:tc>
        <w:tc>
          <w:tcPr>
            <w:tcW w:w="1356" w:type="pct"/>
            <w:vAlign w:val="center"/>
          </w:tcPr>
          <w:p w:rsidR="0018722C">
            <w:pPr>
              <w:pStyle w:val="a5"/>
              <w:topLinePunct/>
              <w:ind w:leftChars="0" w:left="0" w:rightChars="0" w:right="0" w:firstLineChars="0" w:firstLine="0"/>
              <w:spacing w:line="240" w:lineRule="atLeast"/>
            </w:pPr>
            <w:r>
              <w:t>SVCV </w:t>
            </w:r>
            <w:r>
              <w:t>敏感</w:t>
            </w:r>
          </w:p>
          <w:p w:rsidR="0018722C">
            <w:pPr>
              <w:pStyle w:val="ad"/>
              <w:topLinePunct/>
              <w:ind w:leftChars="0" w:left="0" w:rightChars="0" w:right="0" w:firstLineChars="0" w:firstLine="0"/>
              <w:spacing w:line="240" w:lineRule="atLeast"/>
            </w:pPr>
            <w:r>
              <w:t>鱼类诺达病毒不敏感</w:t>
            </w:r>
          </w:p>
        </w:tc>
      </w:tr>
      <w:tr>
        <w:tc>
          <w:tcPr>
            <w:tcW w:w="831" w:type="pct"/>
            <w:vAlign w:val="center"/>
            <w:tcBorders>
              <w:top w:val="single" w:sz="4" w:space="0" w:color="auto"/>
            </w:tcBorders>
          </w:tcPr>
          <w:p w:rsidR="0018722C">
            <w:pPr>
              <w:pStyle w:val="ac"/>
              <w:topLinePunct/>
              <w:ind w:leftChars="0" w:left="0" w:rightChars="0" w:right="0" w:firstLineChars="0" w:firstLine="0"/>
              <w:spacing w:line="240" w:lineRule="atLeast"/>
            </w:pPr>
            <w:r>
              <w:t>培养基</w:t>
            </w:r>
          </w:p>
        </w:tc>
        <w:tc>
          <w:tcPr>
            <w:tcW w:w="1416" w:type="pct"/>
            <w:vAlign w:val="center"/>
            <w:tcBorders>
              <w:top w:val="single" w:sz="4" w:space="0" w:color="auto"/>
            </w:tcBorders>
          </w:tcPr>
          <w:p w:rsidR="0018722C">
            <w:pPr>
              <w:pStyle w:val="aff1"/>
              <w:topLinePunct/>
              <w:ind w:leftChars="0" w:left="0" w:rightChars="0" w:right="0" w:firstLineChars="0" w:firstLine="0"/>
              <w:spacing w:line="240" w:lineRule="atLeast"/>
            </w:pPr>
            <w:r>
              <w:t>20%FBS </w:t>
            </w:r>
            <w:r>
              <w:t>的 </w:t>
            </w:r>
            <w:r>
              <w:t>DMEM</w:t>
            </w:r>
            <w:r>
              <w:t>/</w:t>
            </w:r>
            <w:r>
              <w:t>F12</w:t>
            </w:r>
          </w:p>
        </w:tc>
        <w:tc>
          <w:tcPr>
            <w:tcW w:w="1398" w:type="pct"/>
            <w:vAlign w:val="center"/>
            <w:tcBorders>
              <w:top w:val="single" w:sz="4" w:space="0" w:color="auto"/>
            </w:tcBorders>
          </w:tcPr>
          <w:p w:rsidR="0018722C">
            <w:pPr>
              <w:pStyle w:val="aff1"/>
              <w:topLinePunct/>
              <w:ind w:leftChars="0" w:left="0" w:rightChars="0" w:right="0" w:firstLineChars="0" w:firstLine="0"/>
              <w:spacing w:line="240" w:lineRule="atLeast"/>
            </w:pPr>
            <w:r>
              <w:t>20%FBS </w:t>
            </w:r>
            <w:r>
              <w:t>的 </w:t>
            </w:r>
            <w:r>
              <w:t>DMEM</w:t>
            </w:r>
            <w:r>
              <w:t>/</w:t>
            </w:r>
            <w:r>
              <w:t>F12</w:t>
            </w:r>
          </w:p>
        </w:tc>
        <w:tc>
          <w:tcPr>
            <w:tcW w:w="1356" w:type="pct"/>
            <w:vAlign w:val="center"/>
            <w:tcBorders>
              <w:top w:val="single" w:sz="4" w:space="0" w:color="auto"/>
            </w:tcBorders>
          </w:tcPr>
          <w:p w:rsidR="0018722C">
            <w:pPr>
              <w:pStyle w:val="ad"/>
              <w:topLinePunct/>
              <w:ind w:leftChars="0" w:left="0" w:rightChars="0" w:right="0" w:firstLineChars="0" w:firstLine="0"/>
              <w:spacing w:line="240" w:lineRule="atLeast"/>
            </w:pPr>
            <w:r>
              <w:t>20%FBS </w:t>
            </w:r>
            <w:r>
              <w:t>的</w:t>
            </w:r>
            <w:r>
              <w:t>DMEM</w:t>
            </w:r>
            <w:r>
              <w:t>/</w:t>
            </w:r>
            <w:r>
              <w:t>F12</w:t>
            </w:r>
          </w:p>
        </w:tc>
      </w:tr>
    </w:tbl>
    <w:p w:rsidR="0018722C">
      <w:pPr>
        <w:rPr/>
        <w:topLinePunct/>
        <w:pStyle w:val="affa"/>
      </w:pPr>
    </w:p>
    <w:p w:rsidR="0018722C">
      <w:pPr>
        <w:pStyle w:val="Heading2"/>
        <w:topLinePunct/>
        <w:ind w:left="171" w:hangingChars="171" w:hanging="171"/>
      </w:pPr>
      <w:bookmarkStart w:id="735715" w:name="_Toc686735715"/>
      <w:bookmarkStart w:name="1.8本论文的研究目的及意义 " w:id="45"/>
      <w:bookmarkEnd w:id="45"/>
      <w:r>
        <w:rPr>
          <w:b/>
        </w:rPr>
        <w:t>1.8</w:t>
      </w:r>
      <w:r>
        <w:t xml:space="preserve"> </w:t>
      </w:r>
      <w:bookmarkStart w:name="_bookmark18" w:id="46"/>
      <w:bookmarkEnd w:id="46"/>
      <w:bookmarkStart w:name="_bookmark18" w:id="47"/>
      <w:bookmarkEnd w:id="47"/>
      <w:r>
        <w:t>本论文的研究目的及意义</w:t>
      </w:r>
      <w:bookmarkEnd w:id="735715"/>
    </w:p>
    <w:p w:rsidR="0018722C">
      <w:pPr>
        <w:topLinePunct/>
      </w:pPr>
      <w:r>
        <w:rPr>
          <w:rFonts w:cstheme="minorBidi" w:hAnsiTheme="minorHAnsi" w:eastAsiaTheme="minorHAnsi" w:asciiTheme="minorHAnsi" w:ascii="宋体" w:eastAsia="宋体" w:hint="eastAsia"/>
        </w:rPr>
        <w:t>泥鳅</w:t>
      </w:r>
      <w:r>
        <w:rPr>
          <w:rFonts w:cstheme="minorBidi" w:hAnsiTheme="minorHAnsi" w:eastAsiaTheme="minorHAnsi" w:asciiTheme="minorHAnsi"/>
        </w:rPr>
        <w:t>(</w:t>
      </w:r>
      <w:r>
        <w:rPr>
          <w:kern w:val="2"/>
          <w:szCs w:val="22"/>
          <w:rFonts w:cstheme="minorBidi" w:hAnsiTheme="minorHAnsi" w:eastAsiaTheme="minorHAnsi" w:asciiTheme="minorHAnsi"/>
          <w:i/>
          <w:sz w:val="24"/>
        </w:rPr>
        <w:t>Misgurnus</w:t>
      </w:r>
      <w:r w:rsidR="001852F3">
        <w:rPr>
          <w:kern w:val="2"/>
          <w:szCs w:val="22"/>
          <w:rFonts w:cstheme="minorBidi" w:hAnsiTheme="minorHAnsi" w:eastAsiaTheme="minorHAnsi" w:asciiTheme="minorHAnsi"/>
          <w:i/>
          <w:spacing w:val="12"/>
          <w:sz w:val="24"/>
        </w:rPr>
        <w:t xml:space="preserve"> </w:t>
      </w:r>
      <w:r>
        <w:rPr>
          <w:kern w:val="2"/>
          <w:szCs w:val="22"/>
          <w:rFonts w:cstheme="minorBidi" w:hAnsiTheme="minorHAnsi" w:eastAsiaTheme="minorHAnsi" w:asciiTheme="minorHAnsi"/>
          <w:i/>
          <w:sz w:val="24"/>
        </w:rPr>
        <w:t>anguillicaudatus</w:t>
      </w:r>
      <w:r>
        <w:rPr>
          <w:rFonts w:cstheme="minorBidi" w:hAnsiTheme="minorHAnsi" w:eastAsiaTheme="minorHAnsi" w:asciiTheme="minorHAnsi"/>
        </w:rPr>
        <w:t>)</w:t>
      </w:r>
      <w:r>
        <w:rPr>
          <w:rFonts w:ascii="宋体" w:eastAsia="宋体" w:hint="eastAsia" w:cstheme="minorBidi" w:hAnsiTheme="minorHAnsi"/>
        </w:rPr>
        <w:t>隶</w:t>
      </w:r>
      <w:r w:rsidR="001852F3">
        <w:rPr>
          <w:rFonts w:ascii="宋体" w:eastAsia="宋体" w:hint="eastAsia" w:cstheme="minorBidi" w:hAnsiTheme="minorHAnsi"/>
        </w:rPr>
        <w:t xml:space="preserve">属</w:t>
      </w:r>
      <w:r w:rsidR="001852F3">
        <w:rPr>
          <w:rFonts w:ascii="宋体" w:eastAsia="宋体" w:hint="eastAsia" w:cstheme="minorBidi" w:hAnsiTheme="minorHAnsi"/>
        </w:rPr>
        <w:t xml:space="preserve">于</w:t>
      </w:r>
      <w:r w:rsidR="001852F3">
        <w:rPr>
          <w:rFonts w:ascii="宋体" w:eastAsia="宋体" w:hint="eastAsia" w:cstheme="minorBidi" w:hAnsiTheme="minorHAnsi"/>
        </w:rPr>
        <w:t xml:space="preserve">鲤</w:t>
      </w:r>
      <w:r w:rsidR="001852F3">
        <w:rPr>
          <w:rFonts w:ascii="宋体" w:eastAsia="宋体" w:hint="eastAsia" w:cstheme="minorBidi" w:hAnsiTheme="minorHAnsi"/>
        </w:rPr>
        <w:t xml:space="preserve">形</w:t>
      </w:r>
      <w:r w:rsidR="001852F3">
        <w:rPr>
          <w:rFonts w:ascii="宋体" w:eastAsia="宋体" w:hint="eastAsia" w:cstheme="minorBidi" w:hAnsiTheme="minorHAnsi"/>
        </w:rPr>
        <w:t xml:space="preserve">目</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Cypriniformes</w:t>
      </w:r>
      <w:r>
        <w:rPr>
          <w:rFonts w:cstheme="minorBidi" w:hAnsiTheme="minorHAnsi" w:eastAsiaTheme="minorHAnsi" w:asciiTheme="minorHAnsi"/>
        </w:rPr>
        <w:t>)</w:t>
      </w:r>
      <w:r>
        <w:rPr>
          <w:rFonts w:ascii="宋体" w:eastAsia="宋体" w:hint="eastAsia" w:cstheme="minorBidi" w:hAnsiTheme="minorHAnsi"/>
        </w:rPr>
        <w:t>，鲤科</w:t>
      </w:r>
      <w:r>
        <w:rPr>
          <w:rFonts w:ascii="宋体" w:eastAsia="宋体" w:hint="eastAsia" w:cstheme="minorBidi" w:hAnsiTheme="minorHAnsi"/>
        </w:rPr>
        <w:t> </w:t>
      </w:r>
    </w:p>
    <w:p w:rsidR="0018722C">
      <w:pPr>
        <w:topLinePunct/>
      </w:pPr>
      <w:r>
        <w:rPr>
          <w:rFonts w:ascii="Times New Roman" w:eastAsia="Times New Roman"/>
          <w:rFonts w:ascii="Times New Roman" w:eastAsia="Times New Roman"/>
        </w:rPr>
        <w:t>（</w:t>
      </w:r>
      <w:r>
        <w:rPr>
          <w:rFonts w:ascii="Times New Roman" w:eastAsia="Times New Roman"/>
        </w:rPr>
        <w:t xml:space="preserve">Cobitidae</w:t>
      </w:r>
      <w:r>
        <w:rPr>
          <w:rFonts w:ascii="Times New Roman" w:eastAsia="Times New Roman"/>
          <w:rFonts w:ascii="Times New Roman" w:eastAsia="Times New Roman"/>
        </w:rPr>
        <w:t>）</w:t>
      </w:r>
      <w:r>
        <w:t>在我国广泛分布，是农田中常见的鱼类，肉鲜味美，营养价值高，有</w:t>
      </w:r>
    </w:p>
    <w:p w:rsidR="0018722C">
      <w:pPr>
        <w:topLinePunct/>
      </w:pPr>
      <w:r>
        <w:t>“水中人参”的美誉，是生物学及环境毒理学研究的良好材料。目前，随着农业</w:t>
      </w:r>
      <w:r>
        <w:t>的发展，农药的大量使用给泥鳅的生存环境造成了极大的威胁。本文选取草甘膦</w:t>
      </w:r>
      <w:r>
        <w:t>与杀虫单两种较为常见的农药，来探讨其对泥鳅细胞系的毒性作用机制，以此来</w:t>
      </w:r>
      <w:r>
        <w:t>建立草甘膦与杀虫单体外监测体系，同时也分析了不同倍性泥鳅鳍细胞系对农药</w:t>
      </w:r>
      <w:r>
        <w:t>敏感性的差异，为不同倍性生物在抗性方面提供理论依据。目前，关于泥鳅的报道主要是泥鳅成体、仔鱼、胚胎等的研究</w:t>
      </w:r>
      <w:r>
        <w:rPr>
          <w:rFonts w:ascii="Times New Roman" w:hAnsi="Times New Roman" w:eastAsia="Times New Roman"/>
        </w:rPr>
        <w:t>[</w:t>
      </w:r>
      <w:r>
        <w:rPr>
          <w:rFonts w:ascii="Times New Roman" w:hAnsi="Times New Roman" w:eastAsia="Times New Roman"/>
        </w:rPr>
        <w:t xml:space="preserve">74</w:t>
      </w:r>
      <w:r>
        <w:rPr>
          <w:rFonts w:ascii="Times New Roman" w:hAnsi="Times New Roman" w:eastAsia="Times New Roman"/>
        </w:rPr>
        <w:t xml:space="preserve">, </w:t>
      </w:r>
      <w:r>
        <w:rPr>
          <w:rFonts w:ascii="Times New Roman" w:hAnsi="Times New Roman" w:eastAsia="Times New Roman"/>
        </w:rPr>
        <w:t xml:space="preserve">75</w:t>
      </w:r>
      <w:r>
        <w:rPr>
          <w:rFonts w:ascii="Times New Roman" w:hAnsi="Times New Roman" w:eastAsia="Times New Roman"/>
        </w:rPr>
        <w:t>]</w:t>
      </w:r>
      <w:r>
        <w:t>，本文把泥鳅细胞系作为环境毒理学的工具，为体外毒性检测提供了重要的理论支持。</w:t>
      </w:r>
    </w:p>
    <w:p w:rsidR="0018722C">
      <w:pPr>
        <w:pStyle w:val="Heading1"/>
        <w:topLinePunct/>
      </w:pPr>
      <w:bookmarkStart w:id="735716" w:name="_Toc686735716"/>
      <w:bookmarkStart w:name="第二章 草甘膦对不同倍性泥鳅鳍细胞系毒性效应 " w:id="48"/>
      <w:bookmarkEnd w:id="48"/>
      <w:r/>
      <w:bookmarkStart w:name="_bookmark19" w:id="49"/>
      <w:bookmarkEnd w:id="49"/>
      <w:r/>
      <w:r>
        <w:t>第二章</w:t>
      </w:r>
      <w:r>
        <w:t xml:space="preserve">  </w:t>
      </w:r>
      <w:r w:rsidRPr="00DB64CE">
        <w:t>草甘膦对不同倍性泥鳅鳍细胞系毒</w:t>
      </w:r>
      <w:r>
        <w:t>性效应</w:t>
      </w:r>
      <w:bookmarkEnd w:id="735716"/>
    </w:p>
    <w:p w:rsidR="0018722C">
      <w:pPr>
        <w:topLinePunct/>
      </w:pPr>
      <w:r>
        <w:t>草甘膦</w:t>
      </w:r>
      <w:r>
        <w:t>（</w:t>
      </w:r>
      <w:r>
        <w:rPr>
          <w:rFonts w:ascii="Times New Roman" w:eastAsia="Times New Roman"/>
        </w:rPr>
        <w:t>glyphosate</w:t>
      </w:r>
      <w:r>
        <w:rPr>
          <w:rFonts w:ascii="Times New Roman" w:eastAsia="Times New Roman"/>
          <w:rFonts w:ascii="Times New Roman" w:eastAsia="Times New Roman"/>
        </w:rPr>
        <w:t>）</w:t>
      </w:r>
      <w:r>
        <w:t>化学名称为</w:t>
      </w:r>
      <w:r>
        <w:rPr>
          <w:rFonts w:ascii="Times New Roman" w:eastAsia="Times New Roman"/>
        </w:rPr>
        <w:t>N-</w:t>
      </w:r>
      <w:r>
        <w:t>膦酸甲基甘氨酸，白色无臭稳定性好，是</w:t>
      </w:r>
      <w:r>
        <w:t>全球销量最大的除草剂，我国每年约消耗</w:t>
      </w:r>
      <w:r>
        <w:rPr>
          <w:rFonts w:ascii="Times New Roman" w:eastAsia="Times New Roman"/>
        </w:rPr>
        <w:t>5</w:t>
      </w:r>
      <w:r>
        <w:t>万吨。除草剂在使用过程中，仅约</w:t>
      </w:r>
      <w:r>
        <w:t>有</w:t>
      </w:r>
    </w:p>
    <w:p w:rsidR="0018722C">
      <w:pPr>
        <w:topLinePunct/>
      </w:pPr>
      <w:r>
        <w:rPr>
          <w:rFonts w:ascii="Times New Roman" w:eastAsia="Times New Roman"/>
        </w:rPr>
        <w:t>1%</w:t>
      </w:r>
      <w:r>
        <w:t>作用于靶生物，其余残留在土壤，或通过间接途径进入水体，水环境中的农药通过食物链逐级浓缩，最后危害人类健康</w:t>
      </w:r>
      <w:r>
        <w:rPr>
          <w:vertAlign w:val="superscript"/>
          /&gt;
        </w:rPr>
        <w:t>[</w:t>
      </w:r>
      <w:r>
        <w:rPr>
          <w:rFonts w:ascii="Times New Roman" w:eastAsia="Times New Roman"/>
          <w:vertAlign w:val="superscript"/>
          <w:position w:val="11"/>
        </w:rPr>
        <w:t xml:space="preserve">71</w:t>
      </w:r>
      <w:r>
        <w:rPr>
          <w:vertAlign w:val="superscript"/>
          /&gt;
        </w:rPr>
        <w:t>]</w:t>
      </w:r>
      <w:r>
        <w:t>。泥鳅作为一种较好的环境污染</w:t>
      </w:r>
      <w:r>
        <w:t>指示生物，分布广泛，具有对化学诱变剂、致癌剂较敏感等特点</w:t>
      </w:r>
      <w:r>
        <w:rPr>
          <w:vertAlign w:val="superscript"/>
          /&gt;
        </w:rPr>
        <w:t>[</w:t>
      </w:r>
      <w:r>
        <w:rPr>
          <w:rFonts w:ascii="Times New Roman" w:eastAsia="Times New Roman"/>
          <w:position w:val="11"/>
          <w:sz w:val="16"/>
        </w:rPr>
        <w:t xml:space="preserve">74,75</w:t>
      </w:r>
      <w:r>
        <w:rPr>
          <w:vertAlign w:val="superscript"/>
          /&gt;
        </w:rPr>
        <w:t>]</w:t>
      </w:r>
      <w:r>
        <w:t>。现在较多</w:t>
      </w:r>
      <w:r>
        <w:t>的报道是农药对泥鳅成体、仔鱼、胚胎等的研究，但尚未见利用泥鳅细胞系进行农药毒性研究的报道</w:t>
      </w:r>
      <w:r>
        <w:rPr>
          <w:vertAlign w:val="superscript"/>
          /&gt;
        </w:rPr>
        <w:t>[</w:t>
      </w:r>
      <w:r>
        <w:rPr>
          <w:rFonts w:ascii="Times New Roman" w:eastAsia="Times New Roman"/>
          <w:spacing w:val="-6"/>
          <w:position w:val="11"/>
          <w:sz w:val="16"/>
        </w:rPr>
        <w:t xml:space="preserve">76,77</w:t>
      </w:r>
      <w:r>
        <w:rPr>
          <w:vertAlign w:val="superscript"/>
          /&gt;
        </w:rPr>
        <w:t>]</w:t>
      </w:r>
      <w:r>
        <w:t>。利用体外培养的鱼类细胞系检测环境污染物对水生动</w:t>
      </w:r>
      <w:r>
        <w:t>物的毒性作用，与活体鱼比较，具有平行性、均一性好、无个体差异等特点，能够快速、直接地反映环境污染物的毒性效应</w:t>
      </w:r>
      <w:r>
        <w:rPr>
          <w:vertAlign w:val="superscript"/>
          /&gt;
        </w:rPr>
        <w:t>[</w:t>
      </w:r>
      <w:r>
        <w:rPr>
          <w:rFonts w:ascii="Times New Roman" w:eastAsia="Times New Roman"/>
          <w:vertAlign w:val="superscript"/>
          <w:position w:val="11"/>
        </w:rPr>
        <w:t xml:space="preserve">78</w:t>
      </w:r>
      <w:r>
        <w:rPr>
          <w:vertAlign w:val="superscript"/>
          /&gt;
        </w:rPr>
        <w:t>]</w:t>
      </w:r>
      <w:r>
        <w:t>。</w:t>
      </w:r>
      <w:r>
        <w:rPr>
          <w:rFonts w:ascii="Times New Roman" w:eastAsia="Times New Roman"/>
        </w:rPr>
        <w:t>Rachlin</w:t>
      </w:r>
      <w:r>
        <w:t>等</w:t>
      </w:r>
      <w:r>
        <w:rPr>
          <w:vertAlign w:val="superscript"/>
          /&gt;
        </w:rPr>
        <w:t>[</w:t>
      </w:r>
      <w:r>
        <w:rPr>
          <w:rFonts w:ascii="Times New Roman" w:eastAsia="Times New Roman"/>
          <w:position w:val="11"/>
          <w:sz w:val="16"/>
        </w:rPr>
        <w:t xml:space="preserve">79</w:t>
      </w:r>
      <w:r>
        <w:rPr>
          <w:vertAlign w:val="superscript"/>
          /&gt;
        </w:rPr>
        <w:t>]</w:t>
      </w:r>
      <w:r>
        <w:t>最早将黑头软口</w:t>
      </w:r>
      <w:r>
        <w:t>鲦</w:t>
      </w:r>
    </w:p>
    <w:p w:rsidR="0018722C">
      <w:pPr>
        <w:topLinePunct/>
      </w:pPr>
      <w:r>
        <w:t>（</w:t>
      </w:r>
      <w:r>
        <w:rPr>
          <w:rFonts w:ascii="Times New Roman" w:eastAsia="Times New Roman"/>
          <w:i/>
        </w:rPr>
        <w:t>Pimephales promelas</w:t>
      </w:r>
      <w:r>
        <w:t>）</w:t>
      </w:r>
      <w:r>
        <w:t>肌肉细胞系用于水环境中锌的毒性分析及其检测中，之后，许多学者利用鱼类细胞系分别研究了丙溴磷</w:t>
      </w:r>
      <w:r>
        <w:rPr>
          <w:vertAlign w:val="superscript"/>
          /&gt;
        </w:rPr>
        <w:t>[</w:t>
      </w:r>
      <w:r>
        <w:rPr>
          <w:rFonts w:ascii="Times New Roman" w:eastAsia="Times New Roman"/>
          <w:vertAlign w:val="superscript"/>
          <w:position w:val="11"/>
        </w:rPr>
        <w:t xml:space="preserve">80</w:t>
      </w:r>
      <w:r>
        <w:rPr>
          <w:vertAlign w:val="superscript"/>
          /&gt;
        </w:rPr>
        <w:t>]</w:t>
      </w:r>
      <w:r>
        <w:t>、丁草胺</w:t>
      </w:r>
      <w:r>
        <w:rPr>
          <w:vertAlign w:val="superscript"/>
          /&gt;
        </w:rPr>
        <w:t>[</w:t>
      </w:r>
      <w:r>
        <w:rPr>
          <w:rFonts w:ascii="Times New Roman" w:eastAsia="Times New Roman"/>
          <w:position w:val="11"/>
          <w:sz w:val="16"/>
        </w:rPr>
        <w:t xml:space="preserve">33</w:t>
      </w:r>
      <w:r>
        <w:rPr>
          <w:vertAlign w:val="superscript"/>
          /&gt;
        </w:rPr>
        <w:t>]</w:t>
      </w:r>
      <w:r>
        <w:t>、甲基对硫磷</w:t>
      </w:r>
      <w:r>
        <w:rPr>
          <w:vertAlign w:val="superscript"/>
          /&gt;
        </w:rPr>
        <w:t>[</w:t>
      </w:r>
      <w:r>
        <w:rPr>
          <w:rFonts w:ascii="Times New Roman" w:eastAsia="Times New Roman"/>
          <w:position w:val="11"/>
          <w:sz w:val="16"/>
        </w:rPr>
        <w:t xml:space="preserve">33</w:t>
      </w:r>
      <w:r>
        <w:rPr>
          <w:vertAlign w:val="superscript"/>
          /&gt;
        </w:rPr>
        <w:t>]</w:t>
      </w:r>
      <w:r>
        <w:t>和久效磷</w:t>
      </w:r>
      <w:r>
        <w:rPr>
          <w:vertAlign w:val="superscript"/>
          /&gt;
        </w:rPr>
        <w:t>[</w:t>
      </w:r>
      <w:r>
        <w:rPr>
          <w:rFonts w:ascii="Times New Roman" w:eastAsia="Times New Roman"/>
          <w:position w:val="11"/>
          <w:sz w:val="16"/>
        </w:rPr>
        <w:t xml:space="preserve">81</w:t>
      </w:r>
      <w:r>
        <w:rPr>
          <w:vertAlign w:val="superscript"/>
          /&gt;
        </w:rPr>
        <w:t>]</w:t>
      </w:r>
      <w:r>
        <w:t>等的毒性作用机制，但是草甘膦的研究尚未见报道。本文利用实验室建立的二倍体与三倍体泥鳅鳍细胞系，研究了草甘膦对其存活率、细胞形态、</w:t>
      </w:r>
      <w:r>
        <w:t>酶活力、微核率和超微结构的影响，目的是探讨草甘膦农药的作用机理，从而建</w:t>
      </w:r>
      <w:r>
        <w:t>立有机磷农药的体外毒性检测及其监控体系，同时也分析了不同倍性的泥鳅鳍细胞系对草甘膦的毒性效应。</w:t>
      </w:r>
    </w:p>
    <w:p w:rsidR="0018722C">
      <w:pPr>
        <w:pStyle w:val="Heading2"/>
        <w:topLinePunct/>
        <w:ind w:left="171" w:hangingChars="171" w:hanging="171"/>
      </w:pPr>
      <w:bookmarkStart w:id="735717" w:name="_Toc686735717"/>
      <w:bookmarkStart w:name="2.1材料与方法 " w:id="50"/>
      <w:bookmarkEnd w:id="50"/>
      <w:r>
        <w:rPr>
          <w:b/>
        </w:rPr>
        <w:t>2.1</w:t>
      </w:r>
      <w:r>
        <w:t xml:space="preserve"> </w:t>
      </w:r>
      <w:bookmarkStart w:name="_bookmark20" w:id="51"/>
      <w:bookmarkEnd w:id="51"/>
      <w:bookmarkStart w:name="_bookmark20" w:id="52"/>
      <w:bookmarkEnd w:id="52"/>
      <w:r>
        <w:t>材料与方法</w:t>
      </w:r>
      <w:bookmarkEnd w:id="735717"/>
    </w:p>
    <w:p w:rsidR="0018722C">
      <w:pPr>
        <w:pStyle w:val="Heading3"/>
        <w:topLinePunct/>
        <w:ind w:left="200" w:hangingChars="200" w:hanging="200"/>
      </w:pPr>
      <w:bookmarkStart w:id="735718" w:name="_Toc686735718"/>
      <w:bookmarkStart w:name="_bookmark21" w:id="53"/>
      <w:bookmarkEnd w:id="53"/>
      <w:r>
        <w:rPr>
          <w:b/>
        </w:rPr>
        <w:t>2.1.1</w:t>
      </w:r>
      <w:r>
        <w:t xml:space="preserve"> </w:t>
      </w:r>
      <w:bookmarkStart w:name="_bookmark21" w:id="54"/>
      <w:bookmarkEnd w:id="54"/>
      <w:r>
        <w:t>实验材料</w:t>
      </w:r>
      <w:bookmarkEnd w:id="735718"/>
    </w:p>
    <w:p w:rsidR="0018722C">
      <w:pPr>
        <w:topLinePunct/>
      </w:pPr>
      <w:r>
        <w:t>实验所用的</w:t>
      </w:r>
      <w:r>
        <w:rPr>
          <w:rFonts w:ascii="Times New Roman" w:eastAsia="Times New Roman"/>
        </w:rPr>
        <w:t>60-70</w:t>
      </w:r>
      <w:r>
        <w:t>代二倍体泥鳅鳍细胞系</w:t>
      </w:r>
      <w:r>
        <w:t>（</w:t>
      </w:r>
      <w:r>
        <w:rPr>
          <w:rFonts w:ascii="Times New Roman" w:eastAsia="Times New Roman"/>
        </w:rPr>
        <w:t>DIMF</w:t>
      </w:r>
      <w:r>
        <w:t>）</w:t>
      </w:r>
      <w:r>
        <w:t>和三倍体泥鳅鳍细胞系</w:t>
      </w:r>
    </w:p>
    <w:p w:rsidR="0018722C">
      <w:pPr>
        <w:topLinePunct/>
      </w:pPr>
      <w:r>
        <w:t>（</w:t>
      </w:r>
      <w:r>
        <w:rPr>
          <w:rFonts w:ascii="Times New Roman" w:hAnsi="Times New Roman" w:eastAsia="Times New Roman"/>
        </w:rPr>
        <w:t>TRMF</w:t>
      </w:r>
      <w:r>
        <w:t>）</w:t>
      </w:r>
      <w:r>
        <w:t>由大连海洋大学细胞工程实验室</w:t>
      </w:r>
      <w:r>
        <w:rPr>
          <w:rFonts w:ascii="Times New Roman" w:hAnsi="Times New Roman" w:eastAsia="Times New Roman"/>
        </w:rPr>
        <w:t>2012</w:t>
      </w:r>
      <w:r>
        <w:t>年建立。细胞在含</w:t>
      </w:r>
      <w:r>
        <w:rPr>
          <w:rFonts w:ascii="Times New Roman" w:hAnsi="Times New Roman" w:eastAsia="Times New Roman"/>
        </w:rPr>
        <w:t>20%</w:t>
      </w:r>
      <w:r>
        <w:t>胎牛血清</w:t>
      </w:r>
      <w:r>
        <w:rPr>
          <w:rFonts w:ascii="Times New Roman" w:hAnsi="Times New Roman" w:eastAsia="Times New Roman"/>
        </w:rPr>
        <w:t>(</w:t>
      </w:r>
      <w:r>
        <w:rPr>
          <w:rFonts w:ascii="Times New Roman" w:hAnsi="Times New Roman" w:eastAsia="Times New Roman"/>
        </w:rPr>
        <w:t>FBS</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DMEM</w:t>
      </w:r>
      <w:r>
        <w:rPr>
          <w:rFonts w:ascii="Times New Roman" w:hAnsi="Times New Roman" w:eastAsia="Times New Roman"/>
        </w:rPr>
        <w:t>/</w:t>
      </w:r>
      <w:r>
        <w:rPr>
          <w:rFonts w:ascii="Times New Roman" w:hAnsi="Times New Roman" w:eastAsia="Times New Roman"/>
        </w:rPr>
        <w:t xml:space="preserve">F12</w:t>
      </w:r>
      <w:r>
        <w:t>培养基中培养</w:t>
      </w:r>
      <w:r>
        <w:t>（</w:t>
      </w:r>
      <w:r>
        <w:rPr>
          <w:rFonts w:ascii="Times New Roman" w:hAnsi="Times New Roman" w:eastAsia="Times New Roman"/>
        </w:rPr>
        <w:t>25</w:t>
      </w:r>
      <w:r>
        <w:t>℃、</w:t>
      </w:r>
      <w:r>
        <w:rPr>
          <w:rFonts w:ascii="Times New Roman" w:hAnsi="Times New Roman" w:eastAsia="Times New Roman"/>
        </w:rPr>
        <w:t>5%</w:t>
      </w:r>
      <w:r>
        <w:t>二氧化碳培养箱</w:t>
      </w:r>
      <w:r>
        <w:t>）</w:t>
      </w:r>
      <w:r>
        <w:t>。</w:t>
      </w:r>
      <w:r>
        <w:rPr>
          <w:rFonts w:ascii="Times New Roman" w:hAnsi="Times New Roman" w:eastAsia="Times New Roman"/>
        </w:rPr>
        <w:t>DIMF 4-5d</w:t>
      </w:r>
      <w:r>
        <w:t>传代一次，</w:t>
      </w:r>
      <w:r>
        <w:rPr>
          <w:rFonts w:ascii="Times New Roman" w:hAnsi="Times New Roman" w:eastAsia="Times New Roman"/>
        </w:rPr>
        <w:t>TRMF 2-3d</w:t>
      </w:r>
      <w:r>
        <w:t>传代一次。</w:t>
      </w:r>
    </w:p>
    <w:p w:rsidR="0018722C">
      <w:pPr>
        <w:pStyle w:val="Heading3"/>
        <w:topLinePunct/>
        <w:ind w:left="200" w:hangingChars="200" w:hanging="200"/>
      </w:pPr>
      <w:bookmarkStart w:id="735719" w:name="_Toc686735719"/>
      <w:bookmarkStart w:name="_bookmark22" w:id="55"/>
      <w:bookmarkEnd w:id="55"/>
      <w:r>
        <w:rPr>
          <w:b/>
        </w:rPr>
        <w:t>2.1.2</w:t>
      </w:r>
      <w:r>
        <w:t xml:space="preserve"> </w:t>
      </w:r>
      <w:bookmarkStart w:name="_bookmark22" w:id="56"/>
      <w:bookmarkEnd w:id="56"/>
      <w:r>
        <w:t>实验仪器</w:t>
      </w:r>
      <w:bookmarkEnd w:id="735719"/>
    </w:p>
    <w:p w:rsidR="0018722C">
      <w:spacing w:beforeLines="0" w:before="0" w:afterLines="0" w:after="0" w:line="440" w:lineRule="auto"/>
      <w:pPr>
        <w:sectPr w:rsidR="00556256">
          <w:headerReference w:type="even" r:id="rId105"/>
          <w:headerReference w:type="default" r:id="rId101"/>
          <w:footerReference w:type="even" r:id="rId99"/>
          <w:footerReference w:type="default" r:id="rId98"/>
          <w:headerReference w:type="first" r:id="rId96"/>
          <w:footerReference w:type="first" r:id="rId103"/>
          <w:pgSz w:w="11906" w:h="16838" w:code="9"/>
          <w:pgMar w:top="1418" w:right="1134" w:bottom="1134" w:left="1418" w:header="851" w:footer="907" w:gutter="0"/>
          <w:pgNumType w:start="1"/>
          <w:cols w:space="720"/>
          <w:titlePg/>
          <w:docGrid w:type="lines" w:linePitch="326"/>
        </w:sectPr>
        <w:topLinePunct/>
      </w:pPr>
    </w:p>
    <w:p w:rsidR="0018722C">
      <w:pPr>
        <w:pStyle w:val="BodyText"/>
        <w:spacing w:before="33"/>
        <w:ind w:leftChars="0" w:left="220"/>
        <w:rPr>
          <w:rFonts w:ascii="Times New Roman" w:eastAsia="Times New Roman"/>
        </w:rPr>
        <w:topLinePunct/>
      </w:pPr>
      <w:r>
        <w:rPr>
          <w:spacing w:val="-3"/>
        </w:rPr>
        <w:t>实验所用的仪器设备见表</w:t>
      </w:r>
      <w:r>
        <w:rPr>
          <w:rFonts w:ascii="Times New Roman" w:eastAsia="Times New Roman"/>
        </w:rPr>
        <w:t>2-1</w:t>
      </w:r>
    </w:p>
    <w:p w:rsidR="0018722C">
      <w:pPr>
        <w:pStyle w:val="aff7"/>
        <w:topLinePunct/>
      </w:pPr>
      <w:r>
        <w:rPr>
          <w:kern w:val="2"/>
          <w:sz w:val="22"/>
          <w:szCs w:val="22"/>
          <w:rFonts w:cstheme="minorBidi" w:hAnsiTheme="minorHAnsi" w:eastAsiaTheme="minorHAnsi" w:asciiTheme="minorHAnsi"/>
        </w:rPr>
        <w:drawing>
          <wp:inline>
            <wp:extent cx="252983" cy="1264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5" cstate="print"/>
                    <a:stretch>
                      <a:fillRect/>
                    </a:stretch>
                  </pic:blipFill>
                  <pic:spPr>
                    <a:xfrm>
                      <a:off x="0" y="0"/>
                      <a:ext cx="252983" cy="126492"/>
                    </a:xfrm>
                    <a:prstGeom prst="rect">
                      <a:avLst/>
                    </a:prstGeom>
                  </pic:spPr>
                </pic:pic>
              </a:graphicData>
            </a:graphic>
          </wp:inline>
        </w:drawing>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2-1  </w:t>
      </w:r>
      <w:r>
        <w:rPr>
          <w:kern w:val="2"/>
          <w:szCs w:val="22"/>
          <w:rFonts w:ascii="宋体" w:eastAsia="宋体" w:hint="eastAsia" w:cstheme="minorBidi" w:hAnsiTheme="minorHAnsi"/>
          <w:sz w:val="21"/>
        </w:rPr>
        <w:t>实验仪器</w:t>
      </w:r>
    </w:p>
    <w:p w:rsidR="0018722C">
      <w:pPr>
        <w:topLinePunct/>
      </w:pPr>
      <w:r>
        <w:rPr>
          <w:rFonts w:cstheme="minorBidi" w:hAnsiTheme="minorHAnsi" w:eastAsiaTheme="minorHAnsi" w:asciiTheme="minorHAnsi"/>
        </w:rPr>
        <w:t>Table</w:t>
      </w:r>
      <w:r w:rsidR="004B696B">
        <w:rPr>
          <w:rFonts w:cstheme="minorBidi" w:hAnsiTheme="minorHAnsi" w:eastAsiaTheme="minorHAnsi" w:asciiTheme="minorHAnsi"/>
        </w:rPr>
        <w:t>.2-1 Experimental apparatus</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21"/>
        <w:gridCol w:w="4010"/>
      </w:tblGrid>
      <w:tr>
        <w:trPr>
          <w:tblHeader/>
        </w:trPr>
        <w:tc>
          <w:tcPr>
            <w:tcW w:w="2650" w:type="pct"/>
            <w:vAlign w:val="center"/>
            <w:tcBorders>
              <w:bottom w:val="single" w:sz="4" w:space="0" w:color="auto"/>
            </w:tcBorders>
          </w:tcPr>
          <w:p w:rsidR="0018722C">
            <w:pPr>
              <w:pStyle w:val="a7"/>
              <w:topLinePunct/>
              <w:ind w:leftChars="0" w:left="0" w:rightChars="0" w:right="0" w:firstLineChars="0" w:firstLine="0"/>
              <w:spacing w:line="240" w:lineRule="atLeast"/>
            </w:pPr>
            <w:r>
              <w:t>仪器设备</w:t>
            </w:r>
          </w:p>
        </w:tc>
        <w:tc>
          <w:tcPr>
            <w:tcW w:w="2350"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r>
      <w:tr>
        <w:tc>
          <w:tcPr>
            <w:tcW w:w="2650" w:type="pct"/>
            <w:vAlign w:val="center"/>
          </w:tcPr>
          <w:p w:rsidR="0018722C">
            <w:pPr>
              <w:pStyle w:val="ac"/>
              <w:topLinePunct/>
              <w:ind w:leftChars="0" w:left="0" w:rightChars="0" w:right="0" w:firstLineChars="0" w:firstLine="0"/>
              <w:spacing w:line="240" w:lineRule="atLeast"/>
            </w:pPr>
            <w:r>
              <w:t>LDZX-40SCI </w:t>
            </w:r>
            <w:r>
              <w:t>型自动型压力蒸汽灭菌锅</w:t>
            </w:r>
          </w:p>
        </w:tc>
        <w:tc>
          <w:tcPr>
            <w:tcW w:w="2350" w:type="pct"/>
            <w:vAlign w:val="center"/>
          </w:tcPr>
          <w:p w:rsidR="0018722C">
            <w:pPr>
              <w:pStyle w:val="ad"/>
              <w:topLinePunct/>
              <w:ind w:leftChars="0" w:left="0" w:rightChars="0" w:right="0" w:firstLineChars="0" w:firstLine="0"/>
              <w:spacing w:line="240" w:lineRule="atLeast"/>
            </w:pPr>
            <w:r>
              <w:t>上海申安医疗器械厂</w:t>
            </w:r>
          </w:p>
        </w:tc>
      </w:tr>
      <w:tr>
        <w:tc>
          <w:tcPr>
            <w:tcW w:w="2650" w:type="pct"/>
            <w:vAlign w:val="center"/>
          </w:tcPr>
          <w:p w:rsidR="0018722C">
            <w:pPr>
              <w:pStyle w:val="ac"/>
              <w:topLinePunct/>
              <w:ind w:leftChars="0" w:left="0" w:rightChars="0" w:right="0" w:firstLineChars="0" w:firstLine="0"/>
              <w:spacing w:line="240" w:lineRule="atLeast"/>
            </w:pPr>
            <w:r>
              <w:t>超净工作台</w:t>
            </w:r>
          </w:p>
        </w:tc>
        <w:tc>
          <w:tcPr>
            <w:tcW w:w="2350" w:type="pct"/>
            <w:vAlign w:val="center"/>
          </w:tcPr>
          <w:p w:rsidR="0018722C">
            <w:pPr>
              <w:pStyle w:val="ad"/>
              <w:topLinePunct/>
              <w:ind w:leftChars="0" w:left="0" w:rightChars="0" w:right="0" w:firstLineChars="0" w:firstLine="0"/>
              <w:spacing w:line="240" w:lineRule="atLeast"/>
            </w:pPr>
            <w:r>
              <w:t>苏州华宇净化设备有限公司</w:t>
            </w:r>
          </w:p>
        </w:tc>
      </w:tr>
      <w:tr>
        <w:tc>
          <w:tcPr>
            <w:tcW w:w="2650" w:type="pct"/>
            <w:vAlign w:val="center"/>
          </w:tcPr>
          <w:p w:rsidR="0018722C">
            <w:pPr>
              <w:pStyle w:val="ac"/>
              <w:topLinePunct/>
              <w:ind w:leftChars="0" w:left="0" w:rightChars="0" w:right="0" w:firstLineChars="0" w:firstLine="0"/>
              <w:spacing w:line="240" w:lineRule="atLeast"/>
            </w:pPr>
            <w:r>
              <w:t>倒置显微镜</w:t>
            </w:r>
          </w:p>
        </w:tc>
        <w:tc>
          <w:tcPr>
            <w:tcW w:w="2350" w:type="pct"/>
            <w:vAlign w:val="center"/>
          </w:tcPr>
          <w:p w:rsidR="0018722C">
            <w:pPr>
              <w:pStyle w:val="ad"/>
              <w:topLinePunct/>
              <w:ind w:leftChars="0" w:left="0" w:rightChars="0" w:right="0" w:firstLineChars="0" w:firstLine="0"/>
              <w:spacing w:line="240" w:lineRule="atLeast"/>
            </w:pPr>
            <w:r>
              <w:t>OLYMPUS</w:t>
            </w:r>
          </w:p>
        </w:tc>
      </w:tr>
      <w:tr>
        <w:tc>
          <w:tcPr>
            <w:tcW w:w="2650" w:type="pct"/>
            <w:vAlign w:val="center"/>
          </w:tcPr>
          <w:p w:rsidR="0018722C">
            <w:pPr>
              <w:pStyle w:val="ac"/>
              <w:topLinePunct/>
              <w:ind w:leftChars="0" w:left="0" w:rightChars="0" w:right="0" w:firstLineChars="0" w:firstLine="0"/>
              <w:spacing w:line="240" w:lineRule="atLeast"/>
            </w:pPr>
            <w:r>
              <w:t>BB15CO</w:t>
            </w:r>
            <w:r>
              <w:t>2 </w:t>
            </w:r>
            <w:r>
              <w:t>恒温培养箱</w:t>
            </w:r>
          </w:p>
        </w:tc>
        <w:tc>
          <w:tcPr>
            <w:tcW w:w="2350" w:type="pct"/>
            <w:vAlign w:val="center"/>
          </w:tcPr>
          <w:p w:rsidR="0018722C">
            <w:pPr>
              <w:pStyle w:val="ad"/>
              <w:topLinePunct/>
              <w:ind w:leftChars="0" w:left="0" w:rightChars="0" w:right="0" w:firstLineChars="0" w:firstLine="0"/>
              <w:spacing w:line="240" w:lineRule="atLeast"/>
            </w:pPr>
            <w:r>
              <w:t>Heraeus</w:t>
            </w:r>
          </w:p>
        </w:tc>
      </w:tr>
      <w:tr>
        <w:tc>
          <w:tcPr>
            <w:tcW w:w="2650" w:type="pct"/>
            <w:vAlign w:val="center"/>
          </w:tcPr>
          <w:p w:rsidR="0018722C">
            <w:pPr>
              <w:pStyle w:val="ac"/>
              <w:topLinePunct/>
              <w:ind w:leftChars="0" w:left="0" w:rightChars="0" w:right="0" w:firstLineChars="0" w:firstLine="0"/>
              <w:spacing w:line="240" w:lineRule="atLeast"/>
            </w:pPr>
            <w:r>
              <w:t>LD4-2A </w:t>
            </w:r>
            <w:r>
              <w:t>离心机</w:t>
            </w:r>
          </w:p>
        </w:tc>
        <w:tc>
          <w:tcPr>
            <w:tcW w:w="2350" w:type="pct"/>
            <w:vAlign w:val="center"/>
          </w:tcPr>
          <w:p w:rsidR="0018722C">
            <w:pPr>
              <w:pStyle w:val="ad"/>
              <w:topLinePunct/>
              <w:ind w:leftChars="0" w:left="0" w:rightChars="0" w:right="0" w:firstLineChars="0" w:firstLine="0"/>
              <w:spacing w:line="240" w:lineRule="atLeast"/>
            </w:pPr>
            <w:r>
              <w:t>北京医用离心机厂</w:t>
            </w:r>
          </w:p>
        </w:tc>
      </w:tr>
      <w:tr>
        <w:tc>
          <w:tcPr>
            <w:tcW w:w="2650" w:type="pct"/>
            <w:vAlign w:val="center"/>
          </w:tcPr>
          <w:p w:rsidR="0018722C">
            <w:pPr>
              <w:pStyle w:val="ac"/>
              <w:topLinePunct/>
              <w:ind w:leftChars="0" w:left="0" w:rightChars="0" w:right="0" w:firstLineChars="0" w:firstLine="0"/>
              <w:spacing w:line="240" w:lineRule="atLeast"/>
            </w:pPr>
            <w:r>
              <w:t>低温高速离心机 </w:t>
            </w:r>
            <w:r>
              <w:t>CT15RE</w:t>
            </w:r>
          </w:p>
        </w:tc>
        <w:tc>
          <w:tcPr>
            <w:tcW w:w="2350" w:type="pct"/>
            <w:vAlign w:val="center"/>
          </w:tcPr>
          <w:p w:rsidR="0018722C">
            <w:pPr>
              <w:pStyle w:val="ad"/>
              <w:topLinePunct/>
              <w:ind w:leftChars="0" w:left="0" w:rightChars="0" w:right="0" w:firstLineChars="0" w:firstLine="0"/>
              <w:spacing w:line="240" w:lineRule="atLeast"/>
            </w:pPr>
            <w:r>
              <w:t>Hitachi Koki Co</w:t>
            </w:r>
          </w:p>
        </w:tc>
      </w:tr>
      <w:tr>
        <w:tc>
          <w:tcPr>
            <w:tcW w:w="2650" w:type="pct"/>
            <w:vAlign w:val="center"/>
          </w:tcPr>
          <w:p w:rsidR="0018722C">
            <w:pPr>
              <w:pStyle w:val="ac"/>
              <w:topLinePunct/>
              <w:ind w:leftChars="0" w:left="0" w:rightChars="0" w:right="0" w:firstLineChars="0" w:firstLine="0"/>
              <w:spacing w:line="240" w:lineRule="atLeast"/>
            </w:pPr>
            <w:r>
              <w:t>酶标仪 </w:t>
            </w:r>
            <w:r>
              <w:t>ELx808</w:t>
            </w:r>
          </w:p>
        </w:tc>
        <w:tc>
          <w:tcPr>
            <w:tcW w:w="2350" w:type="pct"/>
            <w:vAlign w:val="center"/>
          </w:tcPr>
          <w:p w:rsidR="0018722C">
            <w:pPr>
              <w:pStyle w:val="ad"/>
              <w:topLinePunct/>
              <w:ind w:leftChars="0" w:left="0" w:rightChars="0" w:right="0" w:firstLineChars="0" w:firstLine="0"/>
              <w:spacing w:line="240" w:lineRule="atLeast"/>
            </w:pPr>
            <w:r>
              <w:t>BIO-TEK</w:t>
            </w:r>
          </w:p>
        </w:tc>
      </w:tr>
      <w:tr>
        <w:tc>
          <w:tcPr>
            <w:tcW w:w="2650" w:type="pct"/>
            <w:vAlign w:val="center"/>
          </w:tcPr>
          <w:p w:rsidR="0018722C">
            <w:pPr>
              <w:pStyle w:val="ac"/>
              <w:topLinePunct/>
              <w:ind w:leftChars="0" w:left="0" w:rightChars="0" w:right="0" w:firstLineChars="0" w:firstLine="0"/>
              <w:spacing w:line="240" w:lineRule="atLeast"/>
            </w:pPr>
            <w:r>
              <w:t>可见分光光度计 </w:t>
            </w:r>
            <w:r>
              <w:t>mapada18</w:t>
            </w:r>
          </w:p>
        </w:tc>
        <w:tc>
          <w:tcPr>
            <w:tcW w:w="2350" w:type="pct"/>
            <w:vAlign w:val="center"/>
          </w:tcPr>
          <w:p w:rsidR="0018722C">
            <w:pPr>
              <w:pStyle w:val="ad"/>
              <w:topLinePunct/>
              <w:ind w:leftChars="0" w:left="0" w:rightChars="0" w:right="0" w:firstLineChars="0" w:firstLine="0"/>
              <w:spacing w:line="240" w:lineRule="atLeast"/>
            </w:pPr>
            <w:r>
              <w:t>上海美谱达仪器有限公司</w:t>
            </w:r>
          </w:p>
        </w:tc>
      </w:tr>
      <w:tr>
        <w:tc>
          <w:tcPr>
            <w:tcW w:w="2650" w:type="pct"/>
            <w:vAlign w:val="center"/>
            <w:tcBorders>
              <w:top w:val="single" w:sz="4" w:space="0" w:color="auto"/>
            </w:tcBorders>
          </w:tcPr>
          <w:p w:rsidR="0018722C">
            <w:pPr>
              <w:pStyle w:val="ac"/>
              <w:topLinePunct/>
              <w:ind w:leftChars="0" w:left="0" w:rightChars="0" w:right="0" w:firstLineChars="0" w:firstLine="0"/>
              <w:spacing w:line="240" w:lineRule="atLeast"/>
            </w:pPr>
            <w:r>
              <w:t>细胞培养瓶，</w:t>
            </w:r>
            <w:r>
              <w:t>96 </w:t>
            </w:r>
            <w:r>
              <w:t>孔细胞培养板</w:t>
            </w:r>
          </w:p>
        </w:tc>
        <w:tc>
          <w:tcPr>
            <w:tcW w:w="2350" w:type="pct"/>
            <w:vAlign w:val="center"/>
            <w:tcBorders>
              <w:top w:val="single" w:sz="4" w:space="0" w:color="auto"/>
            </w:tcBorders>
          </w:tcPr>
          <w:p w:rsidR="0018722C">
            <w:pPr>
              <w:pStyle w:val="ad"/>
              <w:topLinePunct/>
              <w:ind w:leftChars="0" w:left="0" w:rightChars="0" w:right="0" w:firstLineChars="0" w:firstLine="0"/>
              <w:spacing w:line="240" w:lineRule="atLeast"/>
            </w:pPr>
            <w:r>
              <w:t>Coring</w:t>
            </w:r>
          </w:p>
        </w:tc>
      </w:tr>
    </w:tbl>
    <w:p w:rsidR="0018722C">
      <w:pPr>
        <w:topLinePunct/>
        <w:pStyle w:val="affa"/>
      </w:pPr>
    </w:p>
    <w:p w:rsidR="0018722C">
      <w:pPr>
        <w:pStyle w:val="Heading3"/>
        <w:topLinePunct/>
        <w:ind w:left="200" w:hangingChars="200" w:hanging="200"/>
      </w:pPr>
      <w:bookmarkStart w:id="735720" w:name="_Toc686735720"/>
      <w:bookmarkStart w:name="_bookmark23" w:id="57"/>
      <w:bookmarkEnd w:id="57"/>
      <w:r>
        <w:rPr>
          <w:b/>
        </w:rPr>
        <w:t>2.1.3</w:t>
      </w:r>
      <w:r>
        <w:t xml:space="preserve"> </w:t>
      </w:r>
      <w:bookmarkStart w:name="_bookmark23" w:id="58"/>
      <w:bookmarkEnd w:id="58"/>
      <w:r>
        <w:t>试剂</w:t>
      </w:r>
      <w:bookmarkEnd w:id="735720"/>
    </w:p>
    <w:p w:rsidR="0018722C">
      <w:pPr>
        <w:topLinePunct/>
      </w:pPr>
      <w:r>
        <w:t>实验所用的</w:t>
      </w:r>
      <w:r>
        <w:rPr>
          <w:rFonts w:ascii="Times New Roman" w:eastAsia="Times New Roman"/>
        </w:rPr>
        <w:t>95%</w:t>
      </w:r>
      <w:r>
        <w:t>草甘膦原粉购于西华农药厂。</w:t>
      </w:r>
      <w:r>
        <w:rPr>
          <w:rFonts w:ascii="Times New Roman" w:eastAsia="Times New Roman"/>
        </w:rPr>
        <w:t>DMEM</w:t>
      </w:r>
      <w:r>
        <w:rPr>
          <w:rFonts w:ascii="Times New Roman" w:eastAsia="Times New Roman"/>
        </w:rPr>
        <w:t>/</w:t>
      </w:r>
      <w:r>
        <w:rPr>
          <w:rFonts w:ascii="Times New Roman" w:eastAsia="Times New Roman"/>
        </w:rPr>
        <w:t xml:space="preserve">F12</w:t>
      </w:r>
      <w:r>
        <w:t>培养基</w:t>
      </w:r>
      <w:r w:rsidR="001852F3">
        <w:t xml:space="preserve">、胎牛血</w:t>
      </w:r>
      <w:r>
        <w:t>清</w:t>
      </w:r>
      <w:r>
        <w:t>（</w:t>
      </w:r>
      <w:r>
        <w:rPr>
          <w:rFonts w:ascii="Times New Roman" w:eastAsia="Times New Roman"/>
          <w:spacing w:val="-2"/>
        </w:rPr>
        <w:t>FBS</w:t>
      </w:r>
      <w:r>
        <w:t>）</w:t>
      </w:r>
      <w:r>
        <w:t>、胰酶均</w:t>
      </w:r>
      <w:r>
        <w:rPr>
          <w:rFonts w:ascii="Times New Roman" w:eastAsia="Times New Roman"/>
        </w:rPr>
        <w:t>Hyclone</w:t>
      </w:r>
      <w:r>
        <w:t>公司产品。</w:t>
      </w:r>
      <w:r>
        <w:rPr>
          <w:rFonts w:ascii="Times New Roman" w:eastAsia="Times New Roman"/>
        </w:rPr>
        <w:t>MTT</w:t>
      </w:r>
      <w:r>
        <w:t>粉，二甲基亚砜</w:t>
      </w:r>
      <w:r>
        <w:t>（</w:t>
      </w:r>
      <w:r>
        <w:rPr>
          <w:rFonts w:ascii="Times New Roman" w:eastAsia="Times New Roman"/>
          <w:spacing w:val="-2"/>
        </w:rPr>
        <w:t>DMSO</w:t>
      </w:r>
      <w:r>
        <w:t>）</w:t>
      </w:r>
      <w:r>
        <w:t>购置于</w:t>
      </w:r>
      <w:r>
        <w:t>上海生工。超氧化物歧化酶</w:t>
      </w:r>
      <w:r>
        <w:rPr>
          <w:rFonts w:ascii="Times New Roman" w:eastAsia="Times New Roman"/>
        </w:rPr>
        <w:t>SOD</w:t>
      </w:r>
      <w:r>
        <w:t>、乙酰胆碱酯酶</w:t>
      </w:r>
      <w:r>
        <w:rPr>
          <w:rFonts w:ascii="Times New Roman" w:eastAsia="Times New Roman"/>
        </w:rPr>
        <w:t>AChE</w:t>
      </w:r>
      <w:r>
        <w:t>和谷胱甘肽</w:t>
      </w:r>
      <w:r>
        <w:rPr>
          <w:rFonts w:ascii="Times New Roman" w:eastAsia="Times New Roman"/>
        </w:rPr>
        <w:t>-S-</w:t>
      </w:r>
      <w:r>
        <w:t>转移酶</w:t>
      </w:r>
      <w:r>
        <w:rPr>
          <w:rFonts w:ascii="Times New Roman" w:eastAsia="Times New Roman"/>
        </w:rPr>
        <w:t>GST</w:t>
      </w:r>
      <w:r>
        <w:t>试剂盒购为南京建成生物工程研究所产品。其他化学试剂均为分析纯。</w:t>
      </w:r>
    </w:p>
    <w:p w:rsidR="0018722C">
      <w:pPr>
        <w:topLinePunct/>
      </w:pPr>
      <w:r>
        <w:t>草甘膦母液用含</w:t>
      </w:r>
      <w:r>
        <w:rPr>
          <w:rFonts w:ascii="Times New Roman" w:hAnsi="Times New Roman" w:eastAsia="Times New Roman"/>
        </w:rPr>
        <w:t>20%FBS DMEM</w:t>
      </w:r>
      <w:r>
        <w:rPr>
          <w:rFonts w:ascii="Times New Roman" w:hAnsi="Times New Roman" w:eastAsia="Times New Roman"/>
        </w:rPr>
        <w:t>/</w:t>
      </w:r>
      <w:r>
        <w:rPr>
          <w:rFonts w:ascii="Times New Roman" w:hAnsi="Times New Roman" w:eastAsia="Times New Roman"/>
        </w:rPr>
        <w:t xml:space="preserve">F12</w:t>
      </w:r>
      <w:r>
        <w:t>培养基配制，经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滤膜过滤除菌，</w:t>
      </w:r>
      <w:r w:rsidR="001852F3">
        <w:t xml:space="preserve">现配现用。</w:t>
      </w:r>
    </w:p>
    <w:p w:rsidR="0018722C">
      <w:pPr>
        <w:topLinePunct/>
      </w:pPr>
      <w:r>
        <w:t>磷酸缓冲液</w:t>
      </w:r>
      <w:r>
        <w:t>（</w:t>
      </w:r>
      <w:r>
        <w:rPr>
          <w:rFonts w:ascii="Times New Roman" w:hAnsi="Times New Roman" w:eastAsia="Times New Roman"/>
        </w:rPr>
        <w:t>PBS</w:t>
      </w:r>
      <w:r>
        <w:t>）</w:t>
      </w:r>
      <w:r>
        <w:t>：按薛庆善</w:t>
      </w:r>
      <w:r>
        <w:rPr>
          <w:vertAlign w:val="superscript"/>
          /&gt;
        </w:rPr>
        <w:t>[</w:t>
      </w:r>
      <w:r>
        <w:rPr>
          <w:rFonts w:ascii="Times New Roman" w:hAnsi="Times New Roman" w:eastAsia="Times New Roman"/>
          <w:vertAlign w:val="superscript"/>
          <w:position w:val="11"/>
        </w:rPr>
        <w:t xml:space="preserve">82</w:t>
      </w:r>
      <w:r>
        <w:rPr>
          <w:vertAlign w:val="superscript"/>
          /&gt;
        </w:rPr>
        <w:t>]</w:t>
      </w:r>
      <w:r>
        <w:t>的方法配制，用</w:t>
      </w:r>
      <w:r>
        <w:rPr>
          <w:rFonts w:ascii="Times New Roman" w:hAnsi="Times New Roman" w:eastAsia="Times New Roman"/>
        </w:rPr>
        <w:t>1mol</w:t>
      </w:r>
      <w:r>
        <w:rPr>
          <w:rFonts w:ascii="Times New Roman" w:hAnsi="Times New Roman" w:eastAsia="Times New Roman"/>
        </w:rPr>
        <w:t>/</w:t>
      </w:r>
      <w:r>
        <w:rPr>
          <w:rFonts w:ascii="Times New Roman" w:hAnsi="Times New Roman" w:eastAsia="Times New Roman"/>
        </w:rPr>
        <w:t xml:space="preserve">L NaOH</w:t>
      </w:r>
      <w:r>
        <w:t>调节</w:t>
      </w:r>
      <w:r>
        <w:rPr>
          <w:rFonts w:ascii="Times New Roman" w:hAnsi="Times New Roman" w:eastAsia="Times New Roman"/>
        </w:rPr>
        <w:t>pH</w:t>
      </w:r>
      <w:r>
        <w:t>值</w:t>
      </w:r>
      <w:r>
        <w:t>到</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2</w:t>
      </w:r>
      <w:r>
        <w:t>。高压蒸汽灭菌</w:t>
      </w:r>
      <w:r>
        <w:rPr>
          <w:rFonts w:ascii="Times New Roman" w:hAnsi="Times New Roman" w:eastAsia="Times New Roman"/>
        </w:rPr>
        <w:t>30min</w:t>
      </w:r>
      <w:r>
        <w:t>，</w:t>
      </w:r>
      <w:r>
        <w:rPr>
          <w:rFonts w:ascii="Times New Roman" w:hAnsi="Times New Roman" w:eastAsia="Times New Roman"/>
        </w:rPr>
        <w:t>4</w:t>
      </w:r>
      <w:r>
        <w:t>℃保存。</w:t>
      </w:r>
    </w:p>
    <w:p w:rsidR="0018722C">
      <w:pPr>
        <w:topLinePunct/>
      </w:pPr>
      <w:r>
        <w:t>吉姆萨染液：取</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0g</w:t>
      </w:r>
      <w:r>
        <w:t>吉姆萨染液，</w:t>
      </w:r>
      <w:r>
        <w:rPr>
          <w:rFonts w:ascii="Times New Roman" w:hAnsi="Times New Roman" w:eastAsia="Times New Roman"/>
        </w:rPr>
        <w:t>66mL</w:t>
      </w:r>
      <w:r>
        <w:t>甘油，甲醇</w:t>
      </w:r>
      <w:r>
        <w:rPr>
          <w:rFonts w:ascii="Times New Roman" w:hAnsi="Times New Roman" w:eastAsia="Times New Roman"/>
        </w:rPr>
        <w:t>66mL</w:t>
      </w:r>
      <w:r>
        <w:t>，用吉姆萨粉和少</w:t>
      </w:r>
      <w:r>
        <w:t>量甘油一起研磨至无颗粒，然后加入剩余甘油，放入</w:t>
      </w:r>
      <w:r>
        <w:rPr>
          <w:rFonts w:ascii="Times New Roman" w:hAnsi="Times New Roman" w:eastAsia="Times New Roman"/>
        </w:rPr>
        <w:t>56</w:t>
      </w:r>
      <w:r>
        <w:t>℃烘箱</w:t>
      </w:r>
      <w:r>
        <w:rPr>
          <w:rFonts w:ascii="Times New Roman" w:hAnsi="Times New Roman" w:eastAsia="Times New Roman"/>
        </w:rPr>
        <w:t>2h</w:t>
      </w:r>
      <w:r>
        <w:t>，加入甲醇并</w:t>
      </w:r>
      <w:r>
        <w:t>放入棕色试剂瓶</w:t>
      </w:r>
      <w:r>
        <w:rPr>
          <w:rFonts w:ascii="Times New Roman" w:hAnsi="Times New Roman" w:eastAsia="Times New Roman"/>
        </w:rPr>
        <w:t>4</w:t>
      </w:r>
      <w:r>
        <w:t>℃保存。吉姆萨使用液，将吉姆萨原液与磷酸缓冲液</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9</w:t>
      </w:r>
      <w:r>
        <w:t>混合。</w:t>
      </w:r>
    </w:p>
    <w:p w:rsidR="0018722C">
      <w:pPr>
        <w:pStyle w:val="Heading3"/>
        <w:topLinePunct/>
        <w:ind w:left="200" w:hangingChars="200" w:hanging="200"/>
      </w:pPr>
      <w:bookmarkStart w:id="735721" w:name="_Toc686735721"/>
      <w:bookmarkStart w:name="_bookmark24" w:id="59"/>
      <w:bookmarkEnd w:id="59"/>
      <w:r>
        <w:rPr>
          <w:b/>
        </w:rPr>
        <w:t>2.1.4</w:t>
      </w:r>
      <w:r>
        <w:t xml:space="preserve"> </w:t>
      </w:r>
      <w:bookmarkStart w:name="_bookmark24" w:id="60"/>
      <w:bookmarkEnd w:id="60"/>
      <w:r>
        <w:t>实验方法</w:t>
      </w:r>
      <w:bookmarkEnd w:id="735721"/>
    </w:p>
    <w:p w:rsidR="0018722C">
      <w:pPr>
        <w:pStyle w:val="4"/>
        <w:topLinePunct/>
        <w:ind w:left="200" w:hangingChars="200" w:hanging="200"/>
      </w:pPr>
      <w:r>
        <w:t>2.1.4.1</w:t>
      </w:r>
      <w:r>
        <w:t xml:space="preserve"> </w:t>
      </w:r>
      <w:r>
        <w:t>染毒方法</w:t>
      </w:r>
    </w:p>
    <w:p w:rsidR="0018722C">
      <w:pPr>
        <w:topLinePunct/>
      </w:pPr>
      <w:r>
        <w:t>在超净工作台上，取对数生长期、状态良好的</w:t>
      </w:r>
      <w:r>
        <w:rPr>
          <w:rFonts w:ascii="Times New Roman" w:hAnsi="Times New Roman" w:eastAsia="Times New Roman"/>
        </w:rPr>
        <w:t>60-70</w:t>
      </w:r>
      <w:r>
        <w:t>代</w:t>
      </w:r>
      <w:r>
        <w:rPr>
          <w:rFonts w:ascii="Times New Roman" w:hAnsi="Times New Roman" w:eastAsia="Times New Roman"/>
        </w:rPr>
        <w:t>DIMF</w:t>
      </w:r>
      <w:r>
        <w:t>细胞和</w:t>
      </w:r>
      <w:r>
        <w:rPr>
          <w:rFonts w:ascii="Times New Roman" w:hAnsi="Times New Roman" w:eastAsia="Times New Roman"/>
        </w:rPr>
        <w:t>TRMF</w:t>
      </w:r>
      <w:r>
        <w:t>细胞，用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的胰酶消化后制成单细胞悬液，调整细胞密度为</w:t>
      </w:r>
      <w:r>
        <w:rPr>
          <w:rFonts w:ascii="Times New Roman" w:hAnsi="Times New Roman" w:eastAsia="Times New Roman"/>
        </w:rPr>
        <w:t>1×10 </w:t>
      </w:r>
      <w:r>
        <w:rPr>
          <w:rFonts w:ascii="Times New Roman" w:hAnsi="Times New Roman" w:eastAsia="Times New Roman"/>
        </w:rPr>
        <w:t>5</w:t>
      </w:r>
      <w:r>
        <w:t>个</w:t>
      </w:r>
      <w:r>
        <w:rPr>
          <w:rFonts w:ascii="Times New Roman" w:hAnsi="Times New Roman" w:eastAsia="Times New Roman"/>
        </w:rPr>
        <w:t>/</w:t>
      </w:r>
      <w:r>
        <w:rPr>
          <w:rFonts w:ascii="Times New Roman" w:hAnsi="Times New Roman" w:eastAsia="Times New Roman"/>
        </w:rPr>
        <w:t>ml</w:t>
      </w:r>
      <w:r>
        <w:t>，以</w:t>
      </w:r>
      <w:r>
        <w:t>每孔</w:t>
      </w:r>
      <w:r>
        <w:rPr>
          <w:rFonts w:ascii="Times New Roman" w:hAnsi="Times New Roman" w:eastAsia="Times New Roman"/>
        </w:rPr>
        <w:t>100μL</w:t>
      </w:r>
      <w:r>
        <w:t>接种于</w:t>
      </w:r>
      <w:r>
        <w:rPr>
          <w:rFonts w:ascii="Times New Roman" w:hAnsi="Times New Roman" w:eastAsia="Times New Roman"/>
        </w:rPr>
        <w:t>96</w:t>
      </w:r>
      <w:r>
        <w:t>孔板或等密度接种</w:t>
      </w:r>
      <w:r>
        <w:rPr>
          <w:rFonts w:ascii="Times New Roman" w:hAnsi="Times New Roman" w:eastAsia="Times New Roman"/>
        </w:rPr>
        <w:t>5mL</w:t>
      </w:r>
      <w:r>
        <w:t>到</w:t>
      </w:r>
      <w:r>
        <w:rPr>
          <w:rFonts w:ascii="Times New Roman" w:hAnsi="Times New Roman" w:eastAsia="Times New Roman"/>
        </w:rPr>
        <w:t>25mL</w:t>
      </w:r>
      <w:r>
        <w:t>细胞培养瓶中，培养</w:t>
      </w:r>
      <w:r>
        <w:rPr>
          <w:rFonts w:ascii="Times New Roman" w:hAnsi="Times New Roman" w:eastAsia="Times New Roman"/>
        </w:rPr>
        <w:t>24h</w:t>
      </w:r>
      <w:r>
        <w:t>后，弃掉原培养基，</w:t>
      </w:r>
      <w:r>
        <w:rPr>
          <w:rFonts w:ascii="Times New Roman" w:hAnsi="Times New Roman" w:eastAsia="Times New Roman"/>
        </w:rPr>
        <w:t>96</w:t>
      </w:r>
      <w:r>
        <w:t>孔板中加入等体积浓度为</w:t>
      </w:r>
      <w:r>
        <w:rPr>
          <w:rFonts w:ascii="Times New Roman" w:hAnsi="Times New Roman" w:eastAsia="Times New Roman"/>
        </w:rPr>
        <w:t>0</w:t>
      </w:r>
      <w:r>
        <w:t>、</w:t>
      </w:r>
      <w:r>
        <w:rPr>
          <w:rFonts w:ascii="Times New Roman" w:hAnsi="Times New Roman" w:eastAsia="Times New Roman"/>
        </w:rPr>
        <w:t>100</w:t>
      </w:r>
      <w:r>
        <w:t>、</w:t>
      </w:r>
      <w:r>
        <w:rPr>
          <w:rFonts w:ascii="Times New Roman" w:hAnsi="Times New Roman" w:eastAsia="Times New Roman"/>
        </w:rPr>
        <w:t>300</w:t>
      </w:r>
      <w:r>
        <w:t>、</w:t>
      </w:r>
      <w:r>
        <w:rPr>
          <w:rFonts w:ascii="Times New Roman" w:hAnsi="Times New Roman" w:eastAsia="Times New Roman"/>
        </w:rPr>
        <w:t>500</w:t>
      </w:r>
      <w:r>
        <w:t>、</w:t>
      </w:r>
      <w:r>
        <w:rPr>
          <w:rFonts w:ascii="Times New Roman" w:hAnsi="Times New Roman" w:eastAsia="Times New Roman"/>
        </w:rPr>
        <w:t>700</w:t>
      </w:r>
      <w:r>
        <w:t>、</w:t>
      </w:r>
      <w:r>
        <w:rPr>
          <w:rFonts w:ascii="Times New Roman" w:hAnsi="Times New Roman" w:eastAsia="Times New Roman"/>
        </w:rPr>
        <w:t>900</w:t>
      </w:r>
      <w:r>
        <w:t>、</w:t>
      </w:r>
    </w:p>
    <w:p w:rsidR="0018722C">
      <w:pPr>
        <w:topLinePunct/>
      </w:pPr>
      <w:r>
        <w:rPr>
          <w:rFonts w:ascii="Times New Roman" w:hAnsi="Times New Roman" w:eastAsia="Times New Roman"/>
        </w:rPr>
        <w:t>1100</w:t>
      </w:r>
      <w:r>
        <w:t>、</w:t>
      </w:r>
      <w:r>
        <w:rPr>
          <w:rFonts w:ascii="Times New Roman" w:hAnsi="Times New Roman" w:eastAsia="Times New Roman"/>
        </w:rPr>
        <w:t>1300mg</w:t>
      </w:r>
      <w:r>
        <w:rPr>
          <w:rFonts w:ascii="Times New Roman" w:hAnsi="Times New Roman" w:eastAsia="Times New Roman"/>
        </w:rPr>
        <w:t>/</w:t>
      </w:r>
      <w:r>
        <w:rPr>
          <w:rFonts w:ascii="Times New Roman" w:hAnsi="Times New Roman" w:eastAsia="Times New Roman"/>
        </w:rPr>
        <w:t xml:space="preserve">L</w:t>
      </w:r>
      <w:r>
        <w:t>的草甘膦，每个浓度设置</w:t>
      </w:r>
      <w:r>
        <w:rPr>
          <w:rFonts w:ascii="Times New Roman" w:hAnsi="Times New Roman" w:eastAsia="Times New Roman"/>
        </w:rPr>
        <w:t>5</w:t>
      </w:r>
      <w:r>
        <w:t>个重复，用于</w:t>
      </w:r>
      <w:r>
        <w:rPr>
          <w:rFonts w:ascii="Times New Roman" w:hAnsi="Times New Roman" w:eastAsia="Times New Roman"/>
        </w:rPr>
        <w:t>MTT</w:t>
      </w:r>
      <w:r>
        <w:t>检测。培养瓶中</w:t>
      </w:r>
      <w:r>
        <w:t>加入</w:t>
      </w:r>
      <w:r>
        <w:rPr>
          <w:rFonts w:ascii="Times New Roman" w:hAnsi="Times New Roman" w:eastAsia="Times New Roman"/>
        </w:rPr>
        <w:t>5mL</w:t>
      </w:r>
      <w:r>
        <w:t>浓度为</w:t>
      </w:r>
      <w:r>
        <w:rPr>
          <w:rFonts w:ascii="Times New Roman" w:hAnsi="Times New Roman" w:eastAsia="Times New Roman"/>
        </w:rPr>
        <w:t>0</w:t>
      </w:r>
      <w:r>
        <w:t>、</w:t>
      </w:r>
      <w:r>
        <w:rPr>
          <w:rFonts w:ascii="Times New Roman" w:hAnsi="Times New Roman" w:eastAsia="Times New Roman"/>
        </w:rPr>
        <w:t>100</w:t>
      </w:r>
      <w:r>
        <w:t>、</w:t>
      </w:r>
      <w:r>
        <w:rPr>
          <w:rFonts w:ascii="Times New Roman" w:hAnsi="Times New Roman" w:eastAsia="Times New Roman"/>
        </w:rPr>
        <w:t>300</w:t>
      </w:r>
      <w:r>
        <w:t>、</w:t>
      </w:r>
      <w:r>
        <w:rPr>
          <w:rFonts w:ascii="Times New Roman" w:hAnsi="Times New Roman" w:eastAsia="Times New Roman"/>
        </w:rPr>
        <w:t>500</w:t>
      </w:r>
      <w:r>
        <w:t>、</w:t>
      </w:r>
      <w:r>
        <w:rPr>
          <w:rFonts w:ascii="Times New Roman" w:hAnsi="Times New Roman" w:eastAsia="Times New Roman"/>
        </w:rPr>
        <w:t>700mg</w:t>
      </w:r>
      <w:r>
        <w:rPr>
          <w:rFonts w:ascii="Times New Roman" w:hAnsi="Times New Roman" w:eastAsia="Times New Roman"/>
        </w:rPr>
        <w:t>/</w:t>
      </w:r>
      <w:r>
        <w:rPr>
          <w:rFonts w:ascii="Times New Roman" w:hAnsi="Times New Roman" w:eastAsia="Times New Roman"/>
        </w:rPr>
        <w:t xml:space="preserve">L</w:t>
      </w:r>
      <w:r>
        <w:t>草甘膦，用于酶活性、微核和超</w:t>
      </w:r>
      <w:r>
        <w:t>微结构变化的研究。以上细胞均在</w:t>
      </w:r>
      <w:r>
        <w:rPr>
          <w:rFonts w:ascii="Times New Roman" w:hAnsi="Times New Roman" w:eastAsia="Times New Roman"/>
        </w:rPr>
        <w:t>CO</w:t>
      </w:r>
      <w:r>
        <w:rPr>
          <w:rFonts w:ascii="Times New Roman" w:hAnsi="Times New Roman" w:eastAsia="Times New Roman"/>
        </w:rPr>
        <w:t>2</w:t>
      </w:r>
      <w:r>
        <w:t>培养箱</w:t>
      </w:r>
      <w:r>
        <w:t>（</w:t>
      </w:r>
      <w:r>
        <w:rPr>
          <w:rFonts w:ascii="Times New Roman" w:hAnsi="Times New Roman" w:eastAsia="Times New Roman"/>
        </w:rPr>
        <w:t>5%</w:t>
      </w:r>
      <w:r>
        <w:t xml:space="preserve">, </w:t>
      </w:r>
      <w:r>
        <w:rPr>
          <w:rFonts w:ascii="Times New Roman" w:hAnsi="Times New Roman" w:eastAsia="Times New Roman"/>
        </w:rPr>
        <w:t>25</w:t>
      </w:r>
      <w:r>
        <w:t>℃</w:t>
      </w:r>
      <w:r>
        <w:t>）</w:t>
      </w:r>
      <w:r>
        <w:t>中培养</w:t>
      </w:r>
      <w:r>
        <w:rPr>
          <w:rFonts w:ascii="Times New Roman" w:hAnsi="Times New Roman" w:eastAsia="Times New Roman"/>
        </w:rPr>
        <w:t>24h</w:t>
      </w:r>
      <w:r>
        <w:t>。</w:t>
      </w:r>
    </w:p>
    <w:p w:rsidR="0018722C">
      <w:pPr>
        <w:pStyle w:val="4"/>
        <w:topLinePunct/>
        <w:ind w:left="200" w:hangingChars="200" w:hanging="200"/>
      </w:pPr>
      <w:r>
        <w:t>2.1.4.2</w:t>
      </w:r>
      <w:r>
        <w:t xml:space="preserve"> </w:t>
      </w:r>
      <w:r>
        <w:t>采用</w:t>
      </w:r>
      <w:r>
        <w:t>MTT</w:t>
      </w:r>
      <w:r/>
      <w:r w:rsidR="001852F3">
        <w:t xml:space="preserve">法检测</w:t>
      </w:r>
      <w:r>
        <w:t>OD</w:t>
      </w:r>
      <w:r/>
      <w:r w:rsidR="001852F3">
        <w:t xml:space="preserve">值与细胞接种量的关系</w:t>
      </w:r>
    </w:p>
    <w:p w:rsidR="0018722C">
      <w:pPr>
        <w:topLinePunct/>
      </w:pPr>
      <w:r>
        <w:t>用台盼蓝排斥法制备</w:t>
      </w:r>
      <w:r>
        <w:rPr>
          <w:rFonts w:ascii="Times New Roman" w:hAnsi="Times New Roman" w:eastAsia="宋体"/>
        </w:rPr>
        <w:t>5×10</w:t>
      </w:r>
      <w:r>
        <w:rPr>
          <w:rFonts w:ascii="Times New Roman" w:hAnsi="Times New Roman" w:eastAsia="宋体"/>
        </w:rPr>
        <w:t> </w:t>
      </w:r>
      <w:r>
        <w:rPr>
          <w:rFonts w:ascii="Times New Roman" w:hAnsi="Times New Roman" w:eastAsia="宋体"/>
        </w:rPr>
        <w:t>5</w:t>
      </w:r>
      <w:r>
        <w:t>个</w:t>
      </w:r>
      <w:r>
        <w:rPr>
          <w:rFonts w:ascii="Times New Roman" w:hAnsi="Times New Roman" w:eastAsia="宋体"/>
        </w:rPr>
        <w:t>/</w:t>
      </w:r>
      <w:r>
        <w:rPr>
          <w:rFonts w:ascii="Times New Roman" w:hAnsi="Times New Roman" w:eastAsia="宋体"/>
        </w:rPr>
        <w:t xml:space="preserve">ml</w:t>
      </w:r>
      <w:r>
        <w:t>活细胞悬液，在</w:t>
      </w:r>
      <w:r>
        <w:rPr>
          <w:rFonts w:ascii="Times New Roman" w:hAnsi="Times New Roman" w:eastAsia="宋体"/>
        </w:rPr>
        <w:t>96</w:t>
      </w:r>
      <w:r>
        <w:t>孔板中用培养基倍半稀</w:t>
      </w:r>
      <w:r>
        <w:t>释，培养</w:t>
      </w:r>
      <w:r>
        <w:rPr>
          <w:rFonts w:ascii="Times New Roman" w:hAnsi="Times New Roman" w:eastAsia="宋体"/>
        </w:rPr>
        <w:t>24h</w:t>
      </w:r>
      <w:r>
        <w:t>细胞贴壁后，进行</w:t>
      </w:r>
      <w:r>
        <w:rPr>
          <w:rFonts w:ascii="Times New Roman" w:hAnsi="Times New Roman" w:eastAsia="宋体"/>
        </w:rPr>
        <w:t>MTT</w:t>
      </w:r>
      <w:r>
        <w:t>检测，每个孔设置</w:t>
      </w:r>
      <w:r>
        <w:rPr>
          <w:rFonts w:ascii="Times New Roman" w:hAnsi="Times New Roman" w:eastAsia="宋体"/>
        </w:rPr>
        <w:t>5</w:t>
      </w:r>
      <w:r>
        <w:t>个重复。</w:t>
      </w:r>
    </w:p>
    <w:p w:rsidR="0018722C">
      <w:pPr>
        <w:pStyle w:val="4"/>
        <w:topLinePunct/>
        <w:ind w:left="200" w:hangingChars="200" w:hanging="200"/>
      </w:pPr>
      <w:r>
        <w:t>2.1.4.3</w:t>
      </w:r>
      <w:r>
        <w:t xml:space="preserve"> </w:t>
      </w:r>
      <w:r>
        <w:t>草甘膦对泥鳅鳍细胞系毒性作用的</w:t>
      </w:r>
      <w:r>
        <w:t>MTT</w:t>
      </w:r>
      <w:r/>
      <w:r w:rsidR="001852F3">
        <w:t xml:space="preserve">检测</w:t>
      </w:r>
    </w:p>
    <w:p w:rsidR="0018722C">
      <w:pPr>
        <w:topLinePunct/>
      </w:pPr>
      <w:r>
        <w:t>按照</w:t>
      </w:r>
      <w:r>
        <w:rPr>
          <w:rFonts w:ascii="Times New Roman" w:hAnsi="Times New Roman" w:eastAsia="Times New Roman"/>
        </w:rPr>
        <w:t>2.1.4.1</w:t>
      </w:r>
      <w:r>
        <w:t>方法染毒</w:t>
      </w:r>
      <w:r>
        <w:rPr>
          <w:rFonts w:ascii="Times New Roman" w:hAnsi="Times New Roman" w:eastAsia="Times New Roman"/>
        </w:rPr>
        <w:t>24h</w:t>
      </w:r>
      <w:r>
        <w:t>后，加入</w:t>
      </w:r>
      <w:r>
        <w:rPr>
          <w:rFonts w:ascii="Times New Roman" w:hAnsi="Times New Roman" w:eastAsia="Times New Roman"/>
        </w:rPr>
        <w:t>20μl</w:t>
      </w:r>
      <w:r>
        <w:t>的</w:t>
      </w:r>
      <w:r>
        <w:rPr>
          <w:rFonts w:ascii="Times New Roman" w:hAnsi="Times New Roman" w:eastAsia="Times New Roman"/>
        </w:rPr>
        <w:t>5mg</w:t>
      </w:r>
      <w:r>
        <w:rPr>
          <w:rFonts w:ascii="Times New Roman" w:hAnsi="Times New Roman" w:eastAsia="Times New Roman"/>
        </w:rPr>
        <w:t>/</w:t>
      </w:r>
      <w:r>
        <w:rPr>
          <w:rFonts w:ascii="Times New Roman" w:hAnsi="Times New Roman" w:eastAsia="Times New Roman"/>
        </w:rPr>
        <w:t xml:space="preserve">LMTT</w:t>
      </w:r>
      <w:r>
        <w:t>溶液于</w:t>
      </w:r>
      <w:r>
        <w:rPr>
          <w:rFonts w:ascii="Times New Roman" w:hAnsi="Times New Roman" w:eastAsia="Times New Roman"/>
        </w:rPr>
        <w:t>96</w:t>
      </w:r>
      <w:r>
        <w:t>孔板中，</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20151222</w:t>
      </w:r>
    </w:p>
    <w:p w:rsidR="0018722C">
      <w:pPr>
        <w:topLinePunct/>
      </w:pPr>
      <w:r>
        <w:rPr>
          <w:rFonts w:ascii="Times New Roman" w:hAnsi="Times New Roman" w:eastAsia="Times New Roman"/>
        </w:rPr>
        <w:t>25</w:t>
      </w:r>
      <w:r>
        <w:t>℃孵育</w:t>
      </w:r>
      <w:r>
        <w:rPr>
          <w:rFonts w:ascii="Times New Roman" w:hAnsi="Times New Roman" w:eastAsia="Times New Roman"/>
        </w:rPr>
        <w:t>4h</w:t>
      </w:r>
      <w:r>
        <w:t>，弃掉培养基，用预热到</w:t>
      </w:r>
      <w:r>
        <w:rPr>
          <w:rFonts w:ascii="Times New Roman" w:hAnsi="Times New Roman" w:eastAsia="Times New Roman"/>
        </w:rPr>
        <w:t>37</w:t>
      </w:r>
      <w:r>
        <w:t>℃磷酸缓冲液</w:t>
      </w:r>
      <w:r>
        <w:t>（</w:t>
      </w:r>
      <w:r>
        <w:rPr>
          <w:rFonts w:ascii="Times New Roman" w:hAnsi="Times New Roman" w:eastAsia="Times New Roman"/>
        </w:rPr>
        <w:t>PBS</w:t>
      </w:r>
      <w:r>
        <w:t>）</w:t>
      </w:r>
      <w:r>
        <w:t>轻轻快速清洗两</w:t>
      </w:r>
    </w:p>
    <w:p w:rsidR="0018722C">
      <w:pPr>
        <w:topLinePunct/>
      </w:pPr>
      <w:r>
        <w:t>次，每孔加入</w:t>
      </w:r>
      <w:r>
        <w:rPr>
          <w:rFonts w:ascii="Times New Roman" w:hAnsi="Times New Roman" w:eastAsia="Times New Roman"/>
        </w:rPr>
        <w:t>150μlDMSO</w:t>
      </w:r>
      <w:r>
        <w:t>溶解甲臜溶液，室温震荡</w:t>
      </w:r>
      <w:r>
        <w:rPr>
          <w:rFonts w:ascii="Times New Roman" w:hAnsi="Times New Roman" w:eastAsia="Times New Roman"/>
        </w:rPr>
        <w:t>10min</w:t>
      </w:r>
      <w:r>
        <w:t>，在酶标仪</w:t>
      </w:r>
      <w:r>
        <w:rPr>
          <w:rFonts w:ascii="Times New Roman" w:hAnsi="Times New Roman" w:eastAsia="Times New Roman"/>
        </w:rPr>
        <w:t>492nm</w:t>
      </w:r>
      <w:r>
        <w:t>波长下测各孔吸光值，计算其平均值。</w:t>
      </w:r>
    </w:p>
    <w:p w:rsidR="0018722C">
      <w:pPr>
        <w:topLinePunct/>
      </w:pPr>
      <w:r>
        <w:t xml:space="preserve">细胞存活率</w:t>
      </w:r>
      <w:r>
        <w:rPr>
          <w:rFonts w:ascii="Times New Roman" w:hAnsi="Times New Roman" w:eastAsia="Times New Roman"/>
        </w:rPr>
        <w:t xml:space="preserve">= </w:t>
      </w:r>
      <w:r>
        <w:rPr>
          <w:rFonts w:ascii="Times New Roman" w:hAnsi="Times New Roman" w:eastAsia="Times New Roman"/>
        </w:rPr>
        <w:t xml:space="preserve">(</w:t>
      </w:r>
      <w:r>
        <w:t xml:space="preserve">处理组吸光度值</w:t>
      </w:r>
      <w:r w:rsidR="001852F3">
        <w:t xml:space="preserve">－</w:t>
      </w:r>
      <w:r w:rsidR="001852F3">
        <w:t xml:space="preserve">空白对照组吸光度值</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t xml:space="preserve">阴性对照组吸光度值</w:t>
      </w:r>
      <w:r w:rsidR="001852F3">
        <w:t xml:space="preserve">－</w:t>
      </w:r>
      <w:r w:rsidR="001852F3">
        <w:t xml:space="preserve">空白对照组吸光度值</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×100% </w:t>
      </w:r>
      <w:r>
        <w:t xml:space="preserve">。</w:t>
      </w:r>
    </w:p>
    <w:p w:rsidR="0018722C">
      <w:pPr>
        <w:pStyle w:val="4"/>
        <w:topLinePunct/>
        <w:ind w:left="200" w:hangingChars="200" w:hanging="200"/>
      </w:pPr>
      <w:r>
        <w:t>2.1.4.4</w:t>
      </w:r>
      <w:r>
        <w:t xml:space="preserve"> </w:t>
      </w:r>
      <w:r>
        <w:t>细胞总蛋白含量的测定</w:t>
      </w:r>
    </w:p>
    <w:p w:rsidR="0018722C">
      <w:pPr>
        <w:topLinePunct/>
      </w:pPr>
      <w:r>
        <w:t>染毒方法按照</w:t>
      </w:r>
      <w:r>
        <w:rPr>
          <w:rFonts w:ascii="Times New Roman" w:hAnsi="Times New Roman" w:eastAsia="宋体"/>
        </w:rPr>
        <w:t>2.1.4.1</w:t>
      </w:r>
      <w:r>
        <w:t>处理细胞</w:t>
      </w:r>
      <w:r>
        <w:rPr>
          <w:rFonts w:ascii="Times New Roman" w:hAnsi="Times New Roman" w:eastAsia="宋体"/>
        </w:rPr>
        <w:t>24h</w:t>
      </w:r>
      <w:r>
        <w:t>后，轻轻移去旧的培养基。细胞用</w:t>
      </w:r>
      <w:r>
        <w:rPr>
          <w:rFonts w:ascii="Times New Roman" w:hAnsi="Times New Roman" w:eastAsia="宋体"/>
        </w:rPr>
        <w:t>PBS</w:t>
      </w:r>
      <w:r>
        <w:t>漂洗后，加入</w:t>
      </w:r>
      <w:r>
        <w:rPr>
          <w:rFonts w:ascii="Times New Roman" w:hAnsi="Times New Roman" w:eastAsia="宋体"/>
        </w:rPr>
        <w:t>50μL0.1 mol</w:t>
      </w:r>
      <w:r>
        <w:rPr>
          <w:rFonts w:ascii="Times New Roman" w:hAnsi="Times New Roman" w:eastAsia="宋体"/>
        </w:rPr>
        <w:t>/</w:t>
      </w:r>
      <w:r>
        <w:rPr>
          <w:rFonts w:ascii="Times New Roman" w:hAnsi="Times New Roman" w:eastAsia="宋体"/>
        </w:rPr>
        <w:t>L NaOH</w:t>
      </w:r>
      <w:r>
        <w:t>裂解细胞，</w:t>
      </w:r>
      <w:r>
        <w:rPr>
          <w:rFonts w:ascii="Times New Roman" w:hAnsi="Times New Roman" w:eastAsia="宋体"/>
        </w:rPr>
        <w:t>96</w:t>
      </w:r>
      <w:r>
        <w:t>孔培养板中</w:t>
      </w:r>
      <w:r>
        <w:rPr>
          <w:rFonts w:ascii="Times New Roman" w:hAnsi="Times New Roman" w:eastAsia="宋体"/>
        </w:rPr>
        <w:t>20</w:t>
      </w:r>
      <w:r>
        <w:t>℃孵育</w:t>
      </w:r>
      <w:r>
        <w:rPr>
          <w:rFonts w:ascii="Times New Roman" w:hAnsi="Times New Roman" w:eastAsia="宋体"/>
        </w:rPr>
        <w:t>1h</w:t>
      </w:r>
      <w:r>
        <w:t>，每</w:t>
      </w:r>
      <w:r>
        <w:t>孔加入</w:t>
      </w:r>
      <w:r>
        <w:rPr>
          <w:rFonts w:ascii="Times New Roman" w:hAnsi="Times New Roman" w:eastAsia="宋体"/>
        </w:rPr>
        <w:t>200</w:t>
      </w:r>
      <w:r w:rsidR="001852F3">
        <w:rPr>
          <w:rFonts w:ascii="Times New Roman" w:hAnsi="Times New Roman" w:eastAsia="宋体"/>
        </w:rPr>
        <w:t xml:space="preserve">μL</w:t>
      </w:r>
      <w:r>
        <w:t>考马斯亮蓝溶液，室温放置</w:t>
      </w:r>
      <w:r>
        <w:rPr>
          <w:rFonts w:ascii="Times New Roman" w:hAnsi="Times New Roman" w:eastAsia="宋体"/>
        </w:rPr>
        <w:t>20min</w:t>
      </w:r>
      <w:r>
        <w:t>，在酶标仪上</w:t>
      </w:r>
      <w:r>
        <w:rPr>
          <w:rFonts w:ascii="Times New Roman" w:hAnsi="Times New Roman" w:eastAsia="宋体"/>
        </w:rPr>
        <w:t>590 nm</w:t>
      </w:r>
      <w:r>
        <w:t>处测定其光吸收值。</w:t>
      </w:r>
    </w:p>
    <w:p w:rsidR="0018722C">
      <w:pPr>
        <w:pStyle w:val="4"/>
        <w:topLinePunct/>
        <w:ind w:left="200" w:hangingChars="200" w:hanging="200"/>
      </w:pPr>
      <w:r>
        <w:t>2.1.4.5</w:t>
      </w:r>
      <w:r>
        <w:t xml:space="preserve"> </w:t>
      </w:r>
      <w:r>
        <w:t>草甘膦对泥鳅鳍细胞系三种酶活性的检测</w:t>
      </w:r>
    </w:p>
    <w:p w:rsidR="0018722C">
      <w:pPr>
        <w:topLinePunct/>
      </w:pPr>
      <w:r>
        <w:t>按照</w:t>
      </w:r>
      <w:r>
        <w:rPr>
          <w:rFonts w:ascii="Times New Roman" w:hAnsi="Times New Roman" w:eastAsia="Times New Roman"/>
        </w:rPr>
        <w:t>2.1.4.1</w:t>
      </w:r>
      <w:r>
        <w:t>方法染毒，培养</w:t>
      </w:r>
      <w:r>
        <w:rPr>
          <w:rFonts w:ascii="Times New Roman" w:hAnsi="Times New Roman" w:eastAsia="Times New Roman"/>
        </w:rPr>
        <w:t>24h</w:t>
      </w:r>
      <w:r>
        <w:t>后，用胰酶消化并收集细胞培养瓶中的细胞，</w:t>
      </w:r>
      <w:r>
        <w:rPr>
          <w:rFonts w:ascii="Times New Roman" w:hAnsi="Times New Roman" w:eastAsia="Times New Roman"/>
        </w:rPr>
        <w:t>1500rpm</w:t>
      </w:r>
      <w:r>
        <w:t>离心</w:t>
      </w:r>
      <w:r>
        <w:rPr>
          <w:rFonts w:ascii="Times New Roman" w:hAnsi="Times New Roman" w:eastAsia="Times New Roman"/>
        </w:rPr>
        <w:t>l0min</w:t>
      </w:r>
      <w:r>
        <w:t>，将沉淀用</w:t>
      </w:r>
      <w:r>
        <w:rPr>
          <w:rFonts w:ascii="Times New Roman" w:hAnsi="Times New Roman" w:eastAsia="Times New Roman"/>
        </w:rPr>
        <w:t>PBS</w:t>
      </w:r>
      <w:r>
        <w:t>重悬后，在冰浴中用超声波破碎仪破碎细胞</w:t>
      </w:r>
      <w:r>
        <w:rPr>
          <w:rFonts w:ascii="Times New Roman" w:hAnsi="Times New Roman" w:eastAsia="Times New Roman"/>
          <w:rFonts w:ascii="Times New Roman" w:hAnsi="Times New Roman" w:eastAsia="Times New Roman"/>
          <w:spacing w:val="-2"/>
        </w:rPr>
        <w:t>（</w:t>
      </w:r>
      <w:r>
        <w:t>工作</w:t>
      </w:r>
      <w:r>
        <w:rPr>
          <w:rFonts w:ascii="Times New Roman" w:hAnsi="Times New Roman" w:eastAsia="Times New Roman"/>
        </w:rPr>
        <w:t>3s</w:t>
      </w:r>
      <w:r>
        <w:t>，间隙</w:t>
      </w:r>
      <w:r>
        <w:rPr>
          <w:rFonts w:ascii="Times New Roman" w:hAnsi="Times New Roman" w:eastAsia="Times New Roman"/>
        </w:rPr>
        <w:t>3s</w:t>
      </w:r>
      <w:r>
        <w:t>，处理</w:t>
      </w:r>
      <w:r>
        <w:rPr>
          <w:rFonts w:ascii="Times New Roman" w:hAnsi="Times New Roman" w:eastAsia="Times New Roman"/>
        </w:rPr>
        <w:t>10min</w:t>
      </w:r>
      <w:r>
        <w:rPr>
          <w:rFonts w:ascii="Times New Roman" w:hAnsi="Times New Roman" w:eastAsia="Times New Roman"/>
          <w:rFonts w:ascii="Times New Roman" w:hAnsi="Times New Roman" w:eastAsia="Times New Roman"/>
        </w:rPr>
        <w:t>）</w:t>
      </w:r>
      <w:r>
        <w:t>，将破碎后的细胞悬液于</w:t>
      </w:r>
      <w:r>
        <w:rPr>
          <w:rFonts w:ascii="Times New Roman" w:hAnsi="Times New Roman" w:eastAsia="Times New Roman"/>
        </w:rPr>
        <w:t>2000rpm</w:t>
      </w:r>
      <w:r>
        <w:t>，</w:t>
      </w:r>
      <w:r>
        <w:rPr>
          <w:rFonts w:ascii="Times New Roman" w:hAnsi="Times New Roman" w:eastAsia="Times New Roman"/>
        </w:rPr>
        <w:t>4</w:t>
      </w:r>
      <w:r>
        <w:t>℃离</w:t>
      </w:r>
      <w:r>
        <w:t>心</w:t>
      </w:r>
      <w:r>
        <w:rPr>
          <w:rFonts w:ascii="Times New Roman" w:hAnsi="Times New Roman" w:eastAsia="Times New Roman"/>
        </w:rPr>
        <w:t>10min</w:t>
      </w:r>
      <w:r>
        <w:t>，离心收集上清液，分别按照试剂盒说明书进行酶活力测定。酶活力</w:t>
      </w:r>
      <w:r>
        <w:t>测</w:t>
      </w:r>
    </w:p>
    <w:p w:rsidR="0018722C">
      <w:pPr>
        <w:topLinePunct/>
      </w:pPr>
      <w:r>
        <w:t>定均采用超氧化物歧化酶</w:t>
      </w:r>
      <w:r>
        <w:t>（</w:t>
      </w:r>
      <w:r>
        <w:rPr>
          <w:rFonts w:ascii="Times New Roman" w:eastAsia="Times New Roman"/>
          <w:spacing w:val="-2"/>
        </w:rPr>
        <w:t>SOD</w:t>
      </w:r>
      <w:r>
        <w:t>）</w:t>
      </w:r>
      <w:r>
        <w:t>、乙酰胆碱酯酶</w:t>
      </w:r>
      <w:r>
        <w:t>（</w:t>
      </w:r>
      <w:r>
        <w:rPr>
          <w:rFonts w:ascii="Times New Roman" w:eastAsia="Times New Roman"/>
        </w:rPr>
        <w:t>AChE</w:t>
      </w:r>
      <w:r>
        <w:t>）</w:t>
      </w:r>
      <w:r>
        <w:t>、谷胱甘肽</w:t>
      </w:r>
      <w:r>
        <w:rPr>
          <w:rFonts w:ascii="Times New Roman" w:eastAsia="Times New Roman"/>
        </w:rPr>
        <w:t>S</w:t>
      </w:r>
      <w:r>
        <w:t>转移</w:t>
      </w:r>
      <w:r>
        <w:t>酶</w:t>
      </w:r>
      <w:r>
        <w:t>（</w:t>
      </w:r>
      <w:r>
        <w:rPr>
          <w:rFonts w:ascii="Times New Roman" w:eastAsia="Times New Roman"/>
          <w:w w:val="95"/>
        </w:rPr>
        <w:t>GST</w:t>
      </w:r>
      <w:r>
        <w:t>）</w:t>
      </w:r>
      <w:r>
        <w:t>试剂盒。</w:t>
      </w:r>
    </w:p>
    <w:p w:rsidR="0018722C">
      <w:pPr>
        <w:pStyle w:val="4"/>
        <w:topLinePunct/>
        <w:ind w:left="200" w:hangingChars="200" w:hanging="200"/>
      </w:pPr>
      <w:r>
        <w:t>2.1.4.6</w:t>
      </w:r>
      <w:r>
        <w:t xml:space="preserve"> </w:t>
      </w:r>
      <w:r>
        <w:t>细胞微核率及核异常率的测定</w:t>
      </w:r>
    </w:p>
    <w:p w:rsidR="0018722C">
      <w:pPr>
        <w:topLinePunct/>
      </w:pPr>
      <w:r>
        <w:t>按照</w:t>
      </w:r>
      <w:r>
        <w:rPr>
          <w:rFonts w:ascii="Times New Roman" w:eastAsia="Times New Roman"/>
        </w:rPr>
        <w:t>2.1.4.1</w:t>
      </w:r>
      <w:r>
        <w:t>染毒方法处理细胞</w:t>
      </w:r>
      <w:r>
        <w:rPr>
          <w:rFonts w:ascii="Times New Roman" w:eastAsia="Times New Roman"/>
        </w:rPr>
        <w:t>24h</w:t>
      </w:r>
      <w:r>
        <w:t>后，胰酶消化并收集培养瓶中的细胞，</w:t>
      </w:r>
    </w:p>
    <w:p w:rsidR="0018722C">
      <w:pPr>
        <w:topLinePunct/>
      </w:pPr>
      <w:r>
        <w:rPr>
          <w:rFonts w:ascii="Times New Roman" w:hAnsi="Times New Roman" w:eastAsia="宋体"/>
        </w:rPr>
        <w:t>1000rpm</w:t>
      </w:r>
      <w:r>
        <w:t>离心</w:t>
      </w:r>
      <w:r>
        <w:rPr>
          <w:rFonts w:ascii="Times New Roman" w:hAnsi="Times New Roman" w:eastAsia="宋体"/>
        </w:rPr>
        <w:t>5min</w:t>
      </w:r>
      <w:r>
        <w:t>，去上清，用</w:t>
      </w:r>
      <w:r>
        <w:rPr>
          <w:rFonts w:ascii="Times New Roman" w:hAnsi="Times New Roman" w:eastAsia="宋体"/>
        </w:rPr>
        <w:t>0</w:t>
      </w:r>
      <w:r>
        <w:rPr>
          <w:rFonts w:ascii="Times New Roman" w:hAnsi="Times New Roman" w:eastAsia="宋体"/>
        </w:rPr>
        <w:t>.</w:t>
      </w:r>
      <w:r>
        <w:rPr>
          <w:rFonts w:ascii="Times New Roman" w:hAnsi="Times New Roman" w:eastAsia="宋体"/>
        </w:rPr>
        <w:t>5mLPBS</w:t>
      </w:r>
      <w:r>
        <w:t>重悬细胞。将细胞滴于干净的载玻片</w:t>
      </w:r>
      <w:r>
        <w:t>上，采用</w:t>
      </w:r>
      <w:r>
        <w:rPr>
          <w:rFonts w:ascii="Times New Roman" w:hAnsi="Times New Roman" w:eastAsia="宋体"/>
        </w:rPr>
        <w:t>45°</w:t>
      </w:r>
      <w:r>
        <w:t>推片的方法快速推片，甲醇固定</w:t>
      </w:r>
      <w:r>
        <w:rPr>
          <w:rFonts w:ascii="Times New Roman" w:hAnsi="Times New Roman" w:eastAsia="宋体"/>
        </w:rPr>
        <w:t>10 min</w:t>
      </w:r>
      <w:r>
        <w:t>，用</w:t>
      </w:r>
      <w:r>
        <w:rPr>
          <w:rFonts w:ascii="Times New Roman" w:hAnsi="Times New Roman" w:eastAsia="宋体"/>
        </w:rPr>
        <w:t>Giemsa</w:t>
      </w:r>
      <w:r>
        <w:t>染液</w:t>
      </w:r>
      <w:r>
        <w:t>（</w:t>
      </w:r>
      <w:r>
        <w:rPr>
          <w:rFonts w:ascii="Times New Roman" w:hAnsi="Times New Roman" w:eastAsia="宋体"/>
        </w:rPr>
        <w:t>PBS: Giemsa 9:1</w:t>
      </w:r>
      <w:r>
        <w:t>）</w:t>
      </w:r>
      <w:r>
        <w:t>染色</w:t>
      </w:r>
      <w:r>
        <w:rPr>
          <w:rFonts w:ascii="Times New Roman" w:hAnsi="Times New Roman" w:eastAsia="宋体"/>
        </w:rPr>
        <w:t>5min</w:t>
      </w:r>
      <w:r>
        <w:t>，蒸馏水轻轻冲洗，晾干，油镜观察。每个片计数</w:t>
      </w:r>
      <w:r>
        <w:rPr>
          <w:rFonts w:ascii="Times New Roman" w:hAnsi="Times New Roman" w:eastAsia="宋体"/>
        </w:rPr>
        <w:t>1000</w:t>
      </w:r>
      <w:r>
        <w:t>个细胞以上，记录微核及核异常的细胞数。核异常率</w:t>
      </w:r>
      <w:r>
        <w:rPr>
          <w:rFonts w:ascii="Times New Roman" w:hAnsi="Times New Roman" w:eastAsia="宋体"/>
        </w:rPr>
        <w:t>=</w:t>
      </w:r>
      <w:r>
        <w:t>具有核异常的细胞数</w:t>
      </w:r>
      <w:r>
        <w:rPr>
          <w:rFonts w:ascii="Times New Roman" w:hAnsi="Times New Roman" w:eastAsia="宋体"/>
        </w:rPr>
        <w:t>/</w:t>
      </w:r>
      <w:r>
        <w:t>观察</w:t>
      </w:r>
      <w:r>
        <w:t>到的细胞总数</w:t>
      </w:r>
      <w:r>
        <w:rPr>
          <w:rFonts w:ascii="Times New Roman" w:hAnsi="Times New Roman" w:eastAsia="宋体"/>
        </w:rPr>
        <w:t>×1000‰</w:t>
      </w:r>
      <w:r>
        <w:t>，微核率</w:t>
      </w:r>
      <w:r>
        <w:rPr>
          <w:rFonts w:ascii="Times New Roman" w:hAnsi="Times New Roman" w:eastAsia="宋体"/>
        </w:rPr>
        <w:t>=</w:t>
      </w:r>
      <w:r>
        <w:t>有微核的细胞数</w:t>
      </w:r>
      <w:r>
        <w:rPr>
          <w:rFonts w:ascii="Times New Roman" w:hAnsi="Times New Roman" w:eastAsia="宋体"/>
        </w:rPr>
        <w:t>/</w:t>
      </w:r>
      <w:r>
        <w:t>观察到的细胞总数</w:t>
      </w:r>
      <w:r>
        <w:rPr>
          <w:rFonts w:ascii="Times New Roman" w:hAnsi="Times New Roman" w:eastAsia="宋体"/>
        </w:rPr>
        <w:t>×1000‰</w:t>
      </w:r>
      <w:r>
        <w:t>。</w:t>
      </w:r>
    </w:p>
    <w:p w:rsidR="0018722C">
      <w:pPr>
        <w:pStyle w:val="4"/>
        <w:topLinePunct/>
        <w:ind w:left="200" w:hangingChars="200" w:hanging="200"/>
      </w:pPr>
      <w:r>
        <w:t>2.1.4.7</w:t>
      </w:r>
      <w:r>
        <w:t xml:space="preserve"> </w:t>
      </w:r>
      <w:r>
        <w:t>电镜样品制备及观察</w:t>
      </w:r>
    </w:p>
    <w:p w:rsidR="0018722C">
      <w:pPr>
        <w:topLinePunct/>
      </w:pPr>
      <w:r>
        <w:t>取对照组和半致死浓度组的</w:t>
      </w:r>
      <w:r>
        <w:rPr>
          <w:rFonts w:ascii="Times New Roman" w:hAnsi="Times New Roman" w:eastAsia="宋体"/>
        </w:rPr>
        <w:t>DIMF</w:t>
      </w:r>
      <w:r>
        <w:t>和</w:t>
      </w:r>
      <w:r>
        <w:rPr>
          <w:rFonts w:ascii="Times New Roman" w:hAnsi="Times New Roman" w:eastAsia="宋体"/>
        </w:rPr>
        <w:t>TRMF</w:t>
      </w:r>
      <w:r>
        <w:t>细胞，用胰酶处理细胞并收集在离心管中，</w:t>
      </w:r>
      <w:r>
        <w:rPr>
          <w:rFonts w:ascii="Times New Roman" w:hAnsi="Times New Roman" w:eastAsia="宋体"/>
        </w:rPr>
        <w:t>1500rpm</w:t>
      </w:r>
      <w:r>
        <w:t>离心</w:t>
      </w:r>
      <w:r>
        <w:rPr>
          <w:rFonts w:ascii="Times New Roman" w:hAnsi="Times New Roman" w:eastAsia="宋体"/>
        </w:rPr>
        <w:t>10min</w:t>
      </w:r>
      <w:r>
        <w:t>，去上清，加入</w:t>
      </w:r>
      <w:r>
        <w:rPr>
          <w:rFonts w:ascii="Times New Roman" w:hAnsi="Times New Roman" w:eastAsia="宋体"/>
        </w:rPr>
        <w:t>3%</w:t>
      </w:r>
      <w:r>
        <w:t>戊二醛固定，</w:t>
      </w:r>
      <w:r>
        <w:rPr>
          <w:rFonts w:ascii="Times New Roman" w:hAnsi="Times New Roman" w:eastAsia="宋体"/>
        </w:rPr>
        <w:t>4</w:t>
      </w:r>
      <w:r>
        <w:t>℃固定</w:t>
      </w:r>
      <w:r>
        <w:rPr>
          <w:rFonts w:ascii="Times New Roman" w:hAnsi="Times New Roman" w:eastAsia="宋体"/>
        </w:rPr>
        <w:t>6h</w:t>
      </w:r>
      <w:r>
        <w:t>以上。弃去固定液，固定好的样品用</w:t>
      </w:r>
      <w:r>
        <w:rPr>
          <w:rFonts w:ascii="Times New Roman" w:hAnsi="Times New Roman" w:eastAsia="宋体"/>
        </w:rPr>
        <w:t>PBS</w:t>
      </w:r>
      <w:r>
        <w:t>漂洗</w:t>
      </w:r>
      <w:r>
        <w:rPr>
          <w:rFonts w:ascii="Times New Roman" w:hAnsi="Times New Roman" w:eastAsia="宋体"/>
        </w:rPr>
        <w:t>3</w:t>
      </w:r>
      <w:r>
        <w:t>次，每次</w:t>
      </w:r>
      <w:r>
        <w:rPr>
          <w:rFonts w:ascii="Times New Roman" w:hAnsi="Times New Roman" w:eastAsia="宋体"/>
        </w:rPr>
        <w:t>5min</w:t>
      </w:r>
      <w:r>
        <w:t>。再用</w:t>
      </w:r>
      <w:r>
        <w:rPr>
          <w:rFonts w:ascii="Times New Roman" w:hAnsi="Times New Roman" w:eastAsia="宋体"/>
        </w:rPr>
        <w:t>1%</w:t>
      </w:r>
      <w:r>
        <w:t>锇酸</w:t>
      </w:r>
      <w:r>
        <w:t>于</w:t>
      </w:r>
      <w:r>
        <w:rPr>
          <w:rFonts w:ascii="Times New Roman" w:hAnsi="Times New Roman" w:eastAsia="宋体"/>
        </w:rPr>
        <w:t>4</w:t>
      </w:r>
      <w:r>
        <w:t>℃固定</w:t>
      </w:r>
      <w:r>
        <w:rPr>
          <w:rFonts w:ascii="Times New Roman" w:hAnsi="Times New Roman" w:eastAsia="宋体"/>
        </w:rPr>
        <w:t>1</w:t>
      </w:r>
      <w:r>
        <w:rPr>
          <w:rFonts w:ascii="Times New Roman" w:hAnsi="Times New Roman" w:eastAsia="宋体"/>
        </w:rPr>
        <w:t>.</w:t>
      </w:r>
      <w:r>
        <w:rPr>
          <w:rFonts w:ascii="Times New Roman" w:hAnsi="Times New Roman" w:eastAsia="宋体"/>
        </w:rPr>
        <w:t>5h</w:t>
      </w:r>
      <w:r>
        <w:t>，然后用乙醇系列脱水，用环氧树脂</w:t>
      </w:r>
      <w:r>
        <w:rPr>
          <w:rFonts w:ascii="Times New Roman" w:hAnsi="Times New Roman" w:eastAsia="宋体"/>
        </w:rPr>
        <w:t>Epon812</w:t>
      </w:r>
      <w:r>
        <w:t>对样品包埋后切片</w:t>
      </w:r>
      <w:r>
        <w:t>，</w:t>
      </w:r>
    </w:p>
    <w:p w:rsidR="0018722C">
      <w:pPr>
        <w:topLinePunct/>
      </w:pPr>
      <w:r>
        <w:t>超薄切片经醋酸双氧铀和柠檬酸各染色</w:t>
      </w:r>
      <w:r>
        <w:rPr>
          <w:rFonts w:ascii="Times New Roman" w:eastAsia="Times New Roman"/>
        </w:rPr>
        <w:t>30min</w:t>
      </w:r>
      <w:r>
        <w:t>，置于</w:t>
      </w:r>
      <w:r>
        <w:rPr>
          <w:rFonts w:ascii="Times New Roman" w:eastAsia="Times New Roman"/>
        </w:rPr>
        <w:t>HITACHI-600</w:t>
      </w:r>
      <w:r>
        <w:t>透射电镜下</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20151222</w:t>
      </w:r>
    </w:p>
    <w:p w:rsidR="0018722C">
      <w:pPr>
        <w:topLinePunct/>
      </w:pPr>
      <w:r>
        <w:t>观察拍照。</w:t>
      </w:r>
    </w:p>
    <w:p w:rsidR="0018722C">
      <w:pPr>
        <w:pStyle w:val="4"/>
        <w:topLinePunct/>
        <w:ind w:left="200" w:hangingChars="200" w:hanging="200"/>
      </w:pPr>
      <w:r>
        <w:t>2.1.4.8</w:t>
      </w:r>
      <w:r>
        <w:t xml:space="preserve"> </w:t>
      </w:r>
      <w:r>
        <w:t>数据处理</w:t>
      </w:r>
    </w:p>
    <w:p w:rsidR="0018722C">
      <w:pPr>
        <w:topLinePunct/>
      </w:pPr>
      <w:r>
        <w:t>用</w:t>
      </w:r>
      <w:r>
        <w:rPr>
          <w:rFonts w:ascii="Times New Roman" w:hAnsi="Times New Roman" w:eastAsia="宋体"/>
        </w:rPr>
        <w:t>SPSS 17.0</w:t>
      </w:r>
      <w:r>
        <w:t>软件分析处理数据。使用</w:t>
      </w:r>
      <w:r>
        <w:rPr>
          <w:rFonts w:ascii="Times New Roman" w:hAnsi="Times New Roman" w:eastAsia="宋体"/>
        </w:rPr>
        <w:t>t-test</w:t>
      </w:r>
      <w:r>
        <w:t>进行组间显著性差异分析，实</w:t>
      </w:r>
      <w:r>
        <w:t>验结果用平均值</w:t>
      </w:r>
      <w:r>
        <w:rPr>
          <w:rFonts w:ascii="Symbol" w:hAnsi="Symbol" w:eastAsia="Symbol"/>
        </w:rPr>
        <w:t></w:t>
      </w:r>
      <w:r>
        <w:t>标准误表示，</w:t>
      </w:r>
      <w:r>
        <w:rPr>
          <w:rFonts w:ascii="Times New Roman" w:hAnsi="Times New Roman" w:eastAsia="宋体"/>
          <w:i/>
        </w:rPr>
        <w:t>P</w:t>
      </w:r>
      <w:r>
        <w:t>＜</w:t>
      </w:r>
      <w:r>
        <w:rPr>
          <w:rFonts w:ascii="Times New Roman" w:hAnsi="Times New Roman" w:eastAsia="宋体"/>
        </w:rPr>
        <w:t>0.05</w:t>
      </w:r>
      <w:r>
        <w:t>表示显著差异，</w:t>
      </w:r>
      <w:r>
        <w:rPr>
          <w:rFonts w:ascii="Times New Roman" w:hAnsi="Times New Roman" w:eastAsia="宋体"/>
          <w:i/>
        </w:rPr>
        <w:t>P</w:t>
      </w:r>
      <w:r>
        <w:t>＜</w:t>
      </w:r>
      <w:r>
        <w:rPr>
          <w:rFonts w:ascii="Times New Roman" w:hAnsi="Times New Roman" w:eastAsia="宋体"/>
        </w:rPr>
        <w:t>0.01</w:t>
      </w:r>
      <w:r>
        <w:t>表示极显著</w:t>
      </w:r>
      <w:r>
        <w:t>差异。</w:t>
      </w:r>
    </w:p>
    <w:p w:rsidR="0018722C">
      <w:pPr>
        <w:pStyle w:val="Heading2"/>
        <w:topLinePunct/>
        <w:ind w:left="171" w:hangingChars="171" w:hanging="171"/>
      </w:pPr>
      <w:bookmarkStart w:id="735722" w:name="_Toc686735722"/>
      <w:bookmarkStart w:name="2.2结果 " w:id="61"/>
      <w:bookmarkEnd w:id="61"/>
      <w:r>
        <w:rPr>
          <w:b/>
        </w:rPr>
        <w:t>2.2</w:t>
      </w:r>
      <w:r>
        <w:t xml:space="preserve"> </w:t>
      </w:r>
      <w:bookmarkStart w:name="_bookmark25" w:id="62"/>
      <w:bookmarkEnd w:id="62"/>
      <w:bookmarkStart w:name="_bookmark25" w:id="63"/>
      <w:bookmarkEnd w:id="63"/>
      <w:r>
        <w:t>结果</w:t>
      </w:r>
      <w:bookmarkEnd w:id="735722"/>
    </w:p>
    <w:p w:rsidR="0018722C">
      <w:pPr>
        <w:pStyle w:val="Heading3"/>
        <w:topLinePunct/>
        <w:ind w:left="200" w:hangingChars="200" w:hanging="200"/>
      </w:pPr>
      <w:bookmarkStart w:id="735723" w:name="_Toc686735723"/>
      <w:bookmarkStart w:name="_bookmark26" w:id="64"/>
      <w:bookmarkEnd w:id="64"/>
      <w:r>
        <w:rPr>
          <w:b/>
        </w:rPr>
        <w:t>2.2.1</w:t>
      </w:r>
      <w:r>
        <w:t xml:space="preserve"> </w:t>
      </w:r>
      <w:bookmarkStart w:name="_bookmark26" w:id="65"/>
      <w:bookmarkEnd w:id="65"/>
      <w:r>
        <w:rPr>
          <w:b/>
        </w:rPr>
        <w:t>MTT</w:t>
      </w:r>
      <w:r>
        <w:t>检测法</w:t>
      </w:r>
      <w:r>
        <w:rPr>
          <w:b/>
        </w:rPr>
        <w:t>OD</w:t>
      </w:r>
      <w:r>
        <w:t>值与细胞接种量的关系</w:t>
      </w:r>
      <w:bookmarkEnd w:id="735723"/>
    </w:p>
    <w:p w:rsidR="0018722C">
      <w:pPr>
        <w:pStyle w:val="ae"/>
        <w:topLinePunct/>
      </w:pPr>
      <w:r>
        <w:pict>
          <v:group style="margin-left:90pt;margin-top:23.44565pt;width:387.6pt;height:209.85pt;mso-position-horizontal-relative:page;mso-position-vertical-relative:paragraph;z-index:1144;mso-wrap-distance-left:0;mso-wrap-distance-right:0" coordorigin="1800,469" coordsize="7752,4197">
            <v:shape style="position:absolute;left:1800;top:468;width:7752;height:3970" type="#_x0000_t75" stroked="false">
              <v:imagedata r:id="rId29" o:title=""/>
            </v:shape>
            <v:rect style="position:absolute;left:3915;top:4103;width:2849;height:554" filled="true" fillcolor="#ffffff" stroked="false">
              <v:fill type="solid"/>
            </v:rect>
            <v:rect style="position:absolute;left:3915;top:4103;width:2849;height:554" filled="false" stroked="true" strokeweight=".75pt" strokecolor="#ffffff">
              <v:stroke dashstyle="solid"/>
            </v:rect>
            <v:shape style="position:absolute;left:4069;top:4193;width:2264;height:271" type="#_x0000_t202" filled="false" stroked="false">
              <v:textbox inset="0,0,0,0">
                <w:txbxContent>
                  <w:p w:rsidR="0018722C">
                    <w:pPr>
                      <w:spacing w:line="270" w:lineRule="exact" w:before="0"/>
                      <w:ind w:leftChars="0" w:left="0" w:rightChars="0" w:right="0" w:firstLineChars="0" w:firstLine="0"/>
                      <w:jc w:val="left"/>
                      <w:rPr>
                        <w:b/>
                        <w:sz w:val="21"/>
                      </w:rPr>
                    </w:pPr>
                    <w:r>
                      <w:rPr>
                        <w:rFonts w:ascii="宋体" w:hAnsi="宋体" w:eastAsia="宋体" w:hint="eastAsia"/>
                        <w:b/>
                        <w:sz w:val="21"/>
                      </w:rPr>
                      <w:t>细胞量×</w:t>
                    </w:r>
                    <w:r>
                      <w:rPr>
                        <w:b/>
                        <w:sz w:val="21"/>
                      </w:rPr>
                      <w:t>10</w:t>
                    </w:r>
                    <w:r>
                      <w:rPr>
                        <w:b/>
                        <w:position w:val="10"/>
                        <w:sz w:val="14"/>
                      </w:rPr>
                      <w:t>4 </w:t>
                    </w:r>
                    <w:r>
                      <w:rPr>
                        <w:b/>
                        <w:sz w:val="21"/>
                      </w:rPr>
                      <w:t>cell number</w:t>
                    </w:r>
                  </w:p>
                </w:txbxContent>
              </v:textbox>
              <w10:wrap type="none"/>
            </v:shape>
            <w10:wrap type="topAndBottom"/>
          </v:group>
        </w:pict>
      </w:r>
    </w:p>
    <w:p w:rsidR="0018722C">
      <w:pPr>
        <w:pStyle w:val="ae"/>
        <w:topLinePunct/>
      </w:pPr>
      <w:r>
        <w:t>结果表明细胞量与吸光值呈显著线性正相关（</w:t>
      </w:r>
      <w:r>
        <w:rPr>
          <w:rFonts w:ascii="Times New Roman" w:eastAsia="Times New Roman"/>
        </w:rPr>
        <w:t>R</w:t>
      </w:r>
      <w:r>
        <w:rPr>
          <w:rFonts w:ascii="Times New Roman" w:eastAsia="Times New Roman"/>
          <w:sz w:val="16"/>
        </w:rPr>
        <w:t>2</w:t>
      </w:r>
      <w:r>
        <w:rPr>
          <w:rFonts w:ascii="Times New Roman" w:eastAsia="Times New Roman"/>
        </w:rPr>
        <w:t>=0.9873</w:t>
      </w:r>
      <w:r>
        <w:t>），见图</w:t>
      </w:r>
      <w:r>
        <w:rPr>
          <w:rFonts w:ascii="Times New Roman" w:eastAsia="Times New Roman"/>
        </w:rPr>
        <w:t>2</w:t>
      </w:r>
      <w:r>
        <w:rPr>
          <w:rFonts w:ascii="Times New Roman" w:eastAsia="Times New Roman"/>
        </w:rPr>
        <w:t>.</w:t>
      </w:r>
      <w:r>
        <w:rPr>
          <w:rFonts w:ascii="Times New Roman" w:eastAsia="Times New Roman"/>
        </w:rPr>
        <w:t>1</w:t>
      </w:r>
      <w:r>
        <w:t>。</w:t>
      </w:r>
    </w:p>
    <w:p w:rsidR="0018722C">
      <w:pPr>
        <w:pStyle w:val="a9"/>
        <w:topLinePunct/>
      </w:pPr>
      <w:r>
        <w:rPr>
          <w:rFonts w:cstheme="minorBidi" w:hAnsiTheme="minorHAnsi" w:eastAsiaTheme="minorHAnsi" w:asciiTheme="minorHAnsi" w:ascii="宋体" w:hAnsi="宋体"/>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MTT</w:t>
      </w:r>
      <w:r>
        <w:rPr>
          <w:rFonts w:ascii="宋体" w:hAnsi="宋体" w:cstheme="minorBidi" w:eastAsiaTheme="minorHAnsi"/>
        </w:rPr>
        <w:t>法检测活细胞数的标准曲线</w:t>
      </w:r>
      <w:r>
        <w:rPr>
          <w:rFonts w:ascii="宋体" w:hAnsi="宋体" w:cstheme="minorBidi" w:eastAsiaTheme="minorHAnsi"/>
        </w:rPr>
        <w:t>（</w:t>
      </w:r>
      <w:r>
        <w:rPr>
          <w:rFonts w:cstheme="minorBidi" w:hAnsiTheme="minorHAnsi" w:eastAsiaTheme="minorHAnsi" w:asciiTheme="minorHAnsi"/>
        </w:rPr>
        <w:t>n=5,</w:t>
      </w:r>
      <w:r>
        <w:rPr>
          <w:rFonts w:ascii="Symbol" w:hAnsi="Symbol" w:cstheme="minorBidi" w:eastAsiaTheme="minorHAnsi"/>
        </w:rPr>
        <w:t>　</w:t>
      </w:r>
      <w:r>
        <w:rPr>
          <w:rFonts w:cstheme="minorBidi" w:hAnsiTheme="minorHAnsi" w:eastAsiaTheme="minorHAnsi" w:asciiTheme="minorHAnsi"/>
        </w:rPr>
        <w:t>x±s</w:t>
      </w:r>
      <w:r w:rsidP="AA7D325B">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Standard curve for determination of viable cell number in MTT assay</w:t>
      </w:r>
    </w:p>
    <w:p w:rsidR="0018722C">
      <w:pPr>
        <w:pStyle w:val="Heading3"/>
        <w:topLinePunct/>
        <w:ind w:left="200" w:hangingChars="200" w:hanging="200"/>
      </w:pPr>
      <w:bookmarkStart w:id="735724" w:name="_Toc686735724"/>
      <w:bookmarkStart w:name="_bookmark27" w:id="66"/>
      <w:bookmarkEnd w:id="66"/>
      <w:r>
        <w:rPr>
          <w:b/>
        </w:rPr>
        <w:t>2.2.2</w:t>
      </w:r>
      <w:r>
        <w:t xml:space="preserve"> </w:t>
      </w:r>
      <w:bookmarkStart w:name="_bookmark27" w:id="67"/>
      <w:bookmarkEnd w:id="67"/>
      <w:r>
        <w:t>草甘膦对</w:t>
      </w:r>
      <w:r>
        <w:rPr>
          <w:b/>
        </w:rPr>
        <w:t>DIMF</w:t>
      </w:r>
      <w:r>
        <w:t>和</w:t>
      </w:r>
      <w:r>
        <w:rPr>
          <w:b/>
        </w:rPr>
        <w:t>TRMF</w:t>
      </w:r>
      <w:r>
        <w:t>细胞存活率的影响</w:t>
      </w:r>
      <w:bookmarkEnd w:id="735724"/>
    </w:p>
    <w:p w:rsidR="0018722C">
      <w:pPr>
        <w:topLinePunct/>
      </w:pPr>
      <w:r>
        <w:t>不同浓度的草甘膦处理</w:t>
      </w:r>
      <w:r>
        <w:rPr>
          <w:rFonts w:ascii="Times New Roman" w:eastAsia="宋体"/>
        </w:rPr>
        <w:t>D</w:t>
      </w:r>
      <w:r>
        <w:rPr>
          <w:rFonts w:ascii="Times New Roman" w:eastAsia="宋体"/>
        </w:rPr>
        <w:t>I</w:t>
      </w:r>
      <w:r>
        <w:rPr>
          <w:rFonts w:ascii="Times New Roman" w:eastAsia="宋体"/>
        </w:rPr>
        <w:t>M</w:t>
      </w:r>
      <w:r>
        <w:t>z</w:t>
      </w:r>
      <w:r>
        <w:t>k</w:t>
      </w:r>
      <w:r>
        <w:rPr>
          <w:rFonts w:ascii="Times New Roman" w:eastAsia="宋体"/>
        </w:rPr>
        <w:t>F</w:t>
      </w:r>
      <w:r>
        <w:t>q</w:t>
      </w:r>
      <w:r>
        <w:t>和</w:t>
      </w:r>
      <w:r/>
      <w:r w:rsidR="001852F3">
        <w:t xml:space="preserve"> </w:t>
      </w:r>
      <w:r>
        <w:rPr>
          <w:rFonts w:ascii="Times New Roman" w:eastAsia="宋体"/>
        </w:rPr>
        <w:t>T</w:t>
      </w:r>
      <w:r>
        <w:t>2</w:t>
      </w:r>
      <w:r>
        <w:rPr>
          <w:rFonts w:ascii="Times New Roman" w:eastAsia="宋体"/>
        </w:rPr>
        <w:t>R</w:t>
      </w:r>
      <w:r>
        <w:t>0</w:t>
      </w:r>
      <w:r>
        <w:rPr>
          <w:rFonts w:ascii="Times New Roman" w:eastAsia="宋体"/>
        </w:rPr>
        <w:t>M</w:t>
      </w:r>
      <w:r>
        <w:t>1</w:t>
      </w:r>
      <w:r>
        <w:t>5</w:t>
      </w:r>
      <w:r>
        <w:rPr>
          <w:rFonts w:ascii="Times New Roman" w:eastAsia="宋体"/>
        </w:rPr>
        <w:t>F</w:t>
      </w:r>
      <w:r>
        <w:t>1</w:t>
      </w:r>
      <w:r>
        <w:rPr>
          <w:rFonts w:ascii="Times New Roman" w:eastAsia="宋体"/>
        </w:rPr>
        <w:t>2</w:t>
      </w:r>
      <w:r>
        <w:t>2</w:t>
      </w:r>
      <w:r>
        <w:rPr>
          <w:rFonts w:ascii="Times New Roman" w:eastAsia="宋体"/>
        </w:rPr>
        <w:t>4</w:t>
      </w:r>
      <w:r>
        <w:t>2</w:t>
      </w:r>
      <w:r>
        <w:rPr>
          <w:rFonts w:ascii="Times New Roman" w:eastAsia="宋体"/>
        </w:rPr>
        <w:t>h</w:t>
      </w:r>
      <w:r>
        <w:t>2</w:t>
      </w:r>
      <w:r>
        <w:t>后，其存活率如图</w:t>
      </w:r>
      <w:r>
        <w:rPr>
          <w:rFonts w:ascii="Times New Roman" w:eastAsia="宋体"/>
        </w:rPr>
        <w:t>2</w:t>
      </w:r>
      <w:r>
        <w:rPr>
          <w:rFonts w:ascii="Times New Roman" w:eastAsia="宋体"/>
        </w:rPr>
        <w:t>.</w:t>
      </w:r>
      <w:r>
        <w:rPr>
          <w:rFonts w:ascii="Times New Roman" w:eastAsia="宋体"/>
        </w:rPr>
        <w:t>2</w:t>
      </w:r>
      <w:r>
        <w:t>所示，从</w:t>
      </w:r>
      <w:r>
        <w:t>图中可见二倍体和三倍体细胞变化规律基本一致。</w:t>
      </w:r>
      <w:r>
        <w:rPr>
          <w:rFonts w:ascii="Times New Roman" w:eastAsia="宋体"/>
        </w:rPr>
        <w:t>100mg</w:t>
      </w:r>
      <w:r>
        <w:rPr>
          <w:rFonts w:ascii="Times New Roman" w:eastAsia="宋体"/>
        </w:rPr>
        <w:t>/</w:t>
      </w:r>
      <w:r>
        <w:rPr>
          <w:rFonts w:ascii="Times New Roman" w:eastAsia="宋体"/>
        </w:rPr>
        <w:t xml:space="preserve">L</w:t>
      </w:r>
      <w:r>
        <w:t>草甘膦即可引起细胞</w:t>
      </w:r>
      <w:r>
        <w:t>死亡，随着浓度的增加，其存活率逐渐降低，且存在明显的浓度依赖性。根据存</w:t>
      </w:r>
      <w:r>
        <w:t>活率与浓度之间的回归方程，计算二倍体和三倍体半致死浓度分别</w:t>
      </w:r>
      <w:r>
        <w:rPr>
          <w:rFonts w:ascii="Times New Roman" w:eastAsia="宋体"/>
        </w:rPr>
        <w:t>333</w:t>
      </w:r>
      <w:r>
        <w:rPr>
          <w:rFonts w:ascii="Times New Roman" w:eastAsia="宋体"/>
        </w:rPr>
        <w:t>.</w:t>
      </w:r>
      <w:r>
        <w:rPr>
          <w:rFonts w:ascii="Times New Roman" w:eastAsia="宋体"/>
        </w:rPr>
        <w:t>79mg</w:t>
      </w:r>
      <w:r>
        <w:rPr>
          <w:rFonts w:ascii="Times New Roman" w:eastAsia="宋体"/>
        </w:rPr>
        <w:t>/</w:t>
      </w:r>
      <w:r>
        <w:rPr>
          <w:rFonts w:ascii="Times New Roman" w:eastAsia="宋体"/>
        </w:rPr>
        <w:t xml:space="preserve">L</w:t>
      </w:r>
      <w:r>
        <w:t>和</w:t>
      </w:r>
      <w:r>
        <w:rPr>
          <w:rFonts w:ascii="Times New Roman" w:eastAsia="宋体"/>
        </w:rPr>
        <w:t>384.91mg</w:t>
      </w:r>
      <w:r>
        <w:rPr>
          <w:rFonts w:ascii="Times New Roman" w:eastAsia="宋体"/>
        </w:rPr>
        <w:t>/</w:t>
      </w:r>
      <w:r>
        <w:rPr>
          <w:rFonts w:ascii="Times New Roman" w:eastAsia="宋体"/>
        </w:rPr>
        <w:t>L</w:t>
      </w:r>
      <w:r>
        <w:t>。当草甘膦浓度达到</w:t>
      </w:r>
      <w:r>
        <w:rPr>
          <w:rFonts w:ascii="Times New Roman" w:eastAsia="宋体"/>
        </w:rPr>
        <w:t>1300mg</w:t>
      </w:r>
      <w:r>
        <w:rPr>
          <w:rFonts w:ascii="Times New Roman" w:eastAsia="宋体"/>
        </w:rPr>
        <w:t>/</w:t>
      </w:r>
      <w:r>
        <w:rPr>
          <w:rFonts w:ascii="Times New Roman" w:eastAsia="宋体"/>
        </w:rPr>
        <w:t xml:space="preserve">L</w:t>
      </w:r>
      <w:r>
        <w:t>时，二倍体与三倍体全部死亡。总体来看，二倍体各浓度组死亡率比三倍体要高一些。</w:t>
      </w:r>
    </w:p>
    <w:p w:rsidR="0018722C">
      <w:pPr>
        <w:pStyle w:val="affff5"/>
        <w:keepNext/>
        <w:topLinePunct/>
      </w:pPr>
      <w:r>
        <w:rPr>
          <w:sz w:val="20"/>
        </w:rPr>
        <w:drawing>
          <wp:inline distT="0" distB="0" distL="0" distR="0">
            <wp:extent cx="4724500" cy="301881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1" cstate="print"/>
                    <a:stretch>
                      <a:fillRect/>
                    </a:stretch>
                  </pic:blipFill>
                  <pic:spPr>
                    <a:xfrm>
                      <a:off x="0" y="0"/>
                      <a:ext cx="5243325" cy="335032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hAnsi="宋体" w:eastAsia="宋体" w:hint="eastAsia" w:cstheme="minorBidi"/>
        </w:rPr>
        <w:t>草甘膦对</w:t>
      </w:r>
      <w:r>
        <w:rPr>
          <w:rFonts w:cstheme="minorBidi" w:hAnsiTheme="minorHAnsi" w:eastAsiaTheme="minorHAnsi" w:asciiTheme="minorHAnsi"/>
        </w:rPr>
        <w:t>DIMF</w:t>
      </w:r>
      <w:r>
        <w:rPr>
          <w:rFonts w:ascii="宋体" w:hAnsi="宋体" w:eastAsia="宋体" w:hint="eastAsia" w:cstheme="minorBidi"/>
        </w:rPr>
        <w:t>和</w:t>
      </w:r>
      <w:r>
        <w:rPr>
          <w:rFonts w:cstheme="minorBidi" w:hAnsiTheme="minorHAnsi" w:eastAsiaTheme="minorHAnsi" w:asciiTheme="minorHAnsi"/>
        </w:rPr>
        <w:t>TRMF</w:t>
      </w:r>
      <w:r>
        <w:rPr>
          <w:rFonts w:ascii="宋体" w:hAnsi="宋体" w:eastAsia="宋体" w:hint="eastAsia" w:cstheme="minorBidi"/>
        </w:rPr>
        <w:t>存活率的影响</w:t>
      </w:r>
      <w:r>
        <w:rPr>
          <w:rFonts w:ascii="宋体" w:hAnsi="宋体" w:eastAsia="宋体" w:hint="eastAsia" w:cstheme="minorBidi"/>
        </w:rPr>
        <w:t>注：测定数据用平均值</w:t>
      </w:r>
      <w:r>
        <w:rPr>
          <w:rFonts w:cstheme="minorBidi" w:hAnsiTheme="minorHAnsi" w:eastAsiaTheme="minorHAnsi" w:asciiTheme="minorHAnsi"/>
        </w:rPr>
        <w:t>±</w:t>
      </w:r>
      <w:r>
        <w:rPr>
          <w:rFonts w:ascii="宋体" w:hAnsi="宋体" w:eastAsia="宋体" w:hint="eastAsia" w:cstheme="minorBidi"/>
        </w:rPr>
        <w:t>标准误表示</w:t>
      </w:r>
      <w:r>
        <w:rPr>
          <w:rFonts w:cstheme="minorBidi" w:hAnsiTheme="minorHAnsi" w:eastAsiaTheme="minorHAnsi" w:asciiTheme="minorHAnsi"/>
        </w:rPr>
        <w:t>(</w:t>
      </w:r>
      <w:r>
        <w:rPr>
          <w:rFonts w:cstheme="minorBidi" w:hAnsiTheme="minorHAnsi" w:eastAsiaTheme="minorHAnsi" w:asciiTheme="minorHAnsi"/>
        </w:rPr>
        <w:t xml:space="preserve">n=5</w:t>
      </w:r>
      <w:r>
        <w:rPr>
          <w:rFonts w:cstheme="minorBidi" w:hAnsiTheme="minorHAnsi" w:eastAsiaTheme="minorHAnsi" w:asciiTheme="minorHAnsi"/>
        </w:rPr>
        <w:t>)</w:t>
      </w:r>
    </w:p>
    <w:p w:rsidR="0018722C">
      <w:pPr>
        <w:topLinePunct/>
      </w:pPr>
      <w:r>
        <w:rPr>
          <w:rFonts w:cstheme="minorBidi" w:hAnsiTheme="minorHAnsi" w:eastAsiaTheme="minorHAnsi" w:asciiTheme="minorHAnsi"/>
        </w:rPr>
        <w:t>Fig.2.2 Glyphosate effects on DIMF and TRMF of cell viability </w:t>
      </w:r>
      <w:r>
        <w:rPr>
          <w:rFonts w:cstheme="minorBidi" w:hAnsiTheme="minorHAnsi" w:eastAsiaTheme="minorHAnsi" w:asciiTheme="minorHAnsi"/>
        </w:rPr>
        <w:t>N</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a</w:t>
      </w:r>
      <w:r>
        <w:rPr>
          <w:rFonts w:ascii="宋体" w:hAnsi="宋体" w:eastAsia="宋体" w:hint="eastAsia" w:cstheme="minorBidi"/>
        </w:rPr>
        <w:t>z</w:t>
      </w:r>
      <w:r>
        <w:rPr>
          <w:rFonts w:cstheme="minorBidi" w:hAnsiTheme="minorHAnsi" w:eastAsiaTheme="minorHAnsi" w:asciiTheme="minorHAnsi"/>
        </w:rPr>
        <w:t>a</w:t>
      </w:r>
      <w:r>
        <w:rPr>
          <w:rFonts w:ascii="宋体" w:hAnsi="宋体" w:eastAsia="宋体" w:hint="eastAsia" w:cstheme="minorBidi"/>
        </w:rPr>
        <w:t>k</w:t>
      </w:r>
      <w:r>
        <w:rPr>
          <w:rFonts w:cstheme="minorBidi" w:hAnsiTheme="minorHAnsi" w:eastAsiaTheme="minorHAnsi" w:asciiTheme="minorHAnsi"/>
        </w:rPr>
        <w:t>r</w:t>
      </w:r>
      <w:r>
        <w:rPr>
          <w:rFonts w:cstheme="minorBidi" w:hAnsiTheme="minorHAnsi" w:eastAsiaTheme="minorHAnsi" w:asciiTheme="minorHAnsi"/>
        </w:rPr>
        <w:t>e</w:t>
      </w:r>
      <w:r>
        <w:rPr>
          <w:rFonts w:ascii="宋体" w:hAnsi="宋体" w:eastAsia="宋体" w:hint="eastAsia" w:cstheme="minorBidi"/>
        </w:rPr>
        <w:t>q</w:t>
      </w:r>
      <w:r>
        <w:rPr>
          <w:rFonts w:cstheme="minorBidi" w:hAnsiTheme="minorHAnsi" w:eastAsiaTheme="minorHAnsi" w:asciiTheme="minorHAnsi"/>
        </w:rPr>
        <w:t>e</w:t>
      </w:r>
      <w:r>
        <w:rPr>
          <w:rFonts w:ascii="宋体" w:hAnsi="宋体" w:eastAsia="宋体" w:hint="eastAsia" w:cstheme="minorBidi"/>
        </w:rPr>
        <w:t> </w:t>
      </w:r>
      <w:r>
        <w:rPr>
          <w:rFonts w:cstheme="minorBidi" w:hAnsiTheme="minorHAnsi" w:eastAsiaTheme="minorHAnsi" w:asciiTheme="minorHAnsi"/>
        </w:rPr>
        <w:t>x</w:t>
      </w:r>
      <w:r>
        <w:rPr>
          <w:rFonts w:ascii="宋体" w:hAnsi="宋体" w:eastAsia="宋体" w:hint="eastAsia" w:cstheme="minorBidi"/>
        </w:rPr>
        <w:t> </w:t>
      </w:r>
      <w:r>
        <w:rPr>
          <w:rFonts w:cstheme="minorBidi" w:hAnsiTheme="minorHAnsi" w:eastAsiaTheme="minorHAnsi" w:asciiTheme="minorHAnsi"/>
        </w:rPr>
        <w:t>p</w:t>
      </w:r>
      <w:r>
        <w:rPr>
          <w:rFonts w:cstheme="minorBidi" w:hAnsiTheme="minorHAnsi" w:eastAsiaTheme="minorHAnsi" w:asciiTheme="minorHAnsi"/>
        </w:rPr>
        <w:t>r</w:t>
      </w:r>
      <w:r>
        <w:rPr>
          <w:rFonts w:ascii="宋体" w:hAnsi="宋体" w:eastAsia="宋体" w:hint="eastAsia" w:cstheme="minorBidi"/>
        </w:rPr>
        <w:t>2</w:t>
      </w:r>
      <w:r>
        <w:rPr>
          <w:rFonts w:cstheme="minorBidi" w:hAnsiTheme="minorHAnsi" w:eastAsiaTheme="minorHAnsi" w:asciiTheme="minorHAnsi"/>
        </w:rPr>
        <w:t>e</w:t>
      </w:r>
      <w:r>
        <w:rPr>
          <w:rFonts w:ascii="宋体" w:hAnsi="宋体" w:eastAsia="宋体" w:hint="eastAsia" w:cstheme="minorBidi"/>
        </w:rPr>
        <w:t>0</w:t>
      </w:r>
      <w:r>
        <w:rPr>
          <w:rFonts w:cstheme="minorBidi" w:hAnsiTheme="minorHAnsi" w:eastAsiaTheme="minorHAnsi" w:asciiTheme="minorHAnsi"/>
        </w:rPr>
        <w:t>s</w:t>
      </w:r>
      <w:r>
        <w:rPr>
          <w:rFonts w:cstheme="minorBidi" w:hAnsiTheme="minorHAnsi" w:eastAsiaTheme="minorHAnsi" w:asciiTheme="minorHAnsi"/>
        </w:rPr>
        <w:t>s</w:t>
      </w:r>
      <w:r>
        <w:rPr>
          <w:rFonts w:ascii="宋体" w:hAnsi="宋体" w:eastAsia="宋体" w:hint="eastAsia" w:cstheme="minorBidi"/>
        </w:rPr>
        <w:t>1</w:t>
      </w:r>
      <w:r>
        <w:rPr>
          <w:rFonts w:cstheme="minorBidi" w:hAnsiTheme="minorHAnsi" w:eastAsiaTheme="minorHAnsi" w:asciiTheme="minorHAnsi"/>
        </w:rPr>
        <w:t>e</w:t>
      </w:r>
      <w:r>
        <w:rPr>
          <w:rFonts w:cstheme="minorBidi" w:hAnsiTheme="minorHAnsi" w:eastAsiaTheme="minorHAnsi" w:asciiTheme="minorHAnsi"/>
        </w:rPr>
        <w:t>d</w:t>
      </w:r>
      <w:r>
        <w:rPr>
          <w:rFonts w:ascii="宋体" w:hAnsi="宋体" w:eastAsia="宋体" w:hint="eastAsia" w:cstheme="minorBidi"/>
        </w:rPr>
        <w:t>5</w:t>
      </w:r>
      <w:r>
        <w:rPr>
          <w:rFonts w:cstheme="minorBidi" w:hAnsiTheme="minorHAnsi" w:eastAsiaTheme="minorHAnsi" w:asciiTheme="minorHAnsi"/>
        </w:rPr>
        <w:t>a</w:t>
      </w:r>
      <w:r>
        <w:rPr>
          <w:rFonts w:ascii="宋体" w:hAnsi="宋体" w:eastAsia="宋体" w:hint="eastAsia" w:cstheme="minorBidi"/>
        </w:rPr>
        <w:t>1</w:t>
      </w:r>
      <w:r>
        <w:rPr>
          <w:rFonts w:cstheme="minorBidi" w:hAnsiTheme="minorHAnsi" w:eastAsiaTheme="minorHAnsi" w:asciiTheme="minorHAnsi"/>
        </w:rPr>
        <w:t>s</w:t>
      </w:r>
      <w:r>
        <w:rPr>
          <w:rFonts w:ascii="宋体" w:hAnsi="宋体" w:eastAsia="宋体" w:hint="eastAsia" w:cstheme="minorBidi"/>
        </w:rPr>
        <w:t>2</w:t>
      </w:r>
      <w:r>
        <w:rPr>
          <w:rFonts w:cstheme="minorBidi" w:hAnsiTheme="minorHAnsi" w:eastAsiaTheme="minorHAnsi" w:asciiTheme="minorHAnsi"/>
        </w:rPr>
        <w:t>m</w:t>
      </w:r>
      <w:r>
        <w:rPr>
          <w:rFonts w:ascii="宋体" w:hAnsi="宋体" w:eastAsia="宋体" w:hint="eastAsia" w:cstheme="minorBidi"/>
        </w:rPr>
        <w:t>2</w:t>
      </w:r>
      <w:r>
        <w:rPr>
          <w:rFonts w:cstheme="minorBidi" w:hAnsiTheme="minorHAnsi" w:eastAsiaTheme="minorHAnsi" w:asciiTheme="minorHAnsi"/>
        </w:rPr>
        <w:t>e</w:t>
      </w:r>
      <w:r>
        <w:rPr>
          <w:rFonts w:ascii="宋体" w:hAnsi="宋体" w:eastAsia="宋体" w:hint="eastAsia" w:cstheme="minorBidi"/>
        </w:rPr>
        <w:t>2</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S.</w:t>
      </w:r>
      <w:r w:rsidR="001852F3">
        <w:rPr>
          <w:rFonts w:cstheme="minorBidi" w:hAnsiTheme="minorHAnsi" w:eastAsiaTheme="minorHAnsi" w:asciiTheme="minorHAnsi"/>
        </w:rPr>
        <w:t xml:space="preserve"> </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w:t>
      </w:r>
      <w:r>
        <w:rPr>
          <w:rFonts w:ascii="宋体" w:hAnsi="宋体" w:eastAsia="宋体" w:hint="eastAsia" w:cstheme="minorBidi"/>
          <w:kern w:val="2"/>
          <w:rFonts w:ascii="宋体" w:hAnsi="宋体" w:eastAsia="宋体" w:hint="eastAsia" w:cstheme="minorBidi"/>
          <w:spacing w:val="-2"/>
          <w:w w:val="100"/>
          <w:sz w:val="21"/>
        </w:rPr>
        <w:t>(</w:t>
      </w:r>
      <w:r>
        <w:rPr>
          <w:rFonts w:cstheme="minorBidi" w:hAnsiTheme="minorHAnsi" w:eastAsiaTheme="minorHAnsi" w:asciiTheme="minorHAnsi"/>
        </w:rPr>
        <w:t>n=5</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735725" w:name="_Toc686735725"/>
      <w:bookmarkStart w:name="_bookmark28" w:id="68"/>
      <w:bookmarkEnd w:id="68"/>
      <w:r>
        <w:rPr>
          <w:b/>
        </w:rPr>
        <w:t>2.2.3</w:t>
      </w:r>
      <w:r>
        <w:t xml:space="preserve"> </w:t>
      </w:r>
      <w:bookmarkStart w:name="_bookmark28" w:id="69"/>
      <w:bookmarkEnd w:id="69"/>
      <w:r>
        <w:t>草甘膦处理</w:t>
      </w:r>
      <w:r>
        <w:rPr>
          <w:b/>
        </w:rPr>
        <w:t>DIMF</w:t>
      </w:r>
      <w:r>
        <w:t>与</w:t>
      </w:r>
      <w:r>
        <w:rPr>
          <w:b/>
        </w:rPr>
        <w:t>TRMF</w:t>
      </w:r>
      <w:r>
        <w:t>细胞的光镜观察结果</w:t>
      </w:r>
      <w:bookmarkEnd w:id="735725"/>
    </w:p>
    <w:p w:rsidR="0018722C">
      <w:pPr>
        <w:topLinePunct/>
      </w:pPr>
      <w:r>
        <w:t>在倒置显微镜下观察染毒后细胞的变化，发现正常细胞排列紧密，呈纤维样，</w:t>
      </w:r>
      <w:r>
        <w:t>贴壁生长</w:t>
      </w:r>
      <w:r>
        <w:t>（</w:t>
      </w:r>
      <w:r>
        <w:rPr>
          <w:spacing w:val="-15"/>
        </w:rPr>
        <w:t>图</w:t>
      </w:r>
      <w:r>
        <w:rPr>
          <w:rFonts w:ascii="Times New Roman" w:eastAsia="Times New Roman"/>
          <w:spacing w:val="-2"/>
        </w:rPr>
        <w:t>2.3A</w:t>
      </w:r>
      <w:r>
        <w:rPr>
          <w:spacing w:val="-2"/>
        </w:rPr>
        <w:t xml:space="preserve">, </w:t>
      </w:r>
      <w:r>
        <w:rPr>
          <w:rFonts w:ascii="Times New Roman" w:eastAsia="Times New Roman"/>
          <w:spacing w:val="-2"/>
        </w:rPr>
        <w:t>D</w:t>
      </w:r>
      <w:r>
        <w:t>）</w:t>
      </w:r>
      <w:r>
        <w:t>。染毒</w:t>
      </w:r>
      <w:r>
        <w:rPr>
          <w:rFonts w:ascii="Times New Roman" w:eastAsia="Times New Roman"/>
        </w:rPr>
        <w:t>24h</w:t>
      </w:r>
      <w:r>
        <w:t>后鳍细胞出现明显的形态学变化，二倍体和</w:t>
      </w:r>
      <w:r>
        <w:t>三倍体细胞变化一致。</w:t>
      </w:r>
      <w:r>
        <w:rPr>
          <w:rFonts w:ascii="Times New Roman" w:eastAsia="Times New Roman"/>
        </w:rPr>
        <w:t>100m</w:t>
      </w:r>
      <w:r>
        <w:rPr>
          <w:rFonts w:ascii="Times New Roman" w:eastAsia="Times New Roman"/>
        </w:rPr>
        <w:t>g</w:t>
      </w:r>
      <w:r>
        <w:rPr>
          <w:rFonts w:ascii="Times New Roman" w:eastAsia="Times New Roman"/>
        </w:rPr>
        <w:t>/</w:t>
      </w:r>
      <w:r>
        <w:rPr>
          <w:rFonts w:ascii="Times New Roman" w:eastAsia="Times New Roman"/>
        </w:rPr>
        <w:t>L</w:t>
      </w:r>
      <w:r>
        <w:t>草甘膦浓度组部分细胞胞体伸长呈线状，</w:t>
      </w:r>
      <w:r>
        <w:rPr>
          <w:rFonts w:ascii="Times New Roman" w:eastAsia="Times New Roman"/>
        </w:rPr>
        <w:t>300m</w:t>
      </w:r>
      <w:r>
        <w:rPr>
          <w:rFonts w:ascii="Times New Roman" w:eastAsia="Times New Roman"/>
        </w:rPr>
        <w:t>g</w:t>
      </w:r>
      <w:r>
        <w:rPr>
          <w:rFonts w:ascii="Times New Roman" w:eastAsia="Times New Roman"/>
        </w:rPr>
        <w:t>/</w:t>
      </w:r>
      <w:r>
        <w:rPr>
          <w:rFonts w:ascii="Times New Roman" w:eastAsia="Times New Roman"/>
        </w:rPr>
        <w:t>L</w:t>
      </w:r>
      <w:r>
        <w:t>草甘膦浓度组中多数细胞胞体伸长，细胞轮廓模糊，有些细胞内出现空泡或脱离</w:t>
      </w:r>
      <w:r>
        <w:t>培养瓶壁，悬浮在培养液中</w:t>
      </w:r>
      <w:r>
        <w:t>（</w:t>
      </w:r>
      <w:r>
        <w:rPr>
          <w:spacing w:val="-10"/>
        </w:rPr>
        <w:t>见图</w:t>
      </w:r>
      <w:r>
        <w:rPr>
          <w:rFonts w:ascii="Times New Roman" w:eastAsia="Times New Roman"/>
          <w:spacing w:val="-8"/>
        </w:rPr>
        <w:t>2</w:t>
      </w:r>
      <w:r>
        <w:rPr>
          <w:rFonts w:ascii="Times New Roman" w:eastAsia="Times New Roman"/>
          <w:spacing w:val="-8"/>
        </w:rPr>
        <w:t>.</w:t>
      </w:r>
      <w:r>
        <w:rPr>
          <w:rFonts w:ascii="Times New Roman" w:eastAsia="Times New Roman"/>
          <w:spacing w:val="-8"/>
        </w:rPr>
        <w:t>3B</w:t>
      </w:r>
      <w:r>
        <w:rPr>
          <w:spacing w:val="-8"/>
        </w:rPr>
        <w:t>，</w:t>
      </w:r>
      <w:r>
        <w:rPr>
          <w:rFonts w:ascii="Times New Roman" w:eastAsia="Times New Roman"/>
          <w:spacing w:val="-8"/>
        </w:rPr>
        <w:t>E</w:t>
      </w:r>
      <w:r>
        <w:t>）</w:t>
      </w:r>
      <w:r>
        <w:t>，达</w:t>
      </w:r>
      <w:r>
        <w:rPr>
          <w:rFonts w:ascii="Times New Roman" w:eastAsia="Times New Roman"/>
        </w:rPr>
        <w:t>700mg</w:t>
      </w:r>
      <w:r>
        <w:rPr>
          <w:rFonts w:ascii="Times New Roman" w:eastAsia="Times New Roman"/>
        </w:rPr>
        <w:t>/</w:t>
      </w:r>
      <w:r>
        <w:rPr>
          <w:rFonts w:ascii="Times New Roman" w:eastAsia="Times New Roman"/>
        </w:rPr>
        <w:t xml:space="preserve">L</w:t>
      </w:r>
      <w:r>
        <w:t>时多数细胞变圆脱落、贴壁的很少</w:t>
      </w:r>
      <w:r>
        <w:t>（</w:t>
      </w:r>
      <w:r>
        <w:t>见图</w:t>
      </w:r>
      <w:r>
        <w:rPr>
          <w:rFonts w:ascii="Times New Roman" w:eastAsia="Times New Roman"/>
        </w:rPr>
        <w:t>2</w:t>
      </w:r>
      <w:r>
        <w:rPr>
          <w:rFonts w:ascii="Times New Roman" w:eastAsia="Times New Roman"/>
        </w:rPr>
        <w:t>.</w:t>
      </w:r>
      <w:r>
        <w:rPr>
          <w:rFonts w:ascii="Times New Roman" w:eastAsia="Times New Roman"/>
        </w:rPr>
        <w:t xml:space="preserve">3C,</w:t>
      </w:r>
      <w:r w:rsidR="001852F3">
        <w:rPr>
          <w:rFonts w:ascii="Times New Roman" w:eastAsia="Times New Roman"/>
        </w:rPr>
        <w:t xml:space="preserve"> </w:t>
      </w:r>
      <w:r w:rsidR="001852F3">
        <w:rPr>
          <w:rFonts w:ascii="Times New Roman" w:eastAsia="Times New Roman"/>
        </w:rPr>
        <w:t xml:space="preserve">F</w:t>
      </w:r>
      <w:r>
        <w:rPr>
          <w:rFonts w:ascii="Times New Roman" w:eastAsia="Times New Roman"/>
          <w:rFonts w:ascii="Times New Roman" w:eastAsia="Times New Roman"/>
        </w:rPr>
        <w:t>）</w:t>
      </w:r>
      <w:r>
        <w:t>。</w:t>
      </w:r>
    </w:p>
    <w:p w:rsidR="0018722C">
      <w:pPr>
        <w:pStyle w:val="affff5"/>
        <w:topLinePunct/>
      </w:pPr>
      <w:r>
        <w:rPr>
          <w:sz w:val="20"/>
        </w:rPr>
        <w:drawing>
          <wp:inline distT="0" distB="0" distL="0" distR="0">
            <wp:extent cx="4779500" cy="128356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33" cstate="print"/>
                    <a:stretch>
                      <a:fillRect/>
                    </a:stretch>
                  </pic:blipFill>
                  <pic:spPr>
                    <a:xfrm>
                      <a:off x="0" y="0"/>
                      <a:ext cx="5851409" cy="1571434"/>
                    </a:xfrm>
                    <a:prstGeom prst="rect">
                      <a:avLst/>
                    </a:prstGeom>
                  </pic:spPr>
                </pic:pic>
              </a:graphicData>
            </a:graphic>
          </wp:inline>
        </w:drawing>
      </w:r>
      <w:r/>
    </w:p>
    <w:p w:rsidR="0018722C">
      <w:pPr>
        <w:pStyle w:val="aff7"/>
        <w:topLinePunct/>
      </w:pPr>
      <w:r>
        <w:drawing>
          <wp:inline>
            <wp:extent cx="5920258" cy="1664493"/>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34" cstate="print"/>
                    <a:stretch>
                      <a:fillRect/>
                    </a:stretch>
                  </pic:blipFill>
                  <pic:spPr>
                    <a:xfrm>
                      <a:off x="0" y="0"/>
                      <a:ext cx="5920258" cy="166449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宋体" w:eastAsia="宋体" w:hint="eastAsia" w:cstheme="minorBidi" w:hAnsiTheme="minorHAnsi"/>
        </w:rPr>
        <w:t>不</w:t>
      </w:r>
      <w:r>
        <w:rPr>
          <w:rFonts w:ascii="宋体" w:eastAsia="宋体" w:hint="eastAsia" w:cstheme="minorBidi" w:hAnsiTheme="minorHAnsi"/>
        </w:rPr>
        <w:t>同</w:t>
      </w:r>
      <w:r>
        <w:rPr>
          <w:rFonts w:ascii="宋体" w:eastAsia="宋体" w:hint="eastAsia" w:cstheme="minorBidi" w:hAnsiTheme="minorHAnsi"/>
        </w:rPr>
        <w:t>浓</w:t>
      </w:r>
      <w:r>
        <w:rPr>
          <w:rFonts w:ascii="宋体" w:eastAsia="宋体" w:hint="eastAsia" w:cstheme="minorBidi" w:hAnsiTheme="minorHAnsi"/>
        </w:rPr>
        <w:t>度</w:t>
      </w:r>
      <w:r>
        <w:rPr>
          <w:rFonts w:ascii="宋体" w:eastAsia="宋体" w:hint="eastAsia" w:cstheme="minorBidi" w:hAnsiTheme="minorHAnsi"/>
        </w:rPr>
        <w:t>草</w:t>
      </w:r>
      <w:r>
        <w:rPr>
          <w:rFonts w:ascii="宋体" w:eastAsia="宋体" w:hint="eastAsia" w:cstheme="minorBidi" w:hAnsiTheme="minorHAnsi"/>
        </w:rPr>
        <w:t>甘</w:t>
      </w:r>
      <w:r>
        <w:rPr>
          <w:rFonts w:ascii="宋体" w:eastAsia="宋体" w:hint="eastAsia" w:cstheme="minorBidi" w:hAnsiTheme="minorHAnsi"/>
        </w:rPr>
        <w:t>膦处</w:t>
      </w:r>
      <w:r>
        <w:rPr>
          <w:rFonts w:ascii="宋体" w:eastAsia="宋体" w:hint="eastAsia" w:cstheme="minorBidi" w:hAnsiTheme="minorHAnsi"/>
        </w:rPr>
        <w:t>理</w:t>
      </w:r>
      <w:r>
        <w:rPr>
          <w:rFonts w:cstheme="minorBidi" w:hAnsiTheme="minorHAnsi" w:eastAsiaTheme="minorHAnsi" w:asciiTheme="minorHAnsi"/>
        </w:rPr>
        <w:t>DIMF</w:t>
      </w:r>
      <w:r>
        <w:rPr>
          <w:rFonts w:ascii="宋体" w:eastAsia="宋体" w:hint="eastAsia" w:cstheme="minorBidi" w:hAnsiTheme="minorHAnsi"/>
        </w:rPr>
        <w:t>与</w:t>
      </w:r>
      <w:r>
        <w:rPr>
          <w:rFonts w:cstheme="minorBidi" w:hAnsiTheme="minorHAnsi" w:eastAsiaTheme="minorHAnsi" w:asciiTheme="minorHAnsi"/>
        </w:rPr>
        <w:t>TRMF</w:t>
      </w:r>
      <w:r>
        <w:rPr>
          <w:rFonts w:ascii="宋体" w:eastAsia="宋体" w:hint="eastAsia" w:cstheme="minorBidi" w:hAnsiTheme="minorHAnsi"/>
        </w:rPr>
        <w:t>的形</w:t>
      </w:r>
      <w:r>
        <w:rPr>
          <w:rFonts w:ascii="宋体" w:eastAsia="宋体" w:hint="eastAsia" w:cstheme="minorBidi" w:hAnsiTheme="minorHAnsi"/>
        </w:rPr>
        <w:t>态</w:t>
      </w:r>
      <w:r>
        <w:rPr>
          <w:rFonts w:ascii="宋体" w:eastAsia="宋体" w:hint="eastAsia" w:cstheme="minorBidi" w:hAnsiTheme="minorHAnsi"/>
        </w:rPr>
        <w:t>变化</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w:t>
      </w:r>
      <w:r>
        <w:rPr>
          <w:rFonts w:ascii="宋体" w:hAnsi="宋体" w:eastAsia="宋体" w:hint="eastAsia" w:cstheme="minorBidi"/>
        </w:rPr>
        <w:t>对照组二倍体细胞</w:t>
      </w:r>
      <w:r>
        <w:rPr>
          <w:rFonts w:ascii="宋体" w:hAnsi="宋体" w:eastAsia="宋体" w:hint="eastAsia" w:cstheme="minorBidi"/>
        </w:rPr>
        <w:t>；</w:t>
      </w:r>
      <w:r>
        <w:rPr>
          <w:kern w:val="2"/>
          <w:sz w:val="21"/>
          <w:rFonts w:hint="eastAsia"/>
        </w:rPr>
        <w:t>；</w:t>
      </w:r>
      <w:r>
        <w:rPr>
          <w:rFonts w:cstheme="minorBidi" w:hAnsiTheme="minorHAnsi" w:eastAsiaTheme="minorHAnsi" w:asciiTheme="minorHAnsi"/>
        </w:rPr>
        <w:t>B.300mg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草甘膦处理的二倍体细胞形态</w:t>
      </w:r>
      <w:r w:rsidR="001852F3">
        <w:rPr>
          <w:rFonts w:ascii="宋体" w:hAnsi="宋体" w:eastAsia="宋体" w:hint="eastAsia" w:cstheme="minorBidi"/>
        </w:rPr>
        <w:t xml:space="preserve">；</w:t>
      </w:r>
      <w:r>
        <w:rPr>
          <w:rFonts w:cstheme="minorBidi" w:hAnsiTheme="minorHAnsi" w:eastAsiaTheme="minorHAnsi" w:asciiTheme="minorHAnsi"/>
        </w:rPr>
        <w:t>C.700mg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草甘膦处理的二倍体细胞形态；</w:t>
      </w:r>
      <w:r>
        <w:rPr>
          <w:rFonts w:cstheme="minorBidi" w:hAnsiTheme="minorHAnsi" w:eastAsiaTheme="minorHAnsi" w:asciiTheme="minorHAnsi"/>
        </w:rPr>
        <w:t>D.</w:t>
      </w:r>
      <w:r>
        <w:rPr>
          <w:rFonts w:ascii="宋体" w:hAnsi="宋体" w:eastAsia="宋体" w:hint="eastAsia" w:cstheme="minorBidi"/>
        </w:rPr>
        <w:t>对照组三倍体细胞；</w:t>
      </w:r>
      <w:r>
        <w:rPr>
          <w:rFonts w:cstheme="minorBidi" w:hAnsiTheme="minorHAnsi" w:eastAsiaTheme="minorHAnsi" w:asciiTheme="minorHAnsi"/>
        </w:rPr>
        <w:t>E.300mg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草甘膦处理的三倍体倍体细胞形态</w:t>
      </w:r>
      <w:r w:rsidR="001852F3">
        <w:rPr>
          <w:rFonts w:ascii="宋体" w:hAnsi="宋体" w:eastAsia="宋体" w:hint="eastAsia" w:cstheme="minorBidi"/>
        </w:rPr>
        <w:t xml:space="preserve">；</w:t>
      </w:r>
      <w:r>
        <w:rPr>
          <w:rFonts w:cstheme="minorBidi" w:hAnsiTheme="minorHAnsi" w:eastAsiaTheme="minorHAnsi" w:asciiTheme="minorHAnsi"/>
        </w:rPr>
        <w:t>F.700mg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草甘膦处理的三倍体倍体细胞形态</w:t>
      </w:r>
      <w:r w:rsidR="001852F3">
        <w:rPr>
          <w:rFonts w:ascii="宋体" w:hAnsi="宋体" w:eastAsia="宋体" w:hint="eastAsia" w:cstheme="minorBidi"/>
        </w:rPr>
        <w:t xml:space="preserve">，标尺</w:t>
      </w:r>
      <w:r>
        <w:rPr>
          <w:rFonts w:cstheme="minorBidi" w:hAnsiTheme="minorHAnsi" w:eastAsiaTheme="minorHAnsi" w:asciiTheme="minorHAnsi"/>
        </w:rPr>
        <w:t>=100μm</w:t>
      </w:r>
      <w:r>
        <w:rPr>
          <w:rFonts w:cstheme="minorBidi" w:hAnsiTheme="minorHAnsi" w:eastAsiaTheme="minorHAnsi" w:asciiTheme="minorHAnsi"/>
          <w:kern w:val="2"/>
          <w:sz w:val="21"/>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Morphological changes of DIMFand TRMF treated by glyphosate</w:t>
      </w:r>
    </w:p>
    <w:p w:rsidR="0018722C">
      <w:pPr>
        <w:topLinePunct/>
      </w:pPr>
      <w:r>
        <w:rPr>
          <w:rFonts w:cstheme="minorBidi" w:hAnsiTheme="minorHAnsi" w:eastAsiaTheme="minorHAnsi" w:asciiTheme="minorHAnsi"/>
        </w:rPr>
        <w:t>N</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n</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ol</w:t>
      </w:r>
      <w:r>
        <w:rPr>
          <w:rFonts w:cstheme="minorBidi" w:hAnsiTheme="minorHAnsi" w:eastAsiaTheme="minorHAnsi" w:asciiTheme="minorHAnsi"/>
        </w:rPr>
        <w:t> </w:t>
      </w:r>
      <w:r>
        <w:rPr>
          <w:rFonts w:cstheme="minorBidi" w:hAnsiTheme="minorHAnsi" w:eastAsiaTheme="minorHAnsi" w:asciiTheme="minorHAnsi"/>
        </w:rPr>
        <w:t>no</w:t>
      </w:r>
      <w:r>
        <w:rPr>
          <w:rFonts w:cstheme="minorBidi" w:hAnsiTheme="minorHAnsi" w:eastAsiaTheme="minorHAnsi" w:asciiTheme="minorHAnsi"/>
        </w:rPr>
        <w:t>r</w:t>
      </w:r>
      <w:r>
        <w:rPr>
          <w:rFonts w:cstheme="minorBidi" w:hAnsiTheme="minorHAnsi" w:eastAsiaTheme="minorHAnsi" w:asciiTheme="minorHAnsi"/>
        </w:rPr>
        <w:t>m</w:t>
      </w:r>
      <w:r>
        <w:rPr>
          <w:rFonts w:cstheme="minorBidi" w:hAnsiTheme="minorHAnsi" w:eastAsiaTheme="minorHAnsi" w:asciiTheme="minorHAnsi"/>
        </w:rPr>
        <w:t>al</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I</w:t>
      </w:r>
      <w:r>
        <w:rPr>
          <w:rFonts w:cstheme="minorBidi" w:hAnsiTheme="minorHAnsi" w:eastAsiaTheme="minorHAnsi" w:asciiTheme="minorHAnsi"/>
        </w:rPr>
        <w:t>M</w:t>
      </w:r>
      <w:r>
        <w:rPr>
          <w:rFonts w:cstheme="minorBidi" w:hAnsiTheme="minorHAnsi" w:eastAsiaTheme="minorHAnsi" w:asciiTheme="minorHAnsi"/>
        </w:rPr>
        <w:t>F</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B.</w:t>
      </w:r>
      <w:r w:rsidR="001852F3">
        <w:rPr>
          <w:rFonts w:cstheme="minorBidi" w:hAnsiTheme="minorHAnsi" w:eastAsiaTheme="minorHAnsi" w:asciiTheme="minorHAnsi"/>
        </w:rPr>
        <w:t xml:space="preserve"> </w:t>
      </w:r>
      <w:r>
        <w:rPr>
          <w:rFonts w:cstheme="minorBidi" w:hAnsiTheme="minorHAnsi" w:eastAsiaTheme="minorHAnsi" w:asciiTheme="minorHAnsi"/>
        </w:rPr>
        <w:t>D</w:t>
      </w:r>
      <w:r>
        <w:rPr>
          <w:rFonts w:ascii="宋体" w:eastAsia="宋体" w:hint="eastAsia" w:cstheme="minorBidi" w:hAnsiTheme="minorHAnsi"/>
        </w:rPr>
        <w:t>z</w:t>
      </w:r>
      <w:r>
        <w:rPr>
          <w:rFonts w:cstheme="minorBidi" w:hAnsiTheme="minorHAnsi" w:eastAsiaTheme="minorHAnsi" w:asciiTheme="minorHAnsi"/>
        </w:rPr>
        <w:t>I</w:t>
      </w:r>
      <w:r>
        <w:rPr>
          <w:rFonts w:ascii="宋体" w:eastAsia="宋体" w:hint="eastAsia" w:cstheme="minorBidi" w:hAnsiTheme="minorHAnsi"/>
        </w:rPr>
        <w:t>k</w:t>
      </w:r>
      <w:r>
        <w:rPr>
          <w:rFonts w:cstheme="minorBidi" w:hAnsiTheme="minorHAnsi" w:eastAsiaTheme="minorHAnsi" w:asciiTheme="minorHAnsi"/>
        </w:rPr>
        <w:t>M</w:t>
      </w:r>
      <w:r>
        <w:rPr>
          <w:rFonts w:ascii="宋体" w:eastAsia="宋体" w:hint="eastAsia" w:cstheme="minorBidi" w:hAnsiTheme="minorHAnsi"/>
        </w:rPr>
        <w:t>q</w:t>
      </w:r>
      <w:r>
        <w:rPr>
          <w:rFonts w:cstheme="minorBidi" w:hAnsiTheme="minorHAnsi" w:eastAsiaTheme="minorHAnsi" w:asciiTheme="minorHAnsi"/>
        </w:rPr>
        <w:t>F</w:t>
      </w:r>
      <w:r>
        <w:rPr>
          <w:rFonts w:ascii="宋体" w:eastAsia="宋体" w:hint="eastAsia" w:cstheme="minorBidi" w:hAnsiTheme="minorHAnsi"/>
        </w:rPr>
        <w:t> </w:t>
      </w:r>
      <w:r>
        <w:rPr>
          <w:rFonts w:cstheme="minorBidi" w:hAnsiTheme="minorHAnsi" w:eastAsiaTheme="minorHAnsi" w:asciiTheme="minorHAnsi"/>
        </w:rPr>
        <w:t>t</w:t>
      </w:r>
      <w:r>
        <w:rPr>
          <w:rFonts w:cstheme="minorBidi" w:hAnsiTheme="minorHAnsi" w:eastAsiaTheme="minorHAnsi" w:asciiTheme="minorHAnsi"/>
        </w:rPr>
        <w:t>r</w:t>
      </w:r>
      <w:r>
        <w:rPr>
          <w:rFonts w:ascii="宋体" w:eastAsia="宋体" w:hint="eastAsia" w:cstheme="minorBidi" w:hAnsiTheme="minorHAnsi"/>
        </w:rPr>
        <w:t> </w:t>
      </w:r>
      <w:r>
        <w:rPr>
          <w:rFonts w:cstheme="minorBidi" w:hAnsiTheme="minorHAnsi" w:eastAsiaTheme="minorHAnsi" w:asciiTheme="minorHAnsi"/>
        </w:rPr>
        <w:t>e</w:t>
      </w:r>
      <w:r>
        <w:rPr>
          <w:rFonts w:ascii="宋体" w:eastAsia="宋体" w:hint="eastAsia" w:cstheme="minorBidi" w:hAnsiTheme="minorHAnsi"/>
        </w:rPr>
        <w:t>2</w:t>
      </w:r>
      <w:r>
        <w:rPr>
          <w:rFonts w:cstheme="minorBidi" w:hAnsiTheme="minorHAnsi" w:eastAsiaTheme="minorHAnsi" w:asciiTheme="minorHAnsi"/>
        </w:rPr>
        <w:t>a</w:t>
      </w:r>
      <w:r>
        <w:rPr>
          <w:rFonts w:cstheme="minorBidi" w:hAnsiTheme="minorHAnsi" w:eastAsiaTheme="minorHAnsi" w:asciiTheme="minorHAnsi"/>
        </w:rPr>
        <w:t>t</w:t>
      </w:r>
      <w:r>
        <w:rPr>
          <w:rFonts w:ascii="宋体" w:eastAsia="宋体" w:hint="eastAsia" w:cstheme="minorBidi" w:hAnsiTheme="minorHAnsi"/>
        </w:rPr>
        <w:t>0</w:t>
      </w:r>
      <w:r>
        <w:rPr>
          <w:rFonts w:cstheme="minorBidi" w:hAnsiTheme="minorHAnsi" w:eastAsiaTheme="minorHAnsi" w:asciiTheme="minorHAnsi"/>
        </w:rPr>
        <w:t>e</w:t>
      </w:r>
      <w:r>
        <w:rPr>
          <w:rFonts w:cstheme="minorBidi" w:hAnsiTheme="minorHAnsi" w:eastAsiaTheme="minorHAnsi" w:asciiTheme="minorHAnsi"/>
        </w:rPr>
        <w:t>d</w:t>
      </w:r>
      <w:r>
        <w:rPr>
          <w:rFonts w:ascii="宋体" w:eastAsia="宋体" w:hint="eastAsia" w:cstheme="minorBidi" w:hAnsiTheme="minorHAnsi"/>
        </w:rPr>
        <w:t>1</w:t>
      </w:r>
      <w:r>
        <w:rPr>
          <w:rFonts w:ascii="宋体" w:eastAsia="宋体" w:hint="eastAsia" w:cstheme="minorBidi" w:hAnsiTheme="minorHAnsi"/>
        </w:rPr>
        <w:t>5</w:t>
      </w:r>
      <w:r>
        <w:rPr>
          <w:rFonts w:cstheme="minorBidi" w:hAnsiTheme="minorHAnsi" w:eastAsiaTheme="minorHAnsi" w:asciiTheme="minorHAnsi"/>
        </w:rPr>
        <w:t>b</w:t>
      </w:r>
      <w:r>
        <w:rPr>
          <w:rFonts w:cstheme="minorBidi" w:hAnsiTheme="minorHAnsi" w:eastAsiaTheme="minorHAnsi" w:asciiTheme="minorHAnsi"/>
        </w:rPr>
        <w:t>y</w:t>
      </w:r>
      <w:r>
        <w:rPr>
          <w:rFonts w:ascii="宋体" w:eastAsia="宋体" w:hint="eastAsia" w:cstheme="minorBidi" w:hAnsiTheme="minorHAnsi"/>
        </w:rPr>
        <w:t>1</w:t>
      </w:r>
      <w:r>
        <w:rPr>
          <w:rFonts w:cstheme="minorBidi" w:hAnsiTheme="minorHAnsi" w:eastAsiaTheme="minorHAnsi" w:asciiTheme="minorHAnsi"/>
        </w:rPr>
        <w:t>3</w:t>
      </w:r>
      <w:r>
        <w:rPr>
          <w:rFonts w:ascii="宋体" w:eastAsia="宋体" w:hint="eastAsia" w:cstheme="minorBidi" w:hAnsiTheme="minorHAnsi"/>
        </w:rPr>
        <w:t>2</w:t>
      </w:r>
      <w:r>
        <w:rPr>
          <w:rFonts w:cstheme="minorBidi" w:hAnsiTheme="minorHAnsi" w:eastAsiaTheme="minorHAnsi" w:asciiTheme="minorHAnsi"/>
        </w:rPr>
        <w:t>0</w:t>
      </w:r>
      <w:r>
        <w:rPr>
          <w:rFonts w:ascii="宋体" w:eastAsia="宋体" w:hint="eastAsia" w:cstheme="minorBidi" w:hAnsiTheme="minorHAnsi"/>
        </w:rPr>
        <w:t>2</w:t>
      </w:r>
      <w:r>
        <w:rPr>
          <w:rFonts w:cstheme="minorBidi" w:hAnsiTheme="minorHAnsi" w:eastAsiaTheme="minorHAnsi" w:asciiTheme="minorHAnsi"/>
        </w:rPr>
        <w:t>0</w:t>
      </w:r>
      <w:r>
        <w:rPr>
          <w:rFonts w:ascii="宋体" w:eastAsia="宋体" w:hint="eastAsia" w:cstheme="minorBidi" w:hAnsiTheme="minorHAnsi"/>
        </w:rPr>
        <w:t>2</w:t>
      </w:r>
      <w:r>
        <w:rPr>
          <w:rFonts w:cstheme="minorBidi" w:hAnsiTheme="minorHAnsi" w:eastAsiaTheme="minorHAnsi" w:asciiTheme="minorHAnsi"/>
        </w:rPr>
        <w:t>m</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l</w:t>
      </w:r>
      <w:r>
        <w:rPr>
          <w:rFonts w:cstheme="minorBidi" w:hAnsiTheme="minorHAnsi" w:eastAsiaTheme="minorHAnsi" w:asciiTheme="minorHAnsi"/>
        </w:rPr>
        <w:t>y</w:t>
      </w:r>
      <w:r>
        <w:rPr>
          <w:rFonts w:cstheme="minorBidi" w:hAnsiTheme="minorHAnsi" w:eastAsiaTheme="minorHAnsi" w:asciiTheme="minorHAnsi"/>
        </w:rPr>
        <w:t>phos</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e</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C</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D</w:t>
      </w:r>
      <w:r>
        <w:rPr>
          <w:rFonts w:cstheme="minorBidi" w:hAnsiTheme="minorHAnsi" w:eastAsiaTheme="minorHAnsi" w:asciiTheme="minorHAnsi"/>
        </w:rPr>
        <w:t>I</w:t>
      </w:r>
      <w:r>
        <w:rPr>
          <w:rFonts w:cstheme="minorBidi" w:hAnsiTheme="minorHAnsi" w:eastAsiaTheme="minorHAnsi" w:asciiTheme="minorHAnsi"/>
        </w:rPr>
        <w:t>M</w:t>
      </w: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ea</w:t>
      </w:r>
      <w:r>
        <w:rPr>
          <w:rFonts w:cstheme="minorBidi" w:hAnsiTheme="minorHAnsi" w:eastAsiaTheme="minorHAnsi" w:asciiTheme="minorHAnsi"/>
        </w:rPr>
        <w:t>t</w:t>
      </w:r>
      <w:r>
        <w:rPr>
          <w:rFonts w:cstheme="minorBidi" w:hAnsiTheme="minorHAnsi" w:eastAsiaTheme="minorHAnsi" w:asciiTheme="minorHAnsi"/>
        </w:rPr>
        <w:t>ed</w:t>
      </w:r>
      <w:r>
        <w:rPr>
          <w:rFonts w:cstheme="minorBidi" w:hAnsiTheme="minorHAnsi" w:eastAsiaTheme="minorHAnsi" w:asciiTheme="minorHAnsi"/>
        </w:rPr>
        <w:t> </w:t>
      </w:r>
      <w:r>
        <w:rPr>
          <w:rFonts w:cstheme="minorBidi" w:hAnsiTheme="minorHAnsi" w:eastAsiaTheme="minorHAnsi" w:asciiTheme="minorHAnsi"/>
        </w:rPr>
        <w:t>by</w:t>
      </w:r>
    </w:p>
    <w:p w:rsidR="0018722C">
      <w:pPr>
        <w:topLinePunct/>
      </w:pPr>
      <w:r>
        <w:rPr>
          <w:rFonts w:cstheme="minorBidi" w:hAnsiTheme="minorHAnsi" w:eastAsiaTheme="minorHAnsi" w:asciiTheme="minorHAnsi"/>
        </w:rPr>
        <w:t>300</w:t>
      </w:r>
      <w:r>
        <w:rPr>
          <w:rFonts w:cstheme="minorBidi" w:hAnsiTheme="minorHAnsi" w:eastAsiaTheme="minorHAnsi" w:asciiTheme="minorHAnsi"/>
        </w:rPr>
        <w:t>M</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 glyphosate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D</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z w:val="21"/>
        </w:rPr>
        <w:t xml:space="preserv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Control normal TRMF</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TRMF treated by 300mg</w:t>
      </w:r>
      <w:r>
        <w:rPr>
          <w:rFonts w:cstheme="minorBidi" w:hAnsiTheme="minorHAnsi" w:eastAsiaTheme="minorHAnsi" w:asciiTheme="minorHAnsi"/>
        </w:rPr>
        <w:t>/</w:t>
      </w:r>
      <w:r>
        <w:rPr>
          <w:rFonts w:cstheme="minorBidi" w:hAnsiTheme="minorHAnsi" w:eastAsiaTheme="minorHAnsi" w:asciiTheme="minorHAnsi"/>
        </w:rPr>
        <w:t>L glyphosate</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xml:space="preserve"> </w:t>
      </w: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TRMF treated by 700mg</w:t>
      </w:r>
      <w:r>
        <w:rPr>
          <w:rFonts w:cstheme="minorBidi" w:hAnsiTheme="minorHAnsi" w:eastAsiaTheme="minorHAnsi" w:asciiTheme="minorHAnsi"/>
        </w:rPr>
        <w:t>/</w:t>
      </w:r>
      <w:r>
        <w:rPr>
          <w:rFonts w:cstheme="minorBidi" w:hAnsiTheme="minorHAnsi" w:eastAsiaTheme="minorHAnsi" w:asciiTheme="minorHAnsi"/>
        </w:rPr>
        <w:t>L glyphosate.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bar=1</w:t>
      </w:r>
      <w:r w:rsidR="004B696B">
        <w:rPr>
          <w:rFonts w:cstheme="minorBidi" w:hAnsiTheme="minorHAnsi" w:eastAsiaTheme="minorHAnsi" w:asciiTheme="minorHAnsi"/>
        </w:rPr>
        <w:t>0</w:t>
      </w:r>
      <w:r w:rsidR="004B696B">
        <w:rPr>
          <w:rFonts w:cstheme="minorBidi" w:hAnsiTheme="minorHAnsi" w:eastAsiaTheme="minorHAnsi" w:asciiTheme="minorHAnsi"/>
        </w:rPr>
        <w:t>0μm</w:t>
      </w:r>
    </w:p>
    <w:p w:rsidR="0018722C">
      <w:pPr>
        <w:pStyle w:val="Heading3"/>
        <w:topLinePunct/>
        <w:ind w:left="200" w:hangingChars="200" w:hanging="200"/>
      </w:pPr>
      <w:bookmarkStart w:id="735726" w:name="_Toc686735726"/>
      <w:bookmarkStart w:name="_bookmark29" w:id="70"/>
      <w:bookmarkEnd w:id="70"/>
      <w:r>
        <w:rPr>
          <w:b/>
        </w:rPr>
        <w:t>2.2.4</w:t>
      </w:r>
      <w:r>
        <w:t xml:space="preserve"> </w:t>
      </w:r>
      <w:bookmarkStart w:name="_bookmark29" w:id="71"/>
      <w:bookmarkEnd w:id="71"/>
      <w:r>
        <w:t>草甘膦对泥鳅鳍细胞系酶活性的影响</w:t>
      </w:r>
      <w:bookmarkEnd w:id="735726"/>
    </w:p>
    <w:p w:rsidR="0018722C">
      <w:pPr>
        <w:pStyle w:val="4"/>
        <w:topLinePunct/>
        <w:ind w:left="200" w:hangingChars="200" w:hanging="200"/>
      </w:pPr>
      <w:r>
        <w:t>2.2.4.1</w:t>
      </w:r>
      <w:r>
        <w:t xml:space="preserve"> </w:t>
      </w:r>
      <w:r>
        <w:t>草甘膦对细胞系</w:t>
      </w:r>
      <w:r>
        <w:rPr>
          <w:b/>
        </w:rPr>
        <w:t>SOD</w:t>
      </w:r>
      <w:r>
        <w:t>的影响</w:t>
      </w:r>
    </w:p>
    <w:p w:rsidR="0018722C">
      <w:pPr>
        <w:topLinePunct/>
      </w:pPr>
      <w:r>
        <w:t>不同浓度草甘膦处理</w:t>
      </w:r>
      <w:r>
        <w:rPr>
          <w:rFonts w:ascii="Times New Roman" w:eastAsia="宋体"/>
        </w:rPr>
        <w:t>DIMF</w:t>
      </w:r>
      <w:r>
        <w:t>和</w:t>
      </w:r>
      <w:r>
        <w:rPr>
          <w:rFonts w:ascii="Times New Roman" w:eastAsia="宋体"/>
        </w:rPr>
        <w:t>TRMF</w:t>
      </w:r>
      <w:r>
        <w:t>的</w:t>
      </w:r>
      <w:r>
        <w:rPr>
          <w:rFonts w:ascii="Times New Roman" w:eastAsia="宋体"/>
        </w:rPr>
        <w:t>SOD</w:t>
      </w:r>
      <w:r>
        <w:t>酶活性的变化如图</w:t>
      </w:r>
      <w:r>
        <w:rPr>
          <w:rFonts w:ascii="Times New Roman" w:eastAsia="宋体"/>
        </w:rPr>
        <w:t>2</w:t>
      </w:r>
      <w:r>
        <w:rPr>
          <w:rFonts w:ascii="Times New Roman" w:eastAsia="宋体"/>
        </w:rPr>
        <w:t>.</w:t>
      </w:r>
      <w:r>
        <w:rPr>
          <w:rFonts w:ascii="Times New Roman" w:eastAsia="宋体"/>
        </w:rPr>
        <w:t>4</w:t>
      </w:r>
      <w:r>
        <w:t>所示，草</w:t>
      </w:r>
      <w:r>
        <w:t>甘膦处理</w:t>
      </w:r>
      <w:r>
        <w:rPr>
          <w:rFonts w:ascii="Times New Roman" w:eastAsia="宋体"/>
        </w:rPr>
        <w:t>24h</w:t>
      </w:r>
      <w:r>
        <w:t>后，</w:t>
      </w:r>
      <w:r>
        <w:rPr>
          <w:rFonts w:ascii="Times New Roman" w:eastAsia="宋体"/>
        </w:rPr>
        <w:t>100mg</w:t>
      </w:r>
      <w:r>
        <w:rPr>
          <w:rFonts w:ascii="Times New Roman" w:eastAsia="宋体"/>
        </w:rPr>
        <w:t>/</w:t>
      </w:r>
      <w:r>
        <w:rPr>
          <w:rFonts w:ascii="Times New Roman" w:eastAsia="宋体"/>
        </w:rPr>
        <w:t xml:space="preserve">L</w:t>
      </w:r>
      <w:r>
        <w:t>草甘膦浓度组</w:t>
      </w:r>
      <w:r>
        <w:rPr>
          <w:rFonts w:ascii="Times New Roman" w:eastAsia="宋体"/>
        </w:rPr>
        <w:t>SOD</w:t>
      </w:r>
      <w:r>
        <w:t>酶活性和对照组比较没有明显变</w:t>
      </w:r>
      <w:r>
        <w:t>化，</w:t>
      </w:r>
      <w:r>
        <w:rPr>
          <w:rFonts w:ascii="Times New Roman" w:eastAsia="宋体"/>
        </w:rPr>
        <w:t>300m</w:t>
      </w:r>
      <w:r>
        <w:rPr>
          <w:rFonts w:ascii="Times New Roman" w:eastAsia="宋体"/>
        </w:rPr>
        <w:t>g</w:t>
      </w:r>
      <w:r>
        <w:rPr>
          <w:rFonts w:ascii="Times New Roman" w:eastAsia="宋体"/>
        </w:rPr>
        <w:t>/</w:t>
      </w:r>
      <w:r>
        <w:rPr>
          <w:rFonts w:ascii="Times New Roman" w:eastAsia="宋体"/>
        </w:rPr>
        <w:t>L</w:t>
      </w:r>
      <w:r>
        <w:t>草甘膦浓度组</w:t>
      </w:r>
      <w:r>
        <w:rPr>
          <w:rFonts w:ascii="Times New Roman" w:eastAsia="宋体"/>
        </w:rPr>
        <w:t>SOD</w:t>
      </w:r>
      <w:r>
        <w:t>活性最高，和对照组比较差异显著</w:t>
      </w:r>
      <w:r>
        <w:t>（</w:t>
      </w:r>
      <w:r>
        <w:rPr>
          <w:rFonts w:ascii="Times New Roman" w:eastAsia="宋体"/>
          <w:i/>
        </w:rPr>
        <w:t>P</w:t>
      </w:r>
      <w:r w:rsidR="001852F3">
        <w:rPr>
          <w:rFonts w:ascii="Times New Roman" w:eastAsia="宋体"/>
          <w:i/>
        </w:rPr>
        <w:t xml:space="preserve"> </w:t>
      </w:r>
      <w:r>
        <w:t>＜</w:t>
      </w:r>
      <w:r>
        <w:rPr>
          <w:rFonts w:ascii="Times New Roman" w:eastAsia="宋体"/>
        </w:rPr>
        <w:t>0.05</w:t>
      </w:r>
      <w:r>
        <w:t>）</w:t>
      </w:r>
      <w:r>
        <w:t>，</w:t>
      </w:r>
      <w:r>
        <w:t>以后随浓度升高酶活性降低，各浓度组三倍体细胞系酶活力均高于二倍体细胞</w:t>
      </w:r>
      <w:r>
        <w:t>系</w:t>
      </w:r>
    </w:p>
    <w:p w:rsidR="0018722C">
      <w:pPr>
        <w:topLinePunct/>
      </w:pPr>
      <w:r>
        <w:t>（</w:t>
      </w:r>
      <w:r>
        <w:rPr>
          <w:rFonts w:ascii="Times New Roman" w:eastAsia="Times New Roman"/>
          <w:i/>
        </w:rPr>
        <w:t>P</w:t>
      </w:r>
      <w:r>
        <w:t>＜</w:t>
      </w:r>
      <w:r>
        <w:rPr>
          <w:rFonts w:ascii="Times New Roman" w:eastAsia="Times New Roman"/>
        </w:rPr>
        <w:t>0.05</w:t>
      </w:r>
      <w:r>
        <w:t>）</w:t>
      </w:r>
      <w:r>
        <w:t xml:space="preserve"> 。</w:t>
      </w:r>
    </w:p>
    <w:p w:rsidR="0018722C">
      <w:pPr>
        <w:topLinePunct/>
      </w:pPr>
    </w:p>
    <w:p w:rsidR="0018722C">
      <w:pPr>
        <w:pStyle w:val="affff5"/>
        <w:keepNext/>
        <w:topLinePunct/>
      </w:pPr>
      <w:r>
        <w:rPr>
          <w:sz w:val="20"/>
        </w:rPr>
        <w:pict>
          <v:group style="width:415pt;height:191.8pt;mso-position-horizontal-relative:char;mso-position-vertical-relative:line" coordorigin="0,0" coordsize="8300,3836">
            <v:shape style="position:absolute;left:0;top:0;width:8300;height:3836" type="#_x0000_t75" stroked="false">
              <v:imagedata r:id="rId36" o:title=""/>
            </v:shape>
            <v:rect style="position:absolute;left:3785;top:152;width:387;height:387" filled="true" fillcolor="#ffffff" stroked="false">
              <v:fill opacity="4626f" type="solid"/>
            </v:rect>
            <v:rect style="position:absolute;left:3785;top:152;width:387;height:387" filled="false" stroked="true" strokeweight=".75pt" strokecolor="#ffffff">
              <v:stroke dashstyle="solid"/>
            </v:rect>
            <v:rect style="position:absolute;left:3417;top:649;width:344;height:417" filled="false" stroked="true" strokeweight=".75pt" strokecolor="#ffffff">
              <v:stroke dashstyle="solid"/>
            </v:rect>
            <v:shape style="position:absolute;left:3937;top:284;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3570;top:781;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group>
        </w:pict>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hAnsi="宋体" w:eastAsia="宋体" w:hint="eastAsia" w:cstheme="minorBidi"/>
        </w:rPr>
        <w:t>不同浓度草甘膦处理</w:t>
      </w:r>
      <w:r>
        <w:rPr>
          <w:rFonts w:cstheme="minorBidi" w:hAnsiTheme="minorHAnsi" w:eastAsiaTheme="minorHAnsi" w:asciiTheme="minorHAnsi"/>
        </w:rPr>
        <w:t>DIMF</w:t>
      </w:r>
      <w:r>
        <w:rPr>
          <w:rFonts w:ascii="宋体" w:hAnsi="宋体" w:eastAsia="宋体" w:hint="eastAsia" w:cstheme="minorBidi"/>
        </w:rPr>
        <w:t>和</w:t>
      </w:r>
      <w:r>
        <w:rPr>
          <w:rFonts w:cstheme="minorBidi" w:hAnsiTheme="minorHAnsi" w:eastAsiaTheme="minorHAnsi" w:asciiTheme="minorHAnsi"/>
        </w:rPr>
        <w:t>TRMF SOD</w:t>
      </w:r>
      <w:r>
        <w:rPr>
          <w:rFonts w:ascii="宋体" w:hAnsi="宋体" w:eastAsia="宋体" w:hint="eastAsia" w:cstheme="minorBidi"/>
        </w:rPr>
        <w:t>活力注：</w:t>
      </w:r>
      <w:r w:rsidR="001852F3">
        <w:rPr>
          <w:rFonts w:ascii="宋体" w:hAnsi="宋体" w:eastAsia="宋体" w:hint="eastAsia" w:cstheme="minorBidi"/>
        </w:rPr>
        <w:t xml:space="preserve">测定数据用平均值</w:t>
      </w:r>
      <w:r>
        <w:rPr>
          <w:rFonts w:cstheme="minorBidi" w:hAnsiTheme="minorHAnsi" w:eastAsiaTheme="minorHAnsi" w:asciiTheme="minorHAnsi"/>
        </w:rPr>
        <w:t>±</w:t>
      </w:r>
      <w:r>
        <w:rPr>
          <w:rFonts w:ascii="宋体" w:hAnsi="宋体" w:eastAsia="宋体" w:hint="eastAsia" w:cstheme="minorBidi"/>
        </w:rPr>
        <w:t>标准误表示</w:t>
      </w:r>
      <w:r>
        <w:rPr>
          <w:rFonts w:cstheme="minorBidi" w:hAnsiTheme="minorHAnsi" w:eastAsiaTheme="minorHAnsi" w:asciiTheme="minorHAnsi"/>
        </w:rPr>
        <w:t>(</w:t>
      </w:r>
      <w:r>
        <w:rPr>
          <w:rFonts w:cstheme="minorBidi" w:hAnsiTheme="minorHAnsi" w:eastAsiaTheme="minorHAnsi" w:asciiTheme="minorHAnsi"/>
        </w:rPr>
        <w:t xml:space="preserve">n=3</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Pr>
          <w:rFonts w:cstheme="minorBidi" w:hAnsiTheme="minorHAnsi" w:eastAsiaTheme="minorHAnsi" w:asciiTheme="minorHAnsi"/>
        </w:rPr>
        <w:t>0.05</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Effects of different concentrations of glyphosate on DIMF and TRMF loach fin cell lines</w:t>
      </w:r>
      <w:r w:rsidP="AA7D325B">
        <w:rPr>
          <w:rFonts w:cstheme="minorBidi" w:hAnsiTheme="minorHAnsi" w:eastAsiaTheme="minorHAnsi" w:asciiTheme="minorHAnsi"/>
        </w:rPr>
        <w:t>’</w:t>
      </w:r>
      <w:r w:rsidR="001852F3">
        <w:rPr>
          <w:rFonts w:cstheme="minorBidi" w:hAnsiTheme="minorHAnsi" w:eastAsiaTheme="minorHAnsi" w:asciiTheme="minorHAnsi"/>
        </w:rPr>
        <w:t xml:space="preserve">SOD activity</w:t>
      </w:r>
    </w:p>
    <w:p w:rsidR="0018722C">
      <w:pPr>
        <w:topLinePunct/>
      </w:pPr>
      <w:r>
        <w:rPr>
          <w:rFonts w:cstheme="minorBidi" w:hAnsiTheme="minorHAnsi" w:eastAsiaTheme="minorHAnsi" w:asciiTheme="minorHAnsi"/>
        </w:rPr>
        <w:t>Notes: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Data are expressed as mean±S.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 </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n=3</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w:t>
      </w:r>
    </w:p>
    <w:p w:rsidR="0018722C">
      <w:pPr>
        <w:pStyle w:val="4"/>
        <w:topLinePunct/>
        <w:ind w:left="200" w:hangingChars="200" w:hanging="200"/>
      </w:pPr>
      <w:r>
        <w:t>2.2.4.2</w:t>
      </w:r>
      <w:r>
        <w:t xml:space="preserve"> </w:t>
      </w:r>
      <w:r>
        <w:t>草甘膦对细胞系</w:t>
      </w:r>
      <w:r>
        <w:rPr>
          <w:b/>
        </w:rPr>
        <w:t>AChE</w:t>
      </w:r>
      <w:r>
        <w:t>的影响</w:t>
      </w:r>
    </w:p>
    <w:p w:rsidR="0018722C">
      <w:pPr>
        <w:topLinePunct/>
      </w:pPr>
      <w:r>
        <w:rPr>
          <w:rFonts w:cstheme="minorBidi" w:hAnsiTheme="minorHAnsi" w:eastAsiaTheme="minorHAnsi" w:asciiTheme="minorHAnsi" w:ascii="宋体" w:eastAsia="宋体" w:hint="eastAsia"/>
        </w:rPr>
        <w:t>随草甘膦浓度的增加，二倍体与三倍体</w:t>
      </w:r>
      <w:r>
        <w:rPr>
          <w:rFonts w:cstheme="minorBidi" w:hAnsiTheme="minorHAnsi" w:eastAsiaTheme="minorHAnsi" w:asciiTheme="minorHAnsi"/>
        </w:rPr>
        <w:t>AChE</w:t>
      </w:r>
      <w:r>
        <w:rPr>
          <w:rFonts w:ascii="宋体" w:eastAsia="宋体" w:hint="eastAsia" w:cstheme="minorBidi" w:hAnsiTheme="minorHAnsi"/>
        </w:rPr>
        <w:t>酶活力与对照组比均显著性降</w:t>
      </w:r>
      <w:r>
        <w:rPr>
          <w:rFonts w:ascii="宋体" w:eastAsia="宋体" w:hint="eastAsia" w:cstheme="minorBidi" w:hAnsiTheme="minorHAnsi"/>
        </w:rPr>
        <w:t>低</w:t>
      </w:r>
      <w:r>
        <w:rPr>
          <w:rFonts w:ascii="宋体" w:eastAsia="宋体" w:hint="eastAsia" w:cstheme="minorBidi" w:hAnsiTheme="minorHAnsi"/>
        </w:rPr>
        <w:t>（</w:t>
      </w:r>
      <w:r>
        <w:rPr>
          <w:rFonts w:cstheme="minorBidi" w:hAnsiTheme="minorHAnsi" w:eastAsiaTheme="minorHAnsi" w:asciiTheme="minorHAnsi"/>
          <w:i/>
        </w:rPr>
        <w:t>P</w:t>
      </w:r>
      <w:r w:rsidR="001852F3">
        <w:rPr>
          <w:rFonts w:cstheme="minorBidi" w:hAnsiTheme="minorHAnsi" w:eastAsiaTheme="minorHAnsi" w:asciiTheme="minorHAnsi"/>
          <w:i/>
        </w:rPr>
        <w:t xml:space="preserve"> </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ascii="宋体" w:eastAsia="宋体" w:hint="eastAsia" w:cstheme="minorBidi" w:hAnsiTheme="minorHAnsi"/>
        </w:rPr>
        <w:t>，并具有浓度依</w:t>
      </w:r>
      <w:r>
        <w:rPr>
          <w:rFonts w:ascii="宋体" w:eastAsia="宋体" w:hint="eastAsia" w:cstheme="minorBidi" w:hAnsiTheme="minorHAnsi"/>
        </w:rPr>
        <w:t>z</w:t>
      </w:r>
      <w:r>
        <w:rPr>
          <w:rFonts w:ascii="宋体" w:eastAsia="宋体" w:hint="eastAsia" w:cstheme="minorBidi" w:hAnsiTheme="minorHAnsi"/>
        </w:rPr>
        <w:t>赖</w:t>
      </w:r>
      <w:r>
        <w:rPr>
          <w:rFonts w:ascii="宋体" w:eastAsia="宋体" w:hint="eastAsia" w:cstheme="minorBidi" w:hAnsiTheme="minorHAnsi"/>
        </w:rPr>
        <w:t>k</w:t>
      </w:r>
      <w:r>
        <w:rPr>
          <w:rFonts w:ascii="宋体" w:eastAsia="宋体" w:hint="eastAsia" w:cstheme="minorBidi" w:hAnsiTheme="minorHAnsi"/>
        </w:rPr>
        <w:t>q</w:t>
      </w:r>
      <w:r>
        <w:rPr>
          <w:rFonts w:ascii="宋体" w:eastAsia="宋体" w:hint="eastAsia" w:cstheme="minorBidi" w:hAnsiTheme="minorHAnsi"/>
        </w:rPr>
        <w:t>性</w:t>
      </w:r>
      <w:r w:rsidR="001852F3">
        <w:rPr>
          <w:rFonts w:ascii="宋体" w:eastAsia="宋体" w:hint="eastAsia" w:cstheme="minorBidi" w:hAnsiTheme="minorHAnsi"/>
        </w:rPr>
        <w:t xml:space="preserve"> </w:t>
      </w:r>
      <w:r>
        <w:rPr>
          <w:rFonts w:ascii="宋体" w:eastAsia="宋体" w:hint="eastAsia" w:cstheme="minorBidi" w:hAnsiTheme="minorHAnsi"/>
        </w:rPr>
        <w:t>。</w:t>
      </w:r>
      <w:r>
        <w:rPr>
          <w:rFonts w:ascii="宋体" w:eastAsia="宋体" w:hint="eastAsia" w:cstheme="minorBidi" w:hAnsiTheme="minorHAnsi"/>
        </w:rPr>
        <w:t>2</w:t>
      </w:r>
      <w:r>
        <w:rPr>
          <w:rFonts w:ascii="宋体" w:eastAsia="宋体" w:hint="eastAsia" w:cstheme="minorBidi" w:hAnsiTheme="minorHAnsi"/>
        </w:rPr>
        <w:t>但</w:t>
      </w:r>
      <w:r>
        <w:rPr>
          <w:rFonts w:ascii="宋体" w:eastAsia="宋体" w:hint="eastAsia" w:cstheme="minorBidi" w:hAnsiTheme="minorHAnsi"/>
        </w:rPr>
        <w:t>0</w:t>
      </w:r>
      <w:r>
        <w:rPr>
          <w:rFonts w:ascii="宋体" w:eastAsia="宋体" w:hint="eastAsia" w:cstheme="minorBidi" w:hAnsiTheme="minorHAnsi"/>
        </w:rPr>
        <w:t>1</w:t>
      </w:r>
      <w:r>
        <w:rPr>
          <w:rFonts w:ascii="宋体" w:eastAsia="宋体" w:hint="eastAsia" w:cstheme="minorBidi" w:hAnsiTheme="minorHAnsi"/>
        </w:rPr>
        <w:t>三</w:t>
      </w:r>
      <w:r>
        <w:rPr>
          <w:rFonts w:ascii="宋体" w:eastAsia="宋体" w:hint="eastAsia" w:cstheme="minorBidi" w:hAnsiTheme="minorHAnsi"/>
        </w:rPr>
        <w:t>5</w:t>
      </w:r>
      <w:r>
        <w:rPr>
          <w:rFonts w:ascii="宋体" w:eastAsia="宋体" w:hint="eastAsia" w:cstheme="minorBidi" w:hAnsiTheme="minorHAnsi"/>
        </w:rPr>
        <w:t>倍</w:t>
      </w:r>
      <w:r>
        <w:rPr>
          <w:rFonts w:ascii="宋体" w:eastAsia="宋体" w:hint="eastAsia" w:cstheme="minorBidi" w:hAnsiTheme="minorHAnsi"/>
        </w:rPr>
        <w:t>1</w:t>
      </w:r>
      <w:r>
        <w:rPr>
          <w:rFonts w:ascii="宋体" w:eastAsia="宋体" w:hint="eastAsia" w:cstheme="minorBidi" w:hAnsiTheme="minorHAnsi"/>
        </w:rPr>
        <w:t>2</w:t>
      </w:r>
      <w:r>
        <w:rPr>
          <w:rFonts w:ascii="宋体" w:eastAsia="宋体" w:hint="eastAsia" w:cstheme="minorBidi" w:hAnsiTheme="minorHAnsi"/>
        </w:rPr>
        <w:t>体</w:t>
      </w:r>
      <w:r>
        <w:rPr>
          <w:rFonts w:ascii="宋体" w:eastAsia="宋体" w:hint="eastAsia" w:cstheme="minorBidi" w:hAnsiTheme="minorHAnsi"/>
        </w:rPr>
        <w:t>2</w:t>
      </w:r>
      <w:r>
        <w:rPr>
          <w:rFonts w:ascii="宋体" w:eastAsia="宋体" w:hint="eastAsia" w:cstheme="minorBidi" w:hAnsiTheme="minorHAnsi"/>
        </w:rPr>
        <w:t>2</w:t>
      </w:r>
      <w:r>
        <w:rPr>
          <w:rFonts w:ascii="宋体" w:eastAsia="宋体" w:hint="eastAsia" w:cstheme="minorBidi" w:hAnsiTheme="minorHAnsi"/>
        </w:rPr>
        <w:t>酶活力均高于二倍体细胞</w:t>
      </w:r>
      <w:r>
        <w:rPr>
          <w:rFonts w:ascii="宋体" w:eastAsia="宋体" w:hint="eastAsia" w:cstheme="minorBidi" w:hAnsiTheme="minorHAnsi"/>
        </w:rPr>
        <w:t>（</w:t>
      </w:r>
      <w:r>
        <w:rPr>
          <w:rFonts w:cstheme="minorBidi" w:hAnsiTheme="minorHAnsi" w:eastAsiaTheme="minorHAnsi" w:asciiTheme="minorHAnsi"/>
          <w:i/>
        </w:rPr>
        <w:t>P</w:t>
      </w:r>
      <w:r>
        <w:rPr>
          <w:rFonts w:cstheme="minorBidi" w:hAnsiTheme="minorHAnsi" w:eastAsiaTheme="minorHAnsi" w:asciiTheme="minorHAnsi"/>
          <w:i/>
        </w:rPr>
        <w:t>  </w:t>
      </w:r>
      <w:r>
        <w:rPr>
          <w:rFonts w:ascii="宋体" w:eastAsia="宋体" w:hint="eastAsia" w:cstheme="minorBidi" w:hAnsiTheme="minorHAnsi"/>
        </w:rPr>
        <w:t>＜</w:t>
      </w:r>
    </w:p>
    <w:p w:rsidR="0018722C">
      <w:pPr>
        <w:topLinePunct/>
      </w:pPr>
      <w:r>
        <w:rPr>
          <w:rFonts w:ascii="Times New Roman" w:eastAsia="Times New Roman"/>
        </w:rPr>
        <w:t>0.05</w:t>
      </w:r>
      <w:r>
        <w:t>)</w:t>
      </w:r>
      <w:r>
        <w:t>。</w:t>
      </w:r>
    </w:p>
    <w:p w:rsidR="0018722C">
      <w:pPr>
        <w:pStyle w:val="aff7"/>
        <w:topLinePunct/>
      </w:pPr>
      <w:r>
        <w:pict>
          <v:group style="margin-left:90.099998pt;margin-top:7.682785pt;width:415pt;height:165.8pt;mso-position-horizontal-relative:page;mso-position-vertical-relative:paragraph;z-index:1456;mso-wrap-distance-left:0;mso-wrap-distance-right:0" coordorigin="1802,154" coordsize="8300,3316">
            <v:shape style="position:absolute;left:1802;top:153;width:8300;height:3316" type="#_x0000_t75" stroked="false">
              <v:imagedata r:id="rId37" o:title=""/>
            </v:shape>
            <v:rect style="position:absolute;left:4288;top:1102;width:390;height:378" filled="false" stroked="true" strokeweight=".75pt" strokecolor="#ffffff">
              <v:stroke dashstyle="solid"/>
            </v:rect>
            <v:rect style="position:absolute;left:4618;top:636;width:504;height:480" filled="false" stroked="true" strokeweight=".75pt" strokecolor="#ffffff">
              <v:stroke dashstyle="solid"/>
            </v:rect>
            <v:rect style="position:absolute;left:5430;top:1316;width:405;height:435" filled="false" stroked="true" strokeweight=".75pt" strokecolor="#ffffff">
              <v:stroke dashstyle="solid"/>
            </v:rect>
            <v:rect style="position:absolute;left:5774;top:1015;width:390;height:435" filled="false" stroked="true" strokeweight=".75pt" strokecolor="#ffffff">
              <v:stroke dashstyle="solid"/>
            </v:rect>
            <v:rect style="position:absolute;left:6539;top:1811;width:374;height:375" filled="false" stroked="true" strokeweight=".75pt" strokecolor="#ffffff">
              <v:stroke dashstyle="solid"/>
            </v:rect>
            <v:rect style="position:absolute;left:6900;top:1330;width:358;height:436" filled="false" stroked="true" strokeweight=".75pt" strokecolor="#ffffff">
              <v:stroke dashstyle="solid"/>
            </v:rect>
            <v:rect style="position:absolute;left:7693;top:1992;width:408;height:419" filled="false" stroked="true" strokeweight=".75pt" strokecolor="#ffffff">
              <v:stroke dashstyle="solid"/>
            </v:rect>
            <v:rect style="position:absolute;left:7983;top:1346;width:417;height:465" filled="false" stroked="true" strokeweight=".75pt" strokecolor="#ffffff">
              <v:stroke dashstyle="solid"/>
            </v:rect>
            <v:shape style="position:absolute;left:4772;top:769;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4441;top:1235;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5927;top:1149;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5583;top:1449;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7052;top:1463;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8138;top:1480;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6692;top:1943;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7847;top:2125;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宋体" w:hAnsi="宋体" w:eastAsia="宋体" w:hint="eastAsia" w:cstheme="minorBidi"/>
        </w:rPr>
        <w:t>不同浓度草甘膦处理</w:t>
      </w:r>
      <w:r>
        <w:rPr>
          <w:rFonts w:cstheme="minorBidi" w:hAnsiTheme="minorHAnsi" w:eastAsiaTheme="minorHAnsi" w:asciiTheme="minorHAnsi"/>
        </w:rPr>
        <w:t>DIMF</w:t>
      </w:r>
      <w:r>
        <w:rPr>
          <w:rFonts w:ascii="宋体" w:hAnsi="宋体" w:eastAsia="宋体" w:hint="eastAsia" w:cstheme="minorBidi"/>
        </w:rPr>
        <w:t>和</w:t>
      </w:r>
      <w:r>
        <w:rPr>
          <w:rFonts w:cstheme="minorBidi" w:hAnsiTheme="minorHAnsi" w:eastAsiaTheme="minorHAnsi" w:asciiTheme="minorHAnsi"/>
        </w:rPr>
        <w:t>TRMF AChE</w:t>
      </w:r>
      <w:r>
        <w:rPr>
          <w:rFonts w:ascii="宋体" w:hAnsi="宋体" w:eastAsia="宋体" w:hint="eastAsia" w:cstheme="minorBidi"/>
        </w:rPr>
        <w:t>活力</w:t>
      </w:r>
      <w:r>
        <w:rPr>
          <w:rFonts w:ascii="宋体" w:hAnsi="宋体" w:eastAsia="宋体" w:hint="eastAsia" w:cstheme="minorBidi"/>
        </w:rPr>
        <w:t>注：测定数据用平均值</w:t>
      </w:r>
      <w:r>
        <w:rPr>
          <w:rFonts w:cstheme="minorBidi" w:hAnsiTheme="minorHAnsi" w:eastAsiaTheme="minorHAnsi" w:asciiTheme="minorHAnsi"/>
        </w:rPr>
        <w:t>±</w:t>
      </w:r>
      <w:r>
        <w:rPr>
          <w:rFonts w:ascii="宋体" w:hAnsi="宋体" w:eastAsia="宋体" w:hint="eastAsia" w:cstheme="minorBidi"/>
        </w:rPr>
        <w:t>标准误表示</w:t>
      </w:r>
      <w:r>
        <w:rPr>
          <w:rFonts w:cstheme="minorBidi" w:hAnsiTheme="minorHAnsi" w:eastAsiaTheme="minorHAnsi" w:asciiTheme="minorHAnsi"/>
        </w:rPr>
        <w:t>(</w:t>
      </w:r>
      <w:r>
        <w:rPr>
          <w:rFonts w:cstheme="minorBidi" w:hAnsiTheme="minorHAnsi" w:eastAsiaTheme="minorHAnsi" w:asciiTheme="minorHAnsi"/>
        </w:rPr>
        <w:t xml:space="preserve">n=3</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Pr>
          <w:rFonts w:cstheme="minorBidi" w:hAnsiTheme="minorHAnsi" w:eastAsiaTheme="minorHAnsi" w:asciiTheme="minorHAnsi"/>
        </w:rPr>
        <w:t>0.05</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Effects of different concentrations of glyphosate on DIMF and TRMF loach fin cell lines’</w:t>
      </w:r>
    </w:p>
    <w:p w:rsidR="0018722C">
      <w:pPr>
        <w:topLinePunct/>
      </w:pPr>
      <w:r>
        <w:rPr>
          <w:rFonts w:cstheme="minorBidi" w:hAnsiTheme="minorHAnsi" w:eastAsiaTheme="minorHAnsi" w:asciiTheme="minorHAnsi"/>
        </w:rPr>
        <w:t>AChE activity</w:t>
      </w:r>
    </w:p>
    <w:p w:rsidR="0018722C">
      <w:pPr>
        <w:topLinePunct/>
      </w:pPr>
      <w:r>
        <w:rPr>
          <w:rFonts w:cstheme="minorBidi" w:hAnsiTheme="minorHAnsi" w:eastAsiaTheme="minorHAnsi" w:asciiTheme="minorHAnsi"/>
        </w:rPr>
        <w:t>Notes: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Data are expressed as mean±S</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w:t>
      </w:r>
      <w:r w:rsidR="004B696B">
        <w:rPr>
          <w:rFonts w:cstheme="minorBidi" w:hAnsiTheme="minorHAnsi" w:eastAsiaTheme="minorHAnsi" w:asciiTheme="minorHAnsi"/>
        </w:rPr>
        <w:t xml:space="preserve"> </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n=3</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w:t>
      </w:r>
    </w:p>
    <w:p w:rsidR="0018722C">
      <w:pPr>
        <w:pStyle w:val="4"/>
        <w:topLinePunct/>
        <w:ind w:left="200" w:hangingChars="200" w:hanging="200"/>
      </w:pPr>
      <w:r>
        <w:t>2.2.4.3</w:t>
      </w:r>
      <w:r>
        <w:t xml:space="preserve"> </w:t>
      </w:r>
      <w:r w:rsidRPr="00DB64CE">
        <w:t>草甘膦对细胞系</w:t>
      </w:r>
      <w:r>
        <w:rPr>
          <w:b/>
        </w:rPr>
        <w:t>GST</w:t>
      </w:r>
      <w:r>
        <w:t>的影响</w:t>
      </w:r>
    </w:p>
    <w:p w:rsidR="0018722C">
      <w:pPr>
        <w:topLinePunct/>
      </w:pPr>
      <w:r>
        <w:t>草甘膦处理</w:t>
      </w:r>
      <w:r>
        <w:rPr>
          <w:rFonts w:ascii="Times New Roman" w:eastAsia="Times New Roman"/>
        </w:rPr>
        <w:t>24h</w:t>
      </w:r>
      <w:r>
        <w:t>后，</w:t>
      </w:r>
      <w:r>
        <w:rPr>
          <w:rFonts w:ascii="Times New Roman" w:eastAsia="Times New Roman"/>
        </w:rPr>
        <w:t>100mg</w:t>
      </w:r>
      <w:r>
        <w:rPr>
          <w:rFonts w:ascii="Times New Roman" w:eastAsia="Times New Roman"/>
        </w:rPr>
        <w:t>/</w:t>
      </w:r>
      <w:r>
        <w:rPr>
          <w:rFonts w:ascii="Times New Roman" w:eastAsia="Times New Roman"/>
        </w:rPr>
        <w:t xml:space="preserve">L</w:t>
      </w:r>
      <w:r>
        <w:t>浓度组并未引起二倍体与三倍体</w:t>
      </w:r>
      <w:r>
        <w:rPr>
          <w:rFonts w:ascii="Times New Roman" w:eastAsia="Times New Roman"/>
        </w:rPr>
        <w:t>GST</w:t>
      </w:r>
      <w:r>
        <w:t>活性的</w:t>
      </w:r>
      <w:r>
        <w:t>变化。但</w:t>
      </w:r>
      <w:r>
        <w:rPr>
          <w:rFonts w:ascii="Times New Roman" w:eastAsia="Times New Roman"/>
        </w:rPr>
        <w:t>300mg</w:t>
      </w:r>
      <w:r>
        <w:rPr>
          <w:rFonts w:ascii="Times New Roman" w:eastAsia="Times New Roman"/>
        </w:rPr>
        <w:t>/</w:t>
      </w:r>
      <w:r>
        <w:rPr>
          <w:rFonts w:ascii="Times New Roman" w:eastAsia="Times New Roman"/>
        </w:rPr>
        <w:t xml:space="preserve">L</w:t>
      </w:r>
      <w:r>
        <w:t>浓度组酶活力显著升高，达到最大值，与对照组比较差异</w:t>
      </w:r>
      <w:r>
        <w:t>显</w:t>
      </w:r>
    </w:p>
    <w:p w:rsidR="0018722C">
      <w:pPr>
        <w:topLinePunct/>
      </w:pPr>
      <w:r>
        <w:t>著，</w:t>
      </w:r>
      <w:r>
        <w:t>（</w:t>
      </w:r>
      <w:r>
        <w:rPr>
          <w:rFonts w:ascii="Times New Roman" w:eastAsia="宋体"/>
          <w:i/>
        </w:rPr>
        <w:t>P</w:t>
      </w:r>
      <w:r>
        <w:rPr>
          <w:spacing w:val="0"/>
        </w:rPr>
        <w:t>＜</w:t>
      </w:r>
      <w:r>
        <w:rPr>
          <w:rFonts w:ascii="Times New Roman" w:eastAsia="宋体"/>
        </w:rPr>
        <w:t>0.01</w:t>
      </w:r>
      <w:r>
        <w:t>）</w:t>
      </w:r>
      <w:r>
        <w:t>，随着草甘膦浓度增加酶活性又逐渐降低，各浓度组三倍体细胞系酶活性均高于二倍体细胞系</w:t>
      </w:r>
      <w:r>
        <w:t>（</w:t>
      </w:r>
      <w:r>
        <w:rPr>
          <w:rFonts w:ascii="Times New Roman" w:eastAsia="宋体"/>
          <w:i/>
        </w:rPr>
        <w:t>P</w:t>
      </w:r>
      <w:r>
        <w:t>＜</w:t>
      </w:r>
      <w:r>
        <w:rPr>
          <w:rFonts w:ascii="Times New Roman" w:eastAsia="宋体"/>
        </w:rPr>
        <w:t>0.05</w:t>
      </w:r>
      <w:r>
        <w:t>）</w:t>
      </w:r>
      <w:r>
        <w:t>。</w:t>
      </w:r>
    </w:p>
    <w:p w:rsidR="0018722C">
      <w:pPr>
        <w:pStyle w:val="aff7"/>
        <w:topLinePunct/>
      </w:pPr>
      <w:r>
        <w:pict>
          <v:group style="margin-left:90.25pt;margin-top:21.550215pt;width:414.85pt;height:189.5pt;mso-position-horizontal-relative:page;mso-position-vertical-relative:paragraph;z-index:1576;mso-wrap-distance-left:0;mso-wrap-distance-right:0" coordorigin="1805,431" coordsize="8297,3790">
            <v:shape style="position:absolute;left:1805;top:431;width:8297;height:3790" type="#_x0000_t75" stroked="false">
              <v:imagedata r:id="rId39" o:title=""/>
            </v:shape>
            <v:rect style="position:absolute;left:4979;top:852;width:524;height:538" filled="false" stroked="true" strokeweight=".75pt" strokecolor="#ffffff">
              <v:stroke dashstyle="solid"/>
            </v:rect>
            <v:rect style="position:absolute;left:5339;top:623;width:585;height:573" filled="false" stroked="true" strokeweight=".75pt" strokecolor="#ffffff">
              <v:stroke dashstyle="solid"/>
            </v:rect>
            <v:rect style="position:absolute;left:6149;top:1091;width:420;height:475" filled="false" stroked="true" strokeweight=".75pt" strokecolor="#ffffff">
              <v:stroke dashstyle="solid"/>
            </v:rect>
            <v:rect style="position:absolute;left:6495;top:1025;width:375;height:480" filled="false" stroked="true" strokeweight=".75pt" strokecolor="#ffffff">
              <v:stroke dashstyle="solid"/>
            </v:rect>
            <v:shape style="position:absolute;left:5492;top:753;width:232;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sz w:val="21"/>
                      </w:rPr>
                      <w:t>**</w:t>
                    </w:r>
                  </w:p>
                </w:txbxContent>
              </v:textbox>
              <w10:wrap type="none"/>
            </v:shape>
            <v:shape style="position:absolute;left:5132;top:984;width:232;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sz w:val="21"/>
                      </w:rPr>
                      <w:t>**</w:t>
                    </w:r>
                  </w:p>
                </w:txbxContent>
              </v:textbox>
              <w10:wrap type="none"/>
            </v:shape>
            <v:shape style="position:absolute;left:6301;top:1221;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6649;top:1157;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宋体" w:eastAsia="宋体" w:hint="eastAsia" w:cstheme="minorBidi" w:hAnsiTheme="minorHAnsi"/>
        </w:rPr>
        <w:t>不同浓度草甘膦处理</w:t>
      </w:r>
      <w:r>
        <w:rPr>
          <w:rFonts w:cstheme="minorBidi" w:hAnsiTheme="minorHAnsi" w:eastAsiaTheme="minorHAnsi" w:asciiTheme="minorHAnsi"/>
        </w:rPr>
        <w:t>DIMF</w:t>
      </w:r>
      <w:r>
        <w:rPr>
          <w:rFonts w:ascii="宋体" w:eastAsia="宋体" w:hint="eastAsia" w:cstheme="minorBidi" w:hAnsiTheme="minorHAnsi"/>
        </w:rPr>
        <w:t>和</w:t>
      </w:r>
      <w:r>
        <w:rPr>
          <w:rFonts w:cstheme="minorBidi" w:hAnsiTheme="minorHAnsi" w:eastAsiaTheme="minorHAnsi" w:asciiTheme="minorHAnsi"/>
        </w:rPr>
        <w:t>TRMF GST</w:t>
      </w:r>
      <w:r>
        <w:rPr>
          <w:rFonts w:ascii="宋体" w:eastAsia="宋体" w:hint="eastAsia" w:cstheme="minorBidi" w:hAnsiTheme="minorHAnsi"/>
        </w:rPr>
        <w:t>活力</w:t>
      </w:r>
    </w:p>
    <w:p w:rsidR="0018722C">
      <w:pPr>
        <w:pStyle w:val="a3"/>
        <w:topLinePunct/>
      </w:pPr>
      <w:r>
        <w:rPr>
          <w:rFonts w:cstheme="minorBidi" w:hAnsiTheme="minorHAnsi" w:eastAsiaTheme="minorHAnsi" w:asciiTheme="minorHAnsi" w:ascii="宋体" w:hAnsi="宋体" w:eastAsia="宋体" w:hint="eastAsia"/>
        </w:rPr>
        <w:t>注：测定数据用平均值</w:t>
      </w:r>
      <w:r>
        <w:rPr>
          <w:rFonts w:cstheme="minorBidi" w:hAnsiTheme="minorHAnsi" w:eastAsiaTheme="minorHAnsi" w:asciiTheme="minorHAnsi"/>
        </w:rPr>
        <w:t>±</w:t>
      </w:r>
      <w:r>
        <w:rPr>
          <w:rFonts w:ascii="宋体" w:hAnsi="宋体" w:eastAsia="宋体" w:hint="eastAsia" w:cstheme="minorBidi"/>
        </w:rPr>
        <w:t>标准误表示</w:t>
      </w:r>
      <w:r>
        <w:rPr>
          <w:rFonts w:cstheme="minorBidi" w:hAnsiTheme="minorHAnsi" w:eastAsiaTheme="minorHAnsi" w:asciiTheme="minorHAnsi"/>
        </w:rPr>
        <w:t>(</w:t>
      </w:r>
      <w:r>
        <w:rPr>
          <w:rFonts w:cstheme="minorBidi" w:hAnsiTheme="minorHAnsi" w:eastAsiaTheme="minorHAnsi" w:asciiTheme="minorHAnsi"/>
        </w:rPr>
        <w:t xml:space="preserve">n=3</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Effects of different concentrations of glyphosate on DIMF and TRMF loach fin cell lines</w:t>
      </w:r>
      <w:r w:rsidP="AA7D325B">
        <w:rPr>
          <w:rFonts w:cstheme="minorBidi" w:hAnsiTheme="minorHAnsi" w:eastAsiaTheme="minorHAnsi" w:asciiTheme="minorHAnsi"/>
        </w:rPr>
        <w:t>’</w:t>
      </w:r>
      <w:r w:rsidR="001852F3">
        <w:rPr>
          <w:rFonts w:cstheme="minorBidi" w:hAnsiTheme="minorHAnsi" w:eastAsiaTheme="minorHAnsi" w:asciiTheme="minorHAnsi"/>
        </w:rPr>
        <w:t xml:space="preserve">GST activity</w:t>
      </w:r>
    </w:p>
    <w:p w:rsidR="0018722C">
      <w:pPr>
        <w:topLinePunct/>
      </w:pPr>
      <w:r>
        <w:rPr>
          <w:rFonts w:cstheme="minorBidi" w:hAnsiTheme="minorHAnsi" w:eastAsiaTheme="minorHAnsi" w:asciiTheme="minorHAnsi"/>
        </w:rPr>
        <w:t>Notes: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Data are expressed as mean±S.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 </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n=3</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0.01</w:t>
      </w:r>
    </w:p>
    <w:p w:rsidR="0018722C">
      <w:pPr>
        <w:pStyle w:val="Heading3"/>
        <w:topLinePunct/>
        <w:ind w:left="200" w:hangingChars="200" w:hanging="200"/>
      </w:pPr>
      <w:bookmarkStart w:id="735727" w:name="_Toc686735727"/>
      <w:bookmarkStart w:name="_bookmark30" w:id="72"/>
      <w:bookmarkEnd w:id="72"/>
      <w:r>
        <w:rPr>
          <w:b/>
        </w:rPr>
        <w:t>2.2.5</w:t>
      </w:r>
      <w:r>
        <w:rPr>
          <w:b/>
        </w:rPr>
        <w:t> </w:t>
      </w:r>
      <w:r>
        <w:t>细胞核异常与微核率</w:t>
      </w:r>
      <w:bookmarkEnd w:id="735727"/>
    </w:p>
    <w:p w:rsidR="0018722C">
      <w:pPr>
        <w:topLinePunct/>
      </w:pPr>
      <w:r>
        <w:t>不同浓度草甘膦处理后的</w:t>
      </w:r>
      <w:r>
        <w:rPr>
          <w:rFonts w:ascii="Times New Roman" w:eastAsia="Times New Roman"/>
        </w:rPr>
        <w:t>DIMF</w:t>
      </w:r>
      <w:r>
        <w:t>与</w:t>
      </w:r>
      <w:r>
        <w:rPr>
          <w:rFonts w:ascii="Times New Roman" w:eastAsia="Times New Roman"/>
        </w:rPr>
        <w:t>TRMF</w:t>
      </w:r>
      <w:r>
        <w:t>均出现核异常并出现微核，两者</w:t>
      </w:r>
      <w:r>
        <w:t>的变化规律一致，如表</w:t>
      </w:r>
      <w:r>
        <w:rPr>
          <w:rFonts w:ascii="Times New Roman" w:eastAsia="Times New Roman"/>
        </w:rPr>
        <w:t>2-2</w:t>
      </w:r>
      <w:r>
        <w:t>所示。核异常表现为核异型、小核、核碎裂等。微核</w:t>
      </w:r>
      <w:r>
        <w:t>出现在细胞质中，呈圆形且边缘光滑，与细胞核染色一致，如图</w:t>
      </w:r>
      <w:r>
        <w:rPr>
          <w:rFonts w:ascii="Times New Roman" w:eastAsia="Times New Roman"/>
        </w:rPr>
        <w:t>2</w:t>
      </w:r>
      <w:r>
        <w:rPr>
          <w:rFonts w:ascii="Times New Roman" w:eastAsia="Times New Roman"/>
        </w:rPr>
        <w:t>.</w:t>
      </w:r>
      <w:r>
        <w:rPr>
          <w:rFonts w:ascii="Times New Roman" w:eastAsia="Times New Roman"/>
        </w:rPr>
        <w:t>7A,</w:t>
      </w:r>
      <w:r w:rsidR="004B696B">
        <w:rPr>
          <w:rFonts w:ascii="Times New Roman" w:eastAsia="Times New Roman"/>
        </w:rPr>
        <w:t xml:space="preserve"> </w:t>
      </w:r>
      <w:r w:rsidR="004B696B">
        <w:rPr>
          <w:rFonts w:ascii="Times New Roman" w:eastAsia="Times New Roman"/>
        </w:rPr>
        <w:t>B</w:t>
      </w:r>
      <w:r>
        <w:t>所示。</w:t>
      </w:r>
      <w:r>
        <w:rPr>
          <w:rFonts w:ascii="Times New Roman" w:eastAsia="Times New Roman"/>
        </w:rPr>
        <w:t>0</w:t>
      </w:r>
      <w:r>
        <w:t>～</w:t>
      </w:r>
    </w:p>
    <w:p w:rsidR="0018722C">
      <w:pPr>
        <w:topLinePunct/>
      </w:pPr>
      <w:r>
        <w:rPr>
          <w:rFonts w:ascii="Times New Roman" w:eastAsia="宋体"/>
        </w:rPr>
        <w:t>500mg</w:t>
      </w:r>
      <w:r>
        <w:rPr>
          <w:rFonts w:ascii="Times New Roman" w:eastAsia="宋体"/>
        </w:rPr>
        <w:t>/</w:t>
      </w:r>
      <w:r>
        <w:rPr>
          <w:rFonts w:ascii="Times New Roman" w:eastAsia="宋体"/>
        </w:rPr>
        <w:t xml:space="preserve">L</w:t>
      </w:r>
      <w:r>
        <w:t>草甘膦处理组，核异常率与微核率逐渐增加，</w:t>
      </w:r>
      <w:r>
        <w:rPr>
          <w:rFonts w:ascii="Times New Roman" w:eastAsia="宋体"/>
        </w:rPr>
        <w:t>500mg</w:t>
      </w:r>
      <w:r>
        <w:rPr>
          <w:rFonts w:ascii="Times New Roman" w:eastAsia="宋体"/>
        </w:rPr>
        <w:t>/</w:t>
      </w:r>
      <w:r>
        <w:rPr>
          <w:rFonts w:ascii="Times New Roman" w:eastAsia="宋体"/>
        </w:rPr>
        <w:t xml:space="preserve">L</w:t>
      </w:r>
      <w:r>
        <w:t>时微核率均出现</w:t>
      </w:r>
      <w:r>
        <w:t>最大值，</w:t>
      </w:r>
      <w:r>
        <w:rPr>
          <w:rFonts w:ascii="Times New Roman" w:eastAsia="宋体"/>
        </w:rPr>
        <w:t>700mg</w:t>
      </w:r>
      <w:r>
        <w:rPr>
          <w:rFonts w:ascii="Times New Roman" w:eastAsia="宋体"/>
        </w:rPr>
        <w:t>/</w:t>
      </w:r>
      <w:r>
        <w:rPr>
          <w:rFonts w:ascii="Times New Roman" w:eastAsia="宋体"/>
        </w:rPr>
        <w:t xml:space="preserve">L</w:t>
      </w:r>
      <w:r>
        <w:t>时核异常率出现最大值，以后随浓度提高，核异常率与微核率均降低，与对照组比较，差异极显著</w:t>
      </w:r>
      <w:r>
        <w:t>（</w:t>
      </w:r>
      <w:r>
        <w:rPr>
          <w:rFonts w:ascii="Times New Roman" w:eastAsia="宋体"/>
          <w:i/>
          <w:spacing w:val="-2"/>
        </w:rPr>
        <w:t>P</w:t>
      </w:r>
      <w:r>
        <w:rPr>
          <w:spacing w:val="6"/>
        </w:rPr>
        <w:t>＜</w:t>
      </w:r>
      <w:r>
        <w:rPr>
          <w:rFonts w:ascii="Times New Roman" w:eastAsia="宋体"/>
        </w:rPr>
        <w:t>0.01</w:t>
      </w:r>
      <w:r>
        <w:t>）</w:t>
      </w:r>
      <w:r>
        <w:t>。在同一浓度下，二倍体与三倍体之间微核率与核异常率差异不显著</w:t>
      </w:r>
      <w:r>
        <w:t>（</w:t>
      </w:r>
      <w:r>
        <w:rPr>
          <w:rFonts w:ascii="Times New Roman" w:eastAsia="宋体"/>
          <w:i/>
        </w:rPr>
        <w:t>P</w:t>
      </w:r>
      <w:r>
        <w:t>＞</w:t>
      </w:r>
      <w:r>
        <w:rPr>
          <w:rFonts w:ascii="Times New Roman" w:eastAsia="宋体"/>
        </w:rPr>
        <w:t>0.05</w:t>
      </w:r>
      <w:r>
        <w:t>）</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2-2  </w:t>
      </w:r>
      <w:r>
        <w:rPr>
          <w:rFonts w:ascii="宋体" w:eastAsia="宋体" w:hint="eastAsia" w:cstheme="minorBidi" w:hAnsiTheme="minorHAnsi"/>
        </w:rPr>
        <w:t>不同浓度草甘膦对</w:t>
      </w:r>
      <w:r>
        <w:rPr>
          <w:rFonts w:cstheme="minorBidi" w:hAnsiTheme="minorHAnsi" w:eastAsiaTheme="minorHAnsi" w:asciiTheme="minorHAnsi"/>
        </w:rPr>
        <w:t>DIMF</w:t>
      </w:r>
      <w:r>
        <w:rPr>
          <w:rFonts w:ascii="宋体" w:eastAsia="宋体" w:hint="eastAsia" w:cstheme="minorBidi" w:hAnsiTheme="minorHAnsi"/>
        </w:rPr>
        <w:t>和</w:t>
      </w:r>
      <w:r>
        <w:rPr>
          <w:rFonts w:cstheme="minorBidi" w:hAnsiTheme="minorHAnsi" w:eastAsiaTheme="minorHAnsi" w:asciiTheme="minorHAnsi"/>
        </w:rPr>
        <w:t>TRMF</w:t>
      </w:r>
      <w:r>
        <w:rPr>
          <w:rFonts w:ascii="宋体" w:eastAsia="宋体" w:hint="eastAsia" w:cstheme="minorBidi" w:hAnsiTheme="minorHAnsi"/>
        </w:rPr>
        <w:t>核异常与微核率的影响。</w:t>
      </w:r>
    </w:p>
    <w:p w:rsidR="0018722C">
      <w:pPr>
        <w:textAlignment w:val="center"/>
        <w:topLinePunct/>
      </w:pPr>
      <w:r>
        <w:rPr>
          <w:kern w:val="2"/>
          <w:sz w:val="22"/>
          <w:szCs w:val="22"/>
          <w:rFonts w:cstheme="minorBidi" w:hAnsiTheme="minorHAnsi" w:eastAsiaTheme="minorHAnsi" w:asciiTheme="minorHAnsi"/>
        </w:rPr>
        <w:pict>
          <v:shape style="margin-left:91.344002pt;margin-top:32.882736pt;width:411.58pt;height:243.13pt;mso-position-horizontal-relative:page;mso-position-vertical-relative:paragraph;z-index:1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6"/>
                    <w:gridCol w:w="1864"/>
                    <w:gridCol w:w="1701"/>
                    <w:gridCol w:w="1805"/>
                    <w:gridCol w:w="1605"/>
                  </w:tblGrid>
                  <w:tr>
                    <w:trPr>
                      <w:trHeight w:val="1540" w:hRule="atLeast"/>
                    </w:trPr>
                    <w:tc>
                      <w:tcPr>
                        <w:tcW w:w="1276" w:type="dxa"/>
                        <w:tcBorders>
                          <w:top w:val="single" w:sz="12" w:space="0" w:color="000000"/>
                          <w:bottom w:val="single" w:sz="6" w:space="0" w:color="000000"/>
                        </w:tcBorders>
                      </w:tcPr>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after="0" w:line="362" w:lineRule="auto" w:before="0"/>
                          <w:ind w:firstLineChars="0" w:firstLine="0" w:leftChars="0" w:left="115" w:rightChars="0" w:right="3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草甘膦</w:t>
                        </w:r>
                        <w:r>
                          <w:rPr>
                            <w:kern w:val="2"/>
                            <w:szCs w:val="22"/>
                            <w:rFonts w:cstheme="minorBidi" w:ascii="Times New Roman" w:hAnsi="Times New Roman" w:eastAsia="Times New Roman" w:cs="Times New Roman"/>
                            <w:sz w:val="18"/>
                          </w:rPr>
                          <w:t>glyphosate mg/L</w:t>
                        </w:r>
                      </w:p>
                    </w:tc>
                    <w:tc>
                      <w:tcPr>
                        <w:tcW w:w="1864" w:type="dxa"/>
                        <w:tcBorders>
                          <w:top w:val="single" w:sz="12" w:space="0" w:color="000000"/>
                          <w:bottom w:val="single" w:sz="6" w:space="0" w:color="000000"/>
                        </w:tcBorders>
                      </w:tcPr>
                      <w:p w:rsidR="0018722C">
                        <w:pPr>
                          <w:widowControl w:val="0"/>
                          <w:snapToGrid w:val="1"/>
                          <w:spacing w:beforeLines="0" w:afterLines="0" w:lineRule="auto" w:line="240" w:after="0" w:before="49"/>
                          <w:ind w:firstLineChars="0" w:firstLine="0" w:rightChars="0" w:right="0" w:leftChars="0" w:left="8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DIMF</w:t>
                        </w:r>
                      </w:p>
                      <w:p w:rsidR="0018722C">
                        <w:pPr>
                          <w:widowControl w:val="0"/>
                          <w:snapToGrid w:val="1"/>
                          <w:spacing w:beforeLines="0" w:afterLines="0" w:after="0" w:line="362" w:lineRule="auto" w:before="62"/>
                          <w:ind w:firstLineChars="0" w:firstLine="0" w:leftChars="0" w:left="380" w:rightChars="0" w:right="189" w:hanging="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核 异 常 率 </w:t>
                        </w:r>
                        <w:r>
                          <w:rPr>
                            <w:kern w:val="2"/>
                            <w:szCs w:val="22"/>
                            <w:rFonts w:cstheme="minorBidi" w:ascii="Times New Roman" w:hAnsi="Times New Roman" w:eastAsia="Times New Roman" w:cs="Times New Roman"/>
                            <w:sz w:val="18"/>
                          </w:rPr>
                          <w:t>Nuclear abnormal rate‰</w:t>
                        </w:r>
                      </w:p>
                    </w:tc>
                    <w:tc>
                      <w:tcPr>
                        <w:tcW w:w="1701" w:type="dxa"/>
                        <w:tcBorders>
                          <w:top w:val="single" w:sz="12" w:space="0" w:color="000000"/>
                          <w:bottom w:val="single" w:sz="6" w:space="0" w:color="000000"/>
                        </w:tcBorders>
                      </w:tcPr>
                      <w:p w:rsidR="0018722C">
                        <w:pPr>
                          <w:widowControl w:val="0"/>
                          <w:snapToGrid w:val="1"/>
                          <w:spacing w:beforeLines="0" w:afterLines="0" w:lineRule="auto" w:line="240" w:after="0" w:before="49"/>
                          <w:ind w:firstLineChars="0" w:firstLine="0" w:leftChars="0" w:left="166"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DIMF</w:t>
                        </w:r>
                      </w:p>
                      <w:p w:rsidR="0018722C">
                        <w:pPr>
                          <w:widowControl w:val="0"/>
                          <w:snapToGrid w:val="1"/>
                          <w:spacing w:beforeLines="0" w:afterLines="0" w:lineRule="auto" w:line="240" w:after="0" w:before="62"/>
                          <w:ind w:firstLineChars="0" w:firstLine="0" w:leftChars="0" w:left="169" w:rightChars="0" w:right="9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微核率</w:t>
                        </w:r>
                      </w:p>
                      <w:p w:rsidR="0018722C">
                        <w:pPr>
                          <w:widowControl w:val="0"/>
                          <w:snapToGrid w:val="1"/>
                          <w:spacing w:beforeLines="0" w:afterLines="0" w:lineRule="auto" w:line="240" w:after="0" w:before="118"/>
                          <w:ind w:firstLineChars="0" w:firstLine="0" w:leftChars="0" w:left="169"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Micronucles rate‰</w:t>
                        </w:r>
                      </w:p>
                    </w:tc>
                    <w:tc>
                      <w:tcPr>
                        <w:tcW w:w="1805" w:type="dxa"/>
                        <w:tcBorders>
                          <w:top w:val="single" w:sz="12" w:space="0" w:color="000000"/>
                          <w:bottom w:val="single" w:sz="6" w:space="0" w:color="000000"/>
                        </w:tcBorders>
                      </w:tcPr>
                      <w:p w:rsidR="0018722C">
                        <w:pPr>
                          <w:widowControl w:val="0"/>
                          <w:snapToGrid w:val="1"/>
                          <w:spacing w:beforeLines="0" w:afterLines="0" w:lineRule="auto" w:line="240" w:after="0" w:before="49"/>
                          <w:ind w:firstLineChars="0" w:firstLine="0" w:leftChars="0" w:left="612" w:rightChars="0" w:right="6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TRMF</w:t>
                        </w:r>
                      </w:p>
                      <w:p w:rsidR="0018722C">
                        <w:pPr>
                          <w:widowControl w:val="0"/>
                          <w:snapToGrid w:val="1"/>
                          <w:spacing w:beforeLines="0" w:afterLines="0" w:after="0" w:line="362" w:lineRule="auto" w:before="62"/>
                          <w:ind w:firstLineChars="0" w:firstLine="0" w:leftChars="0" w:left="231" w:rightChars="0" w:right="279" w:hanging="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核 异 常 率 </w:t>
                        </w:r>
                        <w:r>
                          <w:rPr>
                            <w:kern w:val="2"/>
                            <w:szCs w:val="22"/>
                            <w:rFonts w:cstheme="minorBidi" w:ascii="Times New Roman" w:hAnsi="Times New Roman" w:eastAsia="Times New Roman" w:cs="Times New Roman"/>
                            <w:sz w:val="18"/>
                          </w:rPr>
                          <w:t>Nuclear abnormal rate‰</w:t>
                        </w:r>
                      </w:p>
                    </w:tc>
                    <w:tc>
                      <w:tcPr>
                        <w:tcW w:w="1605" w:type="dxa"/>
                        <w:tcBorders>
                          <w:top w:val="single" w:sz="12" w:space="0" w:color="000000"/>
                          <w:bottom w:val="single" w:sz="6" w:space="0" w:color="000000"/>
                        </w:tcBorders>
                      </w:tcPr>
                      <w:p w:rsidR="0018722C">
                        <w:pPr>
                          <w:widowControl w:val="0"/>
                          <w:snapToGrid w:val="1"/>
                          <w:spacing w:beforeLines="0" w:afterLines="0" w:lineRule="auto" w:line="240" w:after="0" w:before="49"/>
                          <w:ind w:firstLineChars="0" w:firstLine="0" w:rightChars="0" w:right="0" w:leftChars="0" w:left="5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TRMF</w:t>
                        </w:r>
                      </w:p>
                      <w:p w:rsidR="0018722C">
                        <w:pPr>
                          <w:widowControl w:val="0"/>
                          <w:snapToGrid w:val="1"/>
                          <w:spacing w:beforeLines="0" w:afterLines="0" w:after="0" w:line="362" w:lineRule="auto" w:before="62"/>
                          <w:ind w:firstLineChars="0" w:firstLine="0" w:leftChars="0" w:left="231" w:rightChars="0" w:right="2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微核率</w:t>
                        </w:r>
                        <w:r>
                          <w:rPr>
                            <w:kern w:val="2"/>
                            <w:szCs w:val="22"/>
                            <w:rFonts w:cstheme="minorBidi" w:ascii="Times New Roman" w:hAnsi="Times New Roman" w:eastAsia="Times New Roman" w:cs="Times New Roman"/>
                            <w:sz w:val="18"/>
                          </w:rPr>
                          <w:t>Micronucleus rate‰</w:t>
                        </w:r>
                      </w:p>
                    </w:tc>
                  </w:tr>
                  <w:tr>
                    <w:trPr>
                      <w:trHeight w:val="400" w:hRule="atLeast"/>
                    </w:trPr>
                    <w:tc>
                      <w:tcPr>
                        <w:tcW w:w="1276" w:type="dxa"/>
                        <w:tcBorders>
                          <w:top w:val="single" w:sz="6" w:space="0" w:color="000000"/>
                        </w:tcBorders>
                      </w:tcPr>
                      <w:p w:rsidR="0018722C">
                        <w:pPr>
                          <w:widowControl w:val="0"/>
                          <w:snapToGrid w:val="1"/>
                          <w:spacing w:beforeLines="0" w:afterLines="0" w:lineRule="auto" w:line="240" w:after="0" w:before="37"/>
                          <w:ind w:firstLineChars="0" w:firstLine="0" w:rightChars="0" w:right="0" w:leftChars="0" w:lef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0</w:t>
                        </w:r>
                      </w:p>
                    </w:tc>
                    <w:tc>
                      <w:tcPr>
                        <w:tcW w:w="1864" w:type="dxa"/>
                        <w:tcBorders>
                          <w:top w:val="single" w:sz="6" w:space="0" w:color="000000"/>
                        </w:tcBorders>
                      </w:tcPr>
                      <w:p w:rsidR="0018722C">
                        <w:pPr>
                          <w:widowControl w:val="0"/>
                          <w:snapToGrid w:val="1"/>
                          <w:spacing w:beforeLines="0" w:afterLines="0" w:lineRule="auto" w:line="240" w:after="0" w:before="37"/>
                          <w:ind w:firstLineChars="0" w:firstLine="0" w:leftChars="0" w:left="461" w:rightChars="0" w:right="2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1.12±0.06</w:t>
                        </w:r>
                      </w:p>
                    </w:tc>
                    <w:tc>
                      <w:tcPr>
                        <w:tcW w:w="1701" w:type="dxa"/>
                        <w:tcBorders>
                          <w:top w:val="single" w:sz="6" w:space="0" w:color="000000"/>
                        </w:tcBorders>
                      </w:tcPr>
                      <w:p w:rsidR="0018722C">
                        <w:pPr>
                          <w:widowControl w:val="0"/>
                          <w:snapToGrid w:val="1"/>
                          <w:spacing w:beforeLines="0" w:afterLines="0" w:lineRule="auto" w:line="240" w:after="0" w:before="37"/>
                          <w:ind w:firstLineChars="0" w:firstLine="0" w:leftChars="0" w:left="169" w:rightChars="0" w:right="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0.37±0.10</w:t>
                        </w:r>
                      </w:p>
                    </w:tc>
                    <w:tc>
                      <w:tcPr>
                        <w:tcW w:w="1805" w:type="dxa"/>
                        <w:tcBorders>
                          <w:top w:val="single" w:sz="6" w:space="0" w:color="000000"/>
                        </w:tcBorders>
                      </w:tcPr>
                      <w:p w:rsidR="0018722C">
                        <w:pPr>
                          <w:widowControl w:val="0"/>
                          <w:snapToGrid w:val="1"/>
                          <w:spacing w:beforeLines="0" w:afterLines="0" w:lineRule="auto" w:line="240" w:after="0" w:before="37"/>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1.27±0.04</w:t>
                        </w:r>
                      </w:p>
                    </w:tc>
                    <w:tc>
                      <w:tcPr>
                        <w:tcW w:w="1605" w:type="dxa"/>
                        <w:tcBorders>
                          <w:top w:val="single" w:sz="6" w:space="0" w:color="000000"/>
                        </w:tcBorders>
                      </w:tcPr>
                      <w:p w:rsidR="0018722C">
                        <w:pPr>
                          <w:widowControl w:val="0"/>
                          <w:snapToGrid w:val="1"/>
                          <w:spacing w:beforeLines="0" w:afterLines="0" w:lineRule="auto" w:line="240" w:after="0" w:before="37"/>
                          <w:ind w:firstLineChars="0" w:firstLine="0" w:leftChars="0" w:left="213" w:rightChars="0" w:right="2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0.33±0.10</w:t>
                        </w:r>
                      </w:p>
                    </w:tc>
                  </w:tr>
                  <w:tr>
                    <w:trPr>
                      <w:trHeight w:val="520" w:hRule="atLeast"/>
                    </w:trPr>
                    <w:tc>
                      <w:tcPr>
                        <w:tcW w:w="1276" w:type="dxa"/>
                      </w:tcPr>
                      <w:p w:rsidR="0018722C">
                        <w:pPr>
                          <w:widowControl w:val="0"/>
                          <w:snapToGrid w:val="1"/>
                          <w:spacing w:beforeLines="0" w:afterLines="0" w:lineRule="auto" w:line="240" w:after="0" w:before="169"/>
                          <w:ind w:firstLineChars="0" w:firstLine="0" w:leftChars="0" w:left="528" w:rightChars="0" w:right="3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864" w:type="dxa"/>
                      </w:tcPr>
                      <w:p w:rsidR="0018722C">
                        <w:pPr>
                          <w:widowControl w:val="0"/>
                          <w:snapToGrid w:val="1"/>
                          <w:spacing w:beforeLines="0" w:afterLines="0" w:lineRule="auto" w:line="240" w:after="0" w:before="135"/>
                          <w:ind w:firstLineChars="0" w:firstLine="0" w:leftChars="0" w:left="485" w:rightChars="0" w:right="29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3.25±0.05 </w:t>
                        </w:r>
                        <w:r>
                          <w:rPr>
                            <w:kern w:val="2"/>
                            <w:szCs w:val="22"/>
                            <w:rFonts w:cstheme="minorBidi" w:ascii="Times New Roman" w:hAnsi="Times New Roman" w:eastAsia="Times New Roman" w:cs="Times New Roman"/>
                            <w:position w:val="10"/>
                            <w:sz w:val="14"/>
                          </w:rPr>
                          <w:t>**</w:t>
                        </w:r>
                      </w:p>
                    </w:tc>
                    <w:tc>
                      <w:tcPr>
                        <w:tcW w:w="1701" w:type="dxa"/>
                      </w:tcPr>
                      <w:p w:rsidR="0018722C">
                        <w:pPr>
                          <w:widowControl w:val="0"/>
                          <w:snapToGrid w:val="1"/>
                          <w:spacing w:beforeLines="0" w:afterLines="0" w:lineRule="auto" w:line="240" w:after="0" w:before="135"/>
                          <w:ind w:firstLineChars="0" w:firstLine="0" w:leftChars="0" w:left="169" w:rightChars="0" w:right="9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1.10±0.14 </w:t>
                        </w:r>
                        <w:r>
                          <w:rPr>
                            <w:kern w:val="2"/>
                            <w:szCs w:val="22"/>
                            <w:rFonts w:cstheme="minorBidi" w:ascii="Times New Roman" w:hAnsi="Times New Roman" w:eastAsia="Times New Roman" w:cs="Times New Roman"/>
                            <w:position w:val="10"/>
                            <w:sz w:val="14"/>
                          </w:rPr>
                          <w:t>**</w:t>
                        </w:r>
                      </w:p>
                    </w:tc>
                    <w:tc>
                      <w:tcPr>
                        <w:tcW w:w="1805" w:type="dxa"/>
                      </w:tcPr>
                      <w:p w:rsidR="0018722C">
                        <w:pPr>
                          <w:widowControl w:val="0"/>
                          <w:snapToGrid w:val="1"/>
                          <w:spacing w:beforeLines="0" w:afterLines="0" w:lineRule="auto" w:line="240" w:after="0" w:before="135"/>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3.38±0.17 </w:t>
                        </w:r>
                        <w:r>
                          <w:rPr>
                            <w:kern w:val="2"/>
                            <w:szCs w:val="22"/>
                            <w:rFonts w:cstheme="minorBidi" w:ascii="Times New Roman" w:hAnsi="Times New Roman" w:eastAsia="Times New Roman" w:cs="Times New Roman"/>
                            <w:position w:val="10"/>
                            <w:sz w:val="14"/>
                          </w:rPr>
                          <w:t>**</w:t>
                        </w:r>
                      </w:p>
                    </w:tc>
                    <w:tc>
                      <w:tcPr>
                        <w:tcW w:w="1605" w:type="dxa"/>
                      </w:tcPr>
                      <w:p w:rsidR="0018722C">
                        <w:pPr>
                          <w:widowControl w:val="0"/>
                          <w:snapToGrid w:val="1"/>
                          <w:spacing w:beforeLines="0" w:afterLines="0" w:lineRule="auto" w:line="240" w:after="0" w:before="135"/>
                          <w:ind w:firstLineChars="0" w:firstLine="0" w:leftChars="0" w:left="232" w:rightChars="0" w:right="28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1.13±0.14 </w:t>
                        </w:r>
                        <w:r>
                          <w:rPr>
                            <w:kern w:val="2"/>
                            <w:szCs w:val="22"/>
                            <w:rFonts w:cstheme="minorBidi" w:ascii="Times New Roman" w:hAnsi="Times New Roman" w:eastAsia="Times New Roman" w:cs="Times New Roman"/>
                            <w:position w:val="10"/>
                            <w:sz w:val="14"/>
                          </w:rPr>
                          <w:t>**</w:t>
                        </w:r>
                      </w:p>
                    </w:tc>
                  </w:tr>
                  <w:tr>
                    <w:trPr>
                      <w:trHeight w:val="520" w:hRule="atLeast"/>
                    </w:trPr>
                    <w:tc>
                      <w:tcPr>
                        <w:tcW w:w="1276" w:type="dxa"/>
                      </w:tcPr>
                      <w:p w:rsidR="0018722C">
                        <w:pPr>
                          <w:widowControl w:val="0"/>
                          <w:snapToGrid w:val="1"/>
                          <w:spacing w:beforeLines="0" w:afterLines="0" w:lineRule="auto" w:line="240" w:after="0" w:before="156"/>
                          <w:ind w:firstLineChars="0" w:firstLine="0" w:leftChars="0" w:left="528" w:rightChars="0" w:right="3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w:t>
                        </w:r>
                      </w:p>
                    </w:tc>
                    <w:tc>
                      <w:tcPr>
                        <w:tcW w:w="1864" w:type="dxa"/>
                      </w:tcPr>
                      <w:p w:rsidR="0018722C">
                        <w:pPr>
                          <w:widowControl w:val="0"/>
                          <w:snapToGrid w:val="1"/>
                          <w:spacing w:beforeLines="0" w:afterLines="0" w:lineRule="auto" w:line="240" w:after="0" w:before="121"/>
                          <w:ind w:firstLineChars="0" w:firstLine="0" w:leftChars="0" w:left="485" w:rightChars="0" w:right="29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4.02±0.04 </w:t>
                        </w:r>
                        <w:r>
                          <w:rPr>
                            <w:kern w:val="2"/>
                            <w:szCs w:val="22"/>
                            <w:rFonts w:cstheme="minorBidi" w:ascii="Times New Roman" w:hAnsi="Times New Roman" w:eastAsia="Times New Roman" w:cs="Times New Roman"/>
                            <w:position w:val="10"/>
                            <w:sz w:val="14"/>
                          </w:rPr>
                          <w:t>**</w:t>
                        </w:r>
                      </w:p>
                    </w:tc>
                    <w:tc>
                      <w:tcPr>
                        <w:tcW w:w="1701" w:type="dxa"/>
                      </w:tcPr>
                      <w:p w:rsidR="0018722C">
                        <w:pPr>
                          <w:widowControl w:val="0"/>
                          <w:snapToGrid w:val="1"/>
                          <w:spacing w:beforeLines="0" w:afterLines="0" w:lineRule="auto" w:line="240" w:after="0" w:before="121"/>
                          <w:ind w:firstLineChars="0" w:firstLine="0" w:leftChars="0" w:left="169" w:rightChars="0" w:right="9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3.00±0.12 </w:t>
                        </w:r>
                        <w:r>
                          <w:rPr>
                            <w:kern w:val="2"/>
                            <w:szCs w:val="22"/>
                            <w:rFonts w:cstheme="minorBidi" w:ascii="Times New Roman" w:hAnsi="Times New Roman" w:eastAsia="Times New Roman" w:cs="Times New Roman"/>
                            <w:position w:val="10"/>
                            <w:sz w:val="14"/>
                          </w:rPr>
                          <w:t>**</w:t>
                        </w:r>
                      </w:p>
                    </w:tc>
                    <w:tc>
                      <w:tcPr>
                        <w:tcW w:w="1805" w:type="dxa"/>
                      </w:tcPr>
                      <w:p w:rsidR="0018722C">
                        <w:pPr>
                          <w:widowControl w:val="0"/>
                          <w:snapToGrid w:val="1"/>
                          <w:spacing w:beforeLines="0" w:afterLines="0" w:lineRule="auto" w:line="240" w:after="0" w:before="121"/>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3.96±0.10 </w:t>
                        </w:r>
                        <w:r>
                          <w:rPr>
                            <w:kern w:val="2"/>
                            <w:szCs w:val="22"/>
                            <w:rFonts w:cstheme="minorBidi" w:ascii="Times New Roman" w:hAnsi="Times New Roman" w:eastAsia="Times New Roman" w:cs="Times New Roman"/>
                            <w:position w:val="10"/>
                            <w:sz w:val="14"/>
                          </w:rPr>
                          <w:t>**</w:t>
                        </w:r>
                      </w:p>
                    </w:tc>
                    <w:tc>
                      <w:tcPr>
                        <w:tcW w:w="1605" w:type="dxa"/>
                      </w:tcPr>
                      <w:p w:rsidR="0018722C">
                        <w:pPr>
                          <w:widowControl w:val="0"/>
                          <w:snapToGrid w:val="1"/>
                          <w:spacing w:beforeLines="0" w:afterLines="0" w:lineRule="auto" w:line="240" w:after="0" w:before="121"/>
                          <w:ind w:firstLineChars="0" w:firstLine="0" w:leftChars="0" w:left="232" w:rightChars="0" w:right="28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3.00±0.17 </w:t>
                        </w:r>
                        <w:r>
                          <w:rPr>
                            <w:kern w:val="2"/>
                            <w:szCs w:val="22"/>
                            <w:rFonts w:cstheme="minorBidi" w:ascii="Times New Roman" w:hAnsi="Times New Roman" w:eastAsia="Times New Roman" w:cs="Times New Roman"/>
                            <w:position w:val="10"/>
                            <w:sz w:val="14"/>
                          </w:rPr>
                          <w:t>**</w:t>
                        </w:r>
                      </w:p>
                    </w:tc>
                  </w:tr>
                  <w:tr>
                    <w:trPr>
                      <w:trHeight w:val="520" w:hRule="atLeast"/>
                    </w:trPr>
                    <w:tc>
                      <w:tcPr>
                        <w:tcW w:w="1276" w:type="dxa"/>
                      </w:tcPr>
                      <w:p w:rsidR="0018722C">
                        <w:pPr>
                          <w:widowControl w:val="0"/>
                          <w:snapToGrid w:val="1"/>
                          <w:spacing w:beforeLines="0" w:afterLines="0" w:lineRule="auto" w:line="240" w:after="0" w:before="156"/>
                          <w:ind w:firstLineChars="0" w:firstLine="0" w:leftChars="0" w:left="528" w:rightChars="0" w:right="3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500</w:t>
                        </w:r>
                      </w:p>
                    </w:tc>
                    <w:tc>
                      <w:tcPr>
                        <w:tcW w:w="1864" w:type="dxa"/>
                      </w:tcPr>
                      <w:p w:rsidR="0018722C">
                        <w:pPr>
                          <w:widowControl w:val="0"/>
                          <w:snapToGrid w:val="1"/>
                          <w:spacing w:beforeLines="0" w:afterLines="0" w:lineRule="auto" w:line="240" w:after="0" w:before="121"/>
                          <w:ind w:firstLineChars="0" w:firstLine="0" w:leftChars="0" w:left="485" w:rightChars="0" w:right="29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4.58±0.04 </w:t>
                        </w:r>
                        <w:r>
                          <w:rPr>
                            <w:kern w:val="2"/>
                            <w:szCs w:val="22"/>
                            <w:rFonts w:cstheme="minorBidi" w:ascii="Times New Roman" w:hAnsi="Times New Roman" w:eastAsia="Times New Roman" w:cs="Times New Roman"/>
                            <w:position w:val="10"/>
                            <w:sz w:val="14"/>
                          </w:rPr>
                          <w:t>**</w:t>
                        </w:r>
                      </w:p>
                    </w:tc>
                    <w:tc>
                      <w:tcPr>
                        <w:tcW w:w="1701" w:type="dxa"/>
                      </w:tcPr>
                      <w:p w:rsidR="0018722C">
                        <w:pPr>
                          <w:widowControl w:val="0"/>
                          <w:snapToGrid w:val="1"/>
                          <w:spacing w:beforeLines="0" w:afterLines="0" w:lineRule="auto" w:line="240" w:after="0" w:before="121"/>
                          <w:ind w:firstLineChars="0" w:firstLine="0" w:leftChars="0" w:left="169" w:rightChars="0" w:right="9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4.30±0.10 </w:t>
                        </w:r>
                        <w:r>
                          <w:rPr>
                            <w:kern w:val="2"/>
                            <w:szCs w:val="22"/>
                            <w:rFonts w:cstheme="minorBidi" w:ascii="Times New Roman" w:hAnsi="Times New Roman" w:eastAsia="Times New Roman" w:cs="Times New Roman"/>
                            <w:position w:val="10"/>
                            <w:sz w:val="14"/>
                          </w:rPr>
                          <w:t>**</w:t>
                        </w:r>
                      </w:p>
                    </w:tc>
                    <w:tc>
                      <w:tcPr>
                        <w:tcW w:w="1805" w:type="dxa"/>
                      </w:tcPr>
                      <w:p w:rsidR="0018722C">
                        <w:pPr>
                          <w:widowControl w:val="0"/>
                          <w:snapToGrid w:val="1"/>
                          <w:spacing w:beforeLines="0" w:afterLines="0" w:lineRule="auto" w:line="240" w:after="0" w:before="121"/>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4.65±0.06 </w:t>
                        </w:r>
                        <w:r>
                          <w:rPr>
                            <w:kern w:val="2"/>
                            <w:szCs w:val="22"/>
                            <w:rFonts w:cstheme="minorBidi" w:ascii="Times New Roman" w:hAnsi="Times New Roman" w:eastAsia="Times New Roman" w:cs="Times New Roman"/>
                            <w:position w:val="10"/>
                            <w:sz w:val="14"/>
                          </w:rPr>
                          <w:t>**</w:t>
                        </w:r>
                      </w:p>
                    </w:tc>
                    <w:tc>
                      <w:tcPr>
                        <w:tcW w:w="1605" w:type="dxa"/>
                      </w:tcPr>
                      <w:p w:rsidR="0018722C">
                        <w:pPr>
                          <w:widowControl w:val="0"/>
                          <w:snapToGrid w:val="1"/>
                          <w:spacing w:beforeLines="0" w:afterLines="0" w:lineRule="auto" w:line="240" w:after="0" w:before="121"/>
                          <w:ind w:firstLineChars="0" w:firstLine="0" w:leftChars="0" w:left="232" w:rightChars="0" w:right="28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4.30±0.02 </w:t>
                        </w:r>
                        <w:r>
                          <w:rPr>
                            <w:kern w:val="2"/>
                            <w:szCs w:val="22"/>
                            <w:rFonts w:cstheme="minorBidi" w:ascii="Times New Roman" w:hAnsi="Times New Roman" w:eastAsia="Times New Roman" w:cs="Times New Roman"/>
                            <w:position w:val="10"/>
                            <w:sz w:val="14"/>
                          </w:rPr>
                          <w:t>**</w:t>
                        </w:r>
                      </w:p>
                    </w:tc>
                  </w:tr>
                  <w:tr>
                    <w:trPr>
                      <w:trHeight w:val="520" w:hRule="atLeast"/>
                    </w:trPr>
                    <w:tc>
                      <w:tcPr>
                        <w:tcW w:w="1276" w:type="dxa"/>
                      </w:tcPr>
                      <w:p w:rsidR="0018722C">
                        <w:pPr>
                          <w:widowControl w:val="0"/>
                          <w:snapToGrid w:val="1"/>
                          <w:spacing w:beforeLines="0" w:afterLines="0" w:lineRule="auto" w:line="240" w:after="0" w:before="157"/>
                          <w:ind w:firstLineChars="0" w:firstLine="0" w:leftChars="0" w:left="528" w:rightChars="0" w:right="3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700</w:t>
                        </w:r>
                      </w:p>
                    </w:tc>
                    <w:tc>
                      <w:tcPr>
                        <w:tcW w:w="1864" w:type="dxa"/>
                      </w:tcPr>
                      <w:p w:rsidR="0018722C">
                        <w:pPr>
                          <w:widowControl w:val="0"/>
                          <w:snapToGrid w:val="1"/>
                          <w:spacing w:beforeLines="0" w:afterLines="0" w:lineRule="auto" w:line="240" w:after="0" w:before="123"/>
                          <w:ind w:firstLineChars="0" w:firstLine="0" w:leftChars="0" w:left="485" w:rightChars="0" w:right="29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5.38±0.08 </w:t>
                        </w:r>
                        <w:r>
                          <w:rPr>
                            <w:kern w:val="2"/>
                            <w:szCs w:val="22"/>
                            <w:rFonts w:cstheme="minorBidi" w:ascii="Times New Roman" w:hAnsi="Times New Roman" w:eastAsia="Times New Roman" w:cs="Times New Roman"/>
                            <w:position w:val="10"/>
                            <w:sz w:val="14"/>
                          </w:rPr>
                          <w:t>**</w:t>
                        </w:r>
                      </w:p>
                    </w:tc>
                    <w:tc>
                      <w:tcPr>
                        <w:tcW w:w="1701" w:type="dxa"/>
                      </w:tcPr>
                      <w:p w:rsidR="0018722C">
                        <w:pPr>
                          <w:widowControl w:val="0"/>
                          <w:snapToGrid w:val="1"/>
                          <w:spacing w:beforeLines="0" w:afterLines="0" w:lineRule="auto" w:line="240" w:after="0" w:before="123"/>
                          <w:ind w:firstLineChars="0" w:firstLine="0" w:leftChars="0" w:left="169" w:rightChars="0" w:right="9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3.95±0.17 </w:t>
                        </w:r>
                        <w:r>
                          <w:rPr>
                            <w:kern w:val="2"/>
                            <w:szCs w:val="22"/>
                            <w:rFonts w:cstheme="minorBidi" w:ascii="Times New Roman" w:hAnsi="Times New Roman" w:eastAsia="Times New Roman" w:cs="Times New Roman"/>
                            <w:position w:val="10"/>
                            <w:sz w:val="14"/>
                          </w:rPr>
                          <w:t>**</w:t>
                        </w:r>
                      </w:p>
                    </w:tc>
                    <w:tc>
                      <w:tcPr>
                        <w:tcW w:w="1805" w:type="dxa"/>
                      </w:tcPr>
                      <w:p w:rsidR="0018722C">
                        <w:pPr>
                          <w:widowControl w:val="0"/>
                          <w:snapToGrid w:val="1"/>
                          <w:spacing w:beforeLines="0" w:afterLines="0" w:lineRule="auto" w:line="240" w:after="0" w:before="123"/>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5.56±0.05 </w:t>
                        </w:r>
                        <w:r>
                          <w:rPr>
                            <w:kern w:val="2"/>
                            <w:szCs w:val="22"/>
                            <w:rFonts w:cstheme="minorBidi" w:ascii="Times New Roman" w:hAnsi="Times New Roman" w:eastAsia="Times New Roman" w:cs="Times New Roman"/>
                            <w:position w:val="10"/>
                            <w:sz w:val="14"/>
                          </w:rPr>
                          <w:t>**</w:t>
                        </w:r>
                      </w:p>
                    </w:tc>
                    <w:tc>
                      <w:tcPr>
                        <w:tcW w:w="1605" w:type="dxa"/>
                      </w:tcPr>
                      <w:p w:rsidR="0018722C">
                        <w:pPr>
                          <w:widowControl w:val="0"/>
                          <w:snapToGrid w:val="1"/>
                          <w:spacing w:beforeLines="0" w:afterLines="0" w:lineRule="auto" w:line="240" w:after="0" w:before="123"/>
                          <w:ind w:firstLineChars="0" w:firstLine="0" w:leftChars="0" w:left="232" w:rightChars="0" w:right="28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4.05±0.21 </w:t>
                        </w:r>
                        <w:r>
                          <w:rPr>
                            <w:kern w:val="2"/>
                            <w:szCs w:val="22"/>
                            <w:rFonts w:cstheme="minorBidi" w:ascii="Times New Roman" w:hAnsi="Times New Roman" w:eastAsia="Times New Roman" w:cs="Times New Roman"/>
                            <w:position w:val="10"/>
                            <w:sz w:val="14"/>
                          </w:rPr>
                          <w:t>**</w:t>
                        </w:r>
                      </w:p>
                    </w:tc>
                  </w:tr>
                  <w:tr>
                    <w:trPr>
                      <w:trHeight w:val="700" w:hRule="atLeast"/>
                    </w:trPr>
                    <w:tc>
                      <w:tcPr>
                        <w:tcW w:w="1276" w:type="dxa"/>
                        <w:tcBorders>
                          <w:bottom w:val="single" w:sz="12" w:space="0" w:color="000000"/>
                        </w:tcBorders>
                      </w:tcPr>
                      <w:p w:rsidR="0018722C">
                        <w:pPr>
                          <w:widowControl w:val="0"/>
                          <w:snapToGrid w:val="1"/>
                          <w:spacing w:beforeLines="0" w:afterLines="0" w:lineRule="auto" w:line="240" w:after="0" w:before="156"/>
                          <w:ind w:firstLineChars="0" w:firstLine="0" w:leftChars="0" w:left="528" w:rightChars="0" w:right="3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900</w:t>
                        </w:r>
                      </w:p>
                    </w:tc>
                    <w:tc>
                      <w:tcPr>
                        <w:tcW w:w="1864" w:type="dxa"/>
                        <w:tcBorders>
                          <w:bottom w:val="single" w:sz="12" w:space="0" w:color="000000"/>
                        </w:tcBorders>
                      </w:tcPr>
                      <w:p w:rsidR="0018722C">
                        <w:pPr>
                          <w:widowControl w:val="0"/>
                          <w:snapToGrid w:val="1"/>
                          <w:spacing w:beforeLines="0" w:afterLines="0" w:lineRule="auto" w:line="240" w:after="0" w:before="121"/>
                          <w:ind w:firstLineChars="0" w:firstLine="0" w:leftChars="0" w:left="485" w:rightChars="0" w:right="29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4.81±0.08 </w:t>
                        </w:r>
                        <w:r>
                          <w:rPr>
                            <w:kern w:val="2"/>
                            <w:szCs w:val="22"/>
                            <w:rFonts w:cstheme="minorBidi" w:ascii="Times New Roman" w:hAnsi="Times New Roman" w:eastAsia="Times New Roman" w:cs="Times New Roman"/>
                            <w:position w:val="10"/>
                            <w:sz w:val="14"/>
                          </w:rPr>
                          <w:t>**</w:t>
                        </w:r>
                      </w:p>
                    </w:tc>
                    <w:tc>
                      <w:tcPr>
                        <w:tcW w:w="1701" w:type="dxa"/>
                        <w:tcBorders>
                          <w:bottom w:val="single" w:sz="12" w:space="0" w:color="000000"/>
                        </w:tcBorders>
                      </w:tcPr>
                      <w:p w:rsidR="0018722C">
                        <w:pPr>
                          <w:widowControl w:val="0"/>
                          <w:snapToGrid w:val="1"/>
                          <w:spacing w:beforeLines="0" w:afterLines="0" w:lineRule="auto" w:line="240" w:after="0" w:before="121"/>
                          <w:ind w:firstLineChars="0" w:firstLine="0" w:leftChars="0" w:left="169" w:rightChars="0" w:right="9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3.62±0.21 </w:t>
                        </w:r>
                        <w:r>
                          <w:rPr>
                            <w:kern w:val="2"/>
                            <w:szCs w:val="22"/>
                            <w:rFonts w:cstheme="minorBidi" w:ascii="Times New Roman" w:hAnsi="Times New Roman" w:eastAsia="Times New Roman" w:cs="Times New Roman"/>
                            <w:position w:val="10"/>
                            <w:sz w:val="14"/>
                          </w:rPr>
                          <w:t>**</w:t>
                        </w:r>
                      </w:p>
                    </w:tc>
                    <w:tc>
                      <w:tcPr>
                        <w:tcW w:w="1805" w:type="dxa"/>
                        <w:tcBorders>
                          <w:bottom w:val="single" w:sz="12" w:space="0" w:color="000000"/>
                        </w:tcBorders>
                      </w:tcPr>
                      <w:p w:rsidR="0018722C">
                        <w:pPr>
                          <w:widowControl w:val="0"/>
                          <w:snapToGrid w:val="1"/>
                          <w:spacing w:beforeLines="0" w:afterLines="0" w:lineRule="auto" w:line="240" w:after="0" w:before="121"/>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5.01±0.37 </w:t>
                        </w:r>
                        <w:r>
                          <w:rPr>
                            <w:kern w:val="2"/>
                            <w:szCs w:val="22"/>
                            <w:rFonts w:cstheme="minorBidi" w:ascii="Times New Roman" w:hAnsi="Times New Roman" w:eastAsia="Times New Roman" w:cs="Times New Roman"/>
                            <w:position w:val="10"/>
                            <w:sz w:val="14"/>
                          </w:rPr>
                          <w:t>**</w:t>
                        </w:r>
                      </w:p>
                    </w:tc>
                    <w:tc>
                      <w:tcPr>
                        <w:tcW w:w="1605" w:type="dxa"/>
                        <w:tcBorders>
                          <w:bottom w:val="single" w:sz="12" w:space="0" w:color="000000"/>
                        </w:tcBorders>
                      </w:tcPr>
                      <w:p w:rsidR="0018722C">
                        <w:pPr>
                          <w:widowControl w:val="0"/>
                          <w:snapToGrid w:val="1"/>
                          <w:spacing w:beforeLines="0" w:afterLines="0" w:lineRule="auto" w:line="240" w:after="0" w:before="121"/>
                          <w:ind w:firstLineChars="0" w:firstLine="0" w:leftChars="0" w:left="232" w:rightChars="0" w:right="28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3.97±0.02 </w:t>
                        </w:r>
                        <w:r>
                          <w:rPr>
                            <w:kern w:val="2"/>
                            <w:szCs w:val="22"/>
                            <w:rFonts w:cstheme="minorBidi" w:ascii="Times New Roman" w:hAnsi="Times New Roman" w:eastAsia="Times New Roman" w:cs="Times New Roman"/>
                            <w:position w:val="10"/>
                            <w:sz w:val="1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2-2</w:t>
      </w:r>
      <w:r>
        <w:t xml:space="preserve">  </w:t>
      </w:r>
      <w:r w:rsidRPr="00DB64CE">
        <w:rPr>
          <w:kern w:val="2"/>
          <w:szCs w:val="22"/>
          <w:rFonts w:cstheme="minorBidi" w:hAnsiTheme="minorHAnsi" w:eastAsiaTheme="minorHAnsi" w:asciiTheme="minorHAnsi"/>
          <w:sz w:val="21"/>
        </w:rPr>
        <w:t>The effect of different concentrations of glyphosate on the micronucleus rates of DIMF and TRMF</w:t>
      </w:r>
    </w:p>
    <w:p w:rsidR="0018722C">
      <w:pPr>
        <w:topLinePunct/>
      </w:pPr>
      <w:r>
        <w:rPr>
          <w:rFonts w:cstheme="minorBidi" w:hAnsiTheme="minorHAnsi" w:eastAsiaTheme="minorHAnsi" w:asciiTheme="minorHAnsi" w:ascii="宋体" w:hAnsi="宋体" w:eastAsia="宋体" w:hint="eastAsia"/>
        </w:rPr>
        <w:t>注：测定数据用平均值</w:t>
      </w:r>
      <w:r>
        <w:rPr>
          <w:rFonts w:cstheme="minorBidi" w:hAnsiTheme="minorHAnsi" w:eastAsiaTheme="minorHAnsi" w:asciiTheme="minorHAnsi"/>
        </w:rPr>
        <w:t>±</w:t>
      </w:r>
      <w:r>
        <w:rPr>
          <w:rFonts w:ascii="宋体" w:hAnsi="宋体" w:eastAsia="宋体" w:hint="eastAsia" w:cstheme="minorBidi"/>
        </w:rPr>
        <w:t>标准误表示</w:t>
      </w:r>
      <w:r>
        <w:rPr>
          <w:rFonts w:cstheme="minorBidi" w:hAnsiTheme="minorHAnsi" w:eastAsiaTheme="minorHAnsi" w:asciiTheme="minorHAnsi"/>
        </w:rPr>
        <w:t>(</w:t>
      </w:r>
      <w:r>
        <w:rPr>
          <w:rFonts w:cstheme="minorBidi" w:hAnsiTheme="minorHAnsi" w:eastAsiaTheme="minorHAnsi" w:asciiTheme="minorHAnsi"/>
        </w:rPr>
        <w:t xml:space="preserve">n=3</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与</w:t>
      </w:r>
      <w:r>
        <w:rPr>
          <w:rFonts w:cstheme="minorBidi" w:hAnsiTheme="minorHAnsi" w:eastAsiaTheme="minorHAnsi" w:asciiTheme="minorHAnsi"/>
        </w:rPr>
        <w:t>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对照组比较，经单因素方差分析，</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0.01</w:t>
      </w:r>
      <w:r>
        <w:rPr>
          <w:rFonts w:ascii="宋体" w:hAnsi="宋体" w:eastAsia="宋体" w:hint="eastAsia" w:cstheme="minorBidi"/>
        </w:rPr>
        <w:t>。</w:t>
      </w:r>
      <w:r>
        <w:rPr>
          <w:rFonts w:cstheme="minorBidi" w:hAnsiTheme="minorHAnsi" w:eastAsiaTheme="minorHAnsi" w:asciiTheme="minorHAnsi"/>
        </w:rPr>
        <w:t>Notes: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Data are expressed as mean±S.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ompared with 0mg </w:t>
      </w:r>
      <w:r>
        <w:rPr>
          <w:rFonts w:cstheme="minorBidi" w:hAnsiTheme="minorHAnsi" w:eastAsiaTheme="minorHAnsi" w:asciiTheme="minorHAnsi"/>
        </w:rPr>
        <w:t xml:space="preserve">/</w:t>
      </w:r>
      <w:r>
        <w:rPr>
          <w:rFonts w:cstheme="minorBidi" w:hAnsiTheme="minorHAnsi" w:eastAsiaTheme="minorHAnsi" w:asciiTheme="minorHAnsi"/>
        </w:rPr>
        <w:t xml:space="preserve"> L in the control group,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ANOVA,</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eastAsia="宋体" w:hint="eastAsia" w:cstheme="minorBidi" w:hAnsiTheme="minorHAnsi"/>
        </w:rPr>
        <w:t xml:space="preserve">＜</w:t>
      </w:r>
      <w:r>
        <w:rPr>
          <w:rFonts w:cstheme="minorBidi" w:hAnsiTheme="minorHAnsi" w:eastAsiaTheme="minorHAnsi" w:asciiTheme="minorHAnsi"/>
        </w:rPr>
        <w:t xml:space="preserve">0.05</w:t>
      </w:r>
      <w:r>
        <w:rPr>
          <w:rFonts w:ascii="宋体" w:eastAsia="宋体" w:hint="eastAsia"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eastAsia="宋体" w:hint="eastAsia" w:cstheme="minorBidi" w:hAnsiTheme="minorHAnsi"/>
        </w:rPr>
        <w:t xml:space="preserve">＜</w:t>
      </w:r>
      <w:r>
        <w:rPr>
          <w:rFonts w:cstheme="minorBidi" w:hAnsiTheme="minorHAnsi" w:eastAsiaTheme="minorHAnsi" w:asciiTheme="minorHAnsi"/>
        </w:rPr>
        <w:t xml:space="preserve">0.01 </w:t>
      </w:r>
      <w:r>
        <w:rPr>
          <w:rFonts w:ascii="宋体" w:eastAsia="宋体" w:hint="eastAsia" w:cstheme="minorBidi" w:hAnsiTheme="minorHAnsi"/>
          <w:kern w:val="2"/>
          <w:rFonts w:ascii="宋体" w:eastAsia="宋体" w:hint="eastAsia" w:cstheme="minorBidi" w:hAnsiTheme="minorHAnsi"/>
          <w:sz w:val="18"/>
        </w:rPr>
        <w:t xml:space="preserve">.</w:t>
      </w:r>
    </w:p>
    <w:p w:rsidR="0018722C">
      <w:pPr>
        <w:pStyle w:val="affff5"/>
        <w:keepNext/>
        <w:topLinePunct/>
      </w:pPr>
      <w:r>
        <w:rPr>
          <w:sz w:val="20"/>
        </w:rPr>
        <w:drawing>
          <wp:inline distT="0" distB="0" distL="0" distR="0">
            <wp:extent cx="3320473" cy="2061686"/>
            <wp:effectExtent l="0" t="0" r="0" b="0"/>
            <wp:docPr id="11" name="image10.jpeg" descr=""/>
            <wp:cNvGraphicFramePr>
              <a:graphicFrameLocks noChangeAspect="1"/>
            </wp:cNvGraphicFramePr>
            <a:graphic>
              <a:graphicData uri="http://schemas.openxmlformats.org/drawingml/2006/picture">
                <pic:pic>
                  <pic:nvPicPr>
                    <pic:cNvPr id="12" name="image10.jpeg"/>
                    <pic:cNvPicPr/>
                  </pic:nvPicPr>
                  <pic:blipFill>
                    <a:blip r:embed="rId42" cstate="print"/>
                    <a:stretch>
                      <a:fillRect/>
                    </a:stretch>
                  </pic:blipFill>
                  <pic:spPr>
                    <a:xfrm>
                      <a:off x="0" y="0"/>
                      <a:ext cx="3320473" cy="206168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ascii="宋体" w:eastAsia="宋体" w:hint="eastAsia" w:cstheme="minorBidi" w:hAnsiTheme="minorHAnsi"/>
        </w:rPr>
        <w:t>草甘膦处理二倍体</w:t>
      </w:r>
      <w:r>
        <w:rPr>
          <w:rFonts w:ascii="宋体" w:eastAsia="宋体" w:hint="eastAsia" w:cstheme="minorBidi" w:hAnsiTheme="minorHAnsi"/>
        </w:rPr>
        <w:t>（</w:t>
      </w:r>
      <w:r>
        <w:rPr>
          <w:kern w:val="2"/>
          <w:szCs w:val="22"/>
          <w:rFonts w:cstheme="minorBidi" w:hAnsiTheme="minorHAnsi" w:eastAsiaTheme="minorHAnsi" w:asciiTheme="minorHAnsi"/>
          <w:sz w:val="18"/>
        </w:rPr>
        <w:t>A</w:t>
      </w:r>
      <w:r>
        <w:rPr>
          <w:rFonts w:ascii="宋体" w:eastAsia="宋体" w:hint="eastAsia" w:cstheme="minorBidi" w:hAnsiTheme="minorHAnsi"/>
        </w:rPr>
        <w:t>）</w:t>
      </w:r>
      <w:r>
        <w:rPr>
          <w:rFonts w:ascii="宋体" w:eastAsia="宋体" w:hint="eastAsia" w:cstheme="minorBidi" w:hAnsiTheme="minorHAnsi"/>
        </w:rPr>
        <w:t xml:space="preserve">与三倍体</w:t>
      </w:r>
      <w:r>
        <w:rPr>
          <w:rFonts w:ascii="宋体" w:eastAsia="宋体" w:hint="eastAsia" w:cstheme="minorBidi" w:hAnsiTheme="minorHAnsi"/>
        </w:rPr>
        <w:t>（</w:t>
      </w:r>
      <w:r>
        <w:rPr>
          <w:kern w:val="2"/>
          <w:szCs w:val="22"/>
          <w:rFonts w:cstheme="minorBidi" w:hAnsiTheme="minorHAnsi" w:eastAsiaTheme="minorHAnsi" w:asciiTheme="minorHAnsi"/>
          <w:sz w:val="18"/>
        </w:rPr>
        <w:t>B</w:t>
      </w:r>
      <w:r>
        <w:rPr>
          <w:rFonts w:ascii="宋体" w:eastAsia="宋体" w:hint="eastAsia" w:cstheme="minorBidi" w:hAnsiTheme="minorHAnsi"/>
        </w:rPr>
        <w:t>）</w:t>
      </w:r>
      <w:r>
        <w:rPr>
          <w:rFonts w:ascii="宋体" w:eastAsia="宋体" w:hint="eastAsia" w:cstheme="minorBidi" w:hAnsiTheme="minorHAnsi"/>
        </w:rPr>
        <w:t>细胞核的形态，箭头所示为微核。</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2.7</w:t>
      </w:r>
      <w:r>
        <w:t xml:space="preserve">  </w:t>
      </w:r>
      <w:r w:rsidRPr="00DB64CE">
        <w:rPr>
          <w:rFonts w:cstheme="minorBidi" w:hAnsiTheme="minorHAnsi" w:eastAsiaTheme="minorHAnsi" w:asciiTheme="minorHAnsi"/>
        </w:rPr>
        <w:t>The Nuclear morphology of DIMF</w:t>
      </w:r>
      <w:r>
        <w:rPr>
          <w:rFonts w:cstheme="minorBidi" w:hAnsiTheme="minorHAnsi" w:eastAsiaTheme="minorHAnsi" w:asciiTheme="minorHAnsi"/>
        </w:rPr>
        <w:t>(</w:t>
      </w:r>
      <w:r>
        <w:rPr>
          <w:kern w:val="2"/>
          <w:sz w:val="18"/>
          <w:szCs w:val="22"/>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andTRMF</w:t>
      </w:r>
      <w:r>
        <w:rPr>
          <w:rFonts w:cstheme="minorBidi" w:hAnsiTheme="minorHAnsi" w:eastAsiaTheme="minorHAnsi" w:asciiTheme="minorHAnsi"/>
        </w:rPr>
        <w:t>(</w:t>
      </w:r>
      <w:r>
        <w:rPr>
          <w:kern w:val="2"/>
          <w:sz w:val="18"/>
          <w:szCs w:val="22"/>
          <w:rFonts w:cstheme="minorBidi" w:hAnsiTheme="minorHAnsi" w:eastAsiaTheme="minorHAnsi" w:asciiTheme="minorHAnsi"/>
        </w:rPr>
        <w:t>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treated by glyphosate</w:t>
      </w:r>
      <w:r w:rsidP="AA7D325B">
        <w:rPr>
          <w:rFonts w:ascii="宋体" w:eastAsia="宋体" w:hint="eastAsia" w:cstheme="minorBidi" w:hAnsiTheme="minorHAnsi"/>
        </w:rPr>
        <w:t>，</w:t>
      </w:r>
      <w:r>
        <w:rPr>
          <w:rFonts w:cstheme="minorBidi" w:hAnsiTheme="minorHAnsi" w:eastAsiaTheme="minorHAnsi" w:asciiTheme="minorHAnsi"/>
        </w:rPr>
        <w:t>arrow shows the micronucleus</w:t>
      </w:r>
    </w:p>
    <w:p w:rsidR="0018722C">
      <w:pPr>
        <w:pStyle w:val="Heading3"/>
        <w:topLinePunct/>
        <w:ind w:left="200" w:hangingChars="200" w:hanging="200"/>
      </w:pPr>
      <w:bookmarkStart w:id="735728" w:name="_Toc686735728"/>
      <w:bookmarkStart w:name="_bookmark31" w:id="73"/>
      <w:bookmarkEnd w:id="73"/>
      <w:r>
        <w:rPr>
          <w:b/>
        </w:rPr>
        <w:t>2.2.5</w:t>
      </w:r>
      <w:r>
        <w:rPr>
          <w:b/>
        </w:rPr>
        <w:t> </w:t>
      </w:r>
      <w:r>
        <w:t>草甘膦对细胞超微结构的影响</w:t>
      </w:r>
      <w:bookmarkEnd w:id="735728"/>
    </w:p>
    <w:p w:rsidR="0018722C">
      <w:pPr>
        <w:topLinePunct/>
      </w:pPr>
      <w:r>
        <w:t>对照组中</w:t>
      </w:r>
      <w:r>
        <w:rPr>
          <w:rFonts w:ascii="Times New Roman" w:eastAsia="Times New Roman"/>
        </w:rPr>
        <w:t>DIMF</w:t>
      </w:r>
      <w:r>
        <w:t>细胞形态规则，有明显可见的核，核膜完整，细胞核边界明显，粗面内质网结构完整，有大量线粒体。</w:t>
      </w:r>
      <w:r>
        <w:rPr>
          <w:rFonts w:ascii="Times New Roman" w:eastAsia="Times New Roman"/>
        </w:rPr>
        <w:t>TRMF</w:t>
      </w:r>
      <w:r>
        <w:t>细胞形态结构与</w:t>
      </w:r>
      <w:r>
        <w:rPr>
          <w:rFonts w:ascii="Times New Roman" w:eastAsia="Times New Roman"/>
        </w:rPr>
        <w:t>DIMF</w:t>
      </w:r>
      <w:r>
        <w:t>相似，</w:t>
      </w:r>
      <w:r>
        <w:t>只是核体积较</w:t>
      </w:r>
      <w:r>
        <w:rPr>
          <w:rFonts w:ascii="Times New Roman" w:eastAsia="Times New Roman"/>
        </w:rPr>
        <w:t>DIMF</w:t>
      </w:r>
      <w:r>
        <w:t>大，细胞中空泡较多。</w:t>
      </w:r>
      <w:r>
        <w:rPr>
          <w:rFonts w:ascii="Times New Roman" w:eastAsia="Times New Roman"/>
          <w:rFonts w:ascii="Times New Roman" w:eastAsia="Times New Roman"/>
        </w:rPr>
        <w:t>（</w:t>
      </w:r>
      <w:r>
        <w:rPr>
          <w:spacing w:val="-10"/>
        </w:rPr>
        <w:t>见图</w:t>
      </w:r>
      <w:r>
        <w:rPr>
          <w:rFonts w:ascii="Times New Roman" w:eastAsia="Times New Roman"/>
        </w:rPr>
        <w:t>2</w:t>
      </w:r>
      <w:r>
        <w:rPr>
          <w:rFonts w:ascii="Times New Roman" w:eastAsia="Times New Roman"/>
        </w:rPr>
        <w:t>.</w:t>
      </w:r>
      <w:r>
        <w:rPr>
          <w:rFonts w:ascii="Times New Roman" w:eastAsia="Times New Roman"/>
        </w:rPr>
        <w:t>8A</w:t>
      </w:r>
      <w:r>
        <w:t>，</w:t>
      </w:r>
      <w:r>
        <w:rPr>
          <w:rFonts w:ascii="Times New Roman" w:eastAsia="Times New Roman"/>
        </w:rPr>
        <w:t>B</w:t>
      </w:r>
      <w:r>
        <w:rPr>
          <w:rFonts w:ascii="Times New Roman" w:eastAsia="Times New Roman"/>
          <w:rFonts w:ascii="Times New Roman" w:eastAsia="Times New Roman"/>
        </w:rPr>
        <w:t>）</w:t>
      </w:r>
      <w:r>
        <w:t>。经半致死浓度草甘</w:t>
      </w:r>
      <w:r>
        <w:t>膦处理的细胞，</w:t>
      </w:r>
      <w:r>
        <w:rPr>
          <w:rFonts w:ascii="Times New Roman" w:eastAsia="Times New Roman"/>
        </w:rPr>
        <w:t>DIMF</w:t>
      </w:r>
      <w:r>
        <w:t>和</w:t>
      </w:r>
      <w:r>
        <w:rPr>
          <w:rFonts w:ascii="Times New Roman" w:eastAsia="Times New Roman"/>
        </w:rPr>
        <w:t>TRMF</w:t>
      </w:r>
      <w:r>
        <w:t>病理变化一致，细胞超微结构发生明显改变：染色质凝集趋边</w:t>
      </w:r>
      <w:r>
        <w:t>（</w:t>
      </w:r>
      <w:r>
        <w:rPr>
          <w:spacing w:val="1"/>
        </w:rPr>
        <w:t>见图</w:t>
      </w:r>
      <w:r>
        <w:rPr>
          <w:rFonts w:ascii="Times New Roman" w:eastAsia="Times New Roman"/>
        </w:rPr>
        <w:t>2</w:t>
      </w:r>
      <w:r>
        <w:rPr>
          <w:rFonts w:ascii="Times New Roman" w:eastAsia="Times New Roman"/>
        </w:rPr>
        <w:t>.</w:t>
      </w:r>
      <w:r>
        <w:rPr>
          <w:rFonts w:ascii="Times New Roman" w:eastAsia="Times New Roman"/>
        </w:rPr>
        <w:t>8C</w:t>
      </w:r>
      <w:r>
        <w:t>）</w:t>
      </w:r>
      <w:r>
        <w:t>，细胞核分解成多个；线粒体、核糖体与内质网等细胞器数量减少</w:t>
      </w:r>
      <w:r>
        <w:rPr>
          <w:rFonts w:ascii="Times New Roman" w:eastAsia="Times New Roman"/>
          <w:rFonts w:ascii="Times New Roman" w:eastAsia="Times New Roman"/>
        </w:rPr>
        <w:t>（</w:t>
      </w:r>
      <w:r>
        <w:t>见图</w:t>
      </w:r>
      <w:r>
        <w:rPr>
          <w:rFonts w:ascii="Times New Roman" w:eastAsia="Times New Roman"/>
        </w:rPr>
        <w:t>2</w:t>
      </w:r>
      <w:r>
        <w:rPr>
          <w:rFonts w:ascii="Times New Roman" w:eastAsia="Times New Roman"/>
        </w:rPr>
        <w:t>.</w:t>
      </w:r>
      <w:r>
        <w:rPr>
          <w:rFonts w:ascii="Times New Roman" w:eastAsia="Times New Roman"/>
        </w:rPr>
        <w:t>8D</w:t>
      </w:r>
      <w:r>
        <w:t>）</w:t>
      </w:r>
      <w:r>
        <w:t>，细胞内出现空泡</w:t>
      </w:r>
      <w:r>
        <w:rPr>
          <w:rFonts w:ascii="Times New Roman" w:eastAsia="Times New Roman"/>
          <w:rFonts w:ascii="Times New Roman" w:eastAsia="Times New Roman"/>
        </w:rPr>
        <w:t>（</w:t>
      </w:r>
      <w:r>
        <w:t>见图</w:t>
      </w:r>
      <w:r>
        <w:rPr>
          <w:rFonts w:ascii="Times New Roman" w:eastAsia="Times New Roman"/>
        </w:rPr>
        <w:t>2</w:t>
      </w:r>
      <w:r>
        <w:rPr>
          <w:rFonts w:ascii="Times New Roman" w:eastAsia="Times New Roman"/>
        </w:rPr>
        <w:t>.</w:t>
      </w:r>
      <w:r>
        <w:rPr>
          <w:rFonts w:ascii="Times New Roman" w:eastAsia="Times New Roman"/>
        </w:rPr>
        <w:t>8E</w:t>
      </w:r>
      <w:r>
        <w:t>）</w:t>
      </w:r>
      <w:r>
        <w:t>，出现凋亡小体</w:t>
      </w:r>
      <w:r>
        <w:rPr>
          <w:rFonts w:ascii="Times New Roman" w:eastAsia="Times New Roman"/>
          <w:rFonts w:ascii="Times New Roman" w:eastAsia="Times New Roman"/>
        </w:rPr>
        <w:t>（</w:t>
      </w:r>
      <w:r>
        <w:t>见</w:t>
      </w:r>
      <w:r>
        <w:t>图</w:t>
      </w:r>
      <w:r>
        <w:rPr>
          <w:rFonts w:ascii="Times New Roman" w:eastAsia="Times New Roman"/>
        </w:rPr>
        <w:t>2</w:t>
      </w:r>
      <w:r>
        <w:rPr>
          <w:rFonts w:ascii="Times New Roman" w:eastAsia="Times New Roman"/>
        </w:rPr>
        <w:t>.</w:t>
      </w:r>
      <w:r>
        <w:rPr>
          <w:rFonts w:ascii="Times New Roman" w:eastAsia="Times New Roman"/>
        </w:rPr>
        <w:t>8F</w:t>
      </w:r>
      <w:r>
        <w:t>）</w:t>
      </w:r>
      <w:r>
        <w:t>，表现出凋亡的特征。</w:t>
      </w:r>
    </w:p>
    <w:p w:rsidR="0018722C">
      <w:pPr>
        <w:pStyle w:val="cw15"/>
        <w:topLinePunct/>
      </w:pPr>
      <w:pPr>
        <w:pStyle w:val="cw15"/>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position w:val="3"/>
        </w:rPr>
        <w:drawing>
          <wp:inline distT="0" distB="0" distL="0" distR="0">
            <wp:extent cx="2485775" cy="2263140"/>
            <wp:effectExtent l="0" t="0" r="0" b="0"/>
            <wp:docPr id="13" name="image11.jpeg" descr=""/>
            <wp:cNvGraphicFramePr>
              <a:graphicFrameLocks noChangeAspect="1"/>
            </wp:cNvGraphicFramePr>
            <a:graphic>
              <a:graphicData uri="http://schemas.openxmlformats.org/drawingml/2006/picture">
                <pic:pic>
                  <pic:nvPicPr>
                    <pic:cNvPr id="14" name="image11.jpeg"/>
                    <pic:cNvPicPr/>
                  </pic:nvPicPr>
                  <pic:blipFill>
                    <a:blip r:embed="rId44" cstate="print"/>
                    <a:stretch>
                      <a:fillRect/>
                    </a:stretch>
                  </pic:blipFill>
                  <pic:spPr>
                    <a:xfrm>
                      <a:off x="0" y="0"/>
                      <a:ext cx="2485775" cy="2263140"/>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1"/>
          <w:sz w:val="20"/>
        </w:rPr>
        <w:drawing>
          <wp:inline distT="0" distB="0" distL="0" distR="0">
            <wp:extent cx="2515884" cy="2290572"/>
            <wp:effectExtent l="0" t="0" r="0" b="0"/>
            <wp:docPr id="15" name="image12.jpeg" descr=""/>
            <wp:cNvGraphicFramePr>
              <a:graphicFrameLocks noChangeAspect="1"/>
            </wp:cNvGraphicFramePr>
            <a:graphic>
              <a:graphicData uri="http://schemas.openxmlformats.org/drawingml/2006/picture">
                <pic:pic>
                  <pic:nvPicPr>
                    <pic:cNvPr id="16" name="image12.jpeg"/>
                    <pic:cNvPicPr/>
                  </pic:nvPicPr>
                  <pic:blipFill>
                    <a:blip r:embed="rId45" cstate="print"/>
                    <a:stretch>
                      <a:fillRect/>
                    </a:stretch>
                  </pic:blipFill>
                  <pic:spPr>
                    <a:xfrm>
                      <a:off x="0" y="0"/>
                      <a:ext cx="2515884" cy="2290572"/>
                    </a:xfrm>
                    <a:prstGeom prst="rect">
                      <a:avLst/>
                    </a:prstGeom>
                  </pic:spPr>
                </pic:pic>
              </a:graphicData>
            </a:graphic>
          </wp:inline>
        </w:drawing>
      </w:r>
    </w:p>
    <w:p w:rsidR="0018722C">
      <w:pPr>
        <w:pStyle w:val="affff5"/>
        <w:keepNex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624">
            <wp:simplePos x="0" y="0"/>
            <wp:positionH relativeFrom="page">
              <wp:posOffset>1123950</wp:posOffset>
            </wp:positionH>
            <wp:positionV relativeFrom="paragraph">
              <wp:posOffset>66675</wp:posOffset>
            </wp:positionV>
            <wp:extent cx="2511112" cy="2286000"/>
            <wp:effectExtent l="0" t="0" r="0" b="0"/>
            <wp:wrapTopAndBottom/>
            <wp:docPr id="17" name="image13.jpeg" descr=""/>
            <wp:cNvGraphicFramePr>
              <a:graphicFrameLocks noChangeAspect="1"/>
            </wp:cNvGraphicFramePr>
            <a:graphic>
              <a:graphicData uri="http://schemas.openxmlformats.org/drawingml/2006/picture">
                <pic:pic>
                  <pic:nvPicPr>
                    <pic:cNvPr id="18" name="image13.jpeg"/>
                    <pic:cNvPicPr/>
                  </pic:nvPicPr>
                  <pic:blipFill>
                    <a:blip r:embed="rId46" cstate="print"/>
                    <a:stretch>
                      <a:fillRect/>
                    </a:stretch>
                  </pic:blipFill>
                  <pic:spPr>
                    <a:xfrm>
                      <a:off x="0" y="0"/>
                      <a:ext cx="2511112" cy="22860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648">
            <wp:simplePos x="0" y="0"/>
            <wp:positionH relativeFrom="page">
              <wp:posOffset>3727450</wp:posOffset>
            </wp:positionH>
            <wp:positionV relativeFrom="paragraph">
              <wp:posOffset>96519</wp:posOffset>
            </wp:positionV>
            <wp:extent cx="2481377" cy="2258568"/>
            <wp:effectExtent l="0" t="0" r="0" b="0"/>
            <wp:wrapTopAndBottom/>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47" cstate="print"/>
                    <a:stretch>
                      <a:fillRect/>
                    </a:stretch>
                  </pic:blipFill>
                  <pic:spPr>
                    <a:xfrm>
                      <a:off x="0" y="0"/>
                      <a:ext cx="2481377" cy="225856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672">
            <wp:simplePos x="0" y="0"/>
            <wp:positionH relativeFrom="page">
              <wp:posOffset>1133475</wp:posOffset>
            </wp:positionH>
            <wp:positionV relativeFrom="paragraph">
              <wp:posOffset>2489200</wp:posOffset>
            </wp:positionV>
            <wp:extent cx="2487106" cy="2263140"/>
            <wp:effectExtent l="0" t="0" r="0" b="0"/>
            <wp:wrapTopAndBottom/>
            <wp:docPr id="21" name="image15.png" descr=""/>
            <wp:cNvGraphicFramePr>
              <a:graphicFrameLocks noChangeAspect="1"/>
            </wp:cNvGraphicFramePr>
            <a:graphic>
              <a:graphicData uri="http://schemas.openxmlformats.org/drawingml/2006/picture">
                <pic:pic>
                  <pic:nvPicPr>
                    <pic:cNvPr id="22" name="image15.png"/>
                    <pic:cNvPicPr/>
                  </pic:nvPicPr>
                  <pic:blipFill>
                    <a:blip r:embed="rId48" cstate="print"/>
                    <a:stretch>
                      <a:fillRect/>
                    </a:stretch>
                  </pic:blipFill>
                  <pic:spPr>
                    <a:xfrm>
                      <a:off x="0" y="0"/>
                      <a:ext cx="2487106" cy="226314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696">
            <wp:simplePos x="0" y="0"/>
            <wp:positionH relativeFrom="page">
              <wp:posOffset>3715384</wp:posOffset>
            </wp:positionH>
            <wp:positionV relativeFrom="paragraph">
              <wp:posOffset>2464435</wp:posOffset>
            </wp:positionV>
            <wp:extent cx="2503244" cy="2267712"/>
            <wp:effectExtent l="0" t="0" r="0" b="0"/>
            <wp:wrapTopAndBottom/>
            <wp:docPr id="23" name="image16.png" descr=""/>
            <wp:cNvGraphicFramePr>
              <a:graphicFrameLocks noChangeAspect="1"/>
            </wp:cNvGraphicFramePr>
            <a:graphic>
              <a:graphicData uri="http://schemas.openxmlformats.org/drawingml/2006/picture">
                <pic:pic>
                  <pic:nvPicPr>
                    <pic:cNvPr id="24" name="image16.png"/>
                    <pic:cNvPicPr/>
                  </pic:nvPicPr>
                  <pic:blipFill>
                    <a:blip r:embed="rId49" cstate="print"/>
                    <a:stretch>
                      <a:fillRect/>
                    </a:stretch>
                  </pic:blipFill>
                  <pic:spPr>
                    <a:xfrm>
                      <a:off x="0" y="0"/>
                      <a:ext cx="2503244" cy="2267712"/>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图2</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8</w:t>
      </w:r>
      <w:r>
        <w:t xml:space="preserve">  </w:t>
      </w:r>
      <w:r w:rsidRPr="00DB64CE">
        <w:rPr>
          <w:rFonts w:cstheme="minorBidi" w:hAnsiTheme="minorHAnsi" w:eastAsiaTheme="minorHAnsi" w:asciiTheme="minorHAnsi" w:ascii="宋体" w:eastAsia="宋体" w:hint="eastAsia"/>
        </w:rPr>
        <w:t>草甘膦处理后</w:t>
      </w:r>
      <w:r>
        <w:rPr>
          <w:rFonts w:cstheme="minorBidi" w:hAnsiTheme="minorHAnsi" w:eastAsiaTheme="minorHAnsi" w:asciiTheme="minorHAnsi"/>
        </w:rPr>
        <w:t>DIMF</w:t>
      </w:r>
      <w:r>
        <w:rPr>
          <w:rFonts w:ascii="宋体" w:eastAsia="宋体" w:hint="eastAsia" w:cstheme="minorBidi" w:hAnsiTheme="minorHAnsi"/>
        </w:rPr>
        <w:t>和</w:t>
      </w:r>
      <w:r>
        <w:rPr>
          <w:rFonts w:cstheme="minorBidi" w:hAnsiTheme="minorHAnsi" w:eastAsiaTheme="minorHAnsi" w:asciiTheme="minorHAnsi"/>
        </w:rPr>
        <w:t>TRMF</w:t>
      </w:r>
      <w:r>
        <w:rPr>
          <w:rFonts w:ascii="宋体" w:eastAsia="宋体" w:hint="eastAsia" w:cstheme="minorBidi" w:hAnsiTheme="minorHAnsi"/>
        </w:rPr>
        <w:t>超微结构变化</w:t>
      </w:r>
    </w:p>
    <w:p w:rsidR="0018722C">
      <w:pPr>
        <w:topLinePunct/>
      </w:pPr>
      <w:r>
        <w:rPr>
          <w:rFonts w:cstheme="minorBidi" w:hAnsiTheme="minorHAnsi" w:eastAsiaTheme="minorHAnsi" w:asciiTheme="minorHAnsi"/>
        </w:rPr>
        <w:t>A.</w:t>
      </w:r>
      <w:r>
        <w:rPr>
          <w:rFonts w:ascii="宋体" w:eastAsia="宋体" w:hint="eastAsia" w:cstheme="minorBidi" w:hAnsiTheme="minorHAnsi"/>
        </w:rPr>
        <w:t>对照组</w:t>
      </w:r>
      <w:r>
        <w:rPr>
          <w:rFonts w:cstheme="minorBidi" w:hAnsiTheme="minorHAnsi" w:eastAsiaTheme="minorHAnsi" w:asciiTheme="minorHAnsi"/>
        </w:rPr>
        <w:t>DIMF</w:t>
      </w:r>
      <w:r>
        <w:rPr>
          <w:rFonts w:ascii="宋体" w:eastAsia="宋体" w:hint="eastAsia" w:cstheme="minorBidi" w:hAnsiTheme="minorHAnsi"/>
        </w:rPr>
        <w:t>细胞；</w:t>
      </w:r>
      <w:r>
        <w:rPr>
          <w:rFonts w:cstheme="minorBidi" w:hAnsiTheme="minorHAnsi" w:eastAsiaTheme="minorHAnsi" w:asciiTheme="minorHAnsi"/>
        </w:rPr>
        <w:t>B.</w:t>
      </w:r>
      <w:r>
        <w:rPr>
          <w:rFonts w:ascii="宋体" w:eastAsia="宋体" w:hint="eastAsia" w:cstheme="minorBidi" w:hAnsiTheme="minorHAnsi"/>
        </w:rPr>
        <w:t>对照组</w:t>
      </w:r>
      <w:r>
        <w:rPr>
          <w:rFonts w:cstheme="minorBidi" w:hAnsiTheme="minorHAnsi" w:eastAsiaTheme="minorHAnsi" w:asciiTheme="minorHAnsi"/>
        </w:rPr>
        <w:t>TRMF</w:t>
      </w:r>
      <w:r>
        <w:rPr>
          <w:rFonts w:ascii="宋体" w:eastAsia="宋体" w:hint="eastAsia" w:cstheme="minorBidi" w:hAnsiTheme="minorHAnsi"/>
        </w:rPr>
        <w:t>细胞；</w:t>
      </w:r>
      <w:r>
        <w:rPr>
          <w:rFonts w:cstheme="minorBidi" w:hAnsiTheme="minorHAnsi" w:eastAsiaTheme="minorHAnsi" w:asciiTheme="minorHAnsi"/>
        </w:rPr>
        <w:t>C.</w:t>
      </w:r>
      <w:r>
        <w:rPr>
          <w:rFonts w:ascii="宋体" w:eastAsia="宋体" w:hint="eastAsia" w:cstheme="minorBidi" w:hAnsiTheme="minorHAnsi"/>
        </w:rPr>
        <w:t>细胞染色质凝集；</w:t>
      </w:r>
      <w:r>
        <w:rPr>
          <w:rFonts w:cstheme="minorBidi" w:hAnsiTheme="minorHAnsi" w:eastAsiaTheme="minorHAnsi" w:asciiTheme="minorHAnsi"/>
        </w:rPr>
        <w:t>D.</w:t>
      </w:r>
      <w:r>
        <w:rPr>
          <w:rFonts w:ascii="宋体" w:eastAsia="宋体" w:hint="eastAsia" w:cstheme="minorBidi" w:hAnsiTheme="minorHAnsi"/>
        </w:rPr>
        <w:t>细胞核分解成多个</w:t>
      </w:r>
      <w:r>
        <w:rPr>
          <w:rFonts w:cstheme="minorBidi" w:hAnsiTheme="minorHAnsi" w:eastAsiaTheme="minorHAnsi" w:asciiTheme="minorHAnsi"/>
        </w:rPr>
        <w:t>E.</w:t>
      </w:r>
      <w:r>
        <w:rPr>
          <w:rFonts w:ascii="宋体" w:eastAsia="宋体" w:hint="eastAsia" w:cstheme="minorBidi" w:hAnsiTheme="minorHAnsi"/>
        </w:rPr>
        <w:t>细胞出现大量空</w:t>
      </w:r>
      <w:r>
        <w:rPr>
          <w:rFonts w:ascii="宋体" w:eastAsia="宋体" w:hint="eastAsia" w:cstheme="minorBidi" w:hAnsiTheme="minorHAnsi"/>
        </w:rPr>
        <w:t>泡；</w:t>
      </w:r>
      <w:r>
        <w:rPr>
          <w:rFonts w:cstheme="minorBidi" w:hAnsiTheme="minorHAnsi" w:eastAsiaTheme="minorHAnsi" w:asciiTheme="minorHAnsi"/>
        </w:rPr>
        <w:t>F.</w:t>
      </w:r>
      <w:r>
        <w:rPr>
          <w:rFonts w:ascii="宋体" w:eastAsia="宋体" w:hint="eastAsia" w:cstheme="minorBidi" w:hAnsiTheme="minorHAnsi"/>
        </w:rPr>
        <w:t>出现凋亡小</w:t>
      </w:r>
      <w:r>
        <w:rPr>
          <w:rFonts w:ascii="宋体" w:eastAsia="宋体" w:hint="eastAsia" w:cstheme="minorBidi" w:hAnsiTheme="minorHAnsi"/>
        </w:rPr>
        <w:t>体</w:t>
      </w:r>
    </w:p>
    <w:p w:rsidR="0018722C">
      <w:pPr>
        <w:topLinePunct/>
      </w:pPr>
      <w:r>
        <w:rPr>
          <w:rFonts w:cstheme="minorBidi" w:hAnsiTheme="minorHAnsi" w:eastAsiaTheme="minorHAnsi" w:asciiTheme="minorHAnsi"/>
        </w:rPr>
        <w:t>N-</w:t>
      </w:r>
      <w:r>
        <w:rPr>
          <w:rFonts w:ascii="宋体" w:eastAsia="宋体" w:hint="eastAsia" w:cstheme="minorBidi" w:hAnsiTheme="minorHAnsi"/>
        </w:rPr>
        <w:t>细胞核</w:t>
      </w:r>
      <w:r w:rsidR="001852F3">
        <w:rPr>
          <w:rFonts w:ascii="宋体" w:eastAsia="宋体" w:hint="eastAsia" w:cstheme="minorBidi" w:hAnsiTheme="minorHAnsi"/>
        </w:rPr>
        <w:t xml:space="preserve">；</w:t>
      </w:r>
      <w:r>
        <w:rPr>
          <w:rFonts w:cstheme="minorBidi" w:hAnsiTheme="minorHAnsi" w:eastAsiaTheme="minorHAnsi" w:asciiTheme="minorHAnsi"/>
        </w:rPr>
        <w:t>Mt-</w:t>
      </w:r>
      <w:r>
        <w:rPr>
          <w:rFonts w:ascii="宋体" w:eastAsia="宋体" w:hint="eastAsia" w:cstheme="minorBidi" w:hAnsiTheme="minorHAnsi"/>
        </w:rPr>
        <w:t>线粒体</w:t>
      </w:r>
      <w:r w:rsidR="001852F3">
        <w:rPr>
          <w:rFonts w:ascii="宋体" w:eastAsia="宋体" w:hint="eastAsia" w:cstheme="minorBidi" w:hAnsiTheme="minorHAnsi"/>
        </w:rPr>
        <w:t xml:space="preserve">；</w:t>
      </w:r>
      <w:r>
        <w:rPr>
          <w:rFonts w:cstheme="minorBidi" w:hAnsiTheme="minorHAnsi" w:eastAsiaTheme="minorHAnsi" w:asciiTheme="minorHAnsi"/>
        </w:rPr>
        <w:t>RER-</w:t>
      </w:r>
      <w:r>
        <w:rPr>
          <w:rFonts w:ascii="宋体" w:eastAsia="宋体" w:hint="eastAsia" w:cstheme="minorBidi" w:hAnsiTheme="minorHAnsi"/>
        </w:rPr>
        <w:t>粗面内质网</w:t>
      </w:r>
      <w:r w:rsidR="001852F3">
        <w:rPr>
          <w:rFonts w:ascii="宋体" w:eastAsia="宋体" w:hint="eastAsia" w:cstheme="minorBidi" w:hAnsiTheme="minorHAnsi"/>
        </w:rPr>
        <w:t xml:space="preserve">；</w:t>
      </w:r>
      <w:r>
        <w:rPr>
          <w:rFonts w:cstheme="minorBidi" w:hAnsiTheme="minorHAnsi" w:eastAsiaTheme="minorHAnsi" w:asciiTheme="minorHAnsi"/>
        </w:rPr>
        <w:t>V-</w:t>
      </w:r>
      <w:r>
        <w:rPr>
          <w:rFonts w:ascii="宋体" w:eastAsia="宋体" w:hint="eastAsia" w:cstheme="minorBidi" w:hAnsiTheme="minorHAnsi"/>
        </w:rPr>
        <w:t>空泡</w:t>
      </w:r>
      <w:r w:rsidR="001852F3">
        <w:rPr>
          <w:rFonts w:ascii="宋体" w:eastAsia="宋体" w:hint="eastAsia" w:cstheme="minorBidi" w:hAnsiTheme="minorHAnsi"/>
        </w:rPr>
        <w:t xml:space="preserve">；</w:t>
      </w:r>
      <w:r>
        <w:rPr>
          <w:rFonts w:cstheme="minorBidi" w:hAnsiTheme="minorHAnsi" w:eastAsiaTheme="minorHAnsi" w:asciiTheme="minorHAnsi"/>
        </w:rPr>
        <w:t>Ap-</w:t>
      </w:r>
      <w:r>
        <w:rPr>
          <w:rFonts w:ascii="宋体" w:eastAsia="宋体" w:hint="eastAsia" w:cstheme="minorBidi" w:hAnsiTheme="minorHAnsi"/>
        </w:rPr>
        <w:t>凋亡小体</w:t>
      </w:r>
      <w:r>
        <w:rPr>
          <w:rFonts w:cstheme="minorBidi" w:hAnsiTheme="minorHAnsi" w:eastAsiaTheme="minorHAnsi" w:asciiTheme="minorHAnsi"/>
        </w:rPr>
        <w:t>Fig.2.8 Ultrastructural changes of DIMF and TRMF cells after glyphosate processing. 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Control DIMF cells</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Control TRMF cells</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Condensation of chromosom</w:t>
      </w:r>
      <w:r w:rsidR="004B696B">
        <w:rPr>
          <w:rFonts w:cstheme="minorBidi" w:hAnsiTheme="minorHAnsi" w:eastAsiaTheme="minorHAnsi" w:asciiTheme="minorHAnsi"/>
        </w:rPr>
        <w:t>e</w:t>
      </w:r>
      <w:r w:rsidR="004B696B">
        <w:rPr>
          <w:rFonts w:cstheme="minorBidi" w:hAnsiTheme="minorHAnsi" w:eastAsiaTheme="minorHAnsi" w:asciiTheme="minorHAnsi"/>
        </w:rPr>
        <w:t>s</w:t>
      </w:r>
    </w:p>
    <w:p w:rsidR="0018722C">
      <w:pPr>
        <w:topLinePunct/>
      </w:pPr>
      <w:r>
        <w:rPr>
          <w:rFonts w:cstheme="minorBidi" w:hAnsiTheme="minorHAnsi" w:eastAsiaTheme="minorHAnsi" w:asciiTheme="minorHAnsi"/>
        </w:rPr>
        <w:t xml:space="preserve">D.</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w:t>
      </w:r>
      <w:r>
        <w:rPr>
          <w:rFonts w:cstheme="minorBidi" w:hAnsiTheme="minorHAnsi" w:eastAsiaTheme="minorHAnsi" w:asciiTheme="minorHAnsi"/>
        </w:rPr>
        <w:t>u</w:t>
      </w:r>
      <w:r>
        <w:rPr>
          <w:rFonts w:cstheme="minorBidi" w:hAnsiTheme="minorHAnsi" w:eastAsiaTheme="minorHAnsi" w:asciiTheme="minorHAnsi"/>
        </w:rPr>
        <w:t>c</w:t>
      </w:r>
      <w:r>
        <w:rPr>
          <w:rFonts w:cstheme="minorBidi" w:hAnsiTheme="minorHAnsi" w:eastAsiaTheme="minorHAnsi" w:asciiTheme="minorHAnsi"/>
        </w:rPr>
        <w:t>leu</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is</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te</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ted i</w:t>
      </w:r>
      <w:r>
        <w:rPr>
          <w:rFonts w:cstheme="minorBidi" w:hAnsiTheme="minorHAnsi" w:eastAsiaTheme="minorHAnsi" w:asciiTheme="minorHAnsi"/>
        </w:rPr>
        <w:t>n</w:t>
      </w:r>
      <w:r>
        <w:rPr>
          <w:rFonts w:cstheme="minorBidi" w:hAnsiTheme="minorHAnsi" w:eastAsiaTheme="minorHAnsi" w:asciiTheme="minorHAnsi"/>
        </w:rPr>
        <w:t>t</w:t>
      </w:r>
      <w:r>
        <w:rPr>
          <w:rFonts w:cstheme="minorBidi" w:hAnsiTheme="minorHAnsi" w:eastAsiaTheme="minorHAnsi" w:asciiTheme="minorHAnsi"/>
        </w:rPr>
        <w:t>o </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v</w:t>
      </w:r>
      <w:r>
        <w:rPr>
          <w:rFonts w:cstheme="minorBidi" w:hAnsiTheme="minorHAnsi" w:eastAsiaTheme="minorHAnsi" w:asciiTheme="minorHAnsi"/>
        </w:rPr>
        <w:t>a</w:t>
      </w:r>
      <w:r>
        <w:rPr>
          <w:rFonts w:cstheme="minorBidi" w:hAnsiTheme="minorHAnsi" w:eastAsiaTheme="minorHAnsi" w:asciiTheme="minorHAnsi"/>
        </w:rPr>
        <w:t>l </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rt</w:t>
      </w:r>
      <w:r>
        <w:rPr>
          <w:rFonts w:cstheme="minorBidi" w:hAnsiTheme="minorHAnsi" w:eastAsiaTheme="minorHAnsi" w:asciiTheme="minorHAnsi"/>
        </w:rPr>
        <w:t>s</w:t>
      </w:r>
      <w:r>
        <w:rPr>
          <w:rFonts w:ascii="宋体" w:eastAsia="宋体" w:hint="eastAsia" w:cstheme="minorBidi" w:hAnsiTheme="minorHAnsi"/>
          <w:kern w:val="2"/>
          <w:rFonts w:ascii="宋体" w:eastAsia="宋体" w:hint="eastAsia" w:cstheme="minorBidi" w:hAnsiTheme="minorHAnsi"/>
          <w:spacing w:val="-42"/>
          <w:sz w:val="18"/>
        </w:rPr>
        <w:t xml:space="preserve">; </w:t>
      </w:r>
      <w:r>
        <w:rPr>
          <w:rFonts w:cstheme="minorBidi" w:hAnsiTheme="minorHAnsi" w:eastAsiaTheme="minorHAnsi" w:asciiTheme="minorHAnsi"/>
        </w:rPr>
        <w:t>E.</w:t>
      </w:r>
      <w:r w:rsidR="001852F3">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pp</w:t>
      </w:r>
      <w:r>
        <w:rPr>
          <w:rFonts w:cstheme="minorBidi" w:hAnsiTheme="minorHAnsi" w:eastAsiaTheme="minorHAnsi" w:asciiTheme="minorHAnsi"/>
        </w:rPr>
        <w:t>ea</w:t>
      </w:r>
      <w:r>
        <w:rPr>
          <w:rFonts w:cstheme="minorBidi" w:hAnsiTheme="minorHAnsi" w:eastAsiaTheme="minorHAnsi" w:asciiTheme="minorHAnsi"/>
        </w:rPr>
        <w:t>r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y </w:t>
      </w:r>
      <w:r>
        <w:rPr>
          <w:rFonts w:cstheme="minorBidi" w:hAnsiTheme="minorHAnsi" w:eastAsiaTheme="minorHAnsi" w:asciiTheme="minorHAnsi"/>
        </w:rPr>
        <w:t>v</w:t>
      </w:r>
      <w:r>
        <w:rPr>
          <w:rFonts w:cstheme="minorBidi" w:hAnsiTheme="minorHAnsi" w:eastAsiaTheme="minorHAnsi" w:asciiTheme="minorHAnsi"/>
        </w:rPr>
        <w:t>ac</w:t>
      </w:r>
      <w:r>
        <w:rPr>
          <w:rFonts w:cstheme="minorBidi" w:hAnsiTheme="minorHAnsi" w:eastAsiaTheme="minorHAnsi" w:asciiTheme="minorHAnsi"/>
        </w:rPr>
        <w:t>uo</w:t>
      </w:r>
      <w:r>
        <w:rPr>
          <w:rFonts w:cstheme="minorBidi" w:hAnsiTheme="minorHAnsi" w:eastAsiaTheme="minorHAnsi" w:asciiTheme="minorHAnsi"/>
        </w:rPr>
        <w:t>les</w:t>
      </w:r>
      <w:r>
        <w:rPr>
          <w:rFonts w:cstheme="minorBidi" w:hAnsiTheme="minorHAnsi" w:eastAsiaTheme="minorHAnsi" w:asciiTheme="minorHAnsi"/>
        </w:rPr>
        <w:t> in </w:t>
      </w:r>
      <w:r>
        <w:rPr>
          <w:rFonts w:cstheme="minorBidi" w:hAnsiTheme="minorHAnsi" w:eastAsiaTheme="minorHAnsi" w:asciiTheme="minorHAnsi"/>
        </w:rPr>
        <w:t>ce</w:t>
      </w:r>
      <w:r>
        <w:rPr>
          <w:rFonts w:cstheme="minorBidi" w:hAnsiTheme="minorHAnsi" w:eastAsiaTheme="minorHAnsi" w:asciiTheme="minorHAnsi"/>
        </w:rPr>
        <w:t>ll</w:t>
      </w:r>
      <w:r>
        <w:rPr>
          <w:rFonts w:cstheme="minorBidi" w:hAnsiTheme="minorHAnsi" w:eastAsiaTheme="minorHAnsi" w:asciiTheme="minorHAnsi"/>
        </w:rPr>
        <w:t>s</w:t>
      </w:r>
      <w:r>
        <w:rPr>
          <w:rFonts w:ascii="宋体" w:eastAsia="宋体" w:hint="eastAsia" w:cstheme="minorBidi" w:hAnsiTheme="minorHAnsi"/>
          <w:kern w:val="2"/>
          <w:rFonts w:ascii="宋体" w:eastAsia="宋体" w:hint="eastAsia" w:cstheme="minorBidi" w:hAnsiTheme="minorHAnsi"/>
          <w:spacing w:val="-42"/>
          <w:sz w:val="18"/>
        </w:rPr>
        <w:t xml:space="preserve">; </w:t>
      </w:r>
      <w:r>
        <w:rPr>
          <w:rFonts w:cstheme="minorBidi" w:hAnsiTheme="minorHAnsi" w:eastAsiaTheme="minorHAnsi" w:asciiTheme="minorHAnsi"/>
        </w:rPr>
        <w:t>F</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pp</w:t>
      </w:r>
      <w:r>
        <w:rPr>
          <w:rFonts w:cstheme="minorBidi" w:hAnsiTheme="minorHAnsi" w:eastAsiaTheme="minorHAnsi" w:asciiTheme="minorHAnsi"/>
        </w:rPr>
        <w:t>ea</w:t>
      </w:r>
      <w:r>
        <w:rPr>
          <w:rFonts w:cstheme="minorBidi" w:hAnsiTheme="minorHAnsi" w:eastAsiaTheme="minorHAnsi" w:asciiTheme="minorHAnsi"/>
        </w:rPr>
        <w:t>r </w:t>
      </w:r>
      <w:r>
        <w:rPr>
          <w:rFonts w:cstheme="minorBidi" w:hAnsiTheme="minorHAnsi" w:eastAsiaTheme="minorHAnsi" w:asciiTheme="minorHAnsi"/>
        </w:rPr>
        <w:t>a</w:t>
      </w:r>
      <w:r>
        <w:rPr>
          <w:rFonts w:cstheme="minorBidi" w:hAnsiTheme="minorHAnsi" w:eastAsiaTheme="minorHAnsi" w:asciiTheme="minorHAnsi"/>
        </w:rPr>
        <w:t>p</w:t>
      </w:r>
      <w:r>
        <w:rPr>
          <w:rFonts w:cstheme="minorBidi" w:hAnsiTheme="minorHAnsi" w:eastAsiaTheme="minorHAnsi" w:asciiTheme="minorHAnsi"/>
        </w:rPr>
        <w:t>o</w:t>
      </w:r>
      <w:r>
        <w:rPr>
          <w:rFonts w:cstheme="minorBidi" w:hAnsiTheme="minorHAnsi" w:eastAsiaTheme="minorHAnsi" w:asciiTheme="minorHAnsi"/>
        </w:rPr>
        <w:t>p</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tic </w:t>
      </w:r>
      <w:r>
        <w:rPr>
          <w:rFonts w:cstheme="minorBidi" w:hAnsiTheme="minorHAnsi" w:eastAsiaTheme="minorHAnsi" w:asciiTheme="minorHAnsi"/>
        </w:rPr>
        <w:t>b</w:t>
      </w:r>
      <w:r>
        <w:rPr>
          <w:rFonts w:cstheme="minorBidi" w:hAnsiTheme="minorHAnsi" w:eastAsiaTheme="minorHAnsi" w:asciiTheme="minorHAnsi"/>
        </w:rPr>
        <w:t>od</w:t>
      </w:r>
      <w:r>
        <w:rPr>
          <w:rFonts w:cstheme="minorBidi" w:hAnsiTheme="minorHAnsi" w:eastAsiaTheme="minorHAnsi" w:asciiTheme="minorHAnsi"/>
        </w:rPr>
        <w:t>i</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 in </w:t>
      </w:r>
      <w:r>
        <w:rPr>
          <w:rFonts w:cstheme="minorBidi" w:hAnsiTheme="minorHAnsi" w:eastAsiaTheme="minorHAnsi" w:asciiTheme="minorHAnsi"/>
        </w:rPr>
        <w:t>b</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 ce</w:t>
      </w:r>
      <w:r>
        <w:rPr>
          <w:rFonts w:cstheme="minorBidi" w:hAnsiTheme="minorHAnsi" w:eastAsiaTheme="minorHAnsi" w:asciiTheme="minorHAnsi"/>
        </w:rPr>
        <w:t>ll</w:t>
      </w:r>
      <w:r>
        <w:rPr>
          <w:rFonts w:cstheme="minorBidi" w:hAnsiTheme="minorHAnsi" w:eastAsiaTheme="minorHAnsi" w:asciiTheme="minorHAnsi"/>
        </w:rPr>
        <w:t>s </w:t>
      </w:r>
      <w:r>
        <w:rPr>
          <w:rFonts w:cstheme="minorBidi" w:hAnsiTheme="minorHAnsi" w:eastAsiaTheme="minorHAnsi" w:asciiTheme="minorHAnsi"/>
        </w:rPr>
        <w:t>N- nucleus</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Mt- mitochondria</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RER- rough endoplasmic reticulum</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V- vacuoles</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Ap-apoptotic bo</w:t>
      </w:r>
      <w:r>
        <w:rPr>
          <w:rFonts w:cstheme="minorBidi" w:hAnsiTheme="minorHAnsi" w:eastAsiaTheme="minorHAnsi" w:asciiTheme="minorHAnsi"/>
        </w:rPr>
        <w:t>d</w:t>
      </w:r>
      <w:r>
        <w:rPr>
          <w:rFonts w:cstheme="minorBidi" w:hAnsiTheme="minorHAnsi" w:eastAsiaTheme="minorHAnsi" w:asciiTheme="minorHAnsi"/>
        </w:rPr>
        <w:t>ies</w:t>
      </w:r>
    </w:p>
    <w:p w:rsidR="0018722C">
      <w:pPr>
        <w:pStyle w:val="Heading2"/>
        <w:topLinePunct/>
        <w:ind w:left="171" w:hangingChars="171" w:hanging="171"/>
      </w:pPr>
      <w:bookmarkStart w:id="735729" w:name="_Toc686735729"/>
      <w:bookmarkStart w:name="2.3讨论 " w:id="74"/>
      <w:bookmarkEnd w:id="74"/>
      <w:r>
        <w:rPr>
          <w:b/>
        </w:rPr>
        <w:t>2.3</w:t>
      </w:r>
      <w:r>
        <w:t xml:space="preserve"> </w:t>
      </w:r>
      <w:bookmarkStart w:name="_bookmark32" w:id="75"/>
      <w:bookmarkEnd w:id="75"/>
      <w:bookmarkStart w:name="_bookmark32" w:id="76"/>
      <w:bookmarkEnd w:id="76"/>
      <w:r>
        <w:t>讨论</w:t>
      </w:r>
      <w:bookmarkEnd w:id="735729"/>
    </w:p>
    <w:p w:rsidR="0018722C">
      <w:pPr>
        <w:pStyle w:val="Heading3"/>
        <w:topLinePunct/>
        <w:ind w:left="200" w:hangingChars="200" w:hanging="200"/>
      </w:pPr>
      <w:bookmarkStart w:id="735730" w:name="_Toc686735730"/>
      <w:bookmarkStart w:name="_bookmark33" w:id="77"/>
      <w:bookmarkEnd w:id="77"/>
      <w:r>
        <w:rPr>
          <w:b/>
        </w:rPr>
        <w:t>2.3.1</w:t>
      </w:r>
      <w:r>
        <w:t xml:space="preserve"> </w:t>
      </w:r>
      <w:bookmarkStart w:name="_bookmark33" w:id="78"/>
      <w:bookmarkEnd w:id="78"/>
      <w:r>
        <w:t>细胞接种量的选择和草甘膦对细胞存活率的影响</w:t>
      </w:r>
      <w:bookmarkEnd w:id="735730"/>
    </w:p>
    <w:p w:rsidR="0018722C">
      <w:pPr>
        <w:topLinePunct/>
      </w:pPr>
      <w:r>
        <w:t>为了使农药作用期间，细胞活力处于最佳状态，并且细胞量与</w:t>
      </w:r>
      <w:r>
        <w:rPr>
          <w:rFonts w:ascii="Times New Roman" w:hAnsi="Times New Roman" w:eastAsia="Times New Roman"/>
        </w:rPr>
        <w:t>OD</w:t>
      </w:r>
      <w:r>
        <w:t>值呈现显著的线性关系，需要选择最适的细胞接种量。将细胞按不同浓度接种量加入</w:t>
      </w:r>
      <w:r>
        <w:rPr>
          <w:rFonts w:ascii="Times New Roman" w:hAnsi="Times New Roman" w:eastAsia="Times New Roman"/>
        </w:rPr>
        <w:t>96</w:t>
      </w:r>
      <w:r>
        <w:t>孔板中，培养</w:t>
      </w:r>
      <w:r>
        <w:rPr>
          <w:rFonts w:ascii="Times New Roman" w:hAnsi="Times New Roman" w:eastAsia="Times New Roman"/>
        </w:rPr>
        <w:t>24h</w:t>
      </w:r>
      <w:r>
        <w:t>后，进行</w:t>
      </w:r>
      <w:r>
        <w:rPr>
          <w:rFonts w:ascii="Times New Roman" w:hAnsi="Times New Roman" w:eastAsia="Times New Roman"/>
        </w:rPr>
        <w:t>MTT</w:t>
      </w:r>
      <w:r>
        <w:t>分析，得出标准曲线。依据标准曲线实验采用</w:t>
      </w:r>
      <w:r>
        <w:t>接种密度</w:t>
      </w:r>
      <w:r>
        <w:rPr>
          <w:rFonts w:ascii="Times New Roman" w:hAnsi="Times New Roman" w:eastAsia="Times New Roman"/>
        </w:rPr>
        <w:t>1</w:t>
      </w:r>
      <w:r>
        <w:t>×</w:t>
      </w:r>
      <w:r>
        <w:rPr>
          <w:rFonts w:ascii="Times New Roman" w:hAnsi="Times New Roman" w:eastAsia="Times New Roman"/>
        </w:rPr>
        <w:t>10</w:t>
      </w:r>
      <w:r>
        <w:rPr>
          <w:vertAlign w:val="superscript"/>
          /&gt;
        </w:rPr>
        <w:t>5</w:t>
      </w:r>
      <w:r>
        <w:rPr>
          <w:rFonts w:ascii="Times New Roman" w:hAnsi="Times New Roman" w:eastAsia="Times New Roman"/>
        </w:rPr>
        <w:t>ce</w:t>
      </w:r>
      <w:r>
        <w:rPr>
          <w:rFonts w:ascii="Times New Roman" w:hAnsi="Times New Roman" w:eastAsia="Times New Roman"/>
        </w:rPr>
        <w:t>ll</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w:t>
      </w:r>
      <w:r>
        <w:t>，接种量为</w:t>
      </w:r>
      <w:r>
        <w:rPr>
          <w:rFonts w:ascii="Times New Roman" w:hAnsi="Times New Roman" w:eastAsia="Times New Roman"/>
        </w:rPr>
        <w:t>100</w:t>
      </w:r>
      <w:r>
        <w:rPr>
          <w:rFonts w:ascii="Times New Roman" w:hAnsi="Times New Roman" w:eastAsia="Times New Roman"/>
        </w:rPr>
        <w:t>μ</w:t>
      </w:r>
      <w:r>
        <w:rPr>
          <w:rFonts w:ascii="Times New Roman" w:hAnsi="Times New Roman" w:eastAsia="Times New Roman"/>
        </w:rPr>
        <w:t>L</w:t>
      </w:r>
      <w:r>
        <w:t>。利用不同浓度的草甘膦分别处理</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MF</w:t>
      </w:r>
      <w:r>
        <w:t>与</w:t>
      </w:r>
      <w:r>
        <w:rPr>
          <w:rFonts w:ascii="Times New Roman" w:hAnsi="Times New Roman" w:eastAsia="Times New Roman"/>
        </w:rPr>
        <w:t>TRMF24h</w:t>
      </w:r>
      <w:r>
        <w:t>后，</w:t>
      </w:r>
      <w:r>
        <w:rPr>
          <w:rFonts w:ascii="Times New Roman" w:hAnsi="Times New Roman" w:eastAsia="Times New Roman"/>
        </w:rPr>
        <w:t>MTT</w:t>
      </w:r>
      <w:r>
        <w:t>法分析草甘膦对两种细胞系的毒性效应，结果显示半致死</w:t>
      </w:r>
      <w:r>
        <w:t>浓度分别为</w:t>
      </w:r>
      <w:r>
        <w:rPr>
          <w:rFonts w:ascii="Times New Roman" w:hAnsi="Times New Roman" w:eastAsia="Times New Roman"/>
        </w:rPr>
        <w:t>333</w:t>
      </w:r>
      <w:r>
        <w:rPr>
          <w:rFonts w:ascii="Times New Roman" w:hAnsi="Times New Roman" w:eastAsia="Times New Roman"/>
        </w:rPr>
        <w:t>.</w:t>
      </w:r>
      <w:r>
        <w:rPr>
          <w:rFonts w:ascii="Times New Roman" w:hAnsi="Times New Roman" w:eastAsia="Times New Roman"/>
        </w:rPr>
        <w:t>79</w:t>
      </w:r>
      <w:r>
        <w:rPr>
          <w:rFonts w:ascii="Times New Roman" w:hAnsi="Times New Roman" w:eastAsia="Times New Roman"/>
        </w:rPr>
        <w:t>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 xml:space="preserve">L</w:t>
      </w:r>
      <w:r>
        <w:t>和</w:t>
      </w:r>
      <w:r>
        <w:rPr>
          <w:rFonts w:ascii="Times New Roman" w:hAnsi="Times New Roman" w:eastAsia="Times New Roman"/>
        </w:rPr>
        <w:t>384.91mg</w:t>
      </w:r>
      <w:r>
        <w:rPr>
          <w:rFonts w:ascii="Times New Roman" w:hAnsi="Times New Roman" w:eastAsia="Times New Roman"/>
        </w:rPr>
        <w:t>/</w:t>
      </w:r>
      <w:r>
        <w:rPr>
          <w:rFonts w:ascii="Times New Roman" w:hAnsi="Times New Roman" w:eastAsia="Times New Roman"/>
        </w:rPr>
        <w:t>L</w:t>
      </w:r>
      <w:r>
        <w:t>。二倍体细胞系的半致死浓度小于三倍</w:t>
      </w:r>
      <w:r>
        <w:t>体，各浓度组的存活率低于三倍体，说明二倍体细胞系对草甘膦敏感性高于三倍体。</w:t>
      </w:r>
      <w:r>
        <w:rPr>
          <w:rFonts w:ascii="Times New Roman" w:hAnsi="Times New Roman" w:eastAsia="Times New Roman"/>
        </w:rPr>
        <w:t>100mg</w:t>
      </w:r>
      <w:r>
        <w:rPr>
          <w:rFonts w:ascii="Times New Roman" w:hAnsi="Times New Roman" w:eastAsia="Times New Roman"/>
        </w:rPr>
        <w:t>/</w:t>
      </w:r>
      <w:r>
        <w:rPr>
          <w:rFonts w:ascii="Times New Roman" w:hAnsi="Times New Roman" w:eastAsia="Times New Roman"/>
        </w:rPr>
        <w:t xml:space="preserve">L</w:t>
      </w:r>
      <w:r>
        <w:t>草甘膦即对二倍体和三倍体细胞系表现出细胞毒性和生长抑制作</w:t>
      </w:r>
      <w:r>
        <w:t>用。魏云波等</w:t>
      </w:r>
      <w:r>
        <w:rPr>
          <w:vertAlign w:val="superscript"/>
          /&gt;
        </w:rPr>
        <w:t>[</w:t>
      </w:r>
      <w:r>
        <w:rPr>
          <w:rFonts w:ascii="Times New Roman" w:hAnsi="Times New Roman" w:eastAsia="Times New Roman"/>
          <w:vertAlign w:val="superscript"/>
          <w:position w:val="11"/>
        </w:rPr>
        <w:t xml:space="preserve">83</w:t>
      </w:r>
      <w:r>
        <w:rPr>
          <w:vertAlign w:val="superscript"/>
          /&gt;
        </w:rPr>
        <w:t>]</w:t>
      </w:r>
      <w:r>
        <w:t>和许晓辉等</w:t>
      </w:r>
      <w:r>
        <w:rPr>
          <w:vertAlign w:val="superscript"/>
          /&gt;
        </w:rPr>
        <w:t>[</w:t>
      </w:r>
      <w:r>
        <w:rPr>
          <w:rFonts w:ascii="Times New Roman" w:hAnsi="Times New Roman" w:eastAsia="Times New Roman"/>
          <w:position w:val="11"/>
          <w:sz w:val="16"/>
        </w:rPr>
        <w:t xml:space="preserve">3</w:t>
      </w:r>
      <w:r>
        <w:rPr>
          <w:vertAlign w:val="superscript"/>
          /&gt;
        </w:rPr>
        <w:t>]</w:t>
      </w:r>
      <w:r>
        <w:t>的研究都得出了细胞死亡率随农药久效磷浓度增加而增加的变化规律，与本文的研究结果一致。</w:t>
      </w:r>
    </w:p>
    <w:p w:rsidR="0018722C">
      <w:pPr>
        <w:pStyle w:val="Heading3"/>
        <w:topLinePunct/>
        <w:ind w:left="200" w:hangingChars="200" w:hanging="200"/>
      </w:pPr>
      <w:bookmarkStart w:id="735731" w:name="_Toc686735731"/>
      <w:bookmarkStart w:name="_bookmark34" w:id="79"/>
      <w:bookmarkEnd w:id="79"/>
      <w:r>
        <w:rPr>
          <w:b/>
        </w:rPr>
        <w:t>2.3.2</w:t>
      </w:r>
      <w:r>
        <w:t xml:space="preserve"> </w:t>
      </w:r>
      <w:bookmarkStart w:name="_bookmark34" w:id="80"/>
      <w:bookmarkEnd w:id="80"/>
      <w:r>
        <w:t>草甘膦对细胞形态的影响</w:t>
      </w:r>
      <w:bookmarkEnd w:id="735731"/>
    </w:p>
    <w:p w:rsidR="0018722C">
      <w:pPr>
        <w:topLinePunct/>
      </w:pPr>
      <w:r>
        <w:t>樊廷俊等</w:t>
      </w:r>
      <w:r>
        <w:rPr>
          <w:vertAlign w:val="superscript"/>
          /&gt;
        </w:rPr>
        <w:t>[</w:t>
      </w:r>
      <w:r>
        <w:rPr>
          <w:rFonts w:ascii="Times New Roman" w:eastAsia="Times New Roman"/>
          <w:position w:val="11"/>
          <w:sz w:val="16"/>
        </w:rPr>
        <w:t xml:space="preserve">81</w:t>
      </w:r>
      <w:r>
        <w:rPr>
          <w:vertAlign w:val="superscript"/>
          /&gt;
        </w:rPr>
        <w:t>]</w:t>
      </w:r>
      <w:r>
        <w:t>在研究久效磷对大黄鱼鳍细胞的毒性结果中发现，经低浓度久</w:t>
      </w:r>
      <w:r>
        <w:t>效磷处理的大黄鱼鳍细胞表现出细胞伸长的变化，随着久效磷浓度增加，细胞空泡化，最后脱落死亡。与本实验所做的草甘膦对细胞毒性作用的形态变化一致。</w:t>
      </w:r>
      <w:r>
        <w:t>说明环境可影响细胞形态的改变，而形态的改变可作为细胞对环境变化的最早反</w:t>
      </w:r>
      <w:r>
        <w:t>应。晚期的空泡化和脱落是细胞死亡的特征</w:t>
      </w:r>
      <w:r>
        <w:rPr>
          <w:vertAlign w:val="superscript"/>
          /&gt;
        </w:rPr>
        <w:t>[</w:t>
      </w:r>
      <w:r>
        <w:rPr>
          <w:rFonts w:ascii="Times New Roman" w:eastAsia="Times New Roman"/>
          <w:vertAlign w:val="superscript"/>
          <w:position w:val="11"/>
        </w:rPr>
        <w:t xml:space="preserve">84</w:t>
      </w:r>
      <w:r>
        <w:rPr>
          <w:vertAlign w:val="superscript"/>
          /&gt;
        </w:rPr>
        <w:t>]</w:t>
      </w:r>
      <w:r>
        <w:t>。作者认为泥鳅鳍细胞系早、晚</w:t>
      </w:r>
      <w:r>
        <w:t>期形态的改变以及死亡率等特征可作为环境中草甘膦的检测指标，二倍体细胞</w:t>
      </w:r>
      <w:r>
        <w:t>系</w:t>
      </w:r>
    </w:p>
    <w:p w:rsidR="0018722C">
      <w:pPr>
        <w:topLinePunct/>
      </w:pPr>
      <w:r>
        <w:t>比三倍体细胞系更敏感一些。</w:t>
      </w:r>
    </w:p>
    <w:p w:rsidR="0018722C">
      <w:pPr>
        <w:pStyle w:val="Heading3"/>
        <w:topLinePunct/>
        <w:ind w:left="200" w:hangingChars="200" w:hanging="200"/>
      </w:pPr>
      <w:bookmarkStart w:id="735732" w:name="_Toc686735732"/>
      <w:bookmarkStart w:name="_bookmark35" w:id="81"/>
      <w:bookmarkEnd w:id="81"/>
      <w:r>
        <w:rPr>
          <w:b/>
        </w:rPr>
        <w:t>2.3.3</w:t>
      </w:r>
      <w:r>
        <w:t xml:space="preserve"> </w:t>
      </w:r>
      <w:bookmarkStart w:name="_bookmark35" w:id="82"/>
      <w:bookmarkEnd w:id="82"/>
      <w:r>
        <w:t>草甘膦对细胞酶活力和细胞结构的影响</w:t>
      </w:r>
      <w:bookmarkEnd w:id="735732"/>
    </w:p>
    <w:p w:rsidR="0018722C">
      <w:pPr>
        <w:topLinePunct/>
      </w:pPr>
      <w:r>
        <w:t>环境污染物作用于细胞后，会干扰细胞的正常生理代谢，引发细胞自身的各种酶系统做出应激反应，从而表现出酶活力的变化</w:t>
      </w:r>
      <w:r>
        <w:rPr>
          <w:vertAlign w:val="superscript"/>
          /&gt;
        </w:rPr>
        <w:t>[</w:t>
      </w:r>
      <w:r>
        <w:rPr>
          <w:vertAlign w:val="superscript"/>
          /&gt;
        </w:rPr>
        <w:t xml:space="preserve">85</w:t>
      </w:r>
      <w:r>
        <w:rPr>
          <w:vertAlign w:val="superscript"/>
          /&gt;
        </w:rPr>
        <w:t>]</w:t>
      </w:r>
      <w:r>
        <w:t>。</w:t>
      </w:r>
      <w:r>
        <w:rPr>
          <w:rFonts w:ascii="Times New Roman" w:eastAsia="Times New Roman"/>
        </w:rPr>
        <w:t>SOD</w:t>
      </w:r>
      <w:r>
        <w:t>是细胞抗氧化系统</w:t>
      </w:r>
      <w:r>
        <w:t>中的关键酶，对细胞中的活性氧</w:t>
      </w:r>
      <w:r>
        <w:t>（</w:t>
      </w:r>
      <w:r>
        <w:rPr>
          <w:rFonts w:ascii="Times New Roman" w:eastAsia="Times New Roman"/>
        </w:rPr>
        <w:t>ROS</w:t>
      </w:r>
      <w:r>
        <w:t>）</w:t>
      </w:r>
      <w:r>
        <w:t>具有较强的清除能力。用不同浓度草甘</w:t>
      </w:r>
      <w:r>
        <w:t>膦处理二倍体和三倍体细胞</w:t>
      </w:r>
      <w:r>
        <w:rPr>
          <w:rFonts w:ascii="Times New Roman" w:eastAsia="Times New Roman"/>
        </w:rPr>
        <w:t>24h</w:t>
      </w:r>
      <w:r>
        <w:t>后，发现</w:t>
      </w:r>
      <w:r>
        <w:rPr>
          <w:rFonts w:ascii="Times New Roman" w:eastAsia="Times New Roman"/>
        </w:rPr>
        <w:t>100mg</w:t>
      </w:r>
      <w:r>
        <w:rPr>
          <w:rFonts w:ascii="Times New Roman" w:eastAsia="Times New Roman"/>
        </w:rPr>
        <w:t>/</w:t>
      </w:r>
      <w:r>
        <w:rPr>
          <w:rFonts w:ascii="Times New Roman" w:eastAsia="Times New Roman"/>
        </w:rPr>
        <w:t xml:space="preserve">L</w:t>
      </w:r>
      <w:r>
        <w:t>草甘膦浓度组即引起细胞</w:t>
      </w:r>
      <w:r>
        <w:t>中</w:t>
      </w:r>
    </w:p>
    <w:p w:rsidR="0018722C">
      <w:pPr>
        <w:topLinePunct/>
      </w:pPr>
      <w:r>
        <w:rPr>
          <w:rFonts w:ascii="Times New Roman" w:eastAsia="宋体"/>
        </w:rPr>
        <w:t>SOD</w:t>
      </w:r>
      <w:r>
        <w:t>活性升高，在</w:t>
      </w:r>
      <w:r>
        <w:rPr>
          <w:rFonts w:ascii="Times New Roman" w:eastAsia="宋体"/>
        </w:rPr>
        <w:t>300mg</w:t>
      </w:r>
      <w:r>
        <w:rPr>
          <w:rFonts w:ascii="Times New Roman" w:eastAsia="宋体"/>
        </w:rPr>
        <w:t>/</w:t>
      </w:r>
      <w:r>
        <w:rPr>
          <w:rFonts w:ascii="Times New Roman" w:eastAsia="宋体"/>
        </w:rPr>
        <w:t xml:space="preserve">L</w:t>
      </w:r>
      <w:r>
        <w:t>时显著升高</w:t>
      </w:r>
      <w:r>
        <w:t>（</w:t>
      </w:r>
      <w:r>
        <w:rPr>
          <w:rFonts w:ascii="Times New Roman" w:eastAsia="宋体"/>
          <w:i/>
        </w:rPr>
        <w:t>P</w:t>
      </w:r>
      <w:r>
        <w:t>＜</w:t>
      </w:r>
      <w:r>
        <w:rPr>
          <w:rFonts w:ascii="Times New Roman" w:eastAsia="宋体"/>
        </w:rPr>
        <w:t>0.05</w:t>
      </w:r>
      <w:r>
        <w:t>）</w:t>
      </w:r>
      <w:r>
        <w:t>并达到最大值，以后随浓</w:t>
      </w:r>
      <w:r>
        <w:t>度升高，细胞中</w:t>
      </w:r>
      <w:r>
        <w:rPr>
          <w:rFonts w:ascii="Times New Roman" w:eastAsia="宋体"/>
        </w:rPr>
        <w:t>SOD</w:t>
      </w:r>
      <w:r>
        <w:t>活性显著下降。说明在</w:t>
      </w:r>
      <w:r>
        <w:rPr>
          <w:rFonts w:ascii="Times New Roman" w:eastAsia="宋体"/>
        </w:rPr>
        <w:t>0</w:t>
      </w:r>
      <w:r>
        <w:t>到</w:t>
      </w:r>
      <w:r>
        <w:rPr>
          <w:rFonts w:ascii="Times New Roman" w:eastAsia="宋体"/>
        </w:rPr>
        <w:t>300mg</w:t>
      </w:r>
      <w:r>
        <w:rPr>
          <w:rFonts w:ascii="Times New Roman" w:eastAsia="宋体"/>
        </w:rPr>
        <w:t>/</w:t>
      </w:r>
      <w:r>
        <w:rPr>
          <w:rFonts w:ascii="Times New Roman" w:eastAsia="宋体"/>
        </w:rPr>
        <w:t xml:space="preserve">L</w:t>
      </w:r>
      <w:r>
        <w:t>浓度组之间，细胞能</w:t>
      </w:r>
      <w:r>
        <w:t>够通过自身的抗氧化系统对草甘膦产生的活性氧进行清除，但当高于</w:t>
      </w:r>
      <w:r>
        <w:rPr>
          <w:rFonts w:ascii="Times New Roman" w:eastAsia="宋体"/>
        </w:rPr>
        <w:t>300mg</w:t>
      </w:r>
      <w:r>
        <w:rPr>
          <w:rFonts w:ascii="Times New Roman" w:eastAsia="宋体"/>
        </w:rPr>
        <w:t>/</w:t>
      </w:r>
      <w:r>
        <w:rPr>
          <w:rFonts w:ascii="Times New Roman" w:eastAsia="宋体"/>
        </w:rPr>
        <w:t xml:space="preserve">L</w:t>
      </w:r>
      <w:r>
        <w:t>草甘膦浓度组时，会导致细胞自身的抗氧化能力的不足，造成抗氧化酶系统的损</w:t>
      </w:r>
      <w:r>
        <w:t>伤，从而导致</w:t>
      </w:r>
      <w:r>
        <w:rPr>
          <w:rFonts w:ascii="Times New Roman" w:eastAsia="宋体"/>
        </w:rPr>
        <w:t>SOD</w:t>
      </w:r>
      <w:r>
        <w:t>活力的降低。</w:t>
      </w:r>
      <w:r>
        <w:rPr>
          <w:rFonts w:ascii="Times New Roman" w:eastAsia="宋体"/>
        </w:rPr>
        <w:t>AChE</w:t>
      </w:r>
      <w:r>
        <w:t>作为生物神经传导中的一关键酶，可降</w:t>
      </w:r>
      <w:r>
        <w:t>解乙酰胆碱，并且有机磷农药主要作用于</w:t>
      </w:r>
      <w:r>
        <w:rPr>
          <w:rFonts w:ascii="Times New Roman" w:eastAsia="宋体"/>
        </w:rPr>
        <w:t>AChE</w:t>
      </w:r>
      <w:r>
        <w:t>，可使</w:t>
      </w:r>
      <w:r>
        <w:rPr>
          <w:rFonts w:ascii="Times New Roman" w:eastAsia="宋体"/>
        </w:rPr>
        <w:t>AChE</w:t>
      </w:r>
      <w:r>
        <w:t>活性中心的丝氨酸</w:t>
      </w:r>
      <w:r>
        <w:t>羟基磷酰化从而抑制其活性。实验组</w:t>
      </w:r>
      <w:r>
        <w:rPr>
          <w:rFonts w:ascii="Times New Roman" w:eastAsia="宋体"/>
        </w:rPr>
        <w:t>0</w:t>
      </w:r>
      <w:r>
        <w:t>到</w:t>
      </w:r>
      <w:r>
        <w:rPr>
          <w:rFonts w:ascii="Times New Roman" w:eastAsia="宋体"/>
        </w:rPr>
        <w:t>700mg</w:t>
      </w:r>
      <w:r>
        <w:rPr>
          <w:rFonts w:ascii="Times New Roman" w:eastAsia="宋体"/>
        </w:rPr>
        <w:t>/</w:t>
      </w:r>
      <w:r>
        <w:rPr>
          <w:rFonts w:ascii="Times New Roman" w:eastAsia="宋体"/>
        </w:rPr>
        <w:t xml:space="preserve">L</w:t>
      </w:r>
      <w:r>
        <w:t>浓度组，导致细胞</w:t>
      </w:r>
      <w:r>
        <w:rPr>
          <w:rFonts w:ascii="Times New Roman" w:eastAsia="宋体"/>
        </w:rPr>
        <w:t>AChE</w:t>
      </w:r>
      <w:r>
        <w:t>活</w:t>
      </w:r>
      <w:r>
        <w:t>力显著降低</w:t>
      </w:r>
      <w:r>
        <w:t>（</w:t>
      </w:r>
      <w:r>
        <w:rPr>
          <w:rFonts w:ascii="Times New Roman" w:eastAsia="宋体"/>
          <w:i/>
        </w:rPr>
        <w:t>P</w:t>
      </w:r>
      <w:r>
        <w:rPr>
          <w:spacing w:val="-5"/>
        </w:rPr>
        <w:t>＜</w:t>
      </w:r>
      <w:r>
        <w:rPr>
          <w:rFonts w:ascii="Times New Roman" w:eastAsia="宋体"/>
          <w:spacing w:val="-5"/>
        </w:rPr>
        <w:t>0.05</w:t>
      </w:r>
      <w:r>
        <w:t>）</w:t>
      </w:r>
      <w:r>
        <w:t>，</w:t>
      </w:r>
      <w:r>
        <w:t>并呈现明显的浓度依赖性。谷胱甘肽</w:t>
      </w:r>
      <w:r>
        <w:rPr>
          <w:rFonts w:ascii="Times New Roman" w:eastAsia="宋体"/>
        </w:rPr>
        <w:t>S</w:t>
      </w:r>
      <w:r>
        <w:t>转移酶</w:t>
      </w:r>
      <w:r>
        <w:t>（</w:t>
      </w:r>
      <w:r>
        <w:rPr>
          <w:rFonts w:ascii="Times New Roman" w:eastAsia="宋体"/>
        </w:rPr>
        <w:t>GST</w:t>
      </w:r>
      <w:r>
        <w:t>）</w:t>
      </w:r>
      <w:r>
        <w:t>是生物体内重要的解毒酶，可催化一些脂溶性物质的甲基与</w:t>
      </w:r>
      <w:r>
        <w:rPr>
          <w:rFonts w:ascii="Times New Roman" w:eastAsia="宋体"/>
        </w:rPr>
        <w:t>GSH</w:t>
      </w:r>
      <w:r>
        <w:t>结合，生成甲</w:t>
      </w:r>
      <w:r>
        <w:t>基谷胱甘肽和相应的脱甲基物质，多种污染物可导致</w:t>
      </w:r>
      <w:r>
        <w:rPr>
          <w:rFonts w:ascii="Times New Roman" w:eastAsia="宋体"/>
        </w:rPr>
        <w:t>GST</w:t>
      </w:r>
      <w:r>
        <w:t>活力改变，</w:t>
      </w:r>
      <w:r>
        <w:rPr>
          <w:rFonts w:ascii="Times New Roman" w:eastAsia="宋体"/>
        </w:rPr>
        <w:t>GST</w:t>
      </w:r>
      <w:r>
        <w:t>的活性可作为环境污染检测的一项敏感生物检测标记</w:t>
      </w:r>
      <w:r>
        <w:rPr>
          <w:vertAlign w:val="superscript"/>
          /&gt;
        </w:rPr>
        <w:t>[</w:t>
      </w:r>
      <w:r>
        <w:rPr>
          <w:rFonts w:ascii="Times New Roman" w:eastAsia="宋体"/>
          <w:vertAlign w:val="superscript"/>
          <w:position w:val="11"/>
        </w:rPr>
        <w:t xml:space="preserve">86</w:t>
      </w:r>
      <w:r>
        <w:rPr>
          <w:vertAlign w:val="superscript"/>
          /&gt;
        </w:rPr>
        <w:t>]</w:t>
      </w:r>
      <w:r>
        <w:t>。樊廷俊等</w:t>
      </w:r>
      <w:r>
        <w:rPr>
          <w:vertAlign w:val="superscript"/>
          /&gt;
        </w:rPr>
        <w:t>[</w:t>
      </w:r>
      <w:r>
        <w:rPr>
          <w:rFonts w:ascii="Times New Roman" w:eastAsia="宋体"/>
          <w:position w:val="11"/>
          <w:sz w:val="16"/>
        </w:rPr>
        <w:t xml:space="preserve">81</w:t>
      </w:r>
      <w:r>
        <w:rPr>
          <w:vertAlign w:val="superscript"/>
          /&gt;
        </w:rPr>
        <w:t>]</w:t>
      </w:r>
      <w:r>
        <w:t>在研究久效磷</w:t>
      </w:r>
      <w:r>
        <w:t>对大黄鱼鳍细胞系毒性作用中得出</w:t>
      </w:r>
      <w:r>
        <w:rPr>
          <w:rFonts w:ascii="Times New Roman" w:eastAsia="宋体"/>
        </w:rPr>
        <w:t>GST</w:t>
      </w:r>
      <w:r>
        <w:t>活性随着久效磷浓度先增加后逐渐降低</w:t>
      </w:r>
      <w:r>
        <w:t>的趋势。本文中</w:t>
      </w:r>
      <w:r>
        <w:rPr>
          <w:rFonts w:ascii="Times New Roman" w:eastAsia="宋体"/>
        </w:rPr>
        <w:t>0</w:t>
      </w:r>
      <w:r>
        <w:t>～</w:t>
      </w:r>
      <w:r>
        <w:rPr>
          <w:rFonts w:ascii="Times New Roman" w:eastAsia="宋体"/>
        </w:rPr>
        <w:t>300mg</w:t>
      </w:r>
      <w:r>
        <w:rPr>
          <w:rFonts w:ascii="Times New Roman" w:eastAsia="宋体"/>
        </w:rPr>
        <w:t>/</w:t>
      </w:r>
      <w:r>
        <w:rPr>
          <w:rFonts w:ascii="Times New Roman" w:eastAsia="宋体"/>
        </w:rPr>
        <w:t xml:space="preserve">L</w:t>
      </w:r>
      <w:r>
        <w:t>草甘膦首先引起</w:t>
      </w:r>
      <w:r>
        <w:rPr>
          <w:rFonts w:ascii="Times New Roman" w:eastAsia="宋体"/>
        </w:rPr>
        <w:t>GST</w:t>
      </w:r>
      <w:r>
        <w:t>活性显著升高，随后又随浓度增加依赖性的降低，可能的原因是低浓度的草甘膦对细胞产生了毒性，促进</w:t>
      </w:r>
      <w:r>
        <w:t>了</w:t>
      </w:r>
    </w:p>
    <w:p w:rsidR="0018722C">
      <w:pPr>
        <w:topLinePunct/>
      </w:pPr>
      <w:r>
        <w:rPr>
          <w:rFonts w:ascii="Times New Roman" w:eastAsia="Times New Roman"/>
        </w:rPr>
        <w:t>GST</w:t>
      </w:r>
      <w:r>
        <w:t>酶活性，当浓度达到一定时，细胞内底物</w:t>
      </w:r>
      <w:r>
        <w:rPr>
          <w:rFonts w:ascii="Times New Roman" w:eastAsia="Times New Roman"/>
        </w:rPr>
        <w:t>GSH</w:t>
      </w:r>
      <w:r>
        <w:t>耗尽，细胞内</w:t>
      </w:r>
      <w:r>
        <w:rPr>
          <w:rFonts w:ascii="Times New Roman" w:eastAsia="Times New Roman"/>
        </w:rPr>
        <w:t>GST</w:t>
      </w:r>
      <w:r>
        <w:t>无法再诱</w:t>
      </w:r>
      <w:r>
        <w:t>导</w:t>
      </w:r>
      <w:r>
        <w:rPr>
          <w:vertAlign w:val="superscript"/>
          /&gt;
        </w:rPr>
        <w:t>[</w:t>
      </w:r>
      <w:r>
        <w:rPr>
          <w:vertAlign w:val="superscript"/>
          /&gt;
        </w:rPr>
        <w:t xml:space="preserve">11</w:t>
      </w:r>
      <w:r>
        <w:rPr>
          <w:vertAlign w:val="superscript"/>
          /&gt;
        </w:rPr>
        <w:t>]</w:t>
      </w:r>
      <w:r>
        <w:t>。当细胞内的酶系统功能出现障碍，会使细胞表现出一系列的中毒症状。</w:t>
      </w:r>
    </w:p>
    <w:p w:rsidR="0018722C">
      <w:pPr>
        <w:topLinePunct/>
      </w:pPr>
      <w:r>
        <w:t>实验中还发现经草甘膦处理的</w:t>
      </w:r>
      <w:r>
        <w:rPr>
          <w:rFonts w:ascii="Times New Roman" w:eastAsia="Times New Roman"/>
        </w:rPr>
        <w:t>DIMF</w:t>
      </w:r>
      <w:r>
        <w:t>和</w:t>
      </w:r>
      <w:r>
        <w:rPr>
          <w:rFonts w:ascii="Times New Roman" w:eastAsia="Times New Roman"/>
        </w:rPr>
        <w:t>TRMF</w:t>
      </w:r>
      <w:r>
        <w:t>细胞超微结构表现一致，都</w:t>
      </w:r>
      <w:r>
        <w:t>出现了细胞染色质趋边，细胞核分解成多个，并伴随着凋亡小体产生的细胞凋亡</w:t>
      </w:r>
      <w:r>
        <w:t>现象。说明草甘膦能诱导</w:t>
      </w:r>
      <w:r>
        <w:rPr>
          <w:rFonts w:ascii="Times New Roman" w:eastAsia="Times New Roman"/>
        </w:rPr>
        <w:t>DIMF</w:t>
      </w:r>
      <w:r>
        <w:t>和</w:t>
      </w:r>
      <w:r>
        <w:rPr>
          <w:rFonts w:ascii="Times New Roman" w:eastAsia="Times New Roman"/>
        </w:rPr>
        <w:t>TRMF</w:t>
      </w:r>
      <w:r>
        <w:t>细胞产生凋亡。当草甘膦作用细胞后，</w:t>
      </w:r>
      <w:r>
        <w:t>少量的</w:t>
      </w:r>
      <w:r>
        <w:rPr>
          <w:rFonts w:ascii="Times New Roman" w:eastAsia="Times New Roman"/>
        </w:rPr>
        <w:t>ROS</w:t>
      </w:r>
      <w:r>
        <w:t>能够被</w:t>
      </w:r>
      <w:r>
        <w:rPr>
          <w:rFonts w:ascii="Times New Roman" w:eastAsia="Times New Roman"/>
        </w:rPr>
        <w:t>SOD</w:t>
      </w:r>
      <w:r>
        <w:t>酶清除，当细胞抗氧化酶系统损伤后，细胞中</w:t>
      </w:r>
      <w:r>
        <w:rPr>
          <w:rFonts w:ascii="Times New Roman" w:eastAsia="Times New Roman"/>
        </w:rPr>
        <w:t>ROS</w:t>
      </w:r>
      <w:r>
        <w:t>的</w:t>
      </w:r>
      <w:r>
        <w:t>增加能诱导线粒体渗透性改变和细胞色素</w:t>
      </w:r>
      <w:r>
        <w:rPr>
          <w:rFonts w:ascii="Times New Roman" w:eastAsia="Times New Roman"/>
        </w:rPr>
        <w:t>C</w:t>
      </w:r>
      <w:r>
        <w:t>的释放，最后导致凋亡</w:t>
      </w:r>
      <w:r>
        <w:rPr>
          <w:vertAlign w:val="superscript"/>
          /&gt;
        </w:rPr>
        <w:t>[</w:t>
      </w:r>
      <w:r>
        <w:rPr>
          <w:vertAlign w:val="superscript"/>
          /&gt;
        </w:rPr>
        <w:t xml:space="preserve">87</w:t>
      </w:r>
      <w:r>
        <w:rPr>
          <w:vertAlign w:val="superscript"/>
          /&gt;
        </w:rPr>
        <w:t>]</w:t>
      </w:r>
      <w:r>
        <w:t>。草甘</w:t>
      </w:r>
      <w:r>
        <w:t>膦</w:t>
      </w:r>
    </w:p>
    <w:p w:rsidR="0018722C">
      <w:pPr>
        <w:topLinePunct/>
      </w:pPr>
      <w:r>
        <w:t>是一种有机磷除草剂，与</w:t>
      </w:r>
      <w:r>
        <w:rPr>
          <w:rFonts w:ascii="Times New Roman" w:eastAsia="Times New Roman"/>
        </w:rPr>
        <w:t>Carlson</w:t>
      </w:r>
      <w:r>
        <w:t>等</w:t>
      </w:r>
      <w:r>
        <w:rPr>
          <w:vertAlign w:val="superscript"/>
          /&gt;
        </w:rPr>
        <w:t>[</w:t>
      </w:r>
      <w:r>
        <w:rPr>
          <w:vertAlign w:val="superscript"/>
          /&gt;
        </w:rPr>
        <w:t xml:space="preserve">86</w:t>
      </w:r>
      <w:r>
        <w:rPr>
          <w:vertAlign w:val="superscript"/>
          /&gt;
        </w:rPr>
        <w:t>]</w:t>
      </w:r>
      <w:r>
        <w:t>得出的有机磷能诱导细胞凋亡的研究结果一致。</w:t>
      </w:r>
    </w:p>
    <w:p w:rsidR="0018722C">
      <w:pPr>
        <w:topLinePunct/>
      </w:pPr>
      <w:r>
        <w:t>草甘膦作用于细胞后，对泥鳅鳍细胞二倍体和三倍体产生了显著的毒性作</w:t>
      </w:r>
      <w:r>
        <w:t>用，并引起了细胞内</w:t>
      </w:r>
      <w:r>
        <w:rPr>
          <w:rFonts w:ascii="Times New Roman" w:eastAsia="宋体"/>
        </w:rPr>
        <w:t>SOD</w:t>
      </w:r>
      <w:r>
        <w:t>、</w:t>
      </w:r>
      <w:r>
        <w:rPr>
          <w:rFonts w:ascii="Times New Roman" w:eastAsia="宋体"/>
        </w:rPr>
        <w:t>AChE</w:t>
      </w:r>
      <w:r>
        <w:t>和</w:t>
      </w:r>
      <w:r>
        <w:rPr>
          <w:rFonts w:ascii="Times New Roman" w:eastAsia="宋体"/>
        </w:rPr>
        <w:t>GST</w:t>
      </w:r>
      <w:r>
        <w:t>酶活性的显著变化。可以将这三种酶</w:t>
      </w:r>
      <w:r>
        <w:t>作为检测有机磷农药的生物指标。研究中还发现三倍体酶活力均高于二倍体，这</w:t>
      </w:r>
      <w:r>
        <w:t>可能与三倍体细胞体积大，胞内物质含量多，细胞活力好、分裂快、生长旺盛有</w:t>
      </w:r>
      <w:r>
        <w:t>关</w:t>
      </w:r>
      <w:r>
        <w:rPr>
          <w:vertAlign w:val="superscript"/>
          /&gt;
        </w:rPr>
        <w:t>[</w:t>
      </w:r>
      <w:r>
        <w:rPr>
          <w:rFonts w:ascii="Times New Roman" w:eastAsia="宋体"/>
          <w:vertAlign w:val="superscript"/>
          <w:position w:val="11"/>
        </w:rPr>
        <w:t xml:space="preserve">88</w:t>
      </w:r>
      <w:r>
        <w:rPr>
          <w:vertAlign w:val="superscript"/>
          /&gt;
        </w:rPr>
        <w:t>]</w:t>
      </w:r>
      <w:r>
        <w:t>。这一结论也可以为泥鳅三倍体在抗性上要优于二倍体</w:t>
      </w:r>
      <w:r>
        <w:rPr>
          <w:vertAlign w:val="superscript"/>
          /&gt;
        </w:rPr>
        <w:t>[</w:t>
      </w:r>
      <w:r>
        <w:rPr>
          <w:rFonts w:ascii="Times New Roman" w:eastAsia="宋体"/>
          <w:vertAlign w:val="superscript"/>
          <w:position w:val="11"/>
        </w:rPr>
        <w:t xml:space="preserve">89</w:t>
      </w:r>
      <w:r>
        <w:rPr>
          <w:vertAlign w:val="superscript"/>
          /&gt;
        </w:rPr>
        <w:t>]</w:t>
      </w:r>
      <w:r>
        <w:t>上提供理论依据。</w:t>
      </w:r>
    </w:p>
    <w:p w:rsidR="0018722C">
      <w:pPr>
        <w:pStyle w:val="Heading3"/>
        <w:topLinePunct/>
        <w:ind w:left="200" w:hangingChars="200" w:hanging="200"/>
      </w:pPr>
      <w:bookmarkStart w:id="735733" w:name="_Toc686735733"/>
      <w:bookmarkStart w:name="_bookmark36" w:id="83"/>
      <w:bookmarkEnd w:id="83"/>
      <w:r>
        <w:rPr>
          <w:b/>
        </w:rPr>
        <w:t>2.3.4</w:t>
      </w:r>
      <w:r>
        <w:t xml:space="preserve"> </w:t>
      </w:r>
      <w:bookmarkStart w:name="_bookmark36" w:id="84"/>
      <w:bookmarkEnd w:id="84"/>
      <w:r>
        <w:t>草甘膦对细胞微核率和核异常率的影响</w:t>
      </w:r>
      <w:bookmarkEnd w:id="735733"/>
    </w:p>
    <w:p w:rsidR="0018722C">
      <w:pPr>
        <w:topLinePunct/>
      </w:pPr>
      <w:r>
        <w:t>由表</w:t>
      </w:r>
      <w:r>
        <w:rPr>
          <w:rFonts w:ascii="Times New Roman" w:eastAsia="宋体"/>
        </w:rPr>
        <w:t>2-2</w:t>
      </w:r>
      <w:r>
        <w:t>可知，草甘膦染毒后</w:t>
      </w:r>
      <w:r>
        <w:rPr>
          <w:rFonts w:ascii="Times New Roman" w:eastAsia="宋体"/>
        </w:rPr>
        <w:t>DIMF</w:t>
      </w:r>
      <w:r>
        <w:t>和</w:t>
      </w:r>
      <w:r>
        <w:rPr>
          <w:rFonts w:ascii="Times New Roman" w:eastAsia="宋体"/>
        </w:rPr>
        <w:t>TRMF</w:t>
      </w:r>
      <w:r>
        <w:t>核异常和微核率变化是一致的。</w:t>
      </w:r>
      <w:r>
        <w:t>与对照组比较，实验组微核率与核异常率差异显著。草甘膦处理细胞</w:t>
      </w:r>
      <w:r>
        <w:rPr>
          <w:rFonts w:ascii="Times New Roman" w:eastAsia="宋体"/>
        </w:rPr>
        <w:t>24h</w:t>
      </w:r>
      <w:r>
        <w:t>后，</w:t>
      </w:r>
      <w:r>
        <w:rPr>
          <w:rFonts w:ascii="Times New Roman" w:eastAsia="宋体"/>
        </w:rPr>
        <w:t>100mg</w:t>
      </w:r>
      <w:r>
        <w:rPr>
          <w:rFonts w:ascii="Times New Roman" w:eastAsia="宋体"/>
        </w:rPr>
        <w:t>/</w:t>
      </w:r>
      <w:r>
        <w:rPr>
          <w:rFonts w:ascii="Times New Roman" w:eastAsia="宋体"/>
        </w:rPr>
        <w:t>L</w:t>
      </w:r>
      <w:r>
        <w:t>浓度组出现微核与核异常，随着浓度增加，微核率与核异常率显著性增加</w:t>
      </w:r>
      <w:r>
        <w:t>（</w:t>
      </w:r>
      <w:r>
        <w:rPr>
          <w:rFonts w:ascii="Times New Roman" w:eastAsia="宋体"/>
          <w:i/>
          <w:spacing w:val="-2"/>
        </w:rPr>
        <w:t>P</w:t>
      </w:r>
      <w:r>
        <w:t>＜</w:t>
      </w:r>
      <w:r>
        <w:rPr>
          <w:rFonts w:ascii="Times New Roman" w:eastAsia="宋体"/>
        </w:rPr>
        <w:t>0.01</w:t>
      </w:r>
      <w:r>
        <w:t>）</w:t>
      </w:r>
      <w:r>
        <w:t>，</w:t>
      </w:r>
      <w:r>
        <w:rPr>
          <w:rFonts w:ascii="Times New Roman" w:eastAsia="宋体"/>
        </w:rPr>
        <w:t>500mg</w:t>
      </w:r>
      <w:r>
        <w:rPr>
          <w:rFonts w:ascii="Times New Roman" w:eastAsia="宋体"/>
        </w:rPr>
        <w:t>/</w:t>
      </w:r>
      <w:r>
        <w:rPr>
          <w:rFonts w:ascii="Times New Roman" w:eastAsia="宋体"/>
        </w:rPr>
        <w:t>L</w:t>
      </w:r>
      <w:r>
        <w:t>时出现最大微核率，以后，随浓度增加微核率反而降低。这与张贵生等</w:t>
      </w:r>
      <w:r>
        <w:rPr>
          <w:vertAlign w:val="superscript"/>
          /&gt;
        </w:rPr>
        <w:t>[</w:t>
      </w:r>
      <w:r>
        <w:rPr>
          <w:vertAlign w:val="superscript"/>
          /&gt;
        </w:rPr>
        <w:t xml:space="preserve">90</w:t>
      </w:r>
      <w:r>
        <w:rPr>
          <w:vertAlign w:val="superscript"/>
          /&gt;
        </w:rPr>
        <w:t>]</w:t>
      </w:r>
      <w:r>
        <w:t>在研究铜离子诱发鲦鱼</w:t>
      </w:r>
      <w:r>
        <w:t>（</w:t>
      </w:r>
      <w:r>
        <w:rPr>
          <w:rFonts w:ascii="Times New Roman" w:eastAsia="宋体"/>
          <w:i/>
        </w:rPr>
        <w:t>Hemiculter</w:t>
      </w:r>
      <w:r>
        <w:rPr>
          <w:rFonts w:ascii="Times New Roman" w:eastAsia="宋体"/>
          <w:i/>
          <w:spacing w:val="-1"/>
        </w:rPr>
        <w:t> </w:t>
      </w:r>
      <w:r>
        <w:rPr>
          <w:rFonts w:ascii="Times New Roman" w:eastAsia="宋体"/>
          <w:i/>
        </w:rPr>
        <w:t>leucisculus</w:t>
      </w:r>
      <w:r>
        <w:t>）</w:t>
      </w:r>
      <w:r>
        <w:t>红细胞</w:t>
      </w:r>
      <w:r>
        <w:t>微核的核异常率和微核率的变化是一致的。草甘膦对细胞的影响主要作用于分裂期细胞纺锤体，使染色体断裂、丢失、结构破坏</w:t>
      </w:r>
      <w:r>
        <w:rPr>
          <w:vertAlign w:val="superscript"/>
          /&gt;
        </w:rPr>
        <w:t>[</w:t>
      </w:r>
      <w:r>
        <w:rPr>
          <w:rFonts w:ascii="Times New Roman" w:eastAsia="宋体"/>
          <w:vertAlign w:val="superscript"/>
          <w:position w:val="11"/>
        </w:rPr>
        <w:t xml:space="preserve">91</w:t>
      </w:r>
      <w:r>
        <w:rPr>
          <w:vertAlign w:val="superscript"/>
          /&gt;
        </w:rPr>
        <w:t>]</w:t>
      </w:r>
      <w:r>
        <w:t>。带有微核和核异常的细胞</w:t>
      </w:r>
      <w:r>
        <w:t>仍能够存活，所以在一定范围内微核率与核异常率与浓度呈正相关，而当浓度过高时，细胞因为药物毒性作用而大量死亡，细胞核表现为坏死的症状，微核率与核异常率反而降低</w:t>
      </w:r>
      <w:r>
        <w:rPr>
          <w:vertAlign w:val="superscript"/>
          /&gt;
        </w:rPr>
        <w:t>[</w:t>
      </w:r>
      <w:r>
        <w:rPr>
          <w:rFonts w:ascii="Times New Roman" w:eastAsia="宋体"/>
          <w:vertAlign w:val="superscript"/>
          <w:position w:val="11"/>
        </w:rPr>
        <w:t xml:space="preserve">92</w:t>
      </w:r>
      <w:r>
        <w:rPr>
          <w:vertAlign w:val="superscript"/>
          /&gt;
        </w:rPr>
        <w:t>]</w:t>
      </w:r>
      <w:r>
        <w:t>。实验中还发现，草甘膦作用细胞后核异常率均显著提高，</w:t>
      </w:r>
      <w:r>
        <w:t>但出现的最大值要晚于细胞微核率，说明核异常率与微核率最大值的出现并不完</w:t>
      </w:r>
      <w:r>
        <w:t>全同步，原因是高浓度的药物抑制了细胞的分裂使细胞微核率下降，但其对细胞的损伤并没有减轻</w:t>
      </w:r>
      <w:r>
        <w:rPr>
          <w:vertAlign w:val="superscript"/>
          /&gt;
        </w:rPr>
        <w:t>[</w:t>
      </w:r>
      <w:r>
        <w:rPr>
          <w:rFonts w:ascii="Times New Roman" w:eastAsia="宋体"/>
          <w:vertAlign w:val="superscript"/>
          <w:position w:val="11"/>
        </w:rPr>
        <w:t xml:space="preserve">24</w:t>
      </w:r>
      <w:r>
        <w:rPr>
          <w:vertAlign w:val="superscript"/>
          /&gt;
        </w:rPr>
        <w:t>]</w:t>
      </w:r>
      <w:r>
        <w:t>，此时的核异常率还会继续增加。通过差异性分析可知，</w:t>
      </w:r>
      <w:r>
        <w:t>同一浓度下，二倍体与三倍体微核率无显著差异。核异常和微核率可作为农药对细胞损伤的指示指标。</w:t>
      </w:r>
    </w:p>
    <w:p w:rsidR="0018722C">
      <w:pPr>
        <w:pStyle w:val="Heading2"/>
        <w:topLinePunct/>
        <w:ind w:left="171" w:hangingChars="171" w:hanging="171"/>
      </w:pPr>
      <w:bookmarkStart w:id="735734" w:name="_Toc686735734"/>
      <w:bookmarkStart w:name="2.4本章小结 " w:id="85"/>
      <w:bookmarkEnd w:id="85"/>
      <w:bookmarkStart w:name="_bookmark37" w:id="86"/>
      <w:bookmarkEnd w:id="86"/>
      <w:r>
        <w:rPr>
          <w:b/>
        </w:rPr>
        <w:t>2.4 </w:t>
      </w:r>
      <w:r>
        <w:t>本章小结</w:t>
      </w:r>
      <w:bookmarkEnd w:id="735734"/>
    </w:p>
    <w:p w:rsidR="0018722C">
      <w:pPr>
        <w:topLinePunct/>
      </w:pPr>
      <w:r>
        <w:rPr>
          <w:rFonts w:ascii="Times New Roman" w:eastAsia="Times New Roman"/>
        </w:rPr>
        <w:t>1.</w:t>
      </w:r>
      <w:r>
        <w:t>通过计算得出草甘膦对</w:t>
      </w:r>
      <w:r>
        <w:rPr>
          <w:rFonts w:ascii="Times New Roman" w:eastAsia="Times New Roman"/>
        </w:rPr>
        <w:t>DIMF</w:t>
      </w:r>
      <w:r>
        <w:t>和</w:t>
      </w:r>
      <w:r>
        <w:rPr>
          <w:rFonts w:ascii="Times New Roman" w:eastAsia="Times New Roman"/>
        </w:rPr>
        <w:t>TRMF</w:t>
      </w:r>
      <w:r>
        <w:t>细胞系的半致死浓度分别为</w:t>
      </w:r>
      <w:r>
        <w:rPr>
          <w:rFonts w:ascii="Times New Roman" w:eastAsia="Times New Roman"/>
        </w:rPr>
        <w:t>333</w:t>
      </w:r>
      <w:r>
        <w:rPr>
          <w:rFonts w:ascii="Times New Roman" w:eastAsia="Times New Roman"/>
        </w:rPr>
        <w:t>.</w:t>
      </w:r>
      <w:r>
        <w:rPr>
          <w:rFonts w:ascii="Times New Roman" w:eastAsia="Times New Roman"/>
        </w:rPr>
        <w:t>79</w:t>
      </w:r>
    </w:p>
    <w:p w:rsidR="0018722C">
      <w:pPr>
        <w:topLinePunct/>
      </w:pPr>
      <w:r>
        <w:rPr>
          <w:rFonts w:ascii="Times New Roman" w:eastAsia="Times New Roman"/>
        </w:rPr>
        <w:t>mg</w:t>
      </w:r>
      <w:r>
        <w:rPr>
          <w:rFonts w:ascii="Times New Roman" w:eastAsia="Times New Roman"/>
        </w:rPr>
        <w:t>/</w:t>
      </w:r>
      <w:r>
        <w:rPr>
          <w:rFonts w:ascii="Times New Roman" w:eastAsia="Times New Roman"/>
        </w:rPr>
        <w:t>L</w:t>
      </w:r>
      <w:r>
        <w:t>、</w:t>
      </w:r>
      <w:r>
        <w:rPr>
          <w:rFonts w:ascii="Times New Roman" w:eastAsia="Times New Roman"/>
        </w:rPr>
        <w:t>384.91mg</w:t>
      </w:r>
      <w:r>
        <w:rPr>
          <w:rFonts w:ascii="Times New Roman" w:eastAsia="Times New Roman"/>
        </w:rPr>
        <w:t>/</w:t>
      </w:r>
      <w:r>
        <w:rPr>
          <w:rFonts w:ascii="Times New Roman" w:eastAsia="Times New Roman"/>
        </w:rPr>
        <w:t>L</w:t>
      </w:r>
      <w:r>
        <w:t xml:space="preserve">. </w:t>
      </w:r>
      <w:r>
        <w:rPr>
          <w:rFonts w:ascii="Times New Roman" w:eastAsia="Times New Roman"/>
        </w:rPr>
        <w:t>DIMF</w:t>
      </w:r>
      <w:r>
        <w:t>对草甘膦的敏感性高于</w:t>
      </w:r>
      <w:r>
        <w:rPr>
          <w:rFonts w:ascii="Times New Roman" w:eastAsia="Times New Roman"/>
        </w:rPr>
        <w:t>TRMF</w:t>
      </w:r>
      <w:r>
        <w:t>。</w:t>
      </w:r>
    </w:p>
    <w:p w:rsidR="0018722C">
      <w:pPr>
        <w:topLinePunct/>
      </w:pPr>
      <w:r>
        <w:rPr>
          <w:rFonts w:ascii="Times New Roman" w:eastAsia="Times New Roman"/>
        </w:rPr>
        <w:t>2.</w:t>
      </w:r>
      <w:r>
        <w:t>草甘膦对</w:t>
      </w:r>
      <w:r>
        <w:rPr>
          <w:rFonts w:ascii="Times New Roman" w:eastAsia="Times New Roman"/>
        </w:rPr>
        <w:t>DIMF</w:t>
      </w:r>
      <w:r>
        <w:t>和</w:t>
      </w:r>
      <w:r>
        <w:rPr>
          <w:rFonts w:ascii="Times New Roman" w:eastAsia="Times New Roman"/>
        </w:rPr>
        <w:t>TRMF</w:t>
      </w:r>
      <w:r>
        <w:t>细胞系毒性作用的细胞形态一致，表现为细胞伸</w:t>
      </w:r>
    </w:p>
    <w:p w:rsidR="0018722C">
      <w:pPr>
        <w:topLinePunct/>
      </w:pPr>
      <w:r>
        <w:t>长，空泡化，随着草甘膦浓度增加，细胞脱落与死亡的程度加深。超微结构显示：</w:t>
      </w:r>
      <w:r>
        <w:t>半致死浓度处理的</w:t>
      </w:r>
      <w:r>
        <w:rPr>
          <w:rFonts w:ascii="Times New Roman" w:eastAsia="Times New Roman"/>
        </w:rPr>
        <w:t>DIMF</w:t>
      </w:r>
      <w:r>
        <w:t>和</w:t>
      </w:r>
      <w:r>
        <w:rPr>
          <w:rFonts w:ascii="Times New Roman" w:eastAsia="Times New Roman"/>
        </w:rPr>
        <w:t>TRMF</w:t>
      </w:r>
      <w:r>
        <w:t>细胞系出现染色质凝集趋边，细胞核分解成多个，胞内出现大量空泡，并出现凋亡小体，表现为凋亡的症状。</w:t>
      </w:r>
    </w:p>
    <w:p w:rsidR="0018722C">
      <w:pPr>
        <w:topLinePunct/>
      </w:pPr>
      <w:r>
        <w:rPr>
          <w:rFonts w:ascii="Times New Roman" w:eastAsia="Times New Roman"/>
        </w:rPr>
        <w:t>3.</w:t>
      </w:r>
      <w:r>
        <w:t>不同浓度草甘膦作用于细胞后，</w:t>
      </w:r>
      <w:r>
        <w:rPr>
          <w:rFonts w:ascii="Times New Roman" w:eastAsia="Times New Roman"/>
        </w:rPr>
        <w:t>DIMF</w:t>
      </w:r>
      <w:r>
        <w:t>的</w:t>
      </w:r>
      <w:r>
        <w:rPr>
          <w:rFonts w:ascii="Times New Roman" w:eastAsia="Times New Roman"/>
        </w:rPr>
        <w:t>SOD</w:t>
      </w:r>
      <w:r>
        <w:t>和</w:t>
      </w:r>
      <w:r>
        <w:rPr>
          <w:rFonts w:ascii="Times New Roman" w:eastAsia="Times New Roman"/>
        </w:rPr>
        <w:t>GST</w:t>
      </w:r>
      <w:r>
        <w:t>活力随着浓度的增</w:t>
      </w:r>
      <w:r>
        <w:t>加而增加，随后逐渐降低，</w:t>
      </w:r>
      <w:r>
        <w:rPr>
          <w:rFonts w:ascii="Times New Roman" w:eastAsia="Times New Roman"/>
        </w:rPr>
        <w:t>AChE</w:t>
      </w:r>
      <w:r>
        <w:t>活力与草甘膦浓度呈负相关。</w:t>
      </w:r>
      <w:r>
        <w:rPr>
          <w:rFonts w:ascii="Times New Roman" w:eastAsia="Times New Roman"/>
        </w:rPr>
        <w:t>TRMF</w:t>
      </w:r>
      <w:r>
        <w:t>的酶活力</w:t>
      </w:r>
      <w:r>
        <w:t>变化规律与</w:t>
      </w:r>
      <w:r>
        <w:rPr>
          <w:rFonts w:ascii="Times New Roman" w:eastAsia="Times New Roman"/>
        </w:rPr>
        <w:t>DIMF</w:t>
      </w:r>
      <w:r>
        <w:t>相似，</w:t>
      </w:r>
      <w:r>
        <w:rPr>
          <w:rFonts w:ascii="Times New Roman" w:eastAsia="Times New Roman"/>
        </w:rPr>
        <w:t>TRMF</w:t>
      </w:r>
      <w:r>
        <w:t>的三种酶活力均高于</w:t>
      </w:r>
      <w:r>
        <w:rPr>
          <w:rFonts w:ascii="Times New Roman" w:eastAsia="Times New Roman"/>
        </w:rPr>
        <w:t>DIMF</w:t>
      </w:r>
      <w:r>
        <w:t>。</w:t>
      </w:r>
    </w:p>
    <w:p w:rsidR="0018722C">
      <w:pPr>
        <w:topLinePunct/>
      </w:pPr>
      <w:r>
        <w:rPr>
          <w:rFonts w:ascii="Times New Roman" w:eastAsia="Times New Roman"/>
        </w:rPr>
        <w:t>4.</w:t>
      </w:r>
      <w:r>
        <w:t>草甘膦染毒后</w:t>
      </w:r>
      <w:r>
        <w:rPr>
          <w:rFonts w:ascii="Times New Roman" w:eastAsia="Times New Roman"/>
        </w:rPr>
        <w:t>DIMF</w:t>
      </w:r>
      <w:r>
        <w:t>和</w:t>
      </w:r>
      <w:r>
        <w:rPr>
          <w:rFonts w:ascii="Times New Roman" w:eastAsia="Times New Roman"/>
        </w:rPr>
        <w:t>TRMF</w:t>
      </w:r>
      <w:r>
        <w:t>的微核率与核异常率表现一致，</w:t>
      </w:r>
      <w:r>
        <w:rPr>
          <w:rFonts w:ascii="Times New Roman" w:eastAsia="Times New Roman"/>
        </w:rPr>
        <w:t>100mg</w:t>
      </w:r>
      <w:r>
        <w:rPr>
          <w:rFonts w:ascii="Times New Roman" w:eastAsia="Times New Roman"/>
        </w:rPr>
        <w:t>/</w:t>
      </w:r>
      <w:r>
        <w:rPr>
          <w:rFonts w:ascii="Times New Roman" w:eastAsia="Times New Roman"/>
        </w:rPr>
        <w:t xml:space="preserve">L</w:t>
      </w:r>
      <w:r>
        <w:t>浓</w:t>
      </w:r>
      <w:r>
        <w:t>度组就能诱导细胞产生微核与核异常，随着浓度增加，微核率与核异常率显著性增加</w:t>
      </w:r>
      <w:r>
        <w:t>（</w:t>
      </w:r>
      <w:r>
        <w:rPr>
          <w:rFonts w:ascii="Times New Roman" w:eastAsia="Times New Roman"/>
          <w:i/>
        </w:rPr>
        <w:t>P</w:t>
      </w:r>
      <w:r>
        <w:t>＜</w:t>
      </w:r>
      <w:r>
        <w:rPr>
          <w:rFonts w:ascii="Times New Roman" w:eastAsia="Times New Roman"/>
        </w:rPr>
        <w:t>0.01</w:t>
      </w:r>
      <w:r>
        <w:t>）</w:t>
      </w:r>
      <w:r>
        <w:t>，</w:t>
      </w:r>
      <w:r>
        <w:rPr>
          <w:rFonts w:ascii="Times New Roman" w:eastAsia="Times New Roman"/>
        </w:rPr>
        <w:t>500mg</w:t>
      </w:r>
      <w:r>
        <w:rPr>
          <w:rFonts w:ascii="Times New Roman" w:eastAsia="Times New Roman"/>
        </w:rPr>
        <w:t>/</w:t>
      </w:r>
      <w:r>
        <w:rPr>
          <w:rFonts w:ascii="Times New Roman" w:eastAsia="Times New Roman"/>
        </w:rPr>
        <w:t xml:space="preserve">L</w:t>
      </w:r>
      <w:r>
        <w:t>草甘膦浓度组出现最大微核率，以后，随浓度增加微核率降低。核异常率出现最大值时期要晚于微核率最大值。</w:t>
      </w:r>
    </w:p>
    <w:p w:rsidR="0018722C">
      <w:pPr>
        <w:pStyle w:val="Heading1"/>
        <w:topLinePunct/>
      </w:pPr>
      <w:bookmarkStart w:id="735735" w:name="_Toc686735735"/>
      <w:bookmarkStart w:name="第三章 杀虫单对不同倍性泥鳅鳍细胞系的毒性效应 " w:id="87"/>
      <w:bookmarkEnd w:id="87"/>
      <w:r/>
      <w:bookmarkStart w:name="_bookmark38" w:id="88"/>
      <w:bookmarkEnd w:id="88"/>
      <w:r/>
      <w:r>
        <w:t>第三章</w:t>
      </w:r>
      <w:r>
        <w:t xml:space="preserve">  </w:t>
      </w:r>
      <w:r w:rsidRPr="00DB64CE">
        <w:t>杀虫单对不同倍性泥鳅鳍细胞系的</w:t>
      </w:r>
      <w:r>
        <w:t>毒性效应</w:t>
      </w:r>
      <w:bookmarkEnd w:id="735735"/>
    </w:p>
    <w:p w:rsidR="0018722C">
      <w:pPr>
        <w:topLinePunct/>
      </w:pPr>
      <w:r>
        <w:t>农药的使用，虽然给农业的增产增收提供了保障，却给水生生物以及人类健</w:t>
      </w:r>
      <w:r>
        <w:t>康带来了严重威胁</w:t>
      </w:r>
      <w:r>
        <w:rPr>
          <w:vertAlign w:val="superscript"/>
          /&gt;
        </w:rPr>
        <w:t>[</w:t>
      </w:r>
      <w:r>
        <w:rPr>
          <w:vertAlign w:val="superscript"/>
          /&gt;
        </w:rPr>
        <w:t xml:space="preserve">93</w:t>
      </w:r>
      <w:r>
        <w:rPr>
          <w:vertAlign w:val="superscript"/>
          /&gt;
        </w:rPr>
        <w:t>]</w:t>
      </w:r>
      <w:r>
        <w:t>。相关农药毒性分析较多是利用鱼类个体开展的，</w:t>
      </w:r>
      <w:r>
        <w:t>近年</w:t>
      </w:r>
      <w:r>
        <w:t>来</w:t>
      </w:r>
      <w:r>
        <w:t>利用鱼类细胞系的毒性研究越来越受到重视。陆续报道的有褐色大头鲶</w:t>
      </w:r>
      <w:r>
        <w:rPr>
          <w:rFonts w:ascii="Times New Roman" w:eastAsia="Times New Roman"/>
        </w:rPr>
        <w:t>BB</w:t>
      </w:r>
      <w:r>
        <w:t>细胞系</w:t>
      </w:r>
      <w:r>
        <w:rPr>
          <w:vertAlign w:val="superscript"/>
          /&gt;
        </w:rPr>
        <w:t>[</w:t>
      </w:r>
      <w:r>
        <w:rPr>
          <w:vertAlign w:val="superscript"/>
          /&gt;
        </w:rPr>
        <w:t xml:space="preserve">94</w:t>
      </w:r>
      <w:r>
        <w:rPr>
          <w:vertAlign w:val="superscript"/>
          /&gt;
        </w:rPr>
        <w:t>]</w:t>
      </w:r>
      <w:r>
        <w:t>、虹鳟</w:t>
      </w:r>
      <w:r>
        <w:rPr>
          <w:rFonts w:ascii="Times New Roman" w:eastAsia="Times New Roman"/>
        </w:rPr>
        <w:t>RTG-2</w:t>
      </w:r>
      <w:r>
        <w:t>细胞系</w:t>
      </w:r>
      <w:r>
        <w:rPr>
          <w:vertAlign w:val="superscript"/>
          /&gt;
        </w:rPr>
        <w:t>[</w:t>
      </w:r>
      <w:r>
        <w:rPr>
          <w:vertAlign w:val="superscript"/>
          /&gt;
        </w:rPr>
        <w:t xml:space="preserve">95</w:t>
      </w:r>
      <w:r>
        <w:rPr>
          <w:vertAlign w:val="superscript"/>
          /&gt;
        </w:rPr>
        <w:t>]</w:t>
      </w:r>
      <w:r>
        <w:t>、鲈鱼心脏细胞系</w:t>
      </w:r>
      <w:r>
        <w:rPr>
          <w:vertAlign w:val="superscript"/>
          /&gt;
        </w:rPr>
        <w:t>[</w:t>
      </w:r>
      <w:r>
        <w:rPr>
          <w:vertAlign w:val="superscript"/>
          /&gt;
        </w:rPr>
        <w:t xml:space="preserve">96</w:t>
      </w:r>
      <w:r>
        <w:rPr>
          <w:vertAlign w:val="superscript"/>
          /&gt;
        </w:rPr>
        <w:t>]</w:t>
      </w:r>
      <w:r>
        <w:t>、真鲷鳍细胞系</w:t>
      </w:r>
      <w:r>
        <w:rPr>
          <w:vertAlign w:val="superscript"/>
          /&gt;
        </w:rPr>
        <w:t>[</w:t>
      </w:r>
      <w:r>
        <w:rPr>
          <w:vertAlign w:val="superscript"/>
          /&gt;
        </w:rPr>
        <w:t xml:space="preserve">96</w:t>
      </w:r>
      <w:r>
        <w:rPr>
          <w:vertAlign w:val="superscript"/>
          /&gt;
        </w:rPr>
        <w:t>]</w:t>
      </w:r>
      <w:r>
        <w:t>、牙鲆鳃细胞系</w:t>
      </w:r>
      <w:r>
        <w:rPr>
          <w:vertAlign w:val="superscript"/>
          /&gt;
        </w:rPr>
        <w:t>[</w:t>
      </w:r>
      <w:r>
        <w:rPr>
          <w:vertAlign w:val="superscript"/>
          /&gt;
        </w:rPr>
        <w:t xml:space="preserve">33</w:t>
      </w:r>
      <w:r>
        <w:rPr>
          <w:vertAlign w:val="superscript"/>
          /&gt;
        </w:rPr>
        <w:t>]</w:t>
      </w:r>
      <w:r>
        <w:t>、褐点石斑鱼鳍细胞系</w:t>
      </w:r>
      <w:r>
        <w:rPr>
          <w:vertAlign w:val="superscript"/>
          /&gt;
        </w:rPr>
        <w:t>[</w:t>
      </w:r>
      <w:r>
        <w:rPr>
          <w:vertAlign w:val="superscript"/>
          /&gt;
        </w:rPr>
        <w:t xml:space="preserve">83</w:t>
      </w:r>
      <w:r>
        <w:rPr>
          <w:vertAlign w:val="superscript"/>
          /&gt;
        </w:rPr>
        <w:t>]</w:t>
      </w:r>
      <w:r>
        <w:t>、大黄鱼鳍细胞系</w:t>
      </w:r>
      <w:r>
        <w:rPr>
          <w:vertAlign w:val="superscript"/>
          /&gt;
        </w:rPr>
        <w:t>[</w:t>
      </w:r>
      <w:r>
        <w:rPr>
          <w:vertAlign w:val="superscript"/>
          /&gt;
        </w:rPr>
        <w:t xml:space="preserve">63</w:t>
      </w:r>
      <w:r>
        <w:rPr>
          <w:vertAlign w:val="superscript"/>
          /&gt;
        </w:rPr>
        <w:t>]</w:t>
      </w:r>
      <w:r>
        <w:t>等用于农药及海洋污染物</w:t>
      </w:r>
      <w:r>
        <w:t>的毒性分析中。杀虫单</w:t>
      </w:r>
      <w:r>
        <w:t>（</w:t>
      </w:r>
      <w:r>
        <w:rPr>
          <w:rFonts w:ascii="Times New Roman" w:eastAsia="Times New Roman"/>
        </w:rPr>
        <w:t>monosultap</w:t>
      </w:r>
      <w:r>
        <w:t>）</w:t>
      </w:r>
      <w:r>
        <w:t>化学名称</w:t>
      </w:r>
      <w:r>
        <w:t>1-硫代磺酸钠基-2-二甲氨基-3-</w:t>
      </w:r>
      <w:r>
        <w:t>硫代磺酸基丙烷，是一种对昆虫具有触杀和胃毒作用的人工合成沙蚕毒类杀虫</w:t>
      </w:r>
      <w:r>
        <w:t>剂</w:t>
      </w:r>
    </w:p>
    <w:p w:rsidR="0018722C">
      <w:pPr>
        <w:topLinePunct/>
      </w:pPr>
      <w:r>
        <w:rPr>
          <w:rFonts w:ascii="Times New Roman" w:eastAsia="Times New Roman"/>
        </w:rPr>
        <w:t>[</w:t>
      </w:r>
      <w:r>
        <w:rPr>
          <w:rFonts w:ascii="Times New Roman" w:eastAsia="Times New Roman"/>
        </w:rPr>
        <w:t xml:space="preserve">97</w:t>
      </w:r>
      <w:r>
        <w:rPr>
          <w:rFonts w:ascii="Times New Roman" w:eastAsia="Times New Roman"/>
        </w:rPr>
        <w:t>]</w:t>
      </w:r>
      <w:r>
        <w:t>，主要用于水稻害虫的防治。目前较多报道是杀虫单在环境中残留的检测方</w:t>
      </w:r>
    </w:p>
    <w:p w:rsidR="0018722C">
      <w:pPr>
        <w:topLinePunct/>
      </w:pPr>
      <w:r>
        <w:rPr>
          <w:rFonts w:cstheme="minorBidi" w:hAnsiTheme="minorHAnsi" w:eastAsiaTheme="minorHAnsi" w:asciiTheme="minorHAnsi" w:ascii="宋体" w:eastAsia="宋体" w:hint="eastAsia"/>
        </w:rPr>
        <w:t>法</w:t>
      </w:r>
      <w:r>
        <w:rPr>
          <w:rFonts w:cstheme="minorBidi" w:hAnsiTheme="minorHAnsi" w:eastAsiaTheme="minorHAnsi" w:asciiTheme="minorHAnsi"/>
        </w:rPr>
        <w:t>[</w:t>
      </w:r>
      <w:r>
        <w:rPr>
          <w:rFonts w:cstheme="minorBidi" w:hAnsiTheme="minorHAnsi" w:eastAsiaTheme="minorHAnsi" w:asciiTheme="minorHAnsi"/>
        </w:rPr>
        <w:t xml:space="preserve">98</w:t>
      </w:r>
      <w:r>
        <w:rPr>
          <w:rFonts w:cstheme="minorBidi" w:hAnsiTheme="minorHAnsi" w:eastAsiaTheme="minorHAnsi" w:asciiTheme="minorHAnsi"/>
        </w:rPr>
        <w:t xml:space="preserve">, </w:t>
      </w:r>
      <w:r>
        <w:rPr>
          <w:rFonts w:cstheme="minorBidi" w:hAnsiTheme="minorHAnsi" w:eastAsiaTheme="minorHAnsi" w:asciiTheme="minorHAnsi"/>
        </w:rPr>
        <w:t xml:space="preserve">99</w:t>
      </w:r>
      <w:r>
        <w:rPr>
          <w:rFonts w:cstheme="minorBidi" w:hAnsiTheme="minorHAnsi" w:eastAsiaTheme="minorHAnsi" w:asciiTheme="minorHAnsi"/>
        </w:rPr>
        <w:t>]</w:t>
      </w:r>
      <w:r>
        <w:rPr>
          <w:rFonts w:ascii="宋体" w:eastAsia="宋体" w:hint="eastAsia" w:cstheme="minorBidi" w:hAnsiTheme="minorHAnsi"/>
        </w:rPr>
        <w:t>，而利用细胞系对杀虫单的检测尚未见报道。</w:t>
      </w:r>
    </w:p>
    <w:p w:rsidR="0018722C">
      <w:pPr>
        <w:topLinePunct/>
      </w:pPr>
      <w:r>
        <w:t>泥鳅作为一种环境污染指示生物，具有对农药敏感的特点，成为毒理学研究</w:t>
      </w:r>
      <w:r>
        <w:t>较为理想的实验材料。泥鳅毒理学研究多集中于重金属、农药等的毒性效应</w:t>
      </w:r>
      <w:r>
        <w:rPr>
          <w:rFonts w:ascii="Times New Roman" w:eastAsia="Times New Roman"/>
          <w:vertAlign w:val="superscript"/>
        </w:rPr>
        <w:t>[</w:t>
      </w:r>
      <w:r>
        <w:rPr>
          <w:rFonts w:ascii="Times New Roman" w:eastAsia="Times New Roman"/>
          <w:vertAlign w:val="superscript"/>
        </w:rPr>
        <w:t xml:space="preserve">100</w:t>
      </w:r>
      <w:r>
        <w:rPr>
          <w:rFonts w:ascii="Times New Roman" w:eastAsia="Times New Roman"/>
          <w:vertAlign w:val="superscript"/>
        </w:rPr>
        <w:t>]</w:t>
      </w:r>
      <w:r>
        <w:t>。</w:t>
      </w:r>
      <w:r>
        <w:t>已有报道</w:t>
      </w:r>
      <w:r>
        <w:rPr>
          <w:rFonts w:ascii="Times New Roman" w:eastAsia="Times New Roman"/>
        </w:rPr>
        <w:t>Hg</w:t>
      </w:r>
      <w:r>
        <w:t>、</w:t>
      </w:r>
      <w:r>
        <w:rPr>
          <w:rFonts w:ascii="Times New Roman" w:eastAsia="Times New Roman"/>
        </w:rPr>
        <w:t>Cu</w:t>
      </w:r>
      <w:r>
        <w:t>、</w:t>
      </w:r>
      <w:r>
        <w:rPr>
          <w:rFonts w:ascii="Times New Roman" w:eastAsia="Times New Roman"/>
        </w:rPr>
        <w:t>Pb</w:t>
      </w:r>
      <w:r>
        <w:t>和</w:t>
      </w:r>
      <w:r>
        <w:rPr>
          <w:rFonts w:ascii="Times New Roman" w:eastAsia="Times New Roman"/>
        </w:rPr>
        <w:t>Zn</w:t>
      </w:r>
      <w:r>
        <w:t>四种重金属对泥鳅胚胎发育与仔鱼成活影响的研</w:t>
      </w:r>
      <w:r>
        <w:t>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101</w:t>
      </w:r>
      <w:r>
        <w:rPr>
          <w:rFonts w:cstheme="minorBidi" w:hAnsiTheme="minorHAnsi" w:eastAsiaTheme="minorHAnsi" w:asciiTheme="minorHAnsi"/>
        </w:rPr>
        <w:t>]</w:t>
      </w:r>
      <w:r>
        <w:rPr>
          <w:rFonts w:ascii="宋体" w:eastAsia="宋体" w:hint="eastAsia" w:cstheme="minorBidi" w:hAnsiTheme="minorHAnsi"/>
        </w:rPr>
        <w:t>，楼允东等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24</w:t>
      </w:r>
      <w:r>
        <w:rPr>
          <w:rFonts w:cstheme="minorBidi" w:hAnsiTheme="minorHAnsi" w:eastAsiaTheme="minorHAnsi" w:asciiTheme="minorHAnsi"/>
        </w:rPr>
        <w:t>]</w:t>
      </w:r>
      <w:r>
        <w:rPr>
          <w:rFonts w:ascii="宋体" w:eastAsia="宋体" w:hint="eastAsia" w:cstheme="minorBidi" w:hAnsiTheme="minorHAnsi"/>
        </w:rPr>
        <w:t>探讨了甲胺磷与敌枯双对泥鳅红细胞微核的诱导的影响。将杀</w:t>
      </w:r>
    </w:p>
    <w:p w:rsidR="0018722C">
      <w:pPr>
        <w:topLinePunct/>
      </w:pPr>
      <w:r>
        <w:t>虫单用于泥鳅毒理学的研究还未见报道。本文利用实验室建立的泥鳅鳍二倍体和</w:t>
      </w:r>
      <w:r>
        <w:t>三倍体细胞系为实验材料，研究了杀虫单对其存活率、细胞形态、酶活力、微核</w:t>
      </w:r>
      <w:r>
        <w:t>率和超微结构损伤的影响。目的是探讨杀虫单对细胞的毒性作用机理，从而建立</w:t>
      </w:r>
      <w:r>
        <w:t>杀虫单农药的体外毒性检测体系。</w:t>
      </w:r>
    </w:p>
    <w:p w:rsidR="0018722C">
      <w:pPr>
        <w:pStyle w:val="Heading2"/>
        <w:topLinePunct/>
        <w:ind w:left="171" w:hangingChars="171" w:hanging="171"/>
      </w:pPr>
      <w:bookmarkStart w:id="735736" w:name="_Toc686735736"/>
      <w:bookmarkStart w:name="3.1材料与方法 " w:id="89"/>
      <w:bookmarkEnd w:id="89"/>
      <w:r>
        <w:rPr>
          <w:b/>
        </w:rPr>
        <w:t>3.1</w:t>
      </w:r>
      <w:r>
        <w:t xml:space="preserve"> </w:t>
      </w:r>
      <w:bookmarkStart w:name="_bookmark39" w:id="90"/>
      <w:bookmarkEnd w:id="90"/>
      <w:bookmarkStart w:name="_bookmark39" w:id="91"/>
      <w:bookmarkEnd w:id="91"/>
      <w:r>
        <w:t>材料与方法</w:t>
      </w:r>
      <w:bookmarkEnd w:id="735736"/>
    </w:p>
    <w:p w:rsidR="0018722C">
      <w:pPr>
        <w:pStyle w:val="Heading3"/>
        <w:topLinePunct/>
        <w:ind w:left="200" w:hangingChars="200" w:hanging="200"/>
      </w:pPr>
      <w:bookmarkStart w:id="735737" w:name="_Toc686735737"/>
      <w:bookmarkStart w:name="_bookmark40" w:id="92"/>
      <w:bookmarkEnd w:id="92"/>
      <w:r>
        <w:rPr>
          <w:b/>
        </w:rPr>
        <w:t>3.1.1</w:t>
      </w:r>
      <w:r>
        <w:t xml:space="preserve"> </w:t>
      </w:r>
      <w:bookmarkStart w:name="_bookmark40" w:id="93"/>
      <w:bookmarkEnd w:id="93"/>
      <w:r>
        <w:t>实验材料</w:t>
      </w:r>
      <w:bookmarkEnd w:id="735737"/>
    </w:p>
    <w:p w:rsidR="0018722C">
      <w:pPr>
        <w:topLinePunct/>
      </w:pPr>
      <w:r>
        <w:t>大连海洋大学细胞工程实验室</w:t>
      </w:r>
      <w:r>
        <w:rPr>
          <w:rFonts w:ascii="Times New Roman" w:hAnsi="Times New Roman" w:eastAsia="Times New Roman"/>
        </w:rPr>
        <w:t>2012</w:t>
      </w:r>
      <w:r>
        <w:t>年建立的</w:t>
      </w:r>
      <w:r>
        <w:rPr>
          <w:rFonts w:ascii="Times New Roman" w:hAnsi="Times New Roman" w:eastAsia="Times New Roman"/>
        </w:rPr>
        <w:t>DIMF</w:t>
      </w:r>
      <w:r>
        <w:t>和</w:t>
      </w:r>
      <w:r>
        <w:rPr>
          <w:rFonts w:ascii="Times New Roman" w:hAnsi="Times New Roman" w:eastAsia="Times New Roman"/>
        </w:rPr>
        <w:t>TRMF</w:t>
      </w:r>
      <w:r>
        <w:t>细胞系。培养</w:t>
      </w:r>
      <w:r>
        <w:t>条件：细胞在含</w:t>
      </w:r>
      <w:r>
        <w:rPr>
          <w:rFonts w:ascii="Times New Roman" w:hAnsi="Times New Roman" w:eastAsia="Times New Roman"/>
        </w:rPr>
        <w:t>20%</w:t>
      </w:r>
      <w:r>
        <w:t>胎牛血清</w:t>
      </w:r>
      <w:r>
        <w:rPr>
          <w:rFonts w:ascii="Times New Roman" w:hAnsi="Times New Roman" w:eastAsia="Times New Roman"/>
        </w:rPr>
        <w:t>DMEM</w:t>
      </w:r>
      <w:r>
        <w:rPr>
          <w:rFonts w:ascii="Times New Roman" w:hAnsi="Times New Roman" w:eastAsia="Times New Roman"/>
        </w:rPr>
        <w:t>/</w:t>
      </w:r>
      <w:r>
        <w:rPr>
          <w:rFonts w:ascii="Times New Roman" w:hAnsi="Times New Roman" w:eastAsia="Times New Roman"/>
        </w:rPr>
        <w:t xml:space="preserve">F12</w:t>
      </w:r>
      <w:r>
        <w:t>培养基中培养</w:t>
      </w:r>
      <w:r>
        <w:t>（</w:t>
      </w:r>
      <w:r>
        <w:rPr>
          <w:rFonts w:ascii="Times New Roman" w:hAnsi="Times New Roman" w:eastAsia="Times New Roman"/>
        </w:rPr>
        <w:t>25</w:t>
      </w:r>
      <w:r>
        <w:t>℃、</w:t>
      </w:r>
      <w:r>
        <w:rPr>
          <w:rFonts w:ascii="Times New Roman" w:hAnsi="Times New Roman" w:eastAsia="Times New Roman"/>
        </w:rPr>
        <w:t>5%</w:t>
      </w:r>
      <w:r>
        <w:t>二氧化碳培</w:t>
      </w:r>
      <w:r>
        <w:t>养箱</w:t>
      </w:r>
      <w:r>
        <w:t>）</w:t>
      </w:r>
      <w:r>
        <w:t>。</w:t>
      </w:r>
    </w:p>
    <w:p w:rsidR="0018722C">
      <w:pPr>
        <w:pStyle w:val="Heading3"/>
        <w:topLinePunct/>
        <w:ind w:left="200" w:hangingChars="200" w:hanging="200"/>
      </w:pPr>
      <w:bookmarkStart w:id="735738" w:name="_Toc686735738"/>
      <w:bookmarkStart w:name="_bookmark41" w:id="94"/>
      <w:bookmarkEnd w:id="94"/>
      <w:r>
        <w:rPr>
          <w:b/>
        </w:rPr>
        <w:t>3.1.2</w:t>
      </w:r>
      <w:r>
        <w:t xml:space="preserve"> </w:t>
      </w:r>
      <w:bookmarkStart w:name="_bookmark41" w:id="95"/>
      <w:bookmarkEnd w:id="95"/>
      <w:r>
        <w:t>实验仪器</w:t>
      </w:r>
      <w:bookmarkEnd w:id="735738"/>
    </w:p>
    <w:p w:rsidR="0018722C">
      <w:pPr>
        <w:pStyle w:val="BodyText"/>
        <w:ind w:leftChars="0" w:left="140"/>
        <w:rPr>
          <w:rFonts w:ascii="Times New Roman" w:eastAsia="Times New Roman"/>
        </w:rPr>
        <w:topLinePunct/>
      </w:pPr>
      <w:r>
        <w:t>同</w:t>
      </w:r>
      <w:r>
        <w:rPr>
          <w:rFonts w:ascii="Times New Roman" w:eastAsia="Times New Roman"/>
        </w:rPr>
        <w:t>2.1.2</w:t>
      </w:r>
    </w:p>
    <w:p w:rsidR="0018722C">
      <w:pPr>
        <w:pStyle w:val="Heading3"/>
        <w:topLinePunct/>
        <w:ind w:left="200" w:hangingChars="200" w:hanging="200"/>
      </w:pPr>
      <w:bookmarkStart w:id="735739" w:name="_Toc686735739"/>
      <w:bookmarkStart w:name="_bookmark42" w:id="96"/>
      <w:bookmarkEnd w:id="96"/>
      <w:r>
        <w:rPr>
          <w:b/>
        </w:rPr>
        <w:t>3.1.3</w:t>
      </w:r>
      <w:r>
        <w:t xml:space="preserve"> </w:t>
      </w:r>
      <w:bookmarkStart w:name="_bookmark42" w:id="97"/>
      <w:bookmarkEnd w:id="97"/>
      <w:r>
        <w:t>试剂</w:t>
      </w:r>
      <w:bookmarkEnd w:id="735739"/>
    </w:p>
    <w:p w:rsidR="0018722C">
      <w:pPr>
        <w:topLinePunct/>
      </w:pPr>
      <w:r>
        <w:rPr>
          <w:rFonts w:ascii="Times New Roman" w:eastAsia="Times New Roman"/>
        </w:rPr>
        <w:t>90%</w:t>
      </w:r>
      <w:r>
        <w:t>杀虫单可溶性粉剂购于西华农药厂。</w:t>
      </w:r>
    </w:p>
    <w:p w:rsidR="0018722C">
      <w:pPr>
        <w:topLinePunct/>
      </w:pPr>
      <w:r>
        <w:t>杀虫单母液用含</w:t>
      </w:r>
      <w:r>
        <w:rPr>
          <w:rFonts w:ascii="Times New Roman" w:hAnsi="Times New Roman" w:eastAsia="Times New Roman"/>
        </w:rPr>
        <w:t>20%FBS DMEM</w:t>
      </w:r>
      <w:r>
        <w:rPr>
          <w:rFonts w:ascii="Times New Roman" w:hAnsi="Times New Roman" w:eastAsia="Times New Roman"/>
        </w:rPr>
        <w:t>/</w:t>
      </w:r>
      <w:r>
        <w:rPr>
          <w:rFonts w:ascii="Times New Roman" w:hAnsi="Times New Roman" w:eastAsia="Times New Roman"/>
        </w:rPr>
        <w:t xml:space="preserve">F12</w:t>
      </w:r>
      <w:r>
        <w:t>培养基配制，经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滤膜过滤除菌，现配现用。</w:t>
      </w:r>
    </w:p>
    <w:p w:rsidR="0018722C">
      <w:pPr>
        <w:topLinePunct/>
      </w:pPr>
      <w:r>
        <w:t>其余试剂及配制方法同</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t>。</w:t>
      </w:r>
    </w:p>
    <w:p w:rsidR="0018722C">
      <w:pPr>
        <w:pStyle w:val="Heading3"/>
        <w:topLinePunct/>
        <w:ind w:left="200" w:hangingChars="200" w:hanging="200"/>
      </w:pPr>
      <w:bookmarkStart w:id="735740" w:name="_Toc686735740"/>
      <w:bookmarkStart w:name="_bookmark43" w:id="98"/>
      <w:bookmarkEnd w:id="98"/>
      <w:r>
        <w:rPr>
          <w:b/>
        </w:rPr>
        <w:t>3.1.4</w:t>
      </w:r>
      <w:r>
        <w:t xml:space="preserve"> </w:t>
      </w:r>
      <w:bookmarkStart w:name="_bookmark43" w:id="99"/>
      <w:bookmarkEnd w:id="99"/>
      <w:r>
        <w:t>实验方法</w:t>
      </w:r>
      <w:bookmarkEnd w:id="735740"/>
    </w:p>
    <w:p w:rsidR="0018722C">
      <w:pPr>
        <w:pStyle w:val="4"/>
        <w:topLinePunct/>
        <w:ind w:left="200" w:hangingChars="200" w:hanging="200"/>
      </w:pPr>
      <w:r>
        <w:t>3.1.4.1</w:t>
      </w:r>
      <w:r>
        <w:t xml:space="preserve"> </w:t>
      </w:r>
      <w:r>
        <w:t>实验设计</w:t>
      </w:r>
    </w:p>
    <w:p w:rsidR="0018722C">
      <w:pPr>
        <w:topLinePunct/>
      </w:pPr>
      <w:r>
        <w:t>在超净工作台上取对数生长期、状态良好的</w:t>
      </w:r>
      <w:r>
        <w:rPr>
          <w:rFonts w:ascii="Times New Roman" w:hAnsi="Times New Roman" w:eastAsia="Times New Roman"/>
        </w:rPr>
        <w:t>60-70</w:t>
      </w:r>
      <w:r>
        <w:t>代</w:t>
      </w:r>
      <w:r>
        <w:rPr>
          <w:rFonts w:ascii="Times New Roman" w:hAnsi="Times New Roman" w:eastAsia="Times New Roman"/>
        </w:rPr>
        <w:t>DIMF</w:t>
      </w:r>
      <w:r>
        <w:t>细胞和</w:t>
      </w:r>
      <w:r>
        <w:rPr>
          <w:rFonts w:ascii="Times New Roman" w:hAnsi="Times New Roman" w:eastAsia="Times New Roman"/>
        </w:rPr>
        <w:t>TRMF</w:t>
      </w:r>
      <w:r>
        <w:t>细胞，用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的胰酶消化后制成单细胞悬液，调整细胞密度为</w:t>
      </w:r>
      <w:r>
        <w:rPr>
          <w:rFonts w:ascii="Times New Roman" w:hAnsi="Times New Roman" w:eastAsia="Times New Roman"/>
        </w:rPr>
        <w:t>1×10 </w:t>
      </w:r>
      <w:r>
        <w:rPr>
          <w:rFonts w:ascii="Times New Roman" w:hAnsi="Times New Roman" w:eastAsia="Times New Roman"/>
        </w:rPr>
        <w:t>5</w:t>
      </w:r>
      <w:r>
        <w:t>个</w:t>
      </w:r>
      <w:r>
        <w:rPr>
          <w:rFonts w:ascii="Times New Roman" w:hAnsi="Times New Roman" w:eastAsia="Times New Roman"/>
        </w:rPr>
        <w:t>/</w:t>
      </w:r>
      <w:r>
        <w:rPr>
          <w:rFonts w:ascii="Times New Roman" w:hAnsi="Times New Roman" w:eastAsia="Times New Roman"/>
        </w:rPr>
        <w:t>ml</w:t>
      </w:r>
      <w:r>
        <w:t>，以</w:t>
      </w:r>
      <w:r>
        <w:t>每孔</w:t>
      </w:r>
      <w:r>
        <w:rPr>
          <w:rFonts w:ascii="Times New Roman" w:hAnsi="Times New Roman" w:eastAsia="Times New Roman"/>
        </w:rPr>
        <w:t>100μL</w:t>
      </w:r>
      <w:r>
        <w:t>接种于</w:t>
      </w:r>
      <w:r>
        <w:rPr>
          <w:rFonts w:ascii="Times New Roman" w:hAnsi="Times New Roman" w:eastAsia="Times New Roman"/>
        </w:rPr>
        <w:t>96</w:t>
      </w:r>
      <w:r>
        <w:t>孔板或等密度接种</w:t>
      </w:r>
      <w:r>
        <w:rPr>
          <w:rFonts w:ascii="Times New Roman" w:hAnsi="Times New Roman" w:eastAsia="Times New Roman"/>
        </w:rPr>
        <w:t>5mL</w:t>
      </w:r>
      <w:r>
        <w:t>到</w:t>
      </w:r>
      <w:r>
        <w:rPr>
          <w:rFonts w:ascii="Times New Roman" w:hAnsi="Times New Roman" w:eastAsia="Times New Roman"/>
        </w:rPr>
        <w:t>25mL</w:t>
      </w:r>
      <w:r>
        <w:t>细胞培养瓶中，培养</w:t>
      </w:r>
      <w:r>
        <w:rPr>
          <w:rFonts w:ascii="Times New Roman" w:hAnsi="Times New Roman" w:eastAsia="Times New Roman"/>
        </w:rPr>
        <w:t>24h</w:t>
      </w:r>
      <w:r>
        <w:t>后，弃掉原培养基，</w:t>
      </w:r>
      <w:r>
        <w:rPr>
          <w:rFonts w:ascii="Times New Roman" w:hAnsi="Times New Roman" w:eastAsia="Times New Roman"/>
        </w:rPr>
        <w:t>96</w:t>
      </w:r>
      <w:r>
        <w:t>孔板中加入等体积浓度为</w:t>
      </w:r>
      <w:r>
        <w:rPr>
          <w:rFonts w:ascii="Times New Roman" w:hAnsi="Times New Roman" w:eastAsia="Times New Roman"/>
        </w:rPr>
        <w:t>0</w:t>
      </w:r>
      <w:r>
        <w:t>、</w:t>
      </w:r>
      <w:r>
        <w:rPr>
          <w:rFonts w:ascii="Times New Roman" w:hAnsi="Times New Roman" w:eastAsia="Times New Roman"/>
        </w:rPr>
        <w:t>50</w:t>
      </w:r>
      <w:r>
        <w:t>、</w:t>
      </w:r>
      <w:r>
        <w:rPr>
          <w:rFonts w:ascii="Times New Roman" w:hAnsi="Times New Roman" w:eastAsia="Times New Roman"/>
        </w:rPr>
        <w:t>100</w:t>
      </w:r>
      <w:r>
        <w:t>、</w:t>
      </w:r>
      <w:r>
        <w:rPr>
          <w:rFonts w:ascii="Times New Roman" w:hAnsi="Times New Roman" w:eastAsia="Times New Roman"/>
        </w:rPr>
        <w:t>150</w:t>
      </w:r>
      <w:r>
        <w:t>、</w:t>
      </w:r>
      <w:r>
        <w:rPr>
          <w:rFonts w:ascii="Times New Roman" w:hAnsi="Times New Roman" w:eastAsia="Times New Roman"/>
        </w:rPr>
        <w:t>200</w:t>
      </w:r>
      <w:r>
        <w:t>、</w:t>
      </w:r>
      <w:r>
        <w:rPr>
          <w:rFonts w:ascii="Times New Roman" w:hAnsi="Times New Roman" w:eastAsia="Times New Roman"/>
        </w:rPr>
        <w:t>250</w:t>
      </w:r>
      <w:r>
        <w:t>、</w:t>
      </w:r>
    </w:p>
    <w:p w:rsidR="0018722C">
      <w:pPr>
        <w:topLinePunct/>
      </w:pPr>
      <w:r>
        <w:rPr>
          <w:rFonts w:ascii="Times New Roman" w:hAnsi="Times New Roman" w:eastAsia="Times New Roman"/>
        </w:rPr>
        <w:t>300</w:t>
      </w:r>
      <w:r>
        <w:t>、</w:t>
      </w:r>
      <w:r>
        <w:rPr>
          <w:rFonts w:ascii="Times New Roman" w:hAnsi="Times New Roman" w:eastAsia="Times New Roman"/>
        </w:rPr>
        <w:t>350mg</w:t>
      </w:r>
      <w:r>
        <w:rPr>
          <w:rFonts w:ascii="Times New Roman" w:hAnsi="Times New Roman" w:eastAsia="Times New Roman"/>
        </w:rPr>
        <w:t>/</w:t>
      </w:r>
      <w:r>
        <w:rPr>
          <w:rFonts w:ascii="Times New Roman" w:hAnsi="Times New Roman" w:eastAsia="Times New Roman"/>
        </w:rPr>
        <w:t xml:space="preserve">L</w:t>
      </w:r>
      <w:r>
        <w:t>的杀虫单，每个浓度设置</w:t>
      </w:r>
      <w:r>
        <w:rPr>
          <w:rFonts w:ascii="Times New Roman" w:hAnsi="Times New Roman" w:eastAsia="Times New Roman"/>
        </w:rPr>
        <w:t>5</w:t>
      </w:r>
      <w:r>
        <w:t>个重复，用于</w:t>
      </w:r>
      <w:r>
        <w:rPr>
          <w:rFonts w:ascii="Times New Roman" w:hAnsi="Times New Roman" w:eastAsia="Times New Roman"/>
        </w:rPr>
        <w:t>MTT</w:t>
      </w:r>
      <w:r>
        <w:t>检测。培养瓶中加</w:t>
      </w:r>
      <w:r>
        <w:t>入</w:t>
      </w:r>
      <w:r>
        <w:rPr>
          <w:rFonts w:ascii="Times New Roman" w:hAnsi="Times New Roman" w:eastAsia="Times New Roman"/>
        </w:rPr>
        <w:t>5mL</w:t>
      </w:r>
      <w:r>
        <w:t>浓度为</w:t>
      </w:r>
      <w:r>
        <w:rPr>
          <w:rFonts w:ascii="Times New Roman" w:hAnsi="Times New Roman" w:eastAsia="Times New Roman"/>
        </w:rPr>
        <w:t>0</w:t>
      </w:r>
      <w:r>
        <w:t>、</w:t>
      </w:r>
      <w:r>
        <w:rPr>
          <w:rFonts w:ascii="Times New Roman" w:hAnsi="Times New Roman" w:eastAsia="Times New Roman"/>
        </w:rPr>
        <w:t>50</w:t>
      </w:r>
      <w:r>
        <w:t>、</w:t>
      </w:r>
      <w:r>
        <w:rPr>
          <w:rFonts w:ascii="Times New Roman" w:hAnsi="Times New Roman" w:eastAsia="Times New Roman"/>
        </w:rPr>
        <w:t>100</w:t>
      </w:r>
      <w:r>
        <w:t>、</w:t>
      </w:r>
      <w:r>
        <w:rPr>
          <w:rFonts w:ascii="Times New Roman" w:hAnsi="Times New Roman" w:eastAsia="Times New Roman"/>
        </w:rPr>
        <w:t>150</w:t>
      </w:r>
      <w:r>
        <w:t>、</w:t>
      </w:r>
      <w:r>
        <w:rPr>
          <w:rFonts w:ascii="Times New Roman" w:hAnsi="Times New Roman" w:eastAsia="Times New Roman"/>
        </w:rPr>
        <w:t>200mg</w:t>
      </w:r>
      <w:r>
        <w:rPr>
          <w:rFonts w:ascii="Times New Roman" w:hAnsi="Times New Roman" w:eastAsia="Times New Roman"/>
        </w:rPr>
        <w:t>/</w:t>
      </w:r>
      <w:r>
        <w:rPr>
          <w:rFonts w:ascii="Times New Roman" w:hAnsi="Times New Roman" w:eastAsia="Times New Roman"/>
        </w:rPr>
        <w:t xml:space="preserve">L</w:t>
      </w:r>
      <w:r>
        <w:t>杀虫单，用于酶活性、微核与核异常</w:t>
      </w:r>
      <w:r>
        <w:t>的研究。以上细胞均在</w:t>
      </w:r>
      <w:r>
        <w:rPr>
          <w:rFonts w:ascii="Times New Roman" w:hAnsi="Times New Roman" w:eastAsia="Times New Roman"/>
        </w:rPr>
        <w:t>CO</w:t>
      </w:r>
      <w:r>
        <w:rPr>
          <w:rFonts w:ascii="Times New Roman" w:hAnsi="Times New Roman" w:eastAsia="Times New Roman"/>
        </w:rPr>
        <w:t>2</w:t>
      </w:r>
      <w:r>
        <w:t>培养箱</w:t>
      </w:r>
      <w:r>
        <w:t>（</w:t>
      </w:r>
      <w:r>
        <w:rPr>
          <w:rFonts w:ascii="Times New Roman" w:hAnsi="Times New Roman" w:eastAsia="Times New Roman"/>
        </w:rPr>
        <w:t>5%</w:t>
      </w:r>
      <w:r>
        <w:t xml:space="preserve">, </w:t>
      </w:r>
      <w:r>
        <w:rPr>
          <w:rFonts w:ascii="Times New Roman" w:hAnsi="Times New Roman" w:eastAsia="Times New Roman"/>
        </w:rPr>
        <w:t>25</w:t>
      </w:r>
      <w:r>
        <w:t>℃</w:t>
      </w:r>
      <w:r>
        <w:t>）</w:t>
      </w:r>
      <w:r>
        <w:t>中培养</w:t>
      </w:r>
      <w:r>
        <w:rPr>
          <w:rFonts w:ascii="Times New Roman" w:hAnsi="Times New Roman" w:eastAsia="Times New Roman"/>
        </w:rPr>
        <w:t>24h</w:t>
      </w:r>
      <w:r>
        <w:t>。</w:t>
      </w:r>
    </w:p>
    <w:p w:rsidR="0018722C">
      <w:pPr>
        <w:pStyle w:val="4"/>
        <w:topLinePunct/>
        <w:ind w:left="200" w:hangingChars="200" w:hanging="200"/>
      </w:pPr>
      <w:r>
        <w:t>3.1.4.2</w:t>
      </w:r>
      <w:r>
        <w:t xml:space="preserve"> </w:t>
      </w:r>
      <w:r>
        <w:t>杀虫单对泥鳅鳍细胞系毒性作用的</w:t>
      </w:r>
      <w:r>
        <w:t>MTT</w:t>
      </w:r>
      <w:r/>
      <w:r w:rsidR="001852F3">
        <w:t xml:space="preserve">检测</w:t>
      </w:r>
    </w:p>
    <w:p w:rsidR="0018722C">
      <w:pPr>
        <w:topLinePunct/>
      </w:pPr>
      <w:r>
        <w:t>按照</w:t>
      </w:r>
      <w:r>
        <w:rPr>
          <w:rFonts w:ascii="Times New Roman" w:eastAsia="Times New Roman"/>
        </w:rPr>
        <w:t>2.2.4.1</w:t>
      </w:r>
      <w:r>
        <w:t>方法染毒</w:t>
      </w:r>
      <w:r>
        <w:rPr>
          <w:rFonts w:ascii="Times New Roman" w:eastAsia="Times New Roman"/>
        </w:rPr>
        <w:t>24h</w:t>
      </w:r>
      <w:r>
        <w:t>后，</w:t>
      </w:r>
      <w:r>
        <w:rPr>
          <w:rFonts w:ascii="Times New Roman" w:eastAsia="Times New Roman"/>
        </w:rPr>
        <w:t>MTT</w:t>
      </w:r>
      <w:r>
        <w:t>检测方法同</w:t>
      </w:r>
      <w:r>
        <w:rPr>
          <w:rFonts w:ascii="Times New Roman" w:eastAsia="Times New Roman"/>
        </w:rPr>
        <w:t>2.1.4.3</w:t>
      </w:r>
      <w:r>
        <w:t>.</w:t>
      </w:r>
    </w:p>
    <w:p w:rsidR="0018722C">
      <w:pPr>
        <w:pStyle w:val="4"/>
        <w:topLinePunct/>
        <w:ind w:left="200" w:hangingChars="200" w:hanging="200"/>
      </w:pPr>
      <w:r>
        <w:t>3.1.4.2</w:t>
      </w:r>
      <w:r>
        <w:t xml:space="preserve"> </w:t>
      </w:r>
      <w:r>
        <w:t>杀虫单对泥鳅鳍细胞系超氧化物歧化酶</w:t>
      </w:r>
      <w:r>
        <w:t>（</w:t>
      </w:r>
      <w:r>
        <w:t>SOD</w:t>
      </w:r>
      <w:r>
        <w:t>）</w:t>
      </w:r>
      <w:r>
        <w:t>、乙酰胆碱酯酶</w:t>
      </w:r>
      <w:r>
        <w:t>（</w:t>
      </w:r>
      <w:r>
        <w:t>AChE</w:t>
      </w:r>
      <w:r w:rsidR="001852F3">
        <w:t xml:space="preserve"> </w:t>
      </w:r>
      <w:r>
        <w:t>）</w:t>
      </w:r>
      <w:r>
        <w:t>、</w:t>
      </w:r>
      <w:r>
        <w:t>谷胱甘肽</w:t>
      </w:r>
      <w:r>
        <w:t>S</w:t>
      </w:r>
      <w:r/>
      <w:r>
        <w:t>转移酶</w:t>
      </w:r>
      <w:r>
        <w:t>（</w:t>
      </w:r>
      <w:r>
        <w:t>GST</w:t>
      </w:r>
      <w:r>
        <w:t>）</w:t>
      </w:r>
      <w:r>
        <w:t>活性检测</w:t>
      </w:r>
    </w:p>
    <w:p w:rsidR="0018722C">
      <w:pPr>
        <w:topLinePunct/>
      </w:pPr>
      <w:r>
        <w:t>按照</w:t>
      </w:r>
      <w:r>
        <w:rPr>
          <w:rFonts w:ascii="Times New Roman" w:eastAsia="Times New Roman"/>
        </w:rPr>
        <w:t>2.2.4.1</w:t>
      </w:r>
      <w:r>
        <w:t>方法染毒，培养</w:t>
      </w:r>
      <w:r>
        <w:rPr>
          <w:rFonts w:ascii="Times New Roman" w:eastAsia="Times New Roman"/>
        </w:rPr>
        <w:t>24h</w:t>
      </w:r>
      <w:r>
        <w:t>后，三种酶活力测定同</w:t>
      </w:r>
      <w:r>
        <w:rPr>
          <w:rFonts w:ascii="Times New Roman" w:eastAsia="Times New Roman"/>
        </w:rPr>
        <w:t>2.1.4.5</w:t>
      </w:r>
      <w:r>
        <w:t>，细胞蛋白</w:t>
      </w:r>
      <w:r>
        <w:t>含量测定同</w:t>
      </w:r>
      <w:r>
        <w:rPr>
          <w:rFonts w:ascii="Times New Roman" w:eastAsia="Times New Roman"/>
        </w:rPr>
        <w:t>2.1.4.4</w:t>
      </w:r>
      <w:r>
        <w:t>。</w:t>
      </w:r>
    </w:p>
    <w:p w:rsidR="0018722C">
      <w:pPr>
        <w:pStyle w:val="4"/>
        <w:topLinePunct/>
        <w:ind w:left="200" w:hangingChars="200" w:hanging="200"/>
      </w:pPr>
      <w:r>
        <w:t>3.1.4.3</w:t>
      </w:r>
      <w:r>
        <w:t xml:space="preserve"> </w:t>
      </w:r>
      <w:r>
        <w:t>细胞微核率的测定</w:t>
      </w:r>
    </w:p>
    <w:p w:rsidR="0018722C">
      <w:pPr>
        <w:topLinePunct/>
      </w:pPr>
      <w:r>
        <w:t>按照</w:t>
      </w:r>
      <w:r>
        <w:rPr>
          <w:rFonts w:ascii="Times New Roman" w:eastAsia="Times New Roman"/>
        </w:rPr>
        <w:t>2.2.4.1</w:t>
      </w:r>
      <w:r>
        <w:t>染毒方法处理细胞</w:t>
      </w:r>
      <w:r>
        <w:rPr>
          <w:rFonts w:ascii="Times New Roman" w:eastAsia="Times New Roman"/>
        </w:rPr>
        <w:t>24h</w:t>
      </w:r>
      <w:r>
        <w:t>后细胞微核率与核异常率测定同</w:t>
      </w:r>
      <w:r>
        <w:rPr>
          <w:rFonts w:ascii="Times New Roman" w:eastAsia="Times New Roman"/>
        </w:rPr>
        <w:t>2.1.4.6</w:t>
      </w:r>
      <w:r>
        <w:t>。</w:t>
      </w:r>
    </w:p>
    <w:p w:rsidR="0018722C">
      <w:pPr>
        <w:pStyle w:val="4"/>
        <w:topLinePunct/>
        <w:ind w:left="200" w:hangingChars="200" w:hanging="200"/>
      </w:pPr>
      <w:r>
        <w:t>3.1.4.4</w:t>
      </w:r>
      <w:r>
        <w:t xml:space="preserve"> </w:t>
      </w:r>
      <w:r>
        <w:t>电镜样品制备及观察</w:t>
      </w:r>
    </w:p>
    <w:p w:rsidR="0018722C">
      <w:pPr>
        <w:topLinePunct/>
      </w:pPr>
      <w:r>
        <w:t>取对照组和半致死浓度组的</w:t>
      </w:r>
      <w:r>
        <w:rPr>
          <w:rFonts w:ascii="Times New Roman" w:eastAsia="Times New Roman"/>
        </w:rPr>
        <w:t>DIMF</w:t>
      </w:r>
      <w:r>
        <w:t>和</w:t>
      </w:r>
      <w:r>
        <w:rPr>
          <w:rFonts w:ascii="Times New Roman" w:eastAsia="Times New Roman"/>
        </w:rPr>
        <w:t>TRMF</w:t>
      </w:r>
      <w:r>
        <w:t>细胞，电镜样品处理方法同</w:t>
      </w:r>
    </w:p>
    <w:p w:rsidR="0018722C">
      <w:pPr>
        <w:topLinePunct/>
      </w:pPr>
      <w:r>
        <w:rPr>
          <w:rFonts w:ascii="Times New Roman" w:eastAsia="Times New Roman"/>
        </w:rPr>
        <w:t>2.1.4.7</w:t>
      </w:r>
      <w:r>
        <w:t>.</w:t>
      </w:r>
    </w:p>
    <w:p w:rsidR="0018722C">
      <w:pPr>
        <w:pStyle w:val="4"/>
        <w:topLinePunct/>
        <w:ind w:left="200" w:hangingChars="200" w:hanging="200"/>
      </w:pPr>
      <w:r>
        <w:t>3.1.4.5</w:t>
      </w:r>
      <w:r>
        <w:t xml:space="preserve"> </w:t>
      </w:r>
      <w:r w:rsidRPr="00DB64CE">
        <w:t>数据处理</w:t>
      </w:r>
    </w:p>
    <w:p w:rsidR="0018722C">
      <w:pPr>
        <w:topLinePunct/>
      </w:pPr>
      <w:r>
        <w:t>用</w:t>
      </w:r>
      <w:r>
        <w:rPr>
          <w:rFonts w:ascii="Times New Roman" w:hAnsi="Times New Roman" w:eastAsia="宋体"/>
        </w:rPr>
        <w:t>SPSS 17.0</w:t>
      </w:r>
      <w:r>
        <w:t>软件分析处理数据。使用</w:t>
      </w:r>
      <w:r>
        <w:rPr>
          <w:rFonts w:ascii="Times New Roman" w:hAnsi="Times New Roman" w:eastAsia="宋体"/>
        </w:rPr>
        <w:t>t-test</w:t>
      </w:r>
      <w:r>
        <w:t>进行组间显著性差异分析</w:t>
      </w:r>
      <w:r>
        <w:rPr>
          <w:rFonts w:ascii="Times New Roman" w:hAnsi="Times New Roman" w:eastAsia="宋体"/>
          <w:rFonts w:hint="eastAsia"/>
        </w:rPr>
        <w:t>，</w:t>
      </w:r>
      <w:r>
        <w:t>实验</w:t>
      </w:r>
      <w:r>
        <w:t>结果用平均值</w:t>
      </w:r>
      <w:r>
        <w:rPr>
          <w:rFonts w:ascii="Symbol" w:hAnsi="Symbol" w:eastAsia="Symbol"/>
        </w:rPr>
        <w:t></w:t>
      </w:r>
      <w:r>
        <w:t>标准误表示，</w:t>
      </w:r>
      <w:r>
        <w:rPr>
          <w:rFonts w:ascii="Times New Roman" w:hAnsi="Times New Roman" w:eastAsia="宋体"/>
          <w:i/>
        </w:rPr>
        <w:t>P</w:t>
      </w:r>
      <w:r>
        <w:t>＜</w:t>
      </w:r>
      <w:r>
        <w:rPr>
          <w:rFonts w:ascii="Times New Roman" w:hAnsi="Times New Roman" w:eastAsia="宋体"/>
        </w:rPr>
        <w:t>0.05</w:t>
      </w:r>
      <w:r>
        <w:t>表示显著差异，</w:t>
      </w:r>
      <w:r>
        <w:rPr>
          <w:rFonts w:ascii="Times New Roman" w:hAnsi="Times New Roman" w:eastAsia="宋体"/>
          <w:i/>
        </w:rPr>
        <w:t>P</w:t>
      </w:r>
      <w:r>
        <w:t>＜</w:t>
      </w:r>
      <w:r>
        <w:rPr>
          <w:rFonts w:ascii="Times New Roman" w:hAnsi="Times New Roman" w:eastAsia="宋体"/>
        </w:rPr>
        <w:t>0.01</w:t>
      </w:r>
      <w:r>
        <w:t>表示极显著差</w:t>
      </w:r>
      <w:r>
        <w:t>异。</w:t>
      </w:r>
    </w:p>
    <w:p w:rsidR="0018722C">
      <w:pPr>
        <w:pStyle w:val="Heading2"/>
        <w:topLinePunct/>
        <w:ind w:left="171" w:hangingChars="171" w:hanging="171"/>
      </w:pPr>
      <w:bookmarkStart w:id="735741" w:name="_Toc686735741"/>
      <w:bookmarkStart w:name="3.2结果 " w:id="100"/>
      <w:bookmarkEnd w:id="100"/>
      <w:r>
        <w:rPr>
          <w:b/>
        </w:rPr>
        <w:t>3.2</w:t>
      </w:r>
      <w:r>
        <w:t xml:space="preserve"> </w:t>
      </w:r>
      <w:bookmarkStart w:name="_bookmark44" w:id="101"/>
      <w:bookmarkEnd w:id="101"/>
      <w:bookmarkStart w:name="_bookmark44" w:id="102"/>
      <w:bookmarkEnd w:id="102"/>
      <w:r>
        <w:t>结果</w:t>
      </w:r>
      <w:bookmarkEnd w:id="735741"/>
    </w:p>
    <w:p w:rsidR="0018722C">
      <w:pPr>
        <w:pStyle w:val="Heading3"/>
        <w:topLinePunct/>
        <w:ind w:left="200" w:hangingChars="200" w:hanging="200"/>
      </w:pPr>
      <w:bookmarkStart w:id="735742" w:name="_Toc686735742"/>
      <w:bookmarkStart w:name="_bookmark45" w:id="103"/>
      <w:bookmarkEnd w:id="103"/>
      <w:r>
        <w:rPr>
          <w:b/>
        </w:rPr>
        <w:t>3.2.1</w:t>
      </w:r>
      <w:r>
        <w:t xml:space="preserve"> </w:t>
      </w:r>
      <w:bookmarkStart w:name="_bookmark45" w:id="104"/>
      <w:bookmarkEnd w:id="104"/>
      <w:r>
        <w:t>杀虫单对</w:t>
      </w:r>
      <w:r>
        <w:rPr>
          <w:b/>
        </w:rPr>
        <w:t>DIMF</w:t>
      </w:r>
      <w:r>
        <w:t>和</w:t>
      </w:r>
      <w:r>
        <w:rPr>
          <w:b/>
        </w:rPr>
        <w:t>TRMF</w:t>
      </w:r>
      <w:r>
        <w:t>细胞存活率的影响</w:t>
      </w:r>
      <w:bookmarkEnd w:id="735742"/>
    </w:p>
    <w:p w:rsidR="0018722C">
      <w:pPr>
        <w:topLinePunct/>
      </w:pPr>
      <w:r>
        <w:t>图</w:t>
      </w:r>
      <w:r>
        <w:rPr>
          <w:rFonts w:ascii="Times New Roman" w:eastAsia="Times New Roman"/>
        </w:rPr>
        <w:t>3.1</w:t>
      </w:r>
      <w:r>
        <w:t>给出了不同浓度杀虫单处理</w:t>
      </w:r>
      <w:r>
        <w:rPr>
          <w:rFonts w:ascii="Times New Roman" w:eastAsia="Times New Roman"/>
        </w:rPr>
        <w:t>DIMF</w:t>
      </w:r>
      <w:r>
        <w:t>和</w:t>
      </w:r>
      <w:r>
        <w:rPr>
          <w:rFonts w:ascii="Times New Roman" w:eastAsia="Times New Roman"/>
        </w:rPr>
        <w:t>TRMF</w:t>
      </w:r>
      <w:r>
        <w:t>细胞</w:t>
      </w:r>
      <w:r>
        <w:rPr>
          <w:rFonts w:ascii="Times New Roman" w:eastAsia="Times New Roman"/>
        </w:rPr>
        <w:t>24h</w:t>
      </w:r>
      <w:r>
        <w:t>后的存活率曲线。</w:t>
      </w:r>
      <w:r>
        <w:t>从图中可以看出两种细胞变化规律基本一致。</w:t>
      </w:r>
      <w:r>
        <w:rPr>
          <w:rFonts w:ascii="Times New Roman" w:eastAsia="Times New Roman"/>
        </w:rPr>
        <w:t>50mg</w:t>
      </w:r>
      <w:r>
        <w:rPr>
          <w:rFonts w:ascii="Times New Roman" w:eastAsia="Times New Roman"/>
        </w:rPr>
        <w:t>/</w:t>
      </w:r>
      <w:r>
        <w:rPr>
          <w:rFonts w:ascii="Times New Roman" w:eastAsia="Times New Roman"/>
        </w:rPr>
        <w:t xml:space="preserve">L</w:t>
      </w:r>
      <w:r>
        <w:t>杀虫单即可引起细胞死亡，</w:t>
      </w:r>
      <w:r>
        <w:t>此时两者的存活率分别为</w:t>
      </w:r>
      <w:r>
        <w:rPr>
          <w:rFonts w:ascii="Times New Roman" w:eastAsia="Times New Roman"/>
        </w:rPr>
        <w:t>95</w:t>
      </w:r>
      <w:r>
        <w:rPr>
          <w:rFonts w:ascii="Times New Roman" w:eastAsia="Times New Roman"/>
        </w:rPr>
        <w:t>.</w:t>
      </w:r>
      <w:r>
        <w:rPr>
          <w:rFonts w:ascii="Times New Roman" w:eastAsia="Times New Roman"/>
        </w:rPr>
        <w:t>89%</w:t>
      </w:r>
      <w:r>
        <w:t>与</w:t>
      </w:r>
      <w:r>
        <w:rPr>
          <w:rFonts w:ascii="Times New Roman" w:eastAsia="Times New Roman"/>
        </w:rPr>
        <w:t>97.93%</w:t>
      </w:r>
      <w:r>
        <w:t>，随着浓度的增加，其存活率逐渐降</w:t>
      </w:r>
      <w:r>
        <w:t>低，且存在明显的浓度依赖性。测得</w:t>
      </w:r>
      <w:r>
        <w:rPr>
          <w:rFonts w:ascii="Times New Roman" w:eastAsia="Times New Roman"/>
        </w:rPr>
        <w:t>DIMF</w:t>
      </w:r>
      <w:r>
        <w:t>与</w:t>
      </w:r>
      <w:r>
        <w:rPr>
          <w:rFonts w:ascii="Times New Roman" w:eastAsia="Times New Roman"/>
        </w:rPr>
        <w:t>TRMF</w:t>
      </w:r>
      <w:r>
        <w:t>细胞</w:t>
      </w:r>
      <w:r>
        <w:rPr>
          <w:rFonts w:ascii="Times New Roman" w:eastAsia="Times New Roman"/>
        </w:rPr>
        <w:t>24h</w:t>
      </w:r>
      <w:r>
        <w:t>半致死浓度分别</w:t>
      </w:r>
      <w:r>
        <w:t>为</w:t>
      </w:r>
      <w:r>
        <w:rPr>
          <w:rFonts w:ascii="Times New Roman" w:eastAsia="Times New Roman"/>
        </w:rPr>
        <w:t>119</w:t>
      </w:r>
      <w:r>
        <w:rPr>
          <w:rFonts w:ascii="Times New Roman" w:eastAsia="Times New Roman"/>
        </w:rPr>
        <w:t>.</w:t>
      </w:r>
      <w:r>
        <w:rPr>
          <w:rFonts w:ascii="Times New Roman" w:eastAsia="Times New Roman"/>
        </w:rPr>
        <w:t>73mg</w:t>
      </w:r>
      <w:r>
        <w:rPr>
          <w:rFonts w:ascii="Times New Roman" w:eastAsia="Times New Roman"/>
        </w:rPr>
        <w:t>/</w:t>
      </w:r>
      <w:r>
        <w:rPr>
          <w:rFonts w:ascii="Times New Roman" w:eastAsia="Times New Roman"/>
        </w:rPr>
        <w:t>L</w:t>
      </w:r>
      <w:r>
        <w:t>、</w:t>
      </w:r>
      <w:r>
        <w:rPr>
          <w:rFonts w:ascii="Times New Roman" w:eastAsia="Times New Roman"/>
        </w:rPr>
        <w:t>146.26mg</w:t>
      </w:r>
      <w:r>
        <w:rPr>
          <w:rFonts w:ascii="Times New Roman" w:eastAsia="Times New Roman"/>
        </w:rPr>
        <w:t>/</w:t>
      </w:r>
      <w:r>
        <w:rPr>
          <w:rFonts w:ascii="Times New Roman" w:eastAsia="Times New Roman"/>
        </w:rPr>
        <w:t>L</w:t>
      </w:r>
      <w:r>
        <w:t>。当杀虫单浓度达到</w:t>
      </w:r>
      <w:r>
        <w:rPr>
          <w:rFonts w:ascii="Times New Roman" w:eastAsia="Times New Roman"/>
        </w:rPr>
        <w:t>300mg</w:t>
      </w:r>
      <w:r>
        <w:rPr>
          <w:rFonts w:ascii="Times New Roman" w:eastAsia="Times New Roman"/>
        </w:rPr>
        <w:t>/</w:t>
      </w:r>
      <w:r>
        <w:rPr>
          <w:rFonts w:ascii="Times New Roman" w:eastAsia="Times New Roman"/>
        </w:rPr>
        <w:t xml:space="preserve">L</w:t>
      </w:r>
      <w:r>
        <w:t>时，二倍体全部死亡，</w:t>
      </w:r>
      <w:r>
        <w:t>当浓度达到</w:t>
      </w:r>
      <w:r>
        <w:rPr>
          <w:rFonts w:ascii="Times New Roman" w:eastAsia="Times New Roman"/>
        </w:rPr>
        <w:t>350mg</w:t>
      </w:r>
      <w:r>
        <w:rPr>
          <w:rFonts w:ascii="Times New Roman" w:eastAsia="Times New Roman"/>
        </w:rPr>
        <w:t>/</w:t>
      </w:r>
      <w:r>
        <w:rPr>
          <w:rFonts w:ascii="Times New Roman" w:eastAsia="Times New Roman"/>
        </w:rPr>
        <w:t xml:space="preserve">L</w:t>
      </w:r>
      <w:r>
        <w:t>时，三倍体全部死亡。总体来看，二倍体各浓度组死亡率比三倍体要高一些。</w:t>
      </w:r>
    </w:p>
    <w:p w:rsidR="00000000">
      <w:pPr>
        <w:pStyle w:val="aff7"/>
        <w:spacing w:line="240" w:lineRule="atLeast"/>
        <w:topLinePunct/>
      </w:pPr>
      <w:r>
        <w:drawing>
          <wp:inline>
            <wp:extent cx="5339284" cy="2953512"/>
            <wp:effectExtent l="0" t="0" r="0" b="0"/>
            <wp:docPr id="25" name="image17.png" descr=""/>
            <wp:cNvGraphicFramePr>
              <a:graphicFrameLocks noChangeAspect="1"/>
            </wp:cNvGraphicFramePr>
            <a:graphic>
              <a:graphicData uri="http://schemas.openxmlformats.org/drawingml/2006/picture">
                <pic:pic>
                  <pic:nvPicPr>
                    <pic:cNvPr id="26" name="image17.png"/>
                    <pic:cNvPicPr/>
                  </pic:nvPicPr>
                  <pic:blipFill>
                    <a:blip r:embed="rId57" cstate="print"/>
                    <a:stretch>
                      <a:fillRect/>
                    </a:stretch>
                  </pic:blipFill>
                  <pic:spPr>
                    <a:xfrm>
                      <a:off x="0" y="0"/>
                      <a:ext cx="5339284" cy="295351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eastAsia="宋体" w:hint="eastAsia" w:cstheme="minorBidi" w:hAnsiTheme="minorHAnsi"/>
        </w:rPr>
        <w:t>杀虫单对</w:t>
      </w:r>
      <w:r>
        <w:rPr>
          <w:rFonts w:cstheme="minorBidi" w:hAnsiTheme="minorHAnsi" w:eastAsiaTheme="minorHAnsi" w:asciiTheme="minorHAnsi"/>
        </w:rPr>
        <w:t>DIMF</w:t>
      </w:r>
      <w:r>
        <w:rPr>
          <w:rFonts w:ascii="宋体" w:eastAsia="宋体" w:hint="eastAsia" w:cstheme="minorBidi" w:hAnsiTheme="minorHAnsi"/>
        </w:rPr>
        <w:t>和</w:t>
      </w:r>
      <w:r>
        <w:rPr>
          <w:rFonts w:cstheme="minorBidi" w:hAnsiTheme="minorHAnsi" w:eastAsiaTheme="minorHAnsi" w:asciiTheme="minorHAnsi"/>
        </w:rPr>
        <w:t>TRMF</w:t>
      </w:r>
      <w:r>
        <w:rPr>
          <w:rFonts w:ascii="宋体" w:eastAsia="宋体" w:hint="eastAsia" w:cstheme="minorBidi" w:hAnsiTheme="minorHAnsi"/>
        </w:rPr>
        <w:t>存活率的影响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Monosultap effects on DIMF and TRMF of cell viability</w:t>
      </w:r>
    </w:p>
    <w:p w:rsidR="0018722C">
      <w:pPr>
        <w:pStyle w:val="Heading3"/>
        <w:topLinePunct/>
        <w:ind w:left="200" w:hangingChars="200" w:hanging="200"/>
      </w:pPr>
      <w:bookmarkStart w:id="735743" w:name="_Toc686735743"/>
      <w:bookmarkStart w:name="_bookmark46" w:id="105"/>
      <w:bookmarkEnd w:id="105"/>
      <w:r>
        <w:rPr>
          <w:b/>
        </w:rPr>
        <w:t>3.2.2</w:t>
      </w:r>
      <w:r>
        <w:t xml:space="preserve"> </w:t>
      </w:r>
      <w:bookmarkStart w:name="_bookmark46" w:id="106"/>
      <w:bookmarkEnd w:id="106"/>
      <w:r>
        <w:t>杀虫单处理</w:t>
      </w:r>
      <w:r>
        <w:rPr>
          <w:b/>
        </w:rPr>
        <w:t>DIMF</w:t>
      </w:r>
      <w:r>
        <w:t>与</w:t>
      </w:r>
      <w:r>
        <w:rPr>
          <w:b/>
        </w:rPr>
        <w:t>TRMF</w:t>
      </w:r>
      <w:r>
        <w:t>细胞的光镜观察结果</w:t>
      </w:r>
      <w:bookmarkEnd w:id="735743"/>
    </w:p>
    <w:p w:rsidR="0018722C">
      <w:pPr>
        <w:topLinePunct/>
      </w:pPr>
      <w:r>
        <w:t>在倒置显微镜下观察，发现正常细胞排列紧密，呈成纤维样，贴壁生长</w:t>
      </w:r>
      <w:r>
        <w:t>（</w:t>
      </w:r>
      <w:r>
        <w:t>图</w:t>
      </w:r>
    </w:p>
    <w:p w:rsidR="0018722C">
      <w:pPr>
        <w:pStyle w:val="cw20"/>
        <w:topLinePunct/>
      </w:pPr>
      <w:r>
        <w:rPr>
          <w:rFonts w:ascii="宋体" w:eastAsia="宋体" w:hint="eastAsia"/>
        </w:rPr>
        <w:t>3.2 </w:t>
      </w:r>
      <w:r>
        <w:t>A</w:t>
      </w:r>
      <w:r>
        <w:rPr>
          <w:rFonts w:ascii="宋体" w:eastAsia="宋体" w:hint="eastAsia"/>
        </w:rPr>
        <w:t>，</w:t>
      </w:r>
      <w:r>
        <w:t>D</w:t>
      </w:r>
      <w:r>
        <w:rPr>
          <w:rFonts w:ascii="宋体" w:eastAsia="宋体" w:hint="eastAsia"/>
        </w:rPr>
        <w:t>）</w:t>
      </w:r>
      <w:r>
        <w:rPr>
          <w:rFonts w:ascii="宋体" w:eastAsia="宋体" w:hint="eastAsia"/>
        </w:rPr>
        <w:t>。染毒</w:t>
      </w:r>
      <w:r>
        <w:t>24h</w:t>
      </w:r>
      <w:r>
        <w:rPr>
          <w:rFonts w:ascii="宋体" w:eastAsia="宋体" w:hint="eastAsia"/>
        </w:rPr>
        <w:t>后细胞出现明显的形态学变化，二倍体和三倍体细胞形态</w:t>
      </w:r>
      <w:r>
        <w:rPr>
          <w:rFonts w:ascii="宋体" w:eastAsia="宋体" w:hint="eastAsia"/>
        </w:rPr>
        <w:t>变化规律一致。</w:t>
      </w:r>
      <w:r>
        <w:t>100mg</w:t>
      </w:r>
      <w:r>
        <w:t>/</w:t>
      </w:r>
      <w:r>
        <w:t>L</w:t>
      </w:r>
      <w:r/>
      <w:r>
        <w:rPr>
          <w:rFonts w:ascii="宋体" w:eastAsia="宋体" w:hint="eastAsia"/>
        </w:rPr>
        <w:t>杀虫单浓度组部分细胞胞体伸长呈线状，</w:t>
      </w:r>
      <w:r>
        <w:t>200mg</w:t>
      </w:r>
      <w:r>
        <w:t>/</w:t>
      </w:r>
      <w:r>
        <w:t>L</w:t>
      </w:r>
      <w:r>
        <w:rPr>
          <w:rFonts w:ascii="宋体" w:eastAsia="宋体" w:hint="eastAsia"/>
        </w:rPr>
        <w:t>杀虫</w:t>
      </w:r>
      <w:r>
        <w:rPr>
          <w:rFonts w:ascii="宋体" w:eastAsia="宋体" w:hint="eastAsia"/>
        </w:rPr>
        <w:t>单浓度组中多数细胞胞体伸长，细胞轮廓模糊，有些细胞内出现空泡或脱离培养</w:t>
      </w:r>
      <w:r>
        <w:rPr>
          <w:rFonts w:ascii="宋体" w:eastAsia="宋体" w:hint="eastAsia"/>
        </w:rPr>
        <w:t>瓶壁，悬浮在培养液中</w:t>
      </w:r>
      <w:r>
        <w:rPr>
          <w:rFonts w:ascii="宋体" w:eastAsia="宋体" w:hint="eastAsia"/>
        </w:rPr>
        <w:t>（</w:t>
      </w:r>
      <w:r>
        <w:rPr>
          <w:rFonts w:ascii="宋体" w:eastAsia="宋体" w:hint="eastAsia"/>
        </w:rPr>
        <w:t>见图</w:t>
      </w:r>
      <w:r>
        <w:t>3</w:t>
      </w:r>
      <w:r>
        <w:t>.</w:t>
      </w:r>
      <w:r>
        <w:t>2B</w:t>
      </w:r>
      <w:r>
        <w:rPr>
          <w:rFonts w:ascii="宋体" w:eastAsia="宋体" w:hint="eastAsia"/>
        </w:rPr>
        <w:t>，</w:t>
      </w:r>
      <w:r>
        <w:t>E</w:t>
      </w:r>
      <w:r>
        <w:rPr>
          <w:rFonts w:ascii="宋体" w:eastAsia="宋体" w:hint="eastAsia"/>
        </w:rPr>
        <w:t>）</w:t>
      </w:r>
      <w:r>
        <w:rPr>
          <w:rFonts w:ascii="宋体" w:eastAsia="宋体" w:hint="eastAsia"/>
        </w:rPr>
        <w:t>，</w:t>
      </w:r>
      <w:r>
        <w:rPr>
          <w:rFonts w:ascii="宋体" w:eastAsia="宋体" w:hint="eastAsia"/>
        </w:rPr>
        <w:t>当杀虫单浓度达</w:t>
      </w:r>
      <w:r>
        <w:t>250mg</w:t>
      </w:r>
      <w:r>
        <w:t>/</w:t>
      </w:r>
      <w:r>
        <w:t>L</w:t>
      </w:r>
      <w:r/>
      <w:r>
        <w:rPr>
          <w:rFonts w:ascii="宋体" w:eastAsia="宋体" w:hint="eastAsia"/>
        </w:rPr>
        <w:t>时多数细胞变圆脱落、贴壁的很少</w:t>
      </w:r>
      <w:r>
        <w:rPr>
          <w:rFonts w:ascii="宋体" w:eastAsia="宋体" w:hint="eastAsia"/>
        </w:rPr>
        <w:t>（</w:t>
      </w:r>
      <w:r>
        <w:rPr>
          <w:rFonts w:ascii="宋体" w:eastAsia="宋体" w:hint="eastAsia"/>
        </w:rPr>
        <w:t>见图</w:t>
      </w:r>
      <w:r>
        <w:t>3</w:t>
      </w:r>
      <w:r>
        <w:t>.</w:t>
      </w:r>
      <w:r>
        <w:t>2C</w:t>
      </w:r>
      <w:r>
        <w:rPr>
          <w:rFonts w:ascii="宋体" w:eastAsia="宋体" w:hint="eastAsia"/>
        </w:rPr>
        <w:t>，</w:t>
      </w:r>
      <w:r>
        <w:t>F</w:t>
      </w:r>
      <w:r>
        <w:t>）</w:t>
      </w:r>
      <w:r>
        <w:rPr>
          <w:rFonts w:ascii="宋体" w:eastAsia="宋体" w:hint="eastAsia"/>
        </w:rPr>
        <w:t>。</w:t>
      </w:r>
    </w:p>
    <w:p w:rsidR="0018722C">
      <w:pPr>
        <w:pStyle w:val="affff5"/>
        <w:topLinePunct/>
      </w:pPr>
      <w:r>
        <w:rPr>
          <w:sz w:val="20"/>
        </w:rPr>
        <w:drawing>
          <wp:inline distT="0" distB="0" distL="0" distR="0">
            <wp:extent cx="4999500" cy="1434923"/>
            <wp:effectExtent l="0" t="0" r="0" b="0"/>
            <wp:docPr id="27" name="image18.jpeg" descr=""/>
            <wp:cNvGraphicFramePr>
              <a:graphicFrameLocks noChangeAspect="1"/>
            </wp:cNvGraphicFramePr>
            <a:graphic>
              <a:graphicData uri="http://schemas.openxmlformats.org/drawingml/2006/picture">
                <pic:pic>
                  <pic:nvPicPr>
                    <pic:cNvPr id="28" name="image18.jpeg"/>
                    <pic:cNvPicPr/>
                  </pic:nvPicPr>
                  <pic:blipFill>
                    <a:blip r:embed="rId59" cstate="print"/>
                    <a:stretch>
                      <a:fillRect/>
                    </a:stretch>
                  </pic:blipFill>
                  <pic:spPr>
                    <a:xfrm>
                      <a:off x="0" y="0"/>
                      <a:ext cx="5431985" cy="1559052"/>
                    </a:xfrm>
                    <a:prstGeom prst="rect">
                      <a:avLst/>
                    </a:prstGeom>
                  </pic:spPr>
                </pic:pic>
              </a:graphicData>
            </a:graphic>
          </wp:inline>
        </w:drawing>
      </w:r>
      <w:r/>
    </w:p>
    <w:p w:rsidR="0018722C">
      <w:pPr>
        <w:pStyle w:val="aff7"/>
        <w:topLinePunct/>
      </w:pPr>
      <w:r>
        <w:drawing>
          <wp:inline>
            <wp:extent cx="5451147" cy="1595627"/>
            <wp:effectExtent l="0" t="0" r="0" b="0"/>
            <wp:docPr id="29" name="image19.jpeg" descr=""/>
            <wp:cNvGraphicFramePr>
              <a:graphicFrameLocks noChangeAspect="1"/>
            </wp:cNvGraphicFramePr>
            <a:graphic>
              <a:graphicData uri="http://schemas.openxmlformats.org/drawingml/2006/picture">
                <pic:pic>
                  <pic:nvPicPr>
                    <pic:cNvPr id="30" name="image19.jpeg"/>
                    <pic:cNvPicPr/>
                  </pic:nvPicPr>
                  <pic:blipFill>
                    <a:blip r:embed="rId60" cstate="print"/>
                    <a:stretch>
                      <a:fillRect/>
                    </a:stretch>
                  </pic:blipFill>
                  <pic:spPr>
                    <a:xfrm>
                      <a:off x="0" y="0"/>
                      <a:ext cx="5451147" cy="159562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不</w:t>
      </w:r>
      <w:r>
        <w:rPr>
          <w:rFonts w:ascii="宋体" w:eastAsia="宋体" w:hint="eastAsia" w:cstheme="minorBidi" w:hAnsiTheme="minorHAnsi"/>
        </w:rPr>
        <w:t>同</w:t>
      </w:r>
      <w:r>
        <w:rPr>
          <w:rFonts w:ascii="宋体" w:eastAsia="宋体" w:hint="eastAsia" w:cstheme="minorBidi" w:hAnsiTheme="minorHAnsi"/>
        </w:rPr>
        <w:t>浓</w:t>
      </w:r>
      <w:r>
        <w:rPr>
          <w:rFonts w:ascii="宋体" w:eastAsia="宋体" w:hint="eastAsia" w:cstheme="minorBidi" w:hAnsiTheme="minorHAnsi"/>
        </w:rPr>
        <w:t>度</w:t>
      </w:r>
      <w:r>
        <w:rPr>
          <w:rFonts w:ascii="宋体" w:eastAsia="宋体" w:hint="eastAsia" w:cstheme="minorBidi" w:hAnsiTheme="minorHAnsi"/>
        </w:rPr>
        <w:t>杀</w:t>
      </w:r>
      <w:r>
        <w:rPr>
          <w:rFonts w:ascii="宋体" w:eastAsia="宋体" w:hint="eastAsia" w:cstheme="minorBidi" w:hAnsiTheme="minorHAnsi"/>
        </w:rPr>
        <w:t>虫</w:t>
      </w:r>
      <w:r>
        <w:rPr>
          <w:rFonts w:ascii="宋体" w:eastAsia="宋体" w:hint="eastAsia" w:cstheme="minorBidi" w:hAnsiTheme="minorHAnsi"/>
        </w:rPr>
        <w:t>单</w:t>
      </w:r>
      <w:r>
        <w:rPr>
          <w:rFonts w:ascii="宋体" w:eastAsia="宋体" w:hint="eastAsia" w:cstheme="minorBidi" w:hAnsiTheme="minorHAnsi"/>
        </w:rPr>
        <w:t>处理</w:t>
      </w:r>
      <w:r>
        <w:rPr>
          <w:rFonts w:cstheme="minorBidi" w:hAnsiTheme="minorHAnsi" w:eastAsiaTheme="minorHAnsi" w:asciiTheme="minorHAnsi"/>
        </w:rPr>
        <w:t>DIMF</w:t>
      </w:r>
      <w:r>
        <w:rPr>
          <w:rFonts w:ascii="宋体" w:eastAsia="宋体" w:hint="eastAsia" w:cstheme="minorBidi" w:hAnsiTheme="minorHAnsi"/>
        </w:rPr>
        <w:t>与</w:t>
      </w:r>
      <w:r>
        <w:rPr>
          <w:rFonts w:cstheme="minorBidi" w:hAnsiTheme="minorHAnsi" w:eastAsiaTheme="minorHAnsi" w:asciiTheme="minorHAnsi"/>
        </w:rPr>
        <w:t>TRMF</w:t>
      </w:r>
      <w:r>
        <w:rPr>
          <w:rFonts w:ascii="宋体" w:eastAsia="宋体" w:hint="eastAsia" w:cstheme="minorBidi" w:hAnsiTheme="minorHAnsi"/>
        </w:rPr>
        <w:t>的</w:t>
      </w:r>
      <w:r>
        <w:rPr>
          <w:rFonts w:ascii="宋体" w:eastAsia="宋体" w:hint="eastAsia" w:cstheme="minorBidi" w:hAnsiTheme="minorHAnsi"/>
        </w:rPr>
        <w:t>形</w:t>
      </w:r>
      <w:r>
        <w:rPr>
          <w:rFonts w:ascii="宋体" w:eastAsia="宋体" w:hint="eastAsia" w:cstheme="minorBidi" w:hAnsiTheme="minorHAnsi"/>
        </w:rPr>
        <w:t>态变化</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A.</w:t>
      </w:r>
      <w:r>
        <w:rPr>
          <w:rFonts w:ascii="宋体" w:hAnsi="宋体" w:eastAsia="宋体" w:hint="eastAsia" w:cstheme="minorBidi"/>
        </w:rPr>
        <w:t>对照组二倍体细胞；</w:t>
      </w:r>
      <w:r>
        <w:rPr>
          <w:rFonts w:cstheme="minorBidi" w:hAnsiTheme="minorHAnsi" w:eastAsiaTheme="minorHAnsi" w:asciiTheme="minorHAnsi"/>
        </w:rPr>
        <w:t>B.200mg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草甘膦处理的二倍体细胞形态</w:t>
      </w:r>
      <w:r w:rsidR="001852F3">
        <w:rPr>
          <w:rFonts w:ascii="宋体" w:hAnsi="宋体" w:eastAsia="宋体" w:hint="eastAsia" w:cstheme="minorBidi"/>
        </w:rPr>
        <w:t xml:space="preserve">；</w:t>
      </w:r>
      <w:r>
        <w:rPr>
          <w:rFonts w:cstheme="minorBidi" w:hAnsiTheme="minorHAnsi" w:eastAsiaTheme="minorHAnsi" w:asciiTheme="minorHAnsi"/>
        </w:rPr>
        <w:t>C.250mg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杀虫单</w:t>
      </w:r>
      <w:r>
        <w:rPr>
          <w:rFonts w:ascii="宋体" w:hAnsi="宋体" w:eastAsia="宋体" w:hint="eastAsia" w:cstheme="minorBidi"/>
        </w:rPr>
        <w:t>处理的二倍体细胞形态；</w:t>
      </w:r>
      <w:r>
        <w:rPr>
          <w:rFonts w:cstheme="minorBidi" w:hAnsiTheme="minorHAnsi" w:eastAsiaTheme="minorHAnsi" w:asciiTheme="minorHAnsi"/>
        </w:rPr>
        <w:t>D.</w:t>
      </w:r>
      <w:r>
        <w:rPr>
          <w:rFonts w:ascii="宋体" w:hAnsi="宋体" w:eastAsia="宋体" w:hint="eastAsia" w:cstheme="minorBidi"/>
        </w:rPr>
        <w:t>对照组三倍体细胞；</w:t>
      </w:r>
      <w:r>
        <w:rPr>
          <w:rFonts w:cstheme="minorBidi" w:hAnsiTheme="minorHAnsi" w:eastAsiaTheme="minorHAnsi" w:asciiTheme="minorHAnsi"/>
        </w:rPr>
        <w:t>E.200mg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杀虫单处理的三倍体倍体细胞</w:t>
      </w:r>
      <w:r>
        <w:rPr>
          <w:rFonts w:ascii="宋体" w:hAnsi="宋体" w:eastAsia="宋体" w:hint="eastAsia" w:cstheme="minorBidi"/>
        </w:rPr>
        <w:t>形态</w:t>
      </w:r>
      <w:r w:rsidR="001852F3">
        <w:rPr>
          <w:rFonts w:ascii="宋体" w:hAnsi="宋体" w:eastAsia="宋体" w:hint="eastAsia" w:cstheme="minorBidi"/>
        </w:rPr>
        <w:t xml:space="preserve">；</w:t>
      </w:r>
      <w:r>
        <w:rPr>
          <w:rFonts w:cstheme="minorBidi" w:hAnsiTheme="minorHAnsi" w:eastAsiaTheme="minorHAnsi" w:asciiTheme="minorHAnsi"/>
        </w:rPr>
        <w:t>F.250mg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杀虫单处理的三倍体细胞形态</w:t>
      </w:r>
      <w:r w:rsidR="001852F3">
        <w:rPr>
          <w:rFonts w:ascii="宋体" w:hAnsi="宋体" w:eastAsia="宋体" w:hint="eastAsia" w:cstheme="minorBidi"/>
        </w:rPr>
        <w:t xml:space="preserve">，标尺</w:t>
      </w:r>
      <w:r>
        <w:rPr>
          <w:rFonts w:cstheme="minorBidi" w:hAnsiTheme="minorHAnsi" w:eastAsiaTheme="minorHAnsi" w:asciiTheme="minorHAnsi"/>
        </w:rPr>
        <w:t>=100μm</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Fig.3.2 Morphological changes of DIMF and TRMF treated by monosultap Notes: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Control normal DIMF</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DIMF treated by 150mg</w:t>
      </w:r>
      <w:r>
        <w:rPr>
          <w:rFonts w:cstheme="minorBidi" w:hAnsiTheme="minorHAnsi" w:eastAsiaTheme="minorHAnsi" w:asciiTheme="minorHAnsi"/>
        </w:rPr>
        <w:t>/</w:t>
      </w:r>
      <w:r>
        <w:rPr>
          <w:rFonts w:cstheme="minorBidi" w:hAnsiTheme="minorHAnsi" w:eastAsiaTheme="minorHAnsi" w:asciiTheme="minorHAnsi"/>
        </w:rPr>
        <w:t>L monosultap</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DIMF treated by 300mg</w:t>
      </w:r>
      <w:r>
        <w:rPr>
          <w:rFonts w:cstheme="minorBidi" w:hAnsiTheme="minorHAnsi" w:eastAsiaTheme="minorHAnsi" w:asciiTheme="minorHAnsi"/>
        </w:rPr>
        <w:t>/</w:t>
      </w:r>
      <w:r>
        <w:rPr>
          <w:rFonts w:cstheme="minorBidi" w:hAnsiTheme="minorHAnsi" w:eastAsiaTheme="minorHAnsi" w:asciiTheme="minorHAnsi"/>
        </w:rPr>
        <w:t>L monosulta</w:t>
      </w:r>
      <w:r>
        <w:rPr>
          <w:rFonts w:cstheme="minorBidi" w:hAnsiTheme="minorHAnsi" w:eastAsiaTheme="minorHAnsi" w:asciiTheme="minorHAnsi"/>
        </w:rPr>
        <w:t>p</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D.</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Control normal TRMF</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TRMF treated by 300mg</w:t>
      </w:r>
      <w:r>
        <w:rPr>
          <w:rFonts w:cstheme="minorBidi" w:hAnsiTheme="minorHAnsi" w:eastAsiaTheme="minorHAnsi" w:asciiTheme="minorHAnsi"/>
        </w:rPr>
        <w:t>/</w:t>
      </w:r>
      <w:r>
        <w:rPr>
          <w:rFonts w:cstheme="minorBidi" w:hAnsiTheme="minorHAnsi" w:eastAsiaTheme="minorHAnsi" w:asciiTheme="minorHAnsi"/>
        </w:rPr>
        <w:t>L monosultap</w:t>
      </w:r>
      <w:r>
        <w:rPr>
          <w:rFonts w:ascii="宋体" w:eastAsia="宋体" w:hint="eastAsia" w:cstheme="minorBidi" w:hAnsiTheme="minorHAnsi"/>
        </w:rPr>
        <w:t>；</w:t>
      </w:r>
    </w:p>
    <w:p w:rsidR="0018722C">
      <w:pPr>
        <w:topLinePunct/>
      </w:pP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TRMF treated by 700mg</w:t>
      </w:r>
      <w:r>
        <w:rPr>
          <w:rFonts w:cstheme="minorBidi" w:hAnsiTheme="minorHAnsi" w:eastAsiaTheme="minorHAnsi" w:asciiTheme="minorHAnsi"/>
        </w:rPr>
        <w:t>/</w:t>
      </w:r>
      <w:r>
        <w:rPr>
          <w:rFonts w:cstheme="minorBidi" w:hAnsiTheme="minorHAnsi" w:eastAsiaTheme="minorHAnsi" w:asciiTheme="minorHAnsi"/>
        </w:rPr>
        <w:t>L monosultap.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bar=100μm</w:t>
      </w:r>
    </w:p>
    <w:p w:rsidR="0018722C">
      <w:pPr>
        <w:pStyle w:val="Heading3"/>
        <w:topLinePunct/>
        <w:ind w:left="200" w:hangingChars="200" w:hanging="200"/>
      </w:pPr>
      <w:bookmarkStart w:id="735744" w:name="_Toc686735744"/>
      <w:bookmarkStart w:name="_bookmark47" w:id="107"/>
      <w:bookmarkEnd w:id="107"/>
      <w:r>
        <w:rPr>
          <w:b/>
        </w:rPr>
        <w:t>3.2.3</w:t>
      </w:r>
      <w:r>
        <w:t xml:space="preserve"> </w:t>
      </w:r>
      <w:bookmarkStart w:name="_bookmark47" w:id="108"/>
      <w:bookmarkEnd w:id="108"/>
      <w:r>
        <w:t>杀虫单对泥鳅鳍细胞系酶活性的影响</w:t>
      </w:r>
      <w:bookmarkEnd w:id="735744"/>
    </w:p>
    <w:p w:rsidR="0018722C">
      <w:pPr>
        <w:pStyle w:val="4"/>
        <w:topLinePunct/>
        <w:ind w:left="200" w:hangingChars="200" w:hanging="200"/>
      </w:pPr>
      <w:r>
        <w:t>3.2.3.1</w:t>
      </w:r>
      <w:r>
        <w:t xml:space="preserve"> </w:t>
      </w:r>
      <w:r>
        <w:t>杀虫单对细胞系</w:t>
      </w:r>
      <w:r>
        <w:t>SOD</w:t>
      </w:r>
      <w:r/>
      <w:r w:rsidR="001852F3">
        <w:t xml:space="preserve">的影响</w:t>
      </w:r>
    </w:p>
    <w:p w:rsidR="0018722C">
      <w:pPr>
        <w:topLinePunct/>
      </w:pPr>
      <w:r>
        <w:t>不同浓度杀虫单处理</w:t>
      </w:r>
      <w:r>
        <w:rPr>
          <w:rFonts w:ascii="Times New Roman" w:eastAsia="Times New Roman"/>
        </w:rPr>
        <w:t>DIMF</w:t>
      </w:r>
      <w:r>
        <w:t>和</w:t>
      </w:r>
      <w:r>
        <w:rPr>
          <w:rFonts w:ascii="Times New Roman" w:eastAsia="Times New Roman"/>
        </w:rPr>
        <w:t>TRMF</w:t>
      </w:r>
      <w:r>
        <w:t>的</w:t>
      </w:r>
      <w:r>
        <w:rPr>
          <w:rFonts w:ascii="Times New Roman" w:eastAsia="Times New Roman"/>
        </w:rPr>
        <w:t>SOD</w:t>
      </w:r>
      <w:r>
        <w:t>酶活性的变化如图</w:t>
      </w:r>
      <w:r>
        <w:rPr>
          <w:rFonts w:ascii="Times New Roman" w:eastAsia="Times New Roman"/>
        </w:rPr>
        <w:t>3</w:t>
      </w:r>
      <w:r>
        <w:t>所示，两</w:t>
      </w:r>
      <w:r>
        <w:t>者变化趋势一致。杀虫单处理</w:t>
      </w:r>
      <w:r>
        <w:rPr>
          <w:rFonts w:ascii="Times New Roman" w:eastAsia="Times New Roman"/>
        </w:rPr>
        <w:t>24h</w:t>
      </w:r>
      <w:r>
        <w:t>后，</w:t>
      </w:r>
      <w:r>
        <w:rPr>
          <w:rFonts w:ascii="Times New Roman" w:eastAsia="Times New Roman"/>
        </w:rPr>
        <w:t>50mg</w:t>
      </w:r>
      <w:r>
        <w:rPr>
          <w:rFonts w:ascii="Times New Roman" w:eastAsia="Times New Roman"/>
        </w:rPr>
        <w:t>/</w:t>
      </w:r>
      <w:r>
        <w:rPr>
          <w:rFonts w:ascii="Times New Roman" w:eastAsia="Times New Roman"/>
        </w:rPr>
        <w:t xml:space="preserve">L</w:t>
      </w:r>
      <w:r>
        <w:t>杀虫单浓度组</w:t>
      </w:r>
      <w:r>
        <w:rPr>
          <w:rFonts w:ascii="Times New Roman" w:eastAsia="Times New Roman"/>
        </w:rPr>
        <w:t>SOD</w:t>
      </w:r>
      <w:r>
        <w:t>酶活性和对</w:t>
      </w:r>
      <w:r>
        <w:t>照</w:t>
      </w:r>
    </w:p>
    <w:p w:rsidR="0018722C">
      <w:pPr>
        <w:pStyle w:val="ae"/>
        <w:topLinePunct/>
      </w:pPr>
      <w:r>
        <w:pict>
          <v:group style="margin-left:90pt;margin-top:74.735626pt;width:411.58pt;height:176.2pt;mso-position-horizontal-relative:page;mso-position-vertical-relative:paragraph;z-index:1960;mso-wrap-distance-left:0;mso-wrap-distance-right:0" coordorigin="1800,1495" coordsize="8297,3552">
            <v:shape style="position:absolute;left:1800;top:1494;width:8297;height:3552" type="#_x0000_t75" stroked="false">
              <v:imagedata r:id="rId62" o:title=""/>
            </v:shape>
            <v:rect style="position:absolute;left:4318;top:2442;width:436;height:475" filled="false" stroked="true" strokeweight=".75pt" strokecolor="#ffffff">
              <v:stroke dashstyle="solid"/>
            </v:rect>
            <v:rect style="position:absolute;left:4739;top:2135;width:435;height:450" filled="false" stroked="true" strokeweight=".75pt" strokecolor="#ffffff">
              <v:stroke dashstyle="solid"/>
            </v:rect>
            <v:rect style="position:absolute;left:5595;top:1824;width:585;height:389" filled="false" stroked="true" strokeweight=".75pt" strokecolor="#ffffff">
              <v:stroke dashstyle="solid"/>
            </v:rect>
            <v:rect style="position:absolute;left:7003;top:2276;width:450;height:390" filled="false" stroked="true" strokeweight=".75pt" strokecolor="#ffffff">
              <v:stroke dashstyle="solid"/>
            </v:rect>
            <v:rect style="position:absolute;left:7378;top:2111;width:450;height:495" filled="false" stroked="true" strokeweight=".75pt" strokecolor="#ffffff">
              <v:stroke dashstyle="solid"/>
            </v:rect>
            <v:rect style="position:absolute;left:8324;top:2427;width:405;height:405" filled="false" stroked="true" strokeweight=".75pt" strokecolor="#ffffff">
              <v:stroke dashstyle="solid"/>
            </v:rect>
            <v:rect style="position:absolute;left:8693;top:2181;width:440;height:411" filled="false" stroked="true" strokeweight=".75pt" strokecolor="#ffffff">
              <v:stroke dashstyle="solid"/>
            </v:rect>
            <v:rect style="position:absolute;left:6013;top:1570;width:570;height:360" filled="false" stroked="true" strokeweight=".75pt" strokecolor="#ffffff">
              <v:stroke dashstyle="solid"/>
            </v:rect>
            <v:shape style="position:absolute;left:6167;top:1702;width:232;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sz w:val="21"/>
                      </w:rPr>
                      <w:t>**</w:t>
                    </w:r>
                  </w:p>
                </w:txbxContent>
              </v:textbox>
              <w10:wrap type="none"/>
            </v:shape>
            <v:shape style="position:absolute;left:5749;top:1956;width:232;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sz w:val="21"/>
                      </w:rPr>
                      <w:t>**</w:t>
                    </w:r>
                  </w:p>
                </w:txbxContent>
              </v:textbox>
              <w10:wrap type="none"/>
            </v:shape>
            <v:shape style="position:absolute;left:4892;top:2266;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7533;top:2240;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4472;top:2571;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7155;top:2408;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8846;top:2314;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8478;top:2559;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w10:wrap type="topAndBottom"/>
          </v:group>
        </w:pict>
      </w:r>
    </w:p>
    <w:p w:rsidR="0018722C">
      <w:pPr>
        <w:pStyle w:val="ae"/>
        <w:topLinePunct/>
      </w:pPr>
      <w:r>
        <w:t>组比较有显著增加，</w:t>
      </w:r>
      <w:r>
        <w:rPr>
          <w:rFonts w:ascii="Times New Roman" w:eastAsia="宋体"/>
        </w:rPr>
        <w:t>100mg/L</w:t>
      </w:r>
      <w:r>
        <w:rPr>
          <w:spacing w:val="-4"/>
        </w:rPr>
        <w:t>草甘膦浓度组</w:t>
      </w:r>
      <w:r>
        <w:rPr>
          <w:rFonts w:ascii="Times New Roman" w:eastAsia="宋体"/>
        </w:rPr>
        <w:t>SOD</w:t>
      </w:r>
      <w:r>
        <w:t>活性最高，和对照组比较差异显著（</w:t>
      </w:r>
      <w:r>
        <w:rPr>
          <w:rFonts w:ascii="Times New Roman" w:eastAsia="宋体"/>
          <w:i/>
        </w:rPr>
        <w:t>P</w:t>
      </w:r>
      <w:r>
        <w:rPr>
          <w:spacing w:val="0"/>
        </w:rPr>
        <w:t>＜</w:t>
      </w:r>
      <w:r>
        <w:rPr>
          <w:rFonts w:ascii="Times New Roman" w:eastAsia="宋体"/>
        </w:rPr>
        <w:t>0.05</w:t>
      </w:r>
      <w:r>
        <w:t>），以后随浓度升高酶活性降低，各浓度组三倍体细胞系酶活力均高于二倍体细胞系（</w:t>
      </w:r>
      <w:r>
        <w:rPr>
          <w:rFonts w:ascii="Times New Roman" w:eastAsia="宋体"/>
          <w:i/>
        </w:rPr>
        <w:t>P</w:t>
      </w:r>
      <w:r>
        <w:rPr>
          <w:spacing w:val="0"/>
        </w:rPr>
        <w:t>＜</w:t>
      </w:r>
      <w:r>
        <w:rPr>
          <w:rFonts w:ascii="Times New Roman" w:eastAsia="宋体"/>
        </w:rPr>
        <w:t>0.01</w:t>
      </w:r>
      <w: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宋体" w:eastAsia="宋体" w:hint="eastAsia" w:cstheme="minorBidi" w:hAnsiTheme="minorHAnsi"/>
        </w:rPr>
        <w:t>不同浓度杀虫单处理</w:t>
      </w:r>
      <w:r>
        <w:rPr>
          <w:rFonts w:cstheme="minorBidi" w:hAnsiTheme="minorHAnsi" w:eastAsiaTheme="minorHAnsi" w:asciiTheme="minorHAnsi"/>
        </w:rPr>
        <w:t>DIMF</w:t>
      </w:r>
      <w:r>
        <w:rPr>
          <w:rFonts w:ascii="宋体" w:eastAsia="宋体" w:hint="eastAsia" w:cstheme="minorBidi" w:hAnsiTheme="minorHAnsi"/>
        </w:rPr>
        <w:t>和</w:t>
      </w:r>
      <w:r>
        <w:rPr>
          <w:rFonts w:cstheme="minorBidi" w:hAnsiTheme="minorHAnsi" w:eastAsiaTheme="minorHAnsi" w:asciiTheme="minorHAnsi"/>
        </w:rPr>
        <w:t>TRMF</w:t>
      </w:r>
      <w:r>
        <w:rPr>
          <w:rFonts w:ascii="宋体" w:eastAsia="宋体" w:hint="eastAsia" w:cstheme="minorBidi" w:hAnsiTheme="minorHAnsi"/>
        </w:rPr>
        <w:t>的</w:t>
      </w:r>
      <w:r>
        <w:rPr>
          <w:rFonts w:cstheme="minorBidi" w:hAnsiTheme="minorHAnsi" w:eastAsiaTheme="minorHAnsi" w:asciiTheme="minorHAnsi"/>
        </w:rPr>
        <w:t>SOD</w:t>
      </w:r>
      <w:r>
        <w:rPr>
          <w:rFonts w:ascii="宋体" w:eastAsia="宋体" w:hint="eastAsia" w:cstheme="minorBidi" w:hAnsiTheme="minorHAnsi"/>
        </w:rPr>
        <w:t>酶活力</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Effects of different concentrations of monosultap on DIMF and TRMF loach fin cell lines</w:t>
      </w:r>
      <w:r w:rsidP="AA7D325B">
        <w:rPr>
          <w:rFonts w:cstheme="minorBidi" w:hAnsiTheme="minorHAnsi" w:eastAsiaTheme="minorHAnsi" w:asciiTheme="minorHAnsi"/>
        </w:rPr>
        <w:t>’</w:t>
      </w:r>
      <w:r w:rsidR="001852F3">
        <w:rPr>
          <w:rFonts w:cstheme="minorBidi" w:hAnsiTheme="minorHAnsi" w:eastAsiaTheme="minorHAnsi" w:asciiTheme="minorHAnsi"/>
        </w:rPr>
        <w:t xml:space="preserve">SOD activity</w:t>
      </w:r>
    </w:p>
    <w:p w:rsidR="0018722C">
      <w:pPr>
        <w:pStyle w:val="4"/>
        <w:topLinePunct/>
        <w:ind w:left="200" w:hangingChars="200" w:hanging="200"/>
      </w:pPr>
      <w:r>
        <w:t>3.2.3.2</w:t>
      </w:r>
      <w:r>
        <w:t xml:space="preserve"> </w:t>
      </w:r>
      <w:r>
        <w:t>杀虫单对细胞系</w:t>
      </w:r>
      <w:r>
        <w:t>AChE</w:t>
      </w:r>
      <w:r>
        <w:t>的影响</w:t>
      </w:r>
    </w:p>
    <w:p w:rsidR="0018722C">
      <w:pPr>
        <w:topLinePunct/>
      </w:pPr>
      <w:r>
        <w:t>随杀虫单浓度的增加，二倍体与三倍体</w:t>
      </w:r>
      <w:r>
        <w:rPr>
          <w:rFonts w:ascii="Times New Roman" w:eastAsia="宋体"/>
        </w:rPr>
        <w:t>AChE</w:t>
      </w:r>
      <w:r>
        <w:t>酶活力与对照组比均显著性降</w:t>
      </w:r>
      <w:r>
        <w:t>低</w:t>
      </w:r>
      <w:r>
        <w:t>（</w:t>
      </w:r>
      <w:r>
        <w:rPr>
          <w:rFonts w:ascii="Times New Roman" w:eastAsia="宋体"/>
          <w:i/>
        </w:rPr>
        <w:t>P</w:t>
      </w:r>
      <w:r>
        <w:t>＜</w:t>
      </w:r>
      <w:r>
        <w:rPr>
          <w:rFonts w:ascii="Times New Roman" w:eastAsia="宋体"/>
          <w:spacing w:val="-7"/>
        </w:rPr>
        <w:t>0.05</w:t>
      </w:r>
      <w:r>
        <w:t>）</w:t>
      </w:r>
      <w:r>
        <w:t>，并具有浓度依赖性。但三倍体酶活力均高于二倍体细胞</w:t>
      </w:r>
      <w:r>
        <w:t>（</w:t>
      </w:r>
      <w:r>
        <w:rPr>
          <w:rFonts w:ascii="Times New Roman" w:eastAsia="宋体"/>
          <w:i/>
        </w:rPr>
        <w:t>P</w:t>
      </w:r>
      <w:r>
        <w:t>＜</w:t>
      </w:r>
      <w:r>
        <w:rPr>
          <w:rFonts w:ascii="Times New Roman" w:eastAsia="宋体"/>
          <w:spacing w:val="0"/>
        </w:rPr>
        <w:t>0.05</w:t>
      </w:r>
      <w:r>
        <w:t>）</w:t>
      </w:r>
      <w:r>
        <w:t>。</w:t>
      </w:r>
    </w:p>
    <w:p w:rsidR="0018722C">
      <w:pPr>
        <w:pStyle w:val="affff5"/>
        <w:keepNext/>
        <w:topLinePunct/>
      </w:pPr>
      <w:r>
        <w:rPr>
          <w:sz w:val="20"/>
        </w:rPr>
        <w:pict>
          <v:group style="width:414.85pt;height:169.2pt;mso-position-horizontal-relative:char;mso-position-vertical-relative:line" coordorigin="0,0" coordsize="8297,3384">
            <v:shape style="position:absolute;left:0;top:0;width:8297;height:3384" type="#_x0000_t75" stroked="false">
              <v:imagedata r:id="rId63" o:title=""/>
            </v:shape>
            <v:rect style="position:absolute;left:2713;top:885;width:482;height:411" filled="false" stroked="true" strokeweight=".75pt" strokecolor="#ffffff">
              <v:stroke dashstyle="solid"/>
            </v:rect>
            <v:rect style="position:absolute;left:3148;top:741;width:540;height:585" filled="false" stroked="true" strokeweight=".75pt" strokecolor="#ffffff">
              <v:stroke dashstyle="solid"/>
            </v:rect>
            <v:rect style="position:absolute;left:4078;top:1229;width:450;height:366" filled="false" stroked="true" strokeweight=".75pt" strokecolor="#ffffff">
              <v:stroke dashstyle="solid"/>
            </v:rect>
            <v:rect style="position:absolute;left:4469;top:1020;width:435;height:547" filled="false" stroked="true" strokeweight=".75pt" strokecolor="#ffffff">
              <v:stroke dashstyle="solid"/>
            </v:rect>
            <v:rect style="position:absolute;left:5415;top:1409;width:419;height:456" filled="false" stroked="true" strokeweight=".75pt" strokecolor="#ffffff">
              <v:stroke dashstyle="solid"/>
            </v:rect>
            <v:rect style="position:absolute;left:5818;top:1220;width:360;height:405" filled="false" stroked="true" strokeweight=".75pt" strokecolor="#ffffff">
              <v:stroke dashstyle="solid"/>
            </v:rect>
            <v:rect style="position:absolute;left:6748;top:1565;width:360;height:405" filled="false" stroked="true" strokeweight=".75pt" strokecolor="#ffffff">
              <v:stroke dashstyle="solid"/>
            </v:rect>
            <v:rect style="position:absolute;left:7139;top:1215;width:435;height:471" filled="false" stroked="true" strokeweight=".75pt" strokecolor="#ffffff">
              <v:stroke dashstyle="solid"/>
            </v:rect>
            <v:shape style="position:absolute;left:2866;top:1017;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3301;top:873;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4621;top:1151;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4232;top:1360;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5973;top:1353;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7293;top:1348;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5569;top:1541;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6902;top:1697;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eastAsia="宋体" w:hint="eastAsia" w:cstheme="minorBidi" w:hAnsiTheme="minorHAnsi"/>
        </w:rPr>
        <w:t>不同浓度杀虫单处理</w:t>
      </w:r>
      <w:r>
        <w:rPr>
          <w:rFonts w:cstheme="minorBidi" w:hAnsiTheme="minorHAnsi" w:eastAsiaTheme="minorHAnsi" w:asciiTheme="minorHAnsi"/>
        </w:rPr>
        <w:t>DIMF</w:t>
      </w:r>
      <w:r>
        <w:rPr>
          <w:rFonts w:ascii="宋体" w:eastAsia="宋体" w:hint="eastAsia" w:cstheme="minorBidi" w:hAnsiTheme="minorHAnsi"/>
        </w:rPr>
        <w:t>和</w:t>
      </w:r>
      <w:r>
        <w:rPr>
          <w:rFonts w:cstheme="minorBidi" w:hAnsiTheme="minorHAnsi" w:eastAsiaTheme="minorHAnsi" w:asciiTheme="minorHAnsi"/>
        </w:rPr>
        <w:t>TRMF</w:t>
      </w:r>
      <w:r>
        <w:rPr>
          <w:rFonts w:ascii="宋体" w:eastAsia="宋体" w:hint="eastAsia" w:cstheme="minorBidi" w:hAnsiTheme="minorHAnsi"/>
        </w:rPr>
        <w:t>的</w:t>
      </w:r>
      <w:r>
        <w:rPr>
          <w:rFonts w:cstheme="minorBidi" w:hAnsiTheme="minorHAnsi" w:eastAsiaTheme="minorHAnsi" w:asciiTheme="minorHAnsi"/>
        </w:rPr>
        <w:t>AChE</w:t>
      </w:r>
      <w:r>
        <w:rPr>
          <w:rFonts w:ascii="宋体" w:eastAsia="宋体" w:hint="eastAsia" w:cstheme="minorBidi" w:hAnsiTheme="minorHAnsi"/>
        </w:rPr>
        <w:t>酶活力</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Effects of different concentrations of monosultap on DIMF and TRMF loach fin cell lines</w:t>
      </w:r>
      <w:r w:rsidP="AA7D325B">
        <w:rPr>
          <w:rFonts w:cstheme="minorBidi" w:hAnsiTheme="minorHAnsi" w:eastAsiaTheme="minorHAnsi" w:asciiTheme="minorHAnsi"/>
        </w:rPr>
        <w:t>’</w:t>
      </w:r>
      <w:r w:rsidR="001852F3">
        <w:rPr>
          <w:rFonts w:cstheme="minorBidi" w:hAnsiTheme="minorHAnsi" w:eastAsiaTheme="minorHAnsi" w:asciiTheme="minorHAnsi"/>
        </w:rPr>
        <w:t xml:space="preserve">AChE activity</w:t>
      </w:r>
    </w:p>
    <w:p w:rsidR="0018722C">
      <w:pPr>
        <w:pStyle w:val="4"/>
        <w:topLinePunct/>
        <w:ind w:left="200" w:hangingChars="200" w:hanging="200"/>
      </w:pPr>
      <w:r>
        <w:t>3.2.3.3</w:t>
      </w:r>
      <w:r>
        <w:t xml:space="preserve"> </w:t>
      </w:r>
      <w:r>
        <w:t>杀虫单对细胞系</w:t>
      </w:r>
      <w:r>
        <w:t>GST</w:t>
      </w:r>
      <w:r/>
      <w:r>
        <w:t>的影响</w:t>
      </w:r>
    </w:p>
    <w:p w:rsidR="0018722C">
      <w:pPr>
        <w:topLinePunct/>
      </w:pPr>
      <w:r>
        <w:t>杀虫单处理</w:t>
      </w:r>
      <w:r>
        <w:rPr>
          <w:rFonts w:ascii="Times New Roman" w:eastAsia="Times New Roman"/>
        </w:rPr>
        <w:t>24h</w:t>
      </w:r>
      <w:r>
        <w:t>后，</w:t>
      </w:r>
      <w:r>
        <w:rPr>
          <w:rFonts w:ascii="Times New Roman" w:eastAsia="Times New Roman"/>
        </w:rPr>
        <w:t>50mg</w:t>
      </w:r>
      <w:r>
        <w:rPr>
          <w:rFonts w:ascii="Times New Roman" w:eastAsia="Times New Roman"/>
        </w:rPr>
        <w:t>/</w:t>
      </w:r>
      <w:r>
        <w:rPr>
          <w:rFonts w:ascii="Times New Roman" w:eastAsia="Times New Roman"/>
        </w:rPr>
        <w:t xml:space="preserve">L</w:t>
      </w:r>
      <w:r>
        <w:t>浓度组即引起了二倍体与三倍体细胞</w:t>
      </w:r>
      <w:r>
        <w:rPr>
          <w:rFonts w:ascii="Times New Roman" w:eastAsia="Times New Roman"/>
        </w:rPr>
        <w:t>GST</w:t>
      </w:r>
      <w:r>
        <w:t>活性</w:t>
      </w:r>
    </w:p>
    <w:p w:rsidR="0018722C">
      <w:pPr>
        <w:pStyle w:val="ae"/>
        <w:topLinePunct/>
      </w:pPr>
      <w:r>
        <w:pict>
          <v:group style="margin-left:111pt;margin-top:72.685631pt;width:401.15pt;height:197.3pt;mso-position-horizontal-relative:page;mso-position-vertical-relative:paragraph;z-index:2344;mso-wrap-distance-left:0;mso-wrap-distance-right:0" coordorigin="2220,1454" coordsize="8023,3946">
            <v:shape style="position:absolute;left:2220;top:1453;width:8023;height:3946" type="#_x0000_t75" stroked="false">
              <v:imagedata r:id="rId65" o:title=""/>
            </v:shape>
            <v:rect style="position:absolute;left:4618;top:2762;width:330;height:421" filled="false" stroked="true" strokeweight=".75pt" strokecolor="#ffffff">
              <v:stroke dashstyle="solid"/>
            </v:rect>
            <v:rect style="position:absolute;left:4950;top:2034;width:421;height:553" filled="false" stroked="true" strokeweight=".75pt" strokecolor="#ffffff">
              <v:stroke dashstyle="solid"/>
            </v:rect>
            <v:rect style="position:absolute;left:5773;top:1966;width:376;height:424" filled="false" stroked="true" strokeweight=".75pt" strokecolor="#ffffff">
              <v:stroke dashstyle="solid"/>
            </v:rect>
            <v:rect style="position:absolute;left:6134;top:1472;width:421;height:453" filled="false" stroked="true" strokeweight=".75pt" strokecolor="#ffffff">
              <v:stroke dashstyle="solid"/>
            </v:rect>
            <v:rect style="position:absolute;left:6975;top:1898;width:345;height:522" filled="false" stroked="true" strokeweight=".75pt" strokecolor="#ffffff">
              <v:stroke dashstyle="solid"/>
            </v:rect>
            <v:rect style="position:absolute;left:7333;top:1816;width:360;height:484" filled="false" stroked="true" strokeweight=".75pt" strokecolor="#ffffff">
              <v:stroke dashstyle="solid"/>
            </v:rect>
            <v:shape style="position:absolute;left:6287;top:1604;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5103;top:2165;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5927;top:2098;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7129;top:2031;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7487;top:1949;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v:shape style="position:absolute;left:4772;top:2895;width:126;height:212"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w:t>
                    </w:r>
                  </w:p>
                </w:txbxContent>
              </v:textbox>
              <w10:wrap type="none"/>
            </v:shape>
            <w10:wrap type="topAndBottom"/>
          </v:group>
        </w:pict>
      </w:r>
    </w:p>
    <w:p w:rsidR="0018722C">
      <w:pPr>
        <w:pStyle w:val="ae"/>
        <w:topLinePunct/>
      </w:pPr>
      <w:r>
        <w:rPr>
          <w:spacing w:val="-2"/>
        </w:rPr>
        <w:t>显著性增加。</w:t>
      </w:r>
      <w:r>
        <w:rPr>
          <w:rFonts w:ascii="Times New Roman" w:eastAsia="宋体"/>
        </w:rPr>
        <w:t>100mg/L</w:t>
      </w:r>
      <w:r>
        <w:rPr>
          <w:spacing w:val="-2"/>
        </w:rPr>
        <w:t>浓度组酶活力显著升高，达到最大值，与对照组比较差异显著，（</w:t>
      </w:r>
      <w:r>
        <w:rPr>
          <w:rFonts w:ascii="Times New Roman" w:eastAsia="宋体"/>
          <w:i/>
          <w:spacing w:val="-2"/>
        </w:rPr>
        <w:t>P</w:t>
      </w:r>
      <w:r>
        <w:rPr>
          <w:spacing w:val="0"/>
        </w:rPr>
        <w:t>＜</w:t>
      </w:r>
      <w:r>
        <w:rPr>
          <w:rFonts w:ascii="Times New Roman" w:eastAsia="宋体"/>
        </w:rPr>
        <w:t>0.01</w:t>
      </w:r>
      <w:r>
        <w:t>），随着杀虫单浓度增加酶活性又逐渐降低，各浓度组三倍体细胞系酶活性均高于二倍体细胞系（</w:t>
      </w:r>
      <w:r>
        <w:rPr>
          <w:rFonts w:ascii="Times New Roman" w:eastAsia="宋体"/>
          <w:i/>
        </w:rPr>
        <w:t>P</w:t>
      </w:r>
      <w:r>
        <w:t>＜</w:t>
      </w:r>
      <w:r>
        <w:rPr>
          <w:rFonts w:ascii="Times New Roman" w:eastAsia="宋体"/>
        </w:rPr>
        <w:t>0.05</w:t>
      </w:r>
      <w: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  </w:t>
      </w:r>
      <w:r>
        <w:rPr>
          <w:rFonts w:ascii="宋体" w:eastAsia="宋体" w:hint="eastAsia" w:cstheme="minorBidi" w:hAnsiTheme="minorHAnsi"/>
        </w:rPr>
        <w:t>不同浓度杀虫单处理</w:t>
      </w:r>
      <w:r>
        <w:rPr>
          <w:rFonts w:cstheme="minorBidi" w:hAnsiTheme="minorHAnsi" w:eastAsiaTheme="minorHAnsi" w:asciiTheme="minorHAnsi"/>
        </w:rPr>
        <w:t>DIMF</w:t>
      </w:r>
      <w:r>
        <w:rPr>
          <w:rFonts w:ascii="宋体" w:eastAsia="宋体" w:hint="eastAsia" w:cstheme="minorBidi" w:hAnsiTheme="minorHAnsi"/>
        </w:rPr>
        <w:t>和</w:t>
      </w:r>
      <w:r>
        <w:rPr>
          <w:rFonts w:cstheme="minorBidi" w:hAnsiTheme="minorHAnsi" w:eastAsiaTheme="minorHAnsi" w:asciiTheme="minorHAnsi"/>
        </w:rPr>
        <w:t>TRMF</w:t>
      </w:r>
      <w:r>
        <w:rPr>
          <w:rFonts w:ascii="宋体" w:eastAsia="宋体" w:hint="eastAsia" w:cstheme="minorBidi" w:hAnsiTheme="minorHAnsi"/>
        </w:rPr>
        <w:t>的</w:t>
      </w:r>
      <w:r>
        <w:rPr>
          <w:rFonts w:cstheme="minorBidi" w:hAnsiTheme="minorHAnsi" w:eastAsiaTheme="minorHAnsi" w:asciiTheme="minorHAnsi"/>
        </w:rPr>
        <w:t>SOD</w:t>
      </w:r>
      <w:r>
        <w:rPr>
          <w:rFonts w:ascii="宋体" w:eastAsia="宋体" w:hint="eastAsia" w:cstheme="minorBidi" w:hAnsiTheme="minorHAnsi"/>
        </w:rPr>
        <w:t>酶活力</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3.5</w:t>
      </w:r>
      <w:r>
        <w:t xml:space="preserve">  </w:t>
      </w:r>
      <w:r w:rsidRPr="00DB64CE">
        <w:rPr>
          <w:rFonts w:cstheme="minorBidi" w:hAnsiTheme="minorHAnsi" w:eastAsiaTheme="minorHAnsi" w:asciiTheme="minorHAnsi"/>
        </w:rPr>
        <w:t>Effects of different concentrations of monosultap on DIMF and TRMF loach fin cell lines</w:t>
      </w:r>
      <w:r w:rsidP="AA7D325B">
        <w:rPr>
          <w:rFonts w:cstheme="minorBidi" w:hAnsiTheme="minorHAnsi" w:eastAsiaTheme="minorHAnsi" w:asciiTheme="minorHAnsi"/>
        </w:rPr>
        <w:t>’</w:t>
      </w:r>
      <w:r w:rsidR="001852F3">
        <w:rPr>
          <w:rFonts w:cstheme="minorBidi" w:hAnsiTheme="minorHAnsi" w:eastAsiaTheme="minorHAnsi" w:asciiTheme="minorHAnsi"/>
        </w:rPr>
        <w:t xml:space="preserve">GST activity</w:t>
      </w:r>
    </w:p>
    <w:p w:rsidR="0018722C">
      <w:pPr>
        <w:pStyle w:val="Heading3"/>
        <w:topLinePunct/>
        <w:ind w:left="200" w:hangingChars="200" w:hanging="200"/>
      </w:pPr>
      <w:bookmarkStart w:id="735745" w:name="_Toc686735745"/>
      <w:bookmarkStart w:name="_bookmark48" w:id="109"/>
      <w:bookmarkEnd w:id="109"/>
      <w:r>
        <w:rPr>
          <w:b/>
        </w:rPr>
        <w:t>3.2.4</w:t>
      </w:r>
      <w:r>
        <w:t xml:space="preserve"> </w:t>
      </w:r>
      <w:bookmarkStart w:name="_bookmark48" w:id="110"/>
      <w:bookmarkEnd w:id="110"/>
      <w:r>
        <w:t>细胞核异常与微核率</w:t>
      </w:r>
      <w:bookmarkEnd w:id="735745"/>
    </w:p>
    <w:p w:rsidR="0018722C">
      <w:pPr>
        <w:topLinePunct/>
      </w:pPr>
      <w:r>
        <w:t>杀虫单处理不同倍性泥鳅鳍细胞系</w:t>
      </w:r>
      <w:r>
        <w:rPr>
          <w:rFonts w:ascii="Times New Roman" w:eastAsia="Times New Roman"/>
        </w:rPr>
        <w:t>24h</w:t>
      </w:r>
      <w:r>
        <w:t>微核率与核异常率变化规律如表</w:t>
      </w:r>
      <w:r>
        <w:rPr>
          <w:rFonts w:ascii="Times New Roman" w:eastAsia="Times New Roman"/>
        </w:rPr>
        <w:t>3-1</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  </w:t>
      </w:r>
      <w:r>
        <w:rPr>
          <w:rFonts w:ascii="宋体" w:eastAsia="宋体" w:hint="eastAsia" w:cstheme="minorBidi" w:hAnsiTheme="minorHAnsi"/>
        </w:rPr>
        <w:t>不同杀虫单对</w:t>
      </w:r>
      <w:r>
        <w:rPr>
          <w:rFonts w:cstheme="minorBidi" w:hAnsiTheme="minorHAnsi" w:eastAsiaTheme="minorHAnsi" w:asciiTheme="minorHAnsi"/>
        </w:rPr>
        <w:t>DIMF</w:t>
      </w:r>
      <w:r>
        <w:rPr>
          <w:rFonts w:ascii="宋体" w:eastAsia="宋体" w:hint="eastAsia" w:cstheme="minorBidi" w:hAnsiTheme="minorHAnsi"/>
        </w:rPr>
        <w:t>和</w:t>
      </w:r>
      <w:r>
        <w:rPr>
          <w:rFonts w:cstheme="minorBidi" w:hAnsiTheme="minorHAnsi" w:eastAsiaTheme="minorHAnsi" w:asciiTheme="minorHAnsi"/>
        </w:rPr>
        <w:t>TRMF</w:t>
      </w:r>
      <w:r>
        <w:rPr>
          <w:rFonts w:ascii="宋体" w:eastAsia="宋体" w:hint="eastAsia" w:cstheme="minorBidi" w:hAnsiTheme="minorHAnsi"/>
        </w:rPr>
        <w:t>微核率的影响</w:t>
      </w:r>
    </w:p>
    <w:p w:rsidR="0018722C">
      <w:pPr>
        <w:topLinePunct/>
      </w:pPr>
      <w:r>
        <w:rPr>
          <w:rFonts w:cstheme="minorBidi" w:hAnsiTheme="minorHAnsi" w:eastAsiaTheme="minorHAnsi" w:asciiTheme="minorHAnsi"/>
        </w:rPr>
        <w:t>Table.3-1 The effect of different concentrations of monosultap on the micronucleus rates of DIMF</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nd TRMF</w:t>
      </w:r>
    </w:p>
    <w:tbl>
      <w:tblPr>
        <w:tblW w:w="5000" w:type="pct"/>
        <w:tblInd w:w="2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9"/>
        <w:gridCol w:w="1907"/>
        <w:gridCol w:w="1460"/>
        <w:gridCol w:w="1900"/>
        <w:gridCol w:w="1592"/>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杀虫单</w:t>
            </w:r>
            <w:r>
              <w:t>monosultap mg</w:t>
            </w:r>
            <w:r>
              <w:t>/</w:t>
            </w:r>
            <w:r>
              <w:t>L</w:t>
            </w:r>
          </w:p>
        </w:tc>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r>
              <w:t>DIMF</w:t>
            </w:r>
          </w:p>
          <w:p w:rsidR="0018722C">
            <w:pPr>
              <w:pStyle w:val="a7"/>
              <w:topLinePunct/>
              <w:ind w:leftChars="0" w:left="0" w:rightChars="0" w:right="0" w:firstLineChars="0" w:firstLine="0"/>
              <w:spacing w:line="240" w:lineRule="atLeast"/>
            </w:pPr>
            <w:r>
              <w:t>核 异 常 率 </w:t>
            </w:r>
            <w:r>
              <w:t>Nuclear abnormal rate‰</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DIMF</w:t>
            </w:r>
          </w:p>
          <w:p w:rsidR="0018722C">
            <w:pPr>
              <w:pStyle w:val="a7"/>
              <w:topLinePunct/>
              <w:ind w:leftChars="0" w:left="0" w:rightChars="0" w:right="0" w:firstLineChars="0" w:firstLine="0"/>
              <w:spacing w:line="240" w:lineRule="atLeast"/>
            </w:pPr>
            <w:r>
              <w:t>微核率</w:t>
            </w:r>
            <w:r>
              <w:t>Micronucles rate‰</w:t>
            </w:r>
          </w:p>
        </w:tc>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TRMF</w:t>
            </w:r>
          </w:p>
          <w:p w:rsidR="0018722C">
            <w:pPr>
              <w:pStyle w:val="a7"/>
              <w:topLinePunct/>
              <w:ind w:leftChars="0" w:left="0" w:rightChars="0" w:right="0" w:firstLineChars="0" w:firstLine="0"/>
              <w:spacing w:line="240" w:lineRule="atLeast"/>
            </w:pPr>
            <w:r>
              <w:t>核 异 常 率 </w:t>
            </w:r>
            <w:r>
              <w:t>Nuclear abnormal rate‰</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TRMF</w:t>
            </w:r>
          </w:p>
          <w:p w:rsidR="0018722C">
            <w:pPr>
              <w:pStyle w:val="a7"/>
              <w:topLinePunct/>
              <w:ind w:leftChars="0" w:left="0" w:rightChars="0" w:right="0" w:firstLineChars="0" w:firstLine="0"/>
              <w:spacing w:line="240" w:lineRule="atLeast"/>
            </w:pPr>
            <w:r>
              <w:t>微核率</w:t>
            </w:r>
            <w:r>
              <w:t>Micronucleus rate‰</w:t>
            </w:r>
          </w:p>
        </w:tc>
      </w:tr>
      <w:tr>
        <w:tc>
          <w:tcPr>
            <w:tcW w:w="791" w:type="pct"/>
            <w:vAlign w:val="center"/>
          </w:tcPr>
          <w:p w:rsidR="0018722C">
            <w:pPr>
              <w:pStyle w:val="affff9"/>
              <w:topLinePunct/>
              <w:ind w:leftChars="0" w:left="0" w:rightChars="0" w:right="0" w:firstLineChars="0" w:firstLine="0"/>
              <w:spacing w:line="240" w:lineRule="atLeast"/>
            </w:pPr>
            <w:r>
              <w:t>0</w:t>
            </w:r>
          </w:p>
        </w:tc>
        <w:tc>
          <w:tcPr>
            <w:tcW w:w="1170" w:type="pct"/>
            <w:vAlign w:val="center"/>
          </w:tcPr>
          <w:p w:rsidR="0018722C">
            <w:pPr>
              <w:pStyle w:val="a5"/>
              <w:topLinePunct/>
              <w:ind w:leftChars="0" w:left="0" w:rightChars="0" w:right="0" w:firstLineChars="0" w:firstLine="0"/>
              <w:spacing w:line="240" w:lineRule="atLeast"/>
            </w:pPr>
            <w:r>
              <w:t>1.12±0.06</w:t>
            </w:r>
          </w:p>
        </w:tc>
        <w:tc>
          <w:tcPr>
            <w:tcW w:w="896" w:type="pct"/>
            <w:vAlign w:val="center"/>
          </w:tcPr>
          <w:p w:rsidR="0018722C">
            <w:pPr>
              <w:pStyle w:val="a5"/>
              <w:topLinePunct/>
              <w:ind w:leftChars="0" w:left="0" w:rightChars="0" w:right="0" w:firstLineChars="0" w:firstLine="0"/>
              <w:spacing w:line="240" w:lineRule="atLeast"/>
            </w:pPr>
            <w:r>
              <w:t>0.33±0.10</w:t>
            </w:r>
          </w:p>
        </w:tc>
        <w:tc>
          <w:tcPr>
            <w:tcW w:w="1166" w:type="pct"/>
            <w:vAlign w:val="center"/>
          </w:tcPr>
          <w:p w:rsidR="0018722C">
            <w:pPr>
              <w:pStyle w:val="a5"/>
              <w:topLinePunct/>
              <w:ind w:leftChars="0" w:left="0" w:rightChars="0" w:right="0" w:firstLineChars="0" w:firstLine="0"/>
              <w:spacing w:line="240" w:lineRule="atLeast"/>
            </w:pPr>
            <w:r>
              <w:t>1.27±0.04</w:t>
            </w:r>
          </w:p>
        </w:tc>
        <w:tc>
          <w:tcPr>
            <w:tcW w:w="977" w:type="pct"/>
            <w:vAlign w:val="center"/>
          </w:tcPr>
          <w:p w:rsidR="0018722C">
            <w:pPr>
              <w:pStyle w:val="ad"/>
              <w:topLinePunct/>
              <w:ind w:leftChars="0" w:left="0" w:rightChars="0" w:right="0" w:firstLineChars="0" w:firstLine="0"/>
              <w:spacing w:line="240" w:lineRule="atLeast"/>
            </w:pPr>
            <w:r>
              <w:t>0.33±0.10</w:t>
            </w:r>
          </w:p>
        </w:tc>
      </w:tr>
      <w:tr>
        <w:tc>
          <w:tcPr>
            <w:tcW w:w="791" w:type="pct"/>
            <w:vAlign w:val="center"/>
          </w:tcPr>
          <w:p w:rsidR="0018722C">
            <w:pPr>
              <w:pStyle w:val="affff9"/>
              <w:topLinePunct/>
              <w:ind w:leftChars="0" w:left="0" w:rightChars="0" w:right="0" w:firstLineChars="0" w:firstLine="0"/>
              <w:spacing w:line="240" w:lineRule="atLeast"/>
            </w:pPr>
            <w:r>
              <w:t>50</w:t>
            </w:r>
          </w:p>
        </w:tc>
        <w:tc>
          <w:tcPr>
            <w:tcW w:w="1170" w:type="pct"/>
            <w:vAlign w:val="center"/>
          </w:tcPr>
          <w:p w:rsidR="0018722C">
            <w:pPr>
              <w:pStyle w:val="a5"/>
              <w:topLinePunct/>
              <w:ind w:leftChars="0" w:left="0" w:rightChars="0" w:right="0" w:firstLineChars="0" w:firstLine="0"/>
              <w:spacing w:line="240" w:lineRule="atLeast"/>
            </w:pPr>
            <w:r>
              <w:t>1.28±0.05 </w:t>
            </w:r>
            <w:r>
              <w:t>**</w:t>
            </w:r>
          </w:p>
        </w:tc>
        <w:tc>
          <w:tcPr>
            <w:tcW w:w="896" w:type="pct"/>
            <w:vAlign w:val="center"/>
          </w:tcPr>
          <w:p w:rsidR="0018722C">
            <w:pPr>
              <w:pStyle w:val="a5"/>
              <w:topLinePunct/>
              <w:ind w:leftChars="0" w:left="0" w:rightChars="0" w:right="0" w:firstLineChars="0" w:firstLine="0"/>
              <w:spacing w:line="240" w:lineRule="atLeast"/>
            </w:pPr>
            <w:r>
              <w:t>0.67±0. 04</w:t>
            </w:r>
            <w:r>
              <w:t>**</w:t>
            </w:r>
          </w:p>
        </w:tc>
        <w:tc>
          <w:tcPr>
            <w:tcW w:w="1166" w:type="pct"/>
            <w:vAlign w:val="center"/>
          </w:tcPr>
          <w:p w:rsidR="0018722C">
            <w:pPr>
              <w:pStyle w:val="a5"/>
              <w:topLinePunct/>
              <w:ind w:leftChars="0" w:left="0" w:rightChars="0" w:right="0" w:firstLineChars="0" w:firstLine="0"/>
              <w:spacing w:line="240" w:lineRule="atLeast"/>
            </w:pPr>
            <w:r>
              <w:t>1.38±0.17 </w:t>
            </w:r>
            <w:r>
              <w:t>**</w:t>
            </w:r>
          </w:p>
        </w:tc>
        <w:tc>
          <w:tcPr>
            <w:tcW w:w="977" w:type="pct"/>
            <w:vAlign w:val="center"/>
          </w:tcPr>
          <w:p w:rsidR="0018722C">
            <w:pPr>
              <w:pStyle w:val="ad"/>
              <w:topLinePunct/>
              <w:ind w:leftChars="0" w:left="0" w:rightChars="0" w:right="0" w:firstLineChars="0" w:firstLine="0"/>
              <w:spacing w:line="240" w:lineRule="atLeast"/>
            </w:pPr>
            <w:r>
              <w:t>0.67±0.14 </w:t>
            </w:r>
            <w:r>
              <w:t>**</w:t>
            </w:r>
          </w:p>
        </w:tc>
      </w:tr>
      <w:tr>
        <w:tc>
          <w:tcPr>
            <w:tcW w:w="791" w:type="pct"/>
            <w:vAlign w:val="center"/>
          </w:tcPr>
          <w:p w:rsidR="0018722C">
            <w:pPr>
              <w:pStyle w:val="affff9"/>
              <w:topLinePunct/>
              <w:ind w:leftChars="0" w:left="0" w:rightChars="0" w:right="0" w:firstLineChars="0" w:firstLine="0"/>
              <w:spacing w:line="240" w:lineRule="atLeast"/>
            </w:pPr>
            <w:r>
              <w:t>100</w:t>
            </w:r>
          </w:p>
        </w:tc>
        <w:tc>
          <w:tcPr>
            <w:tcW w:w="1170" w:type="pct"/>
            <w:vAlign w:val="center"/>
          </w:tcPr>
          <w:p w:rsidR="0018722C">
            <w:pPr>
              <w:pStyle w:val="a5"/>
              <w:topLinePunct/>
              <w:ind w:leftChars="0" w:left="0" w:rightChars="0" w:right="0" w:firstLineChars="0" w:firstLine="0"/>
              <w:spacing w:line="240" w:lineRule="atLeast"/>
            </w:pPr>
            <w:r>
              <w:t>2.02±0.04 </w:t>
            </w:r>
            <w:r>
              <w:t>**</w:t>
            </w:r>
          </w:p>
        </w:tc>
        <w:tc>
          <w:tcPr>
            <w:tcW w:w="896" w:type="pct"/>
            <w:vAlign w:val="center"/>
          </w:tcPr>
          <w:p w:rsidR="0018722C">
            <w:pPr>
              <w:pStyle w:val="a5"/>
              <w:topLinePunct/>
              <w:ind w:leftChars="0" w:left="0" w:rightChars="0" w:right="0" w:firstLineChars="0" w:firstLine="0"/>
              <w:spacing w:line="240" w:lineRule="atLeast"/>
            </w:pPr>
            <w:r>
              <w:t>1.30±0. 21</w:t>
            </w:r>
            <w:r>
              <w:t>**</w:t>
            </w:r>
          </w:p>
        </w:tc>
        <w:tc>
          <w:tcPr>
            <w:tcW w:w="1166" w:type="pct"/>
            <w:vAlign w:val="center"/>
          </w:tcPr>
          <w:p w:rsidR="0018722C">
            <w:pPr>
              <w:pStyle w:val="a5"/>
              <w:topLinePunct/>
              <w:ind w:leftChars="0" w:left="0" w:rightChars="0" w:right="0" w:firstLineChars="0" w:firstLine="0"/>
              <w:spacing w:line="240" w:lineRule="atLeast"/>
            </w:pPr>
            <w:r>
              <w:t>2.95±0.10 </w:t>
            </w:r>
            <w:r>
              <w:t>**</w:t>
            </w:r>
          </w:p>
        </w:tc>
        <w:tc>
          <w:tcPr>
            <w:tcW w:w="977" w:type="pct"/>
            <w:vAlign w:val="center"/>
          </w:tcPr>
          <w:p w:rsidR="0018722C">
            <w:pPr>
              <w:pStyle w:val="ad"/>
              <w:topLinePunct/>
              <w:ind w:leftChars="0" w:left="0" w:rightChars="0" w:right="0" w:firstLineChars="0" w:firstLine="0"/>
              <w:spacing w:line="240" w:lineRule="atLeast"/>
            </w:pPr>
            <w:r>
              <w:t>1.00±0.17 </w:t>
            </w:r>
            <w:r>
              <w:t>**</w:t>
            </w:r>
          </w:p>
        </w:tc>
      </w:tr>
      <w:tr>
        <w:tc>
          <w:tcPr>
            <w:tcW w:w="791" w:type="pct"/>
            <w:vAlign w:val="center"/>
          </w:tcPr>
          <w:p w:rsidR="0018722C">
            <w:pPr>
              <w:pStyle w:val="affff9"/>
              <w:topLinePunct/>
              <w:ind w:leftChars="0" w:left="0" w:rightChars="0" w:right="0" w:firstLineChars="0" w:firstLine="0"/>
              <w:spacing w:line="240" w:lineRule="atLeast"/>
            </w:pPr>
            <w:r>
              <w:t>150</w:t>
            </w:r>
          </w:p>
        </w:tc>
        <w:tc>
          <w:tcPr>
            <w:tcW w:w="1170" w:type="pct"/>
            <w:vAlign w:val="center"/>
          </w:tcPr>
          <w:p w:rsidR="0018722C">
            <w:pPr>
              <w:pStyle w:val="a5"/>
              <w:topLinePunct/>
              <w:ind w:leftChars="0" w:left="0" w:rightChars="0" w:right="0" w:firstLineChars="0" w:firstLine="0"/>
              <w:spacing w:line="240" w:lineRule="atLeast"/>
            </w:pPr>
            <w:r>
              <w:t>3.58±0.04 </w:t>
            </w:r>
            <w:r>
              <w:t>**</w:t>
            </w:r>
          </w:p>
        </w:tc>
        <w:tc>
          <w:tcPr>
            <w:tcW w:w="896" w:type="pct"/>
            <w:vAlign w:val="center"/>
          </w:tcPr>
          <w:p w:rsidR="0018722C">
            <w:pPr>
              <w:pStyle w:val="a5"/>
              <w:topLinePunct/>
              <w:ind w:leftChars="0" w:left="0" w:rightChars="0" w:right="0" w:firstLineChars="0" w:firstLine="0"/>
              <w:spacing w:line="240" w:lineRule="atLeast"/>
            </w:pPr>
            <w:r>
              <w:t>2.60±0.10 </w:t>
            </w:r>
            <w:r>
              <w:t>**</w:t>
            </w:r>
          </w:p>
        </w:tc>
        <w:tc>
          <w:tcPr>
            <w:tcW w:w="1166" w:type="pct"/>
            <w:vAlign w:val="center"/>
          </w:tcPr>
          <w:p w:rsidR="0018722C">
            <w:pPr>
              <w:pStyle w:val="a5"/>
              <w:topLinePunct/>
              <w:ind w:leftChars="0" w:left="0" w:rightChars="0" w:right="0" w:firstLineChars="0" w:firstLine="0"/>
              <w:spacing w:line="240" w:lineRule="atLeast"/>
            </w:pPr>
            <w:r>
              <w:t>3.45±0.06 </w:t>
            </w:r>
            <w:r>
              <w:t>**</w:t>
            </w:r>
          </w:p>
        </w:tc>
        <w:tc>
          <w:tcPr>
            <w:tcW w:w="977" w:type="pct"/>
            <w:vAlign w:val="center"/>
          </w:tcPr>
          <w:p w:rsidR="0018722C">
            <w:pPr>
              <w:pStyle w:val="ad"/>
              <w:topLinePunct/>
              <w:ind w:leftChars="0" w:left="0" w:rightChars="0" w:right="0" w:firstLineChars="0" w:firstLine="0"/>
              <w:spacing w:line="240" w:lineRule="atLeast"/>
            </w:pPr>
            <w:r>
              <w:t>2.60±0.02 </w:t>
            </w:r>
            <w:r>
              <w:t>**</w:t>
            </w:r>
          </w:p>
        </w:tc>
      </w:tr>
      <w:tr>
        <w:tc>
          <w:tcPr>
            <w:tcW w:w="791" w:type="pct"/>
            <w:vAlign w:val="center"/>
          </w:tcPr>
          <w:p w:rsidR="0018722C">
            <w:pPr>
              <w:pStyle w:val="affff9"/>
              <w:topLinePunct/>
              <w:ind w:leftChars="0" w:left="0" w:rightChars="0" w:right="0" w:firstLineChars="0" w:firstLine="0"/>
              <w:spacing w:line="240" w:lineRule="atLeast"/>
            </w:pPr>
            <w:r>
              <w:t>200</w:t>
            </w:r>
          </w:p>
        </w:tc>
        <w:tc>
          <w:tcPr>
            <w:tcW w:w="1170" w:type="pct"/>
            <w:vAlign w:val="center"/>
          </w:tcPr>
          <w:p w:rsidR="0018722C">
            <w:pPr>
              <w:pStyle w:val="a5"/>
              <w:topLinePunct/>
              <w:ind w:leftChars="0" w:left="0" w:rightChars="0" w:right="0" w:firstLineChars="0" w:firstLine="0"/>
              <w:spacing w:line="240" w:lineRule="atLeast"/>
            </w:pPr>
            <w:r>
              <w:t>4.81±0.08 </w:t>
            </w:r>
            <w:r>
              <w:t>**</w:t>
            </w:r>
          </w:p>
        </w:tc>
        <w:tc>
          <w:tcPr>
            <w:tcW w:w="896" w:type="pct"/>
            <w:vAlign w:val="center"/>
          </w:tcPr>
          <w:p w:rsidR="0018722C">
            <w:pPr>
              <w:pStyle w:val="a5"/>
              <w:topLinePunct/>
              <w:ind w:leftChars="0" w:left="0" w:rightChars="0" w:right="0" w:firstLineChars="0" w:firstLine="0"/>
              <w:spacing w:line="240" w:lineRule="atLeast"/>
            </w:pPr>
            <w:r>
              <w:t>3.35±0. 14</w:t>
            </w:r>
            <w:r>
              <w:t>**</w:t>
            </w:r>
          </w:p>
        </w:tc>
        <w:tc>
          <w:tcPr>
            <w:tcW w:w="1166" w:type="pct"/>
            <w:vAlign w:val="center"/>
          </w:tcPr>
          <w:p w:rsidR="0018722C">
            <w:pPr>
              <w:pStyle w:val="a5"/>
              <w:topLinePunct/>
              <w:ind w:leftChars="0" w:left="0" w:rightChars="0" w:right="0" w:firstLineChars="0" w:firstLine="0"/>
              <w:spacing w:line="240" w:lineRule="atLeast"/>
            </w:pPr>
            <w:r>
              <w:t>5.01±0.37 </w:t>
            </w:r>
            <w:r>
              <w:t>**</w:t>
            </w:r>
          </w:p>
        </w:tc>
        <w:tc>
          <w:tcPr>
            <w:tcW w:w="977" w:type="pct"/>
            <w:vAlign w:val="center"/>
          </w:tcPr>
          <w:p w:rsidR="0018722C">
            <w:pPr>
              <w:pStyle w:val="ad"/>
              <w:topLinePunct/>
              <w:ind w:leftChars="0" w:left="0" w:rightChars="0" w:right="0" w:firstLineChars="0" w:firstLine="0"/>
              <w:spacing w:line="240" w:lineRule="atLeast"/>
            </w:pPr>
            <w:r>
              <w:t>3.70±0.21 </w:t>
            </w:r>
            <w:r>
              <w:t>**</w:t>
            </w:r>
          </w:p>
        </w:tc>
      </w:tr>
      <w:tr>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250</w:t>
            </w:r>
          </w:p>
        </w:tc>
        <w:tc>
          <w:tcPr>
            <w:tcW w:w="1170" w:type="pct"/>
            <w:vAlign w:val="center"/>
            <w:tcBorders>
              <w:top w:val="single" w:sz="4" w:space="0" w:color="auto"/>
            </w:tcBorders>
          </w:tcPr>
          <w:p w:rsidR="0018722C">
            <w:pPr>
              <w:pStyle w:val="aff1"/>
              <w:topLinePunct/>
              <w:ind w:leftChars="0" w:left="0" w:rightChars="0" w:right="0" w:firstLineChars="0" w:firstLine="0"/>
              <w:spacing w:line="240" w:lineRule="atLeast"/>
            </w:pPr>
            <w:r>
              <w:t>5.38±0.08 </w:t>
            </w:r>
            <w:r>
              <w:t>**</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3.30±0.2 1</w:t>
            </w:r>
            <w:r>
              <w:t>**</w:t>
            </w:r>
          </w:p>
        </w:tc>
        <w:tc>
          <w:tcPr>
            <w:tcW w:w="1166" w:type="pct"/>
            <w:vAlign w:val="center"/>
            <w:tcBorders>
              <w:top w:val="single" w:sz="4" w:space="0" w:color="auto"/>
            </w:tcBorders>
          </w:tcPr>
          <w:p w:rsidR="0018722C">
            <w:pPr>
              <w:pStyle w:val="aff1"/>
              <w:topLinePunct/>
              <w:ind w:leftChars="0" w:left="0" w:rightChars="0" w:right="0" w:firstLineChars="0" w:firstLine="0"/>
              <w:spacing w:line="240" w:lineRule="atLeast"/>
            </w:pPr>
            <w:r>
              <w:t>5.56±0.05 </w:t>
            </w:r>
            <w:r>
              <w:t>**</w:t>
            </w:r>
          </w:p>
        </w:tc>
        <w:tc>
          <w:tcPr>
            <w:tcW w:w="977" w:type="pct"/>
            <w:vAlign w:val="center"/>
            <w:tcBorders>
              <w:top w:val="single" w:sz="4" w:space="0" w:color="auto"/>
            </w:tcBorders>
          </w:tcPr>
          <w:p w:rsidR="0018722C">
            <w:pPr>
              <w:pStyle w:val="ad"/>
              <w:topLinePunct/>
              <w:ind w:leftChars="0" w:left="0" w:rightChars="0" w:right="0" w:firstLineChars="0" w:firstLine="0"/>
              <w:spacing w:line="240" w:lineRule="atLeast"/>
            </w:pPr>
            <w:r>
              <w:t>3.65±0.02 </w:t>
            </w:r>
            <w:r>
              <w:t>**</w:t>
            </w:r>
          </w:p>
        </w:tc>
      </w:tr>
    </w:tbl>
    <w:p w:rsidR="0018722C">
      <w:pPr>
        <w:pStyle w:val="aff3"/>
        <w:topLinePunct/>
      </w:pPr>
      <w:r>
        <w:rPr>
          <w:rFonts w:cstheme="minorBidi" w:hAnsiTheme="minorHAnsi" w:eastAsiaTheme="minorHAnsi" w:asciiTheme="minorHAnsi" w:ascii="宋体" w:hAnsi="宋体" w:eastAsia="宋体" w:hint="eastAsia"/>
        </w:rPr>
        <w:t>注：测定数据用平均值</w:t>
      </w:r>
      <w:r>
        <w:rPr>
          <w:rFonts w:cstheme="minorBidi" w:hAnsiTheme="minorHAnsi" w:eastAsiaTheme="minorHAnsi" w:asciiTheme="minorHAnsi"/>
        </w:rPr>
        <w:t>±</w:t>
      </w:r>
      <w:r>
        <w:rPr>
          <w:rFonts w:ascii="宋体" w:hAnsi="宋体" w:eastAsia="宋体" w:hint="eastAsia" w:cstheme="minorBidi"/>
        </w:rPr>
        <w:t>标准误表示</w:t>
      </w:r>
      <w:r>
        <w:rPr>
          <w:rFonts w:cstheme="minorBidi" w:hAnsiTheme="minorHAnsi" w:eastAsiaTheme="minorHAnsi" w:asciiTheme="minorHAnsi"/>
        </w:rPr>
        <w:t>(</w:t>
      </w:r>
      <w:r>
        <w:rPr>
          <w:rFonts w:cstheme="minorBidi" w:hAnsiTheme="minorHAnsi" w:eastAsiaTheme="minorHAnsi" w:asciiTheme="minorHAnsi"/>
        </w:rPr>
        <w:t xml:space="preserve">n=3</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与</w:t>
      </w:r>
      <w:r>
        <w:rPr>
          <w:rFonts w:cstheme="minorBidi" w:hAnsiTheme="minorHAnsi" w:eastAsiaTheme="minorHAnsi" w:asciiTheme="minorHAnsi"/>
        </w:rPr>
        <w:t>0mg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对照组比较，经单因素方差分析，</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0.01</w:t>
      </w:r>
      <w:r>
        <w:rPr>
          <w:rFonts w:ascii="宋体" w:hAnsi="宋体" w:eastAsia="宋体" w:hint="eastAsia" w:cstheme="minorBidi"/>
        </w:rPr>
        <w:t>。</w:t>
      </w:r>
      <w:r>
        <w:rPr>
          <w:rFonts w:cstheme="minorBidi" w:hAnsiTheme="minorHAnsi" w:eastAsiaTheme="minorHAnsi" w:asciiTheme="minorHAnsi"/>
        </w:rPr>
        <w:t>Notes: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Data are expressed as </w:t>
      </w:r>
      <w:r>
        <w:rPr>
          <w:rFonts w:cstheme="minorBidi" w:hAnsiTheme="minorHAnsi" w:eastAsiaTheme="minorHAnsi" w:asciiTheme="minorHAnsi"/>
        </w:rPr>
        <w:t xml:space="preserve">mean±S.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ompared with 0mg </w:t>
      </w:r>
      <w:r>
        <w:rPr>
          <w:rFonts w:cstheme="minorBidi" w:hAnsiTheme="minorHAnsi" w:eastAsiaTheme="minorHAnsi" w:asciiTheme="minorHAnsi"/>
        </w:rPr>
        <w:t xml:space="preserve">/</w:t>
      </w:r>
      <w:r>
        <w:rPr>
          <w:rFonts w:cstheme="minorBidi" w:hAnsiTheme="minorHAnsi" w:eastAsiaTheme="minorHAnsi" w:asciiTheme="minorHAnsi"/>
        </w:rPr>
        <w:t xml:space="preserve"> L in the control group,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ANOVA,</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sidR="001852F3">
        <w:rPr>
          <w:rFonts w:cstheme="minorBidi" w:hAnsiTheme="minorHAnsi" w:eastAsiaTheme="minorHAnsi" w:asciiTheme="minorHAnsi"/>
          <w:i/>
        </w:rPr>
        <w:t xml:space="preserve"> </w:t>
      </w:r>
      <w:r>
        <w:rPr>
          <w:rFonts w:ascii="宋体" w:eastAsia="宋体" w:hint="eastAsia" w:cstheme="minorBidi" w:hAnsiTheme="minorHAnsi"/>
        </w:rPr>
        <w:t xml:space="preserve">＜</w:t>
      </w:r>
      <w:r>
        <w:rPr>
          <w:rFonts w:cstheme="minorBidi" w:hAnsiTheme="minorHAnsi" w:eastAsiaTheme="minorHAnsi" w:asciiTheme="minorHAnsi"/>
        </w:rPr>
        <w:t xml:space="preserve">0.05</w:t>
      </w:r>
      <w:r>
        <w:rPr>
          <w:rFonts w:ascii="宋体" w:eastAsia="宋体" w:hint="eastAsia"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sidR="001852F3">
        <w:rPr>
          <w:rFonts w:cstheme="minorBidi" w:hAnsiTheme="minorHAnsi" w:eastAsiaTheme="minorHAnsi" w:asciiTheme="minorHAnsi"/>
          <w:i/>
        </w:rPr>
        <w:t xml:space="preserve"> </w:t>
      </w:r>
      <w:r>
        <w:rPr>
          <w:rFonts w:ascii="宋体" w:eastAsia="宋体" w:hint="eastAsia" w:cstheme="minorBidi" w:hAnsiTheme="minorHAnsi"/>
        </w:rPr>
        <w:t xml:space="preserve">＜</w:t>
      </w:r>
      <w:r>
        <w:rPr>
          <w:rFonts w:cstheme="minorBidi" w:hAnsiTheme="minorHAnsi" w:eastAsiaTheme="minorHAnsi" w:asciiTheme="minorHAnsi"/>
        </w:rPr>
        <w:t xml:space="preserve">0.01 </w:t>
      </w:r>
      <w:r>
        <w:rPr>
          <w:rFonts w:ascii="宋体" w:eastAsia="宋体" w:hint="eastAsia" w:cstheme="minorBidi" w:hAnsiTheme="minorHAnsi"/>
          <w:kern w:val="2"/>
          <w:rFonts w:ascii="宋体" w:eastAsia="宋体" w:hint="eastAsia" w:cstheme="minorBidi" w:hAnsiTheme="minorHAnsi"/>
          <w:sz w:val="21"/>
        </w:rPr>
        <w:t xml:space="preserve">.</w:t>
      </w:r>
    </w:p>
    <w:p w:rsidR="0018722C">
      <w:pPr>
        <w:topLinePunct/>
      </w:pPr>
      <w:r>
        <w:t>不同浓度杀虫单处理后的</w:t>
      </w:r>
      <w:r>
        <w:rPr>
          <w:rFonts w:ascii="Times New Roman" w:hAnsi="Times New Roman" w:eastAsia="宋体"/>
        </w:rPr>
        <w:t>DIMF</w:t>
      </w:r>
      <w:r>
        <w:t>与</w:t>
      </w:r>
      <w:r>
        <w:rPr>
          <w:rFonts w:ascii="Times New Roman" w:hAnsi="Times New Roman" w:eastAsia="宋体"/>
        </w:rPr>
        <w:t>TRMF</w:t>
      </w:r>
      <w:r>
        <w:t>均出现微核，两者的变化规律较</w:t>
      </w:r>
      <w:r>
        <w:t>一致，微核出现在细胞质中，呈圆形且边缘光滑，与细胞核染色一致，如图</w:t>
      </w:r>
      <w:r>
        <w:rPr>
          <w:rFonts w:ascii="Times New Roman" w:hAnsi="Times New Roman" w:eastAsia="宋体"/>
        </w:rPr>
        <w:t>3</w:t>
      </w:r>
      <w:r>
        <w:rPr>
          <w:rFonts w:ascii="Times New Roman" w:hAnsi="Times New Roman" w:eastAsia="宋体"/>
        </w:rPr>
        <w:t>.</w:t>
      </w:r>
      <w:r>
        <w:rPr>
          <w:rFonts w:ascii="Times New Roman" w:hAnsi="Times New Roman" w:eastAsia="宋体"/>
        </w:rPr>
        <w:t>6A,</w:t>
      </w:r>
      <w:r w:rsidR="004B696B">
        <w:rPr>
          <w:rFonts w:ascii="Times New Roman" w:hAnsi="Times New Roman" w:eastAsia="宋体"/>
        </w:rPr>
        <w:t xml:space="preserve"> </w:t>
      </w:r>
      <w:r w:rsidR="004B696B">
        <w:rPr>
          <w:rFonts w:ascii="Times New Roman" w:hAnsi="Times New Roman" w:eastAsia="宋体"/>
        </w:rPr>
        <w:t>B</w:t>
      </w:r>
      <w:r>
        <w:t>所示。由表一可知，经杀虫单处理后</w:t>
      </w:r>
      <w:r>
        <w:rPr>
          <w:rFonts w:ascii="Times New Roman" w:hAnsi="Times New Roman" w:eastAsia="宋体"/>
        </w:rPr>
        <w:t>DIMF</w:t>
      </w:r>
      <w:r>
        <w:t>和</w:t>
      </w:r>
      <w:r>
        <w:rPr>
          <w:rFonts w:ascii="Times New Roman" w:hAnsi="Times New Roman" w:eastAsia="宋体"/>
        </w:rPr>
        <w:t>TRMF</w:t>
      </w:r>
      <w:r>
        <w:t>微核率与对照组比较有显</w:t>
      </w:r>
      <w:r>
        <w:t>著提高，当浓度达到</w:t>
      </w:r>
      <w:r>
        <w:rPr>
          <w:rFonts w:ascii="Times New Roman" w:hAnsi="Times New Roman" w:eastAsia="宋体"/>
        </w:rPr>
        <w:t>200mg</w:t>
      </w:r>
      <w:r>
        <w:rPr>
          <w:rFonts w:ascii="Times New Roman" w:hAnsi="Times New Roman" w:eastAsia="宋体"/>
        </w:rPr>
        <w:t>/</w:t>
      </w:r>
      <w:r>
        <w:rPr>
          <w:rFonts w:ascii="Times New Roman" w:hAnsi="Times New Roman" w:eastAsia="宋体"/>
        </w:rPr>
        <w:t xml:space="preserve">L</w:t>
      </w:r>
      <w:r>
        <w:t>时，两者的微核率最大，分别为</w:t>
      </w:r>
      <w:r>
        <w:rPr>
          <w:rFonts w:ascii="Times New Roman" w:hAnsi="Times New Roman" w:eastAsia="宋体"/>
        </w:rPr>
        <w:t>3</w:t>
      </w:r>
      <w:r>
        <w:rPr>
          <w:rFonts w:ascii="Times New Roman" w:hAnsi="Times New Roman" w:eastAsia="宋体"/>
        </w:rPr>
        <w:t>.</w:t>
      </w:r>
      <w:r>
        <w:rPr>
          <w:rFonts w:ascii="Times New Roman" w:hAnsi="Times New Roman" w:eastAsia="宋体"/>
        </w:rPr>
        <w:t>3‰</w:t>
      </w:r>
      <w:r>
        <w:t>和</w:t>
      </w:r>
      <w:r>
        <w:rPr>
          <w:rFonts w:ascii="Times New Roman" w:hAnsi="Times New Roman" w:eastAsia="宋体"/>
        </w:rPr>
        <w:t>3</w:t>
      </w:r>
      <w:r>
        <w:rPr>
          <w:rFonts w:ascii="Times New Roman" w:hAnsi="Times New Roman" w:eastAsia="宋体"/>
        </w:rPr>
        <w:t>.</w:t>
      </w:r>
      <w:r>
        <w:rPr>
          <w:rFonts w:ascii="Times New Roman" w:hAnsi="Times New Roman" w:eastAsia="宋体"/>
        </w:rPr>
        <w:t>7‰</w:t>
      </w:r>
      <w:r>
        <w:t>，</w:t>
      </w:r>
      <w:r>
        <w:t>分别为对照组的</w:t>
      </w:r>
      <w:r>
        <w:rPr>
          <w:rFonts w:ascii="Times New Roman" w:hAnsi="Times New Roman" w:eastAsia="宋体"/>
        </w:rPr>
        <w:t>10</w:t>
      </w:r>
      <w:r>
        <w:t>倍和</w:t>
      </w:r>
      <w:r>
        <w:rPr>
          <w:rFonts w:ascii="Times New Roman" w:hAnsi="Times New Roman" w:eastAsia="宋体"/>
        </w:rPr>
        <w:t>11</w:t>
      </w:r>
      <w:r>
        <w:rPr>
          <w:rFonts w:ascii="Times New Roman" w:hAnsi="Times New Roman" w:eastAsia="宋体"/>
        </w:rPr>
        <w:t>.</w:t>
      </w:r>
      <w:r>
        <w:rPr>
          <w:rFonts w:ascii="Times New Roman" w:hAnsi="Times New Roman" w:eastAsia="宋体"/>
        </w:rPr>
        <w:t>2</w:t>
      </w:r>
      <w:r>
        <w:t>倍。随着浓度增加，在同一浓度下，二倍体与三倍体之间微核率与差异不显著</w:t>
      </w:r>
      <w:r>
        <w:t>（</w:t>
      </w:r>
      <w:r>
        <w:rPr>
          <w:rFonts w:ascii="Times New Roman" w:hAnsi="Times New Roman" w:eastAsia="宋体"/>
          <w:i/>
        </w:rPr>
        <w:t>P</w:t>
      </w:r>
      <w:r>
        <w:t>＞</w:t>
      </w:r>
      <w:r>
        <w:rPr>
          <w:rFonts w:ascii="Times New Roman" w:hAnsi="Times New Roman" w:eastAsia="宋体"/>
        </w:rPr>
        <w:t>0.05</w:t>
      </w:r>
      <w:r>
        <w:t>）</w:t>
      </w:r>
      <w:r>
        <w:t>。</w:t>
      </w:r>
    </w:p>
    <w:p w:rsidR="0018722C">
      <w:pPr>
        <w:pStyle w:val="aff7"/>
        <w:topLinePunct/>
      </w:pPr>
      <w:r>
        <w:rPr>
          <w:sz w:val="20"/>
        </w:rPr>
        <w:drawing>
          <wp:inline distT="0" distB="0" distL="0" distR="0">
            <wp:extent cx="4724500" cy="1753289"/>
            <wp:effectExtent l="0" t="0" r="0" b="0"/>
            <wp:docPr id="31" name="image23.jpeg" descr=""/>
            <wp:cNvGraphicFramePr>
              <a:graphicFrameLocks noChangeAspect="1"/>
            </wp:cNvGraphicFramePr>
            <a:graphic>
              <a:graphicData uri="http://schemas.openxmlformats.org/drawingml/2006/picture">
                <pic:pic>
                  <pic:nvPicPr>
                    <pic:cNvPr id="32" name="image23.jpeg"/>
                    <pic:cNvPicPr/>
                  </pic:nvPicPr>
                  <pic:blipFill>
                    <a:blip r:embed="rId68" cstate="print"/>
                    <a:stretch>
                      <a:fillRect/>
                    </a:stretch>
                  </pic:blipFill>
                  <pic:spPr>
                    <a:xfrm>
                      <a:off x="0" y="0"/>
                      <a:ext cx="5112772" cy="1897379"/>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杀虫单处理</w:t>
      </w:r>
      <w:r>
        <w:rPr>
          <w:rFonts w:cstheme="minorBidi" w:hAnsiTheme="minorHAnsi" w:eastAsiaTheme="minorHAnsi" w:asciiTheme="minorHAnsi"/>
        </w:rPr>
        <w:t>DIMF</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 xml:space="preserve">与</w:t>
      </w:r>
      <w:r>
        <w:rPr>
          <w:rFonts w:cstheme="minorBidi" w:hAnsiTheme="minorHAnsi" w:eastAsiaTheme="minorHAnsi" w:asciiTheme="minorHAnsi"/>
        </w:rPr>
        <w:t>TRMF</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ascii="宋体" w:eastAsia="宋体" w:hint="eastAsia" w:cstheme="minorBidi" w:hAnsiTheme="minorHAnsi"/>
        </w:rPr>
        <w:t>细胞核的形态，箭头所示为微核。</w:t>
      </w:r>
      <w:r>
        <w:rPr>
          <w:rFonts w:cstheme="minorBidi" w:hAnsiTheme="minorHAnsi" w:eastAsiaTheme="minorHAnsi" w:asciiTheme="minorHAnsi"/>
        </w:rPr>
        <w:t>Fig3..6 The Nuclear morphology of DIMF</w:t>
      </w:r>
      <w:r>
        <w:rPr>
          <w:rFonts w:cstheme="minorBidi" w:hAnsiTheme="minorHAnsi" w:eastAsiaTheme="minorHAnsi" w:asciiTheme="minorHAnsi"/>
        </w:rPr>
        <w:t>(</w:t>
      </w:r>
      <w:r>
        <w:rPr>
          <w:kern w:val="2"/>
          <w:szCs w:val="22"/>
          <w:rFonts w:cstheme="minorBidi" w:hAnsiTheme="minorHAnsi" w:eastAsiaTheme="minorHAnsi" w:asciiTheme="minorHAnsi"/>
          <w:sz w:val="21"/>
        </w:rPr>
        <w:t>A</w:t>
      </w:r>
      <w:r>
        <w:rPr>
          <w:rFonts w:cstheme="minorBidi" w:hAnsiTheme="minorHAnsi" w:eastAsiaTheme="minorHAnsi" w:asciiTheme="minorHAnsi"/>
        </w:rPr>
        <w:t>)</w:t>
      </w:r>
      <w:r>
        <w:rPr>
          <w:rFonts w:cstheme="minorBidi" w:hAnsiTheme="minorHAnsi" w:eastAsiaTheme="minorHAnsi" w:asciiTheme="minorHAnsi"/>
        </w:rPr>
        <w:t xml:space="preserve"> and TRMF</w:t>
      </w:r>
      <w:r>
        <w:rPr>
          <w:rFonts w:cstheme="minorBidi" w:hAnsiTheme="minorHAnsi" w:eastAsiaTheme="minorHAnsi" w:asciiTheme="minorHAnsi"/>
        </w:rPr>
        <w:t>(</w:t>
      </w:r>
      <w:r>
        <w:rPr>
          <w:kern w:val="2"/>
          <w:szCs w:val="22"/>
          <w:rFonts w:cstheme="minorBidi" w:hAnsiTheme="minorHAnsi" w:eastAsiaTheme="minorHAnsi" w:asciiTheme="minorHAnsi"/>
          <w:sz w:val="21"/>
        </w:rPr>
        <w:t>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treated by monosultap</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arrow shows</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he micronucleus.</w:t>
      </w:r>
    </w:p>
    <w:p w:rsidR="0018722C">
      <w:pPr>
        <w:pStyle w:val="Heading3"/>
        <w:topLinePunct/>
        <w:ind w:left="200" w:hangingChars="200" w:hanging="200"/>
      </w:pPr>
      <w:bookmarkStart w:id="735746" w:name="_Toc686735746"/>
      <w:bookmarkStart w:name="_bookmark49" w:id="111"/>
      <w:bookmarkEnd w:id="111"/>
      <w:r>
        <w:rPr>
          <w:b/>
        </w:rPr>
        <w:t>3.2.5</w:t>
      </w:r>
      <w:r>
        <w:t xml:space="preserve"> </w:t>
      </w:r>
      <w:bookmarkStart w:name="_bookmark49" w:id="112"/>
      <w:bookmarkEnd w:id="112"/>
      <w:r>
        <w:t>杀虫单对细胞超微结构的影响</w:t>
      </w:r>
      <w:bookmarkEnd w:id="735746"/>
    </w:p>
    <w:p w:rsidR="0018722C">
      <w:pPr>
        <w:topLinePunct/>
      </w:pPr>
      <w:r>
        <w:t>对照组中</w:t>
      </w:r>
      <w:r>
        <w:rPr>
          <w:rFonts w:ascii="Times New Roman" w:eastAsia="Times New Roman"/>
        </w:rPr>
        <w:t>DIMF</w:t>
      </w:r>
      <w:r>
        <w:t>细胞形态规则，有明显可见的核，核膜完整，细胞核边界明显，粗面内质网结构完整，有大量线粒体。</w:t>
      </w:r>
      <w:r>
        <w:rPr>
          <w:rFonts w:ascii="Times New Roman" w:eastAsia="Times New Roman"/>
        </w:rPr>
        <w:t>TRMF</w:t>
      </w:r>
      <w:r>
        <w:t>细胞形态结构与</w:t>
      </w:r>
      <w:r>
        <w:rPr>
          <w:rFonts w:ascii="Times New Roman" w:eastAsia="Times New Roman"/>
        </w:rPr>
        <w:t>DIMF</w:t>
      </w:r>
      <w:r>
        <w:t>相似，</w:t>
      </w:r>
      <w:r>
        <w:t>只是核体积较</w:t>
      </w:r>
      <w:r>
        <w:rPr>
          <w:rFonts w:ascii="Times New Roman" w:eastAsia="Times New Roman"/>
        </w:rPr>
        <w:t>DIMF</w:t>
      </w:r>
      <w:r>
        <w:t>大，细胞中空泡较多。</w:t>
      </w:r>
      <w:r>
        <w:rPr>
          <w:rFonts w:ascii="Times New Roman" w:eastAsia="Times New Roman"/>
          <w:rFonts w:ascii="Times New Roman" w:eastAsia="Times New Roman"/>
        </w:rPr>
        <w:t>（</w:t>
      </w:r>
      <w:r>
        <w:t>见图</w:t>
      </w:r>
      <w:r>
        <w:rPr>
          <w:rFonts w:ascii="Times New Roman" w:eastAsia="Times New Roman"/>
        </w:rPr>
        <w:t>3</w:t>
      </w:r>
      <w:r>
        <w:rPr>
          <w:rFonts w:ascii="Times New Roman" w:eastAsia="Times New Roman"/>
        </w:rPr>
        <w:t>.</w:t>
      </w:r>
      <w:r>
        <w:rPr>
          <w:rFonts w:ascii="Times New Roman" w:eastAsia="Times New Roman"/>
        </w:rPr>
        <w:t>7A</w:t>
      </w:r>
      <w:r>
        <w:t>，</w:t>
      </w:r>
      <w:r>
        <w:rPr>
          <w:rFonts w:ascii="Times New Roman" w:eastAsia="Times New Roman"/>
        </w:rPr>
        <w:t>B</w:t>
      </w:r>
      <w:r>
        <w:rPr>
          <w:rFonts w:ascii="Times New Roman" w:eastAsia="Times New Roman"/>
          <w:rFonts w:ascii="Times New Roman" w:eastAsia="Times New Roman"/>
        </w:rPr>
        <w:t>）</w:t>
      </w:r>
      <w:r>
        <w:t>。经半致死浓度杀虫</w:t>
      </w:r>
      <w:r>
        <w:t>单处理的细胞，</w:t>
      </w:r>
      <w:r>
        <w:rPr>
          <w:rFonts w:ascii="Times New Roman" w:eastAsia="Times New Roman"/>
        </w:rPr>
        <w:t>DIMF</w:t>
      </w:r>
      <w:r>
        <w:t>和</w:t>
      </w:r>
      <w:r>
        <w:rPr>
          <w:rFonts w:ascii="Times New Roman" w:eastAsia="Times New Roman"/>
        </w:rPr>
        <w:t>TRMF</w:t>
      </w:r>
      <w:r>
        <w:t>病理变化一致，细胞超微结构发生明显改变：细胞核分解成多个，线粒体、核糖体与内质网等细胞器消失</w:t>
      </w:r>
      <w:r>
        <w:rPr>
          <w:rFonts w:ascii="Times New Roman" w:eastAsia="Times New Roman"/>
          <w:rFonts w:ascii="Times New Roman" w:eastAsia="Times New Roman"/>
          <w:spacing w:val="-4"/>
        </w:rPr>
        <w:t>（</w:t>
      </w:r>
      <w:r>
        <w:t>见图</w:t>
      </w:r>
      <w:r>
        <w:rPr>
          <w:rFonts w:ascii="Times New Roman" w:eastAsia="Times New Roman"/>
        </w:rPr>
        <w:t>3</w:t>
      </w:r>
      <w:r>
        <w:rPr>
          <w:rFonts w:ascii="Times New Roman" w:eastAsia="Times New Roman"/>
        </w:rPr>
        <w:t>.</w:t>
      </w:r>
      <w:r>
        <w:rPr>
          <w:rFonts w:ascii="Times New Roman" w:eastAsia="Times New Roman"/>
        </w:rPr>
        <w:t>7C</w:t>
      </w:r>
      <w:r>
        <w:t>）</w:t>
      </w:r>
      <w:r>
        <w:t>，细胞内出现大量空泡</w:t>
      </w:r>
      <w:r>
        <w:rPr>
          <w:rFonts w:ascii="Times New Roman" w:eastAsia="Times New Roman"/>
          <w:rFonts w:ascii="Times New Roman" w:eastAsia="Times New Roman"/>
        </w:rPr>
        <w:t>（</w:t>
      </w:r>
      <w:r>
        <w:t>见图</w:t>
      </w:r>
      <w:r>
        <w:rPr>
          <w:rFonts w:ascii="Times New Roman" w:eastAsia="Times New Roman"/>
        </w:rPr>
        <w:t>3</w:t>
      </w:r>
      <w:r>
        <w:rPr>
          <w:rFonts w:ascii="Times New Roman" w:eastAsia="Times New Roman"/>
        </w:rPr>
        <w:t>.</w:t>
      </w:r>
      <w:r>
        <w:rPr>
          <w:rFonts w:ascii="Times New Roman" w:eastAsia="Times New Roman"/>
        </w:rPr>
        <w:t>7D</w:t>
      </w:r>
      <w:r>
        <w:t>）</w:t>
      </w:r>
      <w:r>
        <w:t>，出现凋亡小体</w:t>
      </w:r>
      <w:r>
        <w:rPr>
          <w:rFonts w:ascii="Times New Roman" w:eastAsia="Times New Roman"/>
          <w:rFonts w:ascii="Times New Roman" w:eastAsia="Times New Roman"/>
        </w:rPr>
        <w:t>（</w:t>
      </w:r>
      <w:r>
        <w:t>见图</w:t>
      </w:r>
      <w:r>
        <w:rPr>
          <w:rFonts w:ascii="Times New Roman" w:eastAsia="Times New Roman"/>
        </w:rPr>
        <w:t>3</w:t>
      </w:r>
      <w:r>
        <w:rPr>
          <w:rFonts w:ascii="Times New Roman" w:eastAsia="Times New Roman"/>
        </w:rPr>
        <w:t>.</w:t>
      </w:r>
      <w:r>
        <w:rPr>
          <w:rFonts w:ascii="Times New Roman" w:eastAsia="Times New Roman"/>
        </w:rPr>
        <w:t>7F</w:t>
      </w:r>
      <w:r>
        <w:t>）</w:t>
      </w:r>
      <w:r>
        <w:t>，表现出凋亡的特征。</w:t>
      </w:r>
    </w:p>
    <w:p w:rsidR="0018722C">
      <w:pPr>
        <w:pStyle w:val="aff7"/>
        <w:topLinePunct/>
      </w:pPr>
      <w:r>
        <w:drawing>
          <wp:inline>
            <wp:extent cx="5234680" cy="2322576"/>
            <wp:effectExtent l="0" t="0" r="0" b="0"/>
            <wp:docPr id="33" name="image24.jpeg" descr=""/>
            <wp:cNvGraphicFramePr>
              <a:graphicFrameLocks noChangeAspect="1"/>
            </wp:cNvGraphicFramePr>
            <a:graphic>
              <a:graphicData uri="http://schemas.openxmlformats.org/drawingml/2006/picture">
                <pic:pic>
                  <pic:nvPicPr>
                    <pic:cNvPr id="34" name="image24.jpeg"/>
                    <pic:cNvPicPr/>
                  </pic:nvPicPr>
                  <pic:blipFill>
                    <a:blip r:embed="rId69" cstate="print"/>
                    <a:stretch>
                      <a:fillRect/>
                    </a:stretch>
                  </pic:blipFill>
                  <pic:spPr>
                    <a:xfrm>
                      <a:off x="0" y="0"/>
                      <a:ext cx="5234680" cy="2322576"/>
                    </a:xfrm>
                    <a:prstGeom prst="rect">
                      <a:avLst/>
                    </a:prstGeom>
                  </pic:spPr>
                </pic:pic>
              </a:graphicData>
            </a:graphic>
          </wp:inline>
        </w:drawing>
      </w:r>
    </w:p>
    <w:p w:rsidR="0018722C">
      <w:pPr>
        <w:rPr/>
        <w:topLinePunct/>
      </w:pPr>
    </w:p>
    <w:p w:rsidR="0018722C">
      <w:pPr>
        <w:pStyle w:val="affff5"/>
        <w:topLinePunct/>
      </w:pPr>
      <w:r>
        <w:rPr>
          <w:sz w:val="20"/>
        </w:rPr>
        <w:drawing>
          <wp:inline distT="0" distB="0" distL="0" distR="0">
            <wp:extent cx="4757500" cy="2052007"/>
            <wp:effectExtent l="0" t="0" r="0" b="0"/>
            <wp:docPr id="35" name="image25.jpeg" descr=""/>
            <wp:cNvGraphicFramePr>
              <a:graphicFrameLocks noChangeAspect="1"/>
            </wp:cNvGraphicFramePr>
            <a:graphic>
              <a:graphicData uri="http://schemas.openxmlformats.org/drawingml/2006/picture">
                <pic:pic>
                  <pic:nvPicPr>
                    <pic:cNvPr id="36" name="image25.jpeg"/>
                    <pic:cNvPicPr/>
                  </pic:nvPicPr>
                  <pic:blipFill>
                    <a:blip r:embed="rId71" cstate="print"/>
                    <a:stretch>
                      <a:fillRect/>
                    </a:stretch>
                  </pic:blipFill>
                  <pic:spPr>
                    <a:xfrm>
                      <a:off x="0" y="0"/>
                      <a:ext cx="5236404" cy="2258568"/>
                    </a:xfrm>
                    <a:prstGeom prst="rect">
                      <a:avLst/>
                    </a:prstGeom>
                  </pic:spPr>
                </pic:pic>
              </a:graphicData>
            </a:graphic>
          </wp:inline>
        </w:drawing>
      </w:r>
      <w:r/>
    </w:p>
    <w:p w:rsidR="0018722C">
      <w:pPr>
        <w:pStyle w:val="aff7"/>
        <w:topLinePunct/>
      </w:pPr>
      <w:r>
        <w:drawing>
          <wp:inline>
            <wp:extent cx="5263498" cy="2304288"/>
            <wp:effectExtent l="0" t="0" r="0" b="0"/>
            <wp:docPr id="37" name="image26.jpeg" descr=""/>
            <wp:cNvGraphicFramePr>
              <a:graphicFrameLocks noChangeAspect="1"/>
            </wp:cNvGraphicFramePr>
            <a:graphic>
              <a:graphicData uri="http://schemas.openxmlformats.org/drawingml/2006/picture">
                <pic:pic>
                  <pic:nvPicPr>
                    <pic:cNvPr id="38" name="image26.jpeg"/>
                    <pic:cNvPicPr/>
                  </pic:nvPicPr>
                  <pic:blipFill>
                    <a:blip r:embed="rId72" cstate="print"/>
                    <a:stretch>
                      <a:fillRect/>
                    </a:stretch>
                  </pic:blipFill>
                  <pic:spPr>
                    <a:xfrm>
                      <a:off x="0" y="0"/>
                      <a:ext cx="5263498" cy="23042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ascii="宋体" w:eastAsia="宋体" w:hint="eastAsia" w:cstheme="minorBidi" w:hAnsiTheme="minorHAnsi"/>
        </w:rPr>
        <w:t>杀虫单处理后</w:t>
      </w:r>
      <w:r>
        <w:rPr>
          <w:rFonts w:cstheme="minorBidi" w:hAnsiTheme="minorHAnsi" w:eastAsiaTheme="minorHAnsi" w:asciiTheme="minorHAnsi"/>
        </w:rPr>
        <w:t>DIMF</w:t>
      </w:r>
      <w:r>
        <w:rPr>
          <w:rFonts w:ascii="宋体" w:eastAsia="宋体" w:hint="eastAsia" w:cstheme="minorBidi" w:hAnsiTheme="minorHAnsi"/>
        </w:rPr>
        <w:t>和</w:t>
      </w:r>
      <w:r>
        <w:rPr>
          <w:rFonts w:cstheme="minorBidi" w:hAnsiTheme="minorHAnsi" w:eastAsiaTheme="minorHAnsi" w:asciiTheme="minorHAnsi"/>
        </w:rPr>
        <w:t>TRMF</w:t>
      </w:r>
      <w:r>
        <w:rPr>
          <w:rFonts w:ascii="宋体" w:eastAsia="宋体" w:hint="eastAsia" w:cstheme="minorBidi" w:hAnsiTheme="minorHAnsi"/>
        </w:rPr>
        <w:t>超微结构变化</w:t>
      </w:r>
    </w:p>
    <w:p w:rsidR="0018722C">
      <w:pPr>
        <w:topLinePunct/>
      </w:pPr>
      <w:r>
        <w:rPr>
          <w:rFonts w:cstheme="minorBidi" w:hAnsiTheme="minorHAnsi" w:eastAsiaTheme="minorHAnsi" w:asciiTheme="minorHAnsi"/>
        </w:rPr>
        <w:t>B.</w:t>
      </w:r>
      <w:r>
        <w:rPr>
          <w:rFonts w:ascii="宋体" w:eastAsia="宋体" w:hint="eastAsia" w:cstheme="minorBidi" w:hAnsiTheme="minorHAnsi"/>
        </w:rPr>
        <w:t>对照组</w:t>
      </w:r>
      <w:r>
        <w:rPr>
          <w:rFonts w:cstheme="minorBidi" w:hAnsiTheme="minorHAnsi" w:eastAsiaTheme="minorHAnsi" w:asciiTheme="minorHAnsi"/>
        </w:rPr>
        <w:t>DIMF</w:t>
      </w:r>
      <w:r>
        <w:rPr>
          <w:rFonts w:ascii="宋体" w:eastAsia="宋体" w:hint="eastAsia" w:cstheme="minorBidi" w:hAnsiTheme="minorHAnsi"/>
        </w:rPr>
        <w:t>细胞；</w:t>
      </w:r>
      <w:r>
        <w:rPr>
          <w:rFonts w:cstheme="minorBidi" w:hAnsiTheme="minorHAnsi" w:eastAsiaTheme="minorHAnsi" w:asciiTheme="minorHAnsi"/>
        </w:rPr>
        <w:t>B.</w:t>
      </w:r>
      <w:r>
        <w:rPr>
          <w:rFonts w:ascii="宋体" w:eastAsia="宋体" w:hint="eastAsia" w:cstheme="minorBidi" w:hAnsiTheme="minorHAnsi"/>
        </w:rPr>
        <w:t>对照组</w:t>
      </w:r>
      <w:r>
        <w:rPr>
          <w:rFonts w:cstheme="minorBidi" w:hAnsiTheme="minorHAnsi" w:eastAsiaTheme="minorHAnsi" w:asciiTheme="minorHAnsi"/>
        </w:rPr>
        <w:t>TRMF</w:t>
      </w:r>
      <w:r>
        <w:rPr>
          <w:rFonts w:ascii="宋体" w:eastAsia="宋体" w:hint="eastAsia" w:cstheme="minorBidi" w:hAnsiTheme="minorHAnsi"/>
        </w:rPr>
        <w:t>细胞；</w:t>
      </w:r>
      <w:r>
        <w:rPr>
          <w:rFonts w:cstheme="minorBidi" w:hAnsiTheme="minorHAnsi" w:eastAsiaTheme="minorHAnsi" w:asciiTheme="minorHAnsi"/>
        </w:rPr>
        <w:t>C</w:t>
      </w:r>
      <w:r>
        <w:rPr>
          <w:rFonts w:cstheme="minorBidi" w:hAnsiTheme="minorHAnsi" w:eastAsiaTheme="minorHAnsi" w:asciiTheme="minorHAnsi"/>
        </w:rPr>
        <w:t>..</w:t>
      </w:r>
      <w:r>
        <w:rPr>
          <w:rFonts w:ascii="宋体" w:eastAsia="宋体" w:hint="eastAsia" w:cstheme="minorBidi" w:hAnsiTheme="minorHAnsi"/>
        </w:rPr>
        <w:t>细胞核分解成多个；</w:t>
      </w:r>
      <w:r>
        <w:rPr>
          <w:rFonts w:cstheme="minorBidi" w:hAnsiTheme="minorHAnsi" w:eastAsiaTheme="minorHAnsi" w:asciiTheme="minorHAnsi"/>
        </w:rPr>
        <w:t>D.</w:t>
      </w:r>
      <w:r>
        <w:rPr>
          <w:rFonts w:ascii="宋体" w:eastAsia="宋体" w:hint="eastAsia" w:cstheme="minorBidi" w:hAnsiTheme="minorHAnsi"/>
        </w:rPr>
        <w:t>细胞出现大量空泡；</w:t>
      </w:r>
    </w:p>
    <w:p w:rsidR="0018722C">
      <w:pPr>
        <w:keepNext/>
        <w:topLinePunct/>
      </w:pPr>
      <w:r>
        <w:rPr>
          <w:rFonts w:cstheme="minorBidi" w:hAnsiTheme="minorHAnsi" w:eastAsiaTheme="minorHAnsi" w:asciiTheme="minorHAnsi"/>
        </w:rPr>
        <w:t>E.</w:t>
      </w:r>
      <w:r>
        <w:rPr>
          <w:rFonts w:ascii="宋体" w:eastAsia="宋体" w:hint="eastAsia" w:cstheme="minorBidi" w:hAnsiTheme="minorHAnsi"/>
        </w:rPr>
        <w:t>出现凋亡小体</w:t>
      </w:r>
    </w:p>
    <w:p w:rsidR="0018722C">
      <w:pPr>
        <w:keepNext/>
        <w:topLinePunct/>
      </w:pPr>
      <w:r>
        <w:rPr>
          <w:rFonts w:cstheme="minorBidi" w:hAnsiTheme="minorHAnsi" w:eastAsiaTheme="minorHAnsi" w:asciiTheme="minorHAnsi"/>
        </w:rPr>
        <w:t>N-</w:t>
      </w:r>
      <w:r>
        <w:rPr>
          <w:rFonts w:ascii="宋体" w:eastAsia="宋体" w:hint="eastAsia" w:cstheme="minorBidi" w:hAnsiTheme="minorHAnsi"/>
        </w:rPr>
        <w:t>细胞核</w:t>
      </w:r>
      <w:r w:rsidR="001852F3">
        <w:rPr>
          <w:rFonts w:ascii="宋体" w:eastAsia="宋体" w:hint="eastAsia" w:cstheme="minorBidi" w:hAnsiTheme="minorHAnsi"/>
        </w:rPr>
        <w:t xml:space="preserve">；</w:t>
      </w:r>
      <w:r>
        <w:rPr>
          <w:rFonts w:cstheme="minorBidi" w:hAnsiTheme="minorHAnsi" w:eastAsiaTheme="minorHAnsi" w:asciiTheme="minorHAnsi"/>
        </w:rPr>
        <w:t>Mt-</w:t>
      </w:r>
      <w:r>
        <w:rPr>
          <w:rFonts w:ascii="宋体" w:eastAsia="宋体" w:hint="eastAsia" w:cstheme="minorBidi" w:hAnsiTheme="minorHAnsi"/>
        </w:rPr>
        <w:t>线粒体</w:t>
      </w:r>
      <w:r w:rsidR="001852F3">
        <w:rPr>
          <w:rFonts w:ascii="宋体" w:eastAsia="宋体" w:hint="eastAsia" w:cstheme="minorBidi" w:hAnsiTheme="minorHAnsi"/>
        </w:rPr>
        <w:t xml:space="preserve">；</w:t>
      </w:r>
      <w:r>
        <w:rPr>
          <w:rFonts w:cstheme="minorBidi" w:hAnsiTheme="minorHAnsi" w:eastAsiaTheme="minorHAnsi" w:asciiTheme="minorHAnsi"/>
        </w:rPr>
        <w:t>RER-</w:t>
      </w:r>
      <w:r>
        <w:rPr>
          <w:rFonts w:ascii="宋体" w:eastAsia="宋体" w:hint="eastAsia" w:cstheme="minorBidi" w:hAnsiTheme="minorHAnsi"/>
        </w:rPr>
        <w:t>粗面内质网</w:t>
      </w:r>
      <w:r w:rsidR="001852F3">
        <w:rPr>
          <w:rFonts w:ascii="宋体" w:eastAsia="宋体" w:hint="eastAsia" w:cstheme="minorBidi" w:hAnsiTheme="minorHAnsi"/>
        </w:rPr>
        <w:t xml:space="preserve">；</w:t>
      </w:r>
      <w:r>
        <w:rPr>
          <w:rFonts w:cstheme="minorBidi" w:hAnsiTheme="minorHAnsi" w:eastAsiaTheme="minorHAnsi" w:asciiTheme="minorHAnsi"/>
        </w:rPr>
        <w:t>Ap-</w:t>
      </w:r>
      <w:r>
        <w:rPr>
          <w:rFonts w:ascii="宋体" w:eastAsia="宋体" w:hint="eastAsia" w:cstheme="minorBidi" w:hAnsiTheme="minorHAnsi"/>
        </w:rPr>
        <w:t>凋亡小体</w:t>
      </w:r>
    </w:p>
    <w:p w:rsidR="0018722C">
      <w:pPr>
        <w:topLinePunct/>
      </w:pPr>
      <w:r>
        <w:rPr>
          <w:rFonts w:cstheme="minorBidi" w:hAnsiTheme="minorHAnsi" w:eastAsiaTheme="minorHAnsi" w:asciiTheme="minorHAnsi"/>
        </w:rPr>
        <w:t>Fig.3.7 Ultrastructural changes of DIMF and TRMF cells after glyphosate processing.</w:t>
      </w:r>
    </w:p>
    <w:p w:rsidR="0018722C">
      <w:pPr>
        <w:topLinePunct/>
      </w:pPr>
      <w:r>
        <w:rPr>
          <w:rFonts w:cstheme="minorBidi" w:hAnsiTheme="minorHAnsi" w:eastAsiaTheme="minorHAnsi" w:asciiTheme="minorHAnsi"/>
        </w:rPr>
        <w:t>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Control DIMF cells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Control TRMF cells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Nucleus disintegrated into serval parts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Appear many vacuoles in cells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Appear apoptotic bodies in both c</w:t>
      </w:r>
      <w:r w:rsidR="004B696B">
        <w:rPr>
          <w:rFonts w:cstheme="minorBidi" w:hAnsiTheme="minorHAnsi" w:eastAsiaTheme="minorHAnsi" w:asciiTheme="minorHAnsi"/>
        </w:rPr>
        <w:t>e</w:t>
      </w:r>
      <w:r w:rsidR="004B696B">
        <w:rPr>
          <w:rFonts w:cstheme="minorBidi" w:hAnsiTheme="minorHAnsi" w:eastAsiaTheme="minorHAnsi" w:asciiTheme="minorHAnsi"/>
        </w:rPr>
        <w:t>lls</w:t>
      </w:r>
    </w:p>
    <w:p w:rsidR="0018722C">
      <w:pPr>
        <w:topLinePunct/>
      </w:pPr>
      <w:r>
        <w:rPr>
          <w:rFonts w:cstheme="minorBidi" w:hAnsiTheme="minorHAnsi" w:eastAsiaTheme="minorHAnsi" w:asciiTheme="minorHAnsi"/>
        </w:rPr>
        <w:t>N- nucleus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Mt- mitochondria</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RER- rough endoplasmic reticulum</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Ap-apoptotic bodies</w:t>
      </w:r>
    </w:p>
    <w:p w:rsidR="0018722C">
      <w:pPr>
        <w:pStyle w:val="Heading2"/>
        <w:topLinePunct/>
        <w:ind w:left="171" w:hangingChars="171" w:hanging="171"/>
      </w:pPr>
      <w:bookmarkStart w:id="735747" w:name="_Toc686735747"/>
      <w:bookmarkStart w:name="3.3讨论 " w:id="113"/>
      <w:bookmarkEnd w:id="113"/>
      <w:bookmarkStart w:name="_bookmark50" w:id="114"/>
      <w:bookmarkEnd w:id="114"/>
      <w:r>
        <w:rPr>
          <w:b/>
        </w:rPr>
        <w:t>3.3 </w:t>
      </w:r>
      <w:r>
        <w:t>讨论</w:t>
      </w:r>
      <w:bookmarkEnd w:id="735747"/>
    </w:p>
    <w:p w:rsidR="0018722C">
      <w:pPr>
        <w:pStyle w:val="Heading3"/>
        <w:topLinePunct/>
        <w:ind w:left="200" w:hangingChars="200" w:hanging="200"/>
      </w:pPr>
      <w:bookmarkStart w:id="735748" w:name="_Toc686735748"/>
      <w:bookmarkStart w:name="_bookmark51" w:id="115"/>
      <w:bookmarkEnd w:id="115"/>
      <w:r>
        <w:rPr>
          <w:b/>
        </w:rPr>
        <w:t>3.3.1 </w:t>
      </w:r>
      <w:r>
        <w:t>杀虫单对细胞存活率的影响</w:t>
      </w:r>
      <w:bookmarkEnd w:id="735748"/>
    </w:p>
    <w:p w:rsidR="0018722C">
      <w:pPr>
        <w:topLinePunct/>
      </w:pPr>
      <w:r>
        <w:t>不同浓度的杀虫单分别处理</w:t>
      </w:r>
      <w:r>
        <w:rPr>
          <w:rFonts w:ascii="Times New Roman" w:eastAsia="Times New Roman"/>
        </w:rPr>
        <w:t>DIMF</w:t>
      </w:r>
      <w:r>
        <w:t>与</w:t>
      </w:r>
      <w:r>
        <w:rPr>
          <w:rFonts w:ascii="Times New Roman" w:eastAsia="Times New Roman"/>
        </w:rPr>
        <w:t>TRMF</w:t>
      </w:r>
      <w:r>
        <w:rPr>
          <w:rFonts w:ascii="Times New Roman" w:eastAsia="Times New Roman"/>
        </w:rPr>
        <w:t> </w:t>
      </w:r>
      <w:r>
        <w:rPr>
          <w:rFonts w:ascii="Times New Roman" w:eastAsia="Times New Roman"/>
        </w:rPr>
        <w:t>24h</w:t>
      </w:r>
      <w:r>
        <w:t>后，</w:t>
      </w:r>
      <w:r>
        <w:rPr>
          <w:rFonts w:ascii="Times New Roman" w:eastAsia="Times New Roman"/>
        </w:rPr>
        <w:t>MTT</w:t>
      </w:r>
      <w:r>
        <w:t>法分析杀虫单对</w:t>
      </w:r>
      <w:r>
        <w:t>两种细胞系的毒性效应，得出二倍体和三倍体半致死浓度分别为</w:t>
      </w:r>
      <w:r>
        <w:rPr>
          <w:rFonts w:ascii="Times New Roman" w:eastAsia="Times New Roman"/>
        </w:rPr>
        <w:t>119</w:t>
      </w:r>
      <w:r>
        <w:rPr>
          <w:rFonts w:ascii="Times New Roman" w:eastAsia="Times New Roman"/>
        </w:rPr>
        <w:t>.</w:t>
      </w:r>
      <w:r>
        <w:rPr>
          <w:rFonts w:ascii="Times New Roman" w:eastAsia="Times New Roman"/>
        </w:rPr>
        <w:t>73mg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146.26mg</w:t>
      </w:r>
      <w:r>
        <w:rPr>
          <w:rFonts w:ascii="Times New Roman" w:eastAsia="Times New Roman"/>
        </w:rPr>
        <w:t>/</w:t>
      </w:r>
      <w:r>
        <w:rPr>
          <w:rFonts w:ascii="Times New Roman" w:eastAsia="Times New Roman"/>
        </w:rPr>
        <w:t>L</w:t>
      </w:r>
      <w:r>
        <w:t>。二倍体细胞系的的半致死浓度小于三倍体，各浓度组的存活率低于</w:t>
      </w:r>
    </w:p>
    <w:p w:rsidR="0018722C">
      <w:pPr>
        <w:topLinePunct/>
      </w:pPr>
      <w:r>
        <w:t>三倍体，说明二倍体细胞系对杀虫单敏感性高于三倍体。</w:t>
      </w:r>
      <w:r>
        <w:rPr>
          <w:rFonts w:ascii="Times New Roman" w:eastAsia="Times New Roman"/>
        </w:rPr>
        <w:t>50mg</w:t>
      </w:r>
      <w:r>
        <w:rPr>
          <w:rFonts w:ascii="Times New Roman" w:eastAsia="Times New Roman"/>
        </w:rPr>
        <w:t>/</w:t>
      </w:r>
      <w:r>
        <w:rPr>
          <w:rFonts w:ascii="Times New Roman" w:eastAsia="Times New Roman"/>
        </w:rPr>
        <w:t xml:space="preserve">L</w:t>
      </w:r>
      <w:r>
        <w:t>杀虫单即对二倍体和三倍体细胞系表现出细胞毒性和生长抑制作用。韩招久等</w:t>
      </w:r>
      <w:r>
        <w:rPr>
          <w:vertAlign w:val="superscript"/>
          /&gt;
        </w:rPr>
        <w:t>[</w:t>
      </w:r>
      <w:r>
        <w:rPr>
          <w:vertAlign w:val="superscript"/>
          /&gt;
        </w:rPr>
        <w:t xml:space="preserve">102</w:t>
      </w:r>
      <w:r>
        <w:rPr>
          <w:vertAlign w:val="superscript"/>
          /&gt;
        </w:rPr>
        <w:t>]</w:t>
      </w:r>
      <w:r>
        <w:t>在研究杀虫单对二化螟谷胱甘肽转移酶</w:t>
      </w:r>
      <w:r>
        <w:rPr>
          <w:rFonts w:ascii="Times New Roman" w:eastAsia="Times New Roman"/>
        </w:rPr>
        <w:t>(</w:t>
      </w:r>
      <w:r>
        <w:rPr>
          <w:rFonts w:ascii="Times New Roman" w:eastAsia="Times New Roman"/>
        </w:rPr>
        <w:t xml:space="preserve">GSTs</w:t>
      </w:r>
      <w:r>
        <w:rPr>
          <w:rFonts w:ascii="Times New Roman" w:eastAsia="Times New Roman"/>
        </w:rPr>
        <w:t>)</w:t>
      </w:r>
      <w:r>
        <w:t>的抑制作用得出的</w:t>
      </w:r>
      <w:r>
        <w:rPr>
          <w:rFonts w:ascii="Times New Roman" w:eastAsia="Times New Roman"/>
        </w:rPr>
        <w:t>IC</w:t>
      </w:r>
      <w:r>
        <w:rPr>
          <w:vertAlign w:val="subscript"/>
          <w:rFonts w:ascii="Times New Roman" w:eastAsia="Times New Roman"/>
        </w:rPr>
        <w:t>50</w:t>
      </w:r>
      <w:r>
        <w:t>为</w:t>
      </w:r>
      <w:r>
        <w:rPr>
          <w:rFonts w:ascii="Times New Roman" w:eastAsia="Times New Roman"/>
        </w:rPr>
        <w:t>442.89mg</w:t>
      </w:r>
      <w:r>
        <w:rPr>
          <w:rFonts w:ascii="Times New Roman" w:eastAsia="Times New Roman"/>
        </w:rPr>
        <w:t>/</w:t>
      </w:r>
      <w:r>
        <w:rPr>
          <w:rFonts w:ascii="Times New Roman" w:eastAsia="Times New Roman"/>
        </w:rPr>
        <w:t>L</w:t>
      </w:r>
      <w:r>
        <w:t>，与本</w:t>
      </w:r>
      <w:r>
        <w:t>实验得出的结果相差较大，原因可能是细胞与生物个体相比，体外实验细胞对药物更为敏感。</w:t>
      </w:r>
    </w:p>
    <w:p w:rsidR="0018722C">
      <w:pPr>
        <w:pStyle w:val="Heading3"/>
        <w:topLinePunct/>
        <w:ind w:left="200" w:hangingChars="200" w:hanging="200"/>
      </w:pPr>
      <w:bookmarkStart w:id="735749" w:name="_Toc686735749"/>
      <w:bookmarkStart w:name="_bookmark52" w:id="116"/>
      <w:bookmarkEnd w:id="116"/>
      <w:r>
        <w:rPr>
          <w:b/>
        </w:rPr>
        <w:t>3.3.2</w:t>
      </w:r>
      <w:r>
        <w:t xml:space="preserve"> </w:t>
      </w:r>
      <w:bookmarkStart w:name="_bookmark52" w:id="117"/>
      <w:bookmarkEnd w:id="117"/>
      <w:r>
        <w:t>杀虫单对细胞形态和结构的影响</w:t>
      </w:r>
      <w:bookmarkEnd w:id="735749"/>
    </w:p>
    <w:p w:rsidR="0018722C">
      <w:pPr>
        <w:topLinePunct/>
      </w:pPr>
      <w:r>
        <w:t>对照组的</w:t>
      </w:r>
      <w:r>
        <w:rPr>
          <w:rFonts w:ascii="Times New Roman" w:eastAsia="Times New Roman"/>
        </w:rPr>
        <w:t>DIMF</w:t>
      </w:r>
      <w:r>
        <w:t>和</w:t>
      </w:r>
      <w:r>
        <w:rPr>
          <w:rFonts w:ascii="Times New Roman" w:eastAsia="Times New Roman"/>
        </w:rPr>
        <w:t>TRMF</w:t>
      </w:r>
      <w:r>
        <w:t>细胞系形态一致，呈成纤维样，排列紧密，细胞轮廓清晰。殷立成</w:t>
      </w:r>
      <w:r>
        <w:rPr>
          <w:vertAlign w:val="superscript"/>
          /&gt;
        </w:rPr>
        <w:t>[</w:t>
      </w:r>
      <w:r>
        <w:rPr>
          <w:vertAlign w:val="superscript"/>
          /&gt;
        </w:rPr>
        <w:t xml:space="preserve">33</w:t>
      </w:r>
      <w:r>
        <w:rPr>
          <w:vertAlign w:val="superscript"/>
          /&gt;
        </w:rPr>
        <w:t>]</w:t>
      </w:r>
      <w:r>
        <w:t>在探讨丁草胺对牙鲆鳃细胞系急性毒性作用中发现，经丁</w:t>
      </w:r>
      <w:r>
        <w:t>草胺处理的细胞形态表现出细胞伸长，透明度降低的变化，随着药物浓度的增加，</w:t>
      </w:r>
      <w:r>
        <w:t>细胞空泡化，颗粒样物质增多，细胞间空隙加大，最后脱离培养瓶底，并最终死亡的现象。这一现象和结果与本实验的细胞形态变化一致。说明环境可影响细胞</w:t>
      </w:r>
      <w:r>
        <w:t>形态的改变，晚期的空泡化和脱落是细胞死亡的特征。作者认为泥鳅鳍细胞系早、</w:t>
      </w:r>
      <w:r>
        <w:t>晚期形态的改变以及死亡率等特征可作为环境中杀虫单的检测指标，二倍体细胞系比三倍体细胞系更敏感一些。实验中还发现经杀虫单处理的</w:t>
      </w:r>
      <w:r>
        <w:rPr>
          <w:rFonts w:ascii="Times New Roman" w:eastAsia="Times New Roman"/>
        </w:rPr>
        <w:t>DIMF</w:t>
      </w:r>
      <w:r>
        <w:t>和</w:t>
      </w:r>
      <w:r>
        <w:rPr>
          <w:rFonts w:ascii="Times New Roman" w:eastAsia="Times New Roman"/>
        </w:rPr>
        <w:t>TRMF</w:t>
      </w:r>
      <w:r>
        <w:t>细胞，细胞核分解成多个，并伴随着线粒体、内质网、核糖体等细胞器消失，同</w:t>
      </w:r>
      <w:r>
        <w:t>时细胞内出现大量空泡，并伴随着凋亡小体产生，上述变化符合细胞凋亡的特</w:t>
      </w:r>
      <w:r>
        <w:t>征</w:t>
      </w:r>
    </w:p>
    <w:p w:rsidR="0018722C">
      <w:pPr>
        <w:topLinePunct/>
      </w:pPr>
      <w:r>
        <w:rPr>
          <w:rFonts w:ascii="Times New Roman" w:eastAsia="Times New Roman"/>
        </w:rPr>
        <w:t>[</w:t>
      </w:r>
      <w:r>
        <w:rPr>
          <w:rFonts w:ascii="Times New Roman" w:eastAsia="Times New Roman"/>
        </w:rPr>
        <w:t xml:space="preserve">86,103</w:t>
      </w:r>
      <w:r>
        <w:rPr>
          <w:rFonts w:ascii="Times New Roman" w:eastAsia="Times New Roman"/>
        </w:rPr>
        <w:t>]</w:t>
      </w:r>
      <w:r>
        <w:t>，所以可初步认为杀虫单导致细胞死亡的作用机理是通过诱导其凋亡来进</w:t>
      </w:r>
    </w:p>
    <w:p w:rsidR="0018722C">
      <w:pPr>
        <w:topLinePunct/>
      </w:pPr>
      <w:r>
        <w:t>行的。</w:t>
      </w:r>
    </w:p>
    <w:p w:rsidR="0018722C">
      <w:pPr>
        <w:pStyle w:val="Heading3"/>
        <w:topLinePunct/>
        <w:ind w:left="200" w:hangingChars="200" w:hanging="200"/>
      </w:pPr>
      <w:bookmarkStart w:id="735750" w:name="_Toc686735750"/>
      <w:bookmarkStart w:name="_bookmark53" w:id="118"/>
      <w:bookmarkEnd w:id="118"/>
      <w:r>
        <w:rPr>
          <w:b/>
        </w:rPr>
        <w:t>3.3.3</w:t>
      </w:r>
      <w:r>
        <w:t xml:space="preserve"> </w:t>
      </w:r>
      <w:bookmarkStart w:name="_bookmark53" w:id="119"/>
      <w:bookmarkEnd w:id="119"/>
      <w:r>
        <w:t>杀虫单对细胞酶活力影响</w:t>
      </w:r>
      <w:bookmarkEnd w:id="735750"/>
    </w:p>
    <w:p w:rsidR="0018722C">
      <w:pPr>
        <w:topLinePunct/>
      </w:pPr>
      <w:r>
        <w:t>杀虫单作用于细胞后，对泥鳅鳍二倍体和三倍体细胞产生了显著的毒性作</w:t>
      </w:r>
      <w:r>
        <w:t>用，并引起了细胞内</w:t>
      </w:r>
      <w:r>
        <w:rPr>
          <w:rFonts w:ascii="Times New Roman" w:eastAsia="Times New Roman"/>
        </w:rPr>
        <w:t>SOD</w:t>
      </w:r>
      <w:r>
        <w:t>、</w:t>
      </w:r>
      <w:r>
        <w:rPr>
          <w:rFonts w:ascii="Times New Roman" w:eastAsia="Times New Roman"/>
        </w:rPr>
        <w:t>AChE</w:t>
      </w:r>
      <w:r>
        <w:t>和</w:t>
      </w:r>
      <w:r>
        <w:rPr>
          <w:rFonts w:ascii="Times New Roman" w:eastAsia="Times New Roman"/>
        </w:rPr>
        <w:t>GST</w:t>
      </w:r>
      <w:r>
        <w:t>酶活性的显著变化。抗氧化系统在生</w:t>
      </w:r>
      <w:r>
        <w:t>物体内研究的比较多，而在生物体外研究相对较少。许多研究表明细胞中</w:t>
      </w:r>
      <w:r>
        <w:rPr>
          <w:rFonts w:ascii="Times New Roman" w:eastAsia="Times New Roman"/>
        </w:rPr>
        <w:t>SOD</w:t>
      </w:r>
      <w:r>
        <w:t>活性和含量与细胞凋亡的发生有直接的联系。</w:t>
      </w:r>
      <w:r>
        <w:rPr>
          <w:rFonts w:ascii="Times New Roman" w:eastAsia="Times New Roman"/>
        </w:rPr>
        <w:t>Peikert</w:t>
      </w:r>
      <w:r>
        <w:t>等</w:t>
      </w:r>
      <w:r>
        <w:rPr>
          <w:vertAlign w:val="superscript"/>
          /&gt;
        </w:rPr>
        <w:t>[</w:t>
      </w:r>
      <w:r>
        <w:rPr>
          <w:vertAlign w:val="superscript"/>
          /&gt;
        </w:rPr>
        <w:t xml:space="preserve">104</w:t>
      </w:r>
      <w:r>
        <w:rPr>
          <w:vertAlign w:val="superscript"/>
          /&gt;
        </w:rPr>
        <w:t>]</w:t>
      </w:r>
      <w:r>
        <w:t>在研究呼吸道上皮细</w:t>
      </w:r>
      <w:r>
        <w:t>胞凋亡时发现，</w:t>
      </w:r>
      <w:r>
        <w:rPr>
          <w:rFonts w:ascii="Times New Roman" w:eastAsia="Times New Roman"/>
        </w:rPr>
        <w:t>SOD</w:t>
      </w:r>
      <w:r>
        <w:t>活性与含量高时可以保护细胞而不发生凋亡，当</w:t>
      </w:r>
      <w:r>
        <w:rPr>
          <w:rFonts w:ascii="Times New Roman" w:eastAsia="Times New Roman"/>
        </w:rPr>
        <w:t>SOD</w:t>
      </w:r>
      <w:r>
        <w:t>活性</w:t>
      </w:r>
      <w:r>
        <w:t>与含量降低时，细胞会受损并发生凋亡，这说明了</w:t>
      </w:r>
      <w:r>
        <w:rPr>
          <w:rFonts w:ascii="Times New Roman" w:eastAsia="Times New Roman"/>
        </w:rPr>
        <w:t>SOD</w:t>
      </w:r>
      <w:r>
        <w:t>在细胞凋亡中起着重要作用。</w:t>
      </w:r>
      <w:r>
        <w:rPr>
          <w:rFonts w:ascii="Times New Roman" w:eastAsia="Times New Roman"/>
        </w:rPr>
        <w:t>SOD</w:t>
      </w:r>
      <w:r>
        <w:t>对细胞中的活性氧</w:t>
      </w:r>
      <w:r>
        <w:t>（</w:t>
      </w:r>
      <w:r>
        <w:rPr>
          <w:rFonts w:ascii="Times New Roman" w:eastAsia="Times New Roman"/>
        </w:rPr>
        <w:t>ROS</w:t>
      </w:r>
      <w:r>
        <w:t>）</w:t>
      </w:r>
      <w:r>
        <w:t>具有较强的清除能力，</w:t>
      </w:r>
      <w:r>
        <w:rPr>
          <w:rFonts w:ascii="Times New Roman" w:eastAsia="Times New Roman"/>
        </w:rPr>
        <w:t>GST</w:t>
      </w:r>
      <w:r>
        <w:t>作为抗氧化</w:t>
      </w:r>
      <w:r>
        <w:t>系统中又一主要成员，在保护细胞膜方面起着重要作用，同时也能清除不同的</w:t>
      </w:r>
      <w:r>
        <w:t>过</w:t>
      </w:r>
    </w:p>
    <w:p w:rsidR="0018722C">
      <w:pPr>
        <w:topLinePunct/>
      </w:pPr>
      <w:r>
        <w:t>氧化物，来降低农药对细胞的损伤，</w:t>
      </w:r>
      <w:r>
        <w:rPr>
          <w:rFonts w:ascii="Times New Roman" w:eastAsia="Times New Roman"/>
        </w:rPr>
        <w:t>AChE</w:t>
      </w:r>
      <w:r>
        <w:t>的活性被杀虫单抑制，使细胞对药物的刺激降低，从而表现出中毒症状</w:t>
      </w:r>
      <w:r>
        <w:rPr>
          <w:vertAlign w:val="superscript"/>
          /&gt;
        </w:rPr>
        <w:t>[</w:t>
      </w:r>
      <w:r>
        <w:rPr>
          <w:vertAlign w:val="superscript"/>
          /&gt;
        </w:rPr>
        <w:t xml:space="preserve">105-107</w:t>
      </w:r>
      <w:r>
        <w:rPr>
          <w:vertAlign w:val="superscript"/>
          /&gt;
        </w:rPr>
        <w:t>]</w:t>
      </w:r>
      <w:r>
        <w:t>。综合上述，杀虫单通过破坏</w:t>
      </w:r>
      <w:r>
        <w:rPr>
          <w:rFonts w:ascii="Times New Roman" w:eastAsia="Times New Roman"/>
        </w:rPr>
        <w:t>DIMF </w:t>
      </w:r>
      <w:r>
        <w:t>和</w:t>
      </w:r>
    </w:p>
    <w:p w:rsidR="0018722C">
      <w:pPr>
        <w:topLinePunct/>
      </w:pPr>
      <w:r>
        <w:rPr>
          <w:rFonts w:ascii="Times New Roman" w:eastAsia="Times New Roman"/>
        </w:rPr>
        <w:t>TRMF</w:t>
      </w:r>
      <w:r>
        <w:t>细胞的抗氧化酶系统平衡和神经传导路径，致使细胞内活性氧大量积累和对外界反应迟钝，从而改变细胞形态，抑制细胞生长并最终导致细胞死亡。</w:t>
      </w:r>
    </w:p>
    <w:p w:rsidR="0018722C">
      <w:pPr>
        <w:pStyle w:val="Heading3"/>
        <w:topLinePunct/>
        <w:ind w:left="200" w:hangingChars="200" w:hanging="200"/>
      </w:pPr>
      <w:bookmarkStart w:id="735751" w:name="_Toc686735751"/>
      <w:bookmarkStart w:name="_bookmark54" w:id="120"/>
      <w:bookmarkEnd w:id="120"/>
      <w:r>
        <w:rPr>
          <w:b/>
        </w:rPr>
        <w:t>3.3.4</w:t>
      </w:r>
      <w:r>
        <w:t xml:space="preserve"> </w:t>
      </w:r>
      <w:bookmarkStart w:name="_bookmark54" w:id="121"/>
      <w:bookmarkEnd w:id="121"/>
      <w:r>
        <w:t>杀虫单对细胞微核率和核异常率的影响</w:t>
      </w:r>
      <w:bookmarkEnd w:id="735751"/>
    </w:p>
    <w:p w:rsidR="0018722C">
      <w:pPr>
        <w:topLinePunct/>
      </w:pPr>
      <w:r>
        <w:t>由表</w:t>
      </w:r>
      <w:r>
        <w:rPr>
          <w:rFonts w:ascii="Times New Roman" w:eastAsia="宋体"/>
        </w:rPr>
        <w:t>3-1</w:t>
      </w:r>
      <w:r>
        <w:t>可知，杀虫单处理后</w:t>
      </w:r>
      <w:r>
        <w:rPr>
          <w:rFonts w:ascii="Times New Roman" w:eastAsia="宋体"/>
        </w:rPr>
        <w:t>DIMF</w:t>
      </w:r>
      <w:r>
        <w:t>和</w:t>
      </w:r>
      <w:r>
        <w:rPr>
          <w:rFonts w:ascii="Times New Roman" w:eastAsia="宋体"/>
        </w:rPr>
        <w:t>TRMF</w:t>
      </w:r>
      <w:r>
        <w:t>微核率变化是一致的。经</w:t>
      </w:r>
    </w:p>
    <w:p w:rsidR="0018722C">
      <w:pPr>
        <w:topLinePunct/>
      </w:pPr>
      <w:r>
        <w:rPr>
          <w:rFonts w:ascii="Times New Roman" w:eastAsia="宋体"/>
        </w:rPr>
        <w:t>50mg</w:t>
      </w:r>
      <w:r>
        <w:rPr>
          <w:rFonts w:ascii="Times New Roman" w:eastAsia="宋体"/>
        </w:rPr>
        <w:t>/</w:t>
      </w:r>
      <w:r>
        <w:rPr>
          <w:rFonts w:ascii="Times New Roman" w:eastAsia="宋体"/>
        </w:rPr>
        <w:t xml:space="preserve">L</w:t>
      </w:r>
      <w:r>
        <w:t>杀虫单浓度组处理</w:t>
      </w:r>
      <w:r>
        <w:rPr>
          <w:rFonts w:ascii="Times New Roman" w:eastAsia="宋体"/>
        </w:rPr>
        <w:t>24h</w:t>
      </w:r>
      <w:r>
        <w:t>，就能导致细胞产生微核，随着浓度增加，微核率与对照组比较显著性增加</w:t>
      </w:r>
      <w:r>
        <w:t>（</w:t>
      </w:r>
      <w:r>
        <w:rPr>
          <w:rFonts w:ascii="Times New Roman" w:eastAsia="宋体"/>
          <w:i/>
        </w:rPr>
        <w:t>P</w:t>
      </w:r>
      <w:r>
        <w:t>＜</w:t>
      </w:r>
      <w:r>
        <w:rPr>
          <w:rFonts w:ascii="Times New Roman" w:eastAsia="宋体"/>
        </w:rPr>
        <w:t>0.01</w:t>
      </w:r>
      <w:r>
        <w:t>）</w:t>
      </w:r>
      <w:r>
        <w:t>，并且还出现碎核的现象。</w:t>
      </w:r>
      <w:r>
        <w:rPr>
          <w:rFonts w:ascii="Times New Roman" w:eastAsia="宋体"/>
        </w:rPr>
        <w:t>200mg</w:t>
      </w:r>
      <w:r>
        <w:rPr>
          <w:rFonts w:ascii="Times New Roman" w:eastAsia="宋体"/>
        </w:rPr>
        <w:t>/</w:t>
      </w:r>
      <w:r>
        <w:rPr>
          <w:rFonts w:ascii="Times New Roman" w:eastAsia="宋体"/>
        </w:rPr>
        <w:t xml:space="preserve">L</w:t>
      </w:r>
      <w:r>
        <w:t>时出现最大微核率，以后随浓度增加微核与核异常率呈现降低的趋势。微核与核</w:t>
      </w:r>
      <w:r>
        <w:t>异常的形成是药物作用于分裂期细胞的纺锤体，使染色体断裂、丢失、结构破</w:t>
      </w:r>
      <w:r>
        <w:t>坏</w:t>
      </w:r>
    </w:p>
    <w:p w:rsidR="0018722C">
      <w:pPr>
        <w:topLinePunct/>
      </w:pPr>
      <w:r>
        <w:rPr>
          <w:rFonts w:ascii="Times New Roman" w:eastAsia="Times New Roman"/>
        </w:rPr>
        <w:t>[</w:t>
      </w:r>
      <w:r>
        <w:rPr>
          <w:rFonts w:ascii="Times New Roman" w:eastAsia="Times New Roman"/>
        </w:rPr>
        <w:t xml:space="preserve">91</w:t>
      </w:r>
      <w:r>
        <w:rPr>
          <w:rFonts w:ascii="Times New Roman" w:eastAsia="Times New Roman"/>
        </w:rPr>
        <w:t>]</w:t>
      </w:r>
      <w:r>
        <w:t xml:space="preserve">. </w:t>
      </w:r>
      <w:r>
        <w:t>楼允东等</w:t>
      </w:r>
      <w:r>
        <w:rPr>
          <w:rFonts w:ascii="Times New Roman" w:eastAsia="Times New Roman"/>
        </w:rPr>
        <w:t>[</w:t>
      </w:r>
      <w:r>
        <w:rPr>
          <w:rFonts w:ascii="Times New Roman" w:eastAsia="Times New Roman"/>
          <w:position w:val="11"/>
          <w:sz w:val="16"/>
        </w:rPr>
        <w:t xml:space="preserve">24</w:t>
      </w:r>
      <w:r>
        <w:rPr>
          <w:rFonts w:ascii="Times New Roman" w:eastAsia="Times New Roman"/>
        </w:rPr>
        <w:t>]</w:t>
      </w:r>
      <w:r>
        <w:t>在研究甲胺磷和敌枯双两种农药对泥鳅红细胞微核影响时发现</w:t>
      </w:r>
    </w:p>
    <w:p w:rsidR="0018722C">
      <w:pPr>
        <w:topLinePunct/>
      </w:pPr>
      <w:r>
        <w:t>在一定浓度范围内，细胞微核率与农药浓度呈正相关，之后随农药浓度增加微核</w:t>
      </w:r>
      <w:r>
        <w:t>率不再增加，核异常率却继续增加，原因是高浓度药物抑制细胞分裂而使微核率</w:t>
      </w:r>
      <w:r>
        <w:t>下降，此时却还能继续对细胞核造成损伤，细胞核异常率仍然会增加。这一结论</w:t>
      </w:r>
      <w:r>
        <w:t>与本实验研究结果较为一致，通过分析比较可知，二倍体与三倍体细胞微核率比</w:t>
      </w:r>
      <w:r>
        <w:t>较差异不显著</w:t>
      </w:r>
      <w:r>
        <w:t>（</w:t>
      </w:r>
      <w:r>
        <w:rPr>
          <w:rFonts w:ascii="Times New Roman" w:eastAsia="宋体"/>
          <w:i/>
        </w:rPr>
        <w:t>P</w:t>
      </w:r>
      <w:r>
        <w:t>＞</w:t>
      </w:r>
      <w:r>
        <w:rPr>
          <w:rFonts w:ascii="Times New Roman" w:eastAsia="宋体"/>
        </w:rPr>
        <w:t>0.05</w:t>
      </w:r>
      <w:r>
        <w:t>）</w:t>
      </w:r>
      <w:r>
        <w:t>，</w:t>
      </w:r>
      <w:r>
        <w:t>说明</w:t>
      </w:r>
      <w:r>
        <w:rPr>
          <w:rFonts w:ascii="Times New Roman" w:eastAsia="宋体"/>
        </w:rPr>
        <w:t>50mg</w:t>
      </w:r>
      <w:r>
        <w:rPr>
          <w:rFonts w:ascii="Times New Roman" w:eastAsia="宋体"/>
        </w:rPr>
        <w:t>/</w:t>
      </w:r>
      <w:r>
        <w:rPr>
          <w:rFonts w:ascii="Times New Roman" w:eastAsia="宋体"/>
        </w:rPr>
        <w:t xml:space="preserve">L</w:t>
      </w:r>
      <w:r>
        <w:t>杀虫单就能对细胞核产生损伤，并</w:t>
      </w:r>
      <w:r>
        <w:t>对</w:t>
      </w:r>
    </w:p>
    <w:p w:rsidR="0018722C">
      <w:pPr>
        <w:topLinePunct/>
      </w:pPr>
      <w:r>
        <w:rPr>
          <w:rFonts w:ascii="Times New Roman" w:eastAsia="Times New Roman"/>
        </w:rPr>
        <w:t>DIMF</w:t>
      </w:r>
      <w:r>
        <w:t>和</w:t>
      </w:r>
      <w:r>
        <w:rPr>
          <w:rFonts w:ascii="Times New Roman" w:eastAsia="Times New Roman"/>
        </w:rPr>
        <w:t>TRMF</w:t>
      </w:r>
      <w:r>
        <w:t>细胞核损伤程度相同。利用微核率检测对揭示农药对水生生物体</w:t>
      </w:r>
      <w:r>
        <w:t>的潜在危害及作用本质具有重要意义，可以将微核率作为检测杀虫单对细胞损伤的指标。</w:t>
      </w:r>
    </w:p>
    <w:p w:rsidR="0018722C">
      <w:pPr>
        <w:pStyle w:val="Heading2"/>
        <w:topLinePunct/>
        <w:ind w:left="171" w:hangingChars="171" w:hanging="171"/>
      </w:pPr>
      <w:bookmarkStart w:id="735752" w:name="_Toc686735752"/>
      <w:bookmarkStart w:name="3.4本章小结 " w:id="122"/>
      <w:bookmarkEnd w:id="122"/>
      <w:r>
        <w:rPr>
          <w:b/>
        </w:rPr>
        <w:t>3.4</w:t>
      </w:r>
      <w:r>
        <w:t xml:space="preserve"> </w:t>
      </w:r>
      <w:bookmarkStart w:name="_bookmark55" w:id="123"/>
      <w:bookmarkEnd w:id="123"/>
      <w:bookmarkStart w:name="_bookmark55" w:id="124"/>
      <w:bookmarkEnd w:id="124"/>
      <w:r>
        <w:t>本章小结</w:t>
      </w:r>
      <w:bookmarkEnd w:id="735752"/>
    </w:p>
    <w:p w:rsidR="0018722C">
      <w:pPr>
        <w:pStyle w:val="cw20"/>
        <w:topLinePunct/>
      </w:pPr>
      <w:r>
        <w:rPr>
          <w:rFonts w:ascii="宋体" w:eastAsia="宋体" w:hint="eastAsia"/>
        </w:rPr>
        <w:t>1. </w:t>
      </w:r>
      <w:r>
        <w:t>MTT</w:t>
      </w:r>
      <w:r/>
      <w:r>
        <w:rPr>
          <w:rFonts w:ascii="宋体" w:eastAsia="宋体" w:hint="eastAsia"/>
        </w:rPr>
        <w:t>法得出</w:t>
      </w:r>
      <w:r>
        <w:t>DIMF</w:t>
      </w:r>
      <w:r/>
      <w:r>
        <w:rPr>
          <w:rFonts w:ascii="宋体" w:eastAsia="宋体" w:hint="eastAsia"/>
        </w:rPr>
        <w:t>和</w:t>
      </w:r>
      <w:r>
        <w:t>TRMF</w:t>
      </w:r>
      <w:r/>
      <w:r>
        <w:rPr>
          <w:rFonts w:ascii="宋体" w:eastAsia="宋体" w:hint="eastAsia"/>
        </w:rPr>
        <w:t>细胞系的半致死浓度分别为</w:t>
      </w:r>
      <w:r>
        <w:t>119.73</w:t>
      </w:r>
      <w:r>
        <w:t> </w:t>
      </w:r>
      <w:r>
        <w:t>mg</w:t>
      </w:r>
      <w:r>
        <w:t>/</w:t>
      </w:r>
      <w:r>
        <w:t>L</w:t>
      </w:r>
      <w:r>
        <w:rPr>
          <w:rFonts w:ascii="宋体" w:eastAsia="宋体" w:hint="eastAsia"/>
        </w:rPr>
        <w:t>、</w:t>
      </w:r>
    </w:p>
    <w:p w:rsidR="0018722C">
      <w:pPr>
        <w:topLinePunct/>
      </w:pPr>
      <w:r>
        <w:rPr>
          <w:rFonts w:ascii="Times New Roman" w:eastAsia="Times New Roman"/>
        </w:rPr>
        <w:t>146.26mg</w:t>
      </w:r>
      <w:r>
        <w:rPr>
          <w:rFonts w:ascii="Times New Roman" w:eastAsia="Times New Roman"/>
        </w:rPr>
        <w:t>/</w:t>
      </w:r>
      <w:r>
        <w:rPr>
          <w:rFonts w:ascii="Times New Roman" w:eastAsia="Times New Roman"/>
        </w:rPr>
        <w:t>L</w:t>
      </w:r>
      <w:r>
        <w:t xml:space="preserve">. </w:t>
      </w:r>
      <w:r>
        <w:rPr>
          <w:rFonts w:ascii="Times New Roman" w:eastAsia="Times New Roman"/>
        </w:rPr>
        <w:t>DIMF</w:t>
      </w:r>
      <w:r>
        <w:t>对草甘膦的敏感性高于</w:t>
      </w:r>
      <w:r>
        <w:rPr>
          <w:rFonts w:ascii="Times New Roman" w:eastAsia="Times New Roman"/>
        </w:rPr>
        <w:t>TRMF</w:t>
      </w:r>
      <w:r>
        <w:t>。</w:t>
      </w:r>
    </w:p>
    <w:p w:rsidR="0018722C">
      <w:pPr>
        <w:topLinePunct/>
      </w:pPr>
      <w:r>
        <w:rPr>
          <w:rFonts w:ascii="Times New Roman" w:eastAsia="Times New Roman"/>
        </w:rPr>
        <w:t>2.</w:t>
      </w:r>
      <w:r>
        <w:t>杀虫单对</w:t>
      </w:r>
      <w:r>
        <w:rPr>
          <w:rFonts w:ascii="Times New Roman" w:eastAsia="Times New Roman"/>
        </w:rPr>
        <w:t>DIMF</w:t>
      </w:r>
      <w:r>
        <w:t>和</w:t>
      </w:r>
      <w:r>
        <w:rPr>
          <w:rFonts w:ascii="Times New Roman" w:eastAsia="Times New Roman"/>
        </w:rPr>
        <w:t>TRMF</w:t>
      </w:r>
      <w:r>
        <w:t>细胞系形态影响的结果一致，表现为细胞伸长，</w:t>
      </w:r>
      <w:r>
        <w:t>透明度降低和空泡化，随着杀虫单浓度增加，细胞脱落与死亡的程度加深。超微</w:t>
      </w:r>
      <w:r>
        <w:t>结构显示：半致死浓度处理的</w:t>
      </w:r>
      <w:r>
        <w:rPr>
          <w:rFonts w:ascii="Times New Roman" w:eastAsia="Times New Roman"/>
        </w:rPr>
        <w:t>DIMF</w:t>
      </w:r>
      <w:r>
        <w:t>和</w:t>
      </w:r>
      <w:r>
        <w:rPr>
          <w:rFonts w:ascii="Times New Roman" w:eastAsia="Times New Roman"/>
        </w:rPr>
        <w:t>TRMF</w:t>
      </w:r>
      <w:r>
        <w:t>细胞系出现染色质凝集趋边，细胞核分解成多个，胞内出现大量空泡，并出现凋亡小体，表现为凋亡的症状。</w:t>
      </w:r>
    </w:p>
    <w:p w:rsidR="0018722C">
      <w:pPr>
        <w:topLinePunct/>
      </w:pPr>
      <w:r>
        <w:rPr>
          <w:rFonts w:ascii="Times New Roman" w:eastAsia="Times New Roman"/>
        </w:rPr>
        <w:t>3</w:t>
      </w:r>
      <w:r>
        <w:t>.不同浓度杀虫单作用于细胞后，</w:t>
      </w:r>
      <w:r>
        <w:rPr>
          <w:rFonts w:ascii="Times New Roman" w:eastAsia="Times New Roman"/>
        </w:rPr>
        <w:t>DIMF</w:t>
      </w:r>
      <w:r>
        <w:t>的</w:t>
      </w:r>
      <w:r>
        <w:rPr>
          <w:rFonts w:ascii="Times New Roman" w:eastAsia="Times New Roman"/>
        </w:rPr>
        <w:t>SOD</w:t>
      </w:r>
      <w:r>
        <w:t>和</w:t>
      </w:r>
      <w:r>
        <w:rPr>
          <w:rFonts w:ascii="Times New Roman" w:eastAsia="Times New Roman"/>
        </w:rPr>
        <w:t>GST</w:t>
      </w:r>
      <w:r>
        <w:t>活力随着浓度的增</w:t>
      </w:r>
      <w:r>
        <w:t>加而增加，随后逐渐降低，</w:t>
      </w:r>
      <w:r>
        <w:rPr>
          <w:rFonts w:ascii="Times New Roman" w:eastAsia="Times New Roman"/>
        </w:rPr>
        <w:t>AChE</w:t>
      </w:r>
      <w:r>
        <w:t>活力与草甘膦浓度呈负相关。</w:t>
      </w:r>
      <w:r>
        <w:rPr>
          <w:rFonts w:ascii="Times New Roman" w:eastAsia="Times New Roman"/>
        </w:rPr>
        <w:t>TRMF</w:t>
      </w:r>
      <w:r>
        <w:t>的酶活</w:t>
      </w:r>
      <w:r>
        <w:t>力</w:t>
      </w:r>
    </w:p>
    <w:p w:rsidR="0018722C">
      <w:pPr>
        <w:topLinePunct/>
      </w:pPr>
      <w:r>
        <w:t>变化规律与</w:t>
      </w:r>
      <w:r w:rsidR="001852F3">
        <w:t xml:space="preserve">  </w:t>
      </w:r>
      <w:r>
        <w:rPr>
          <w:rFonts w:ascii="Times New Roman" w:eastAsia="Times New Roman"/>
        </w:rPr>
        <w:t>DIMF       </w:t>
      </w:r>
      <w:r>
        <w:t>相似，</w:t>
      </w:r>
      <w:r>
        <w:rPr>
          <w:rFonts w:ascii="Times New Roman" w:eastAsia="Times New Roman"/>
        </w:rPr>
        <w:t>TRMF       </w:t>
      </w:r>
      <w:r>
        <w:t>的三种酶活力均高于</w:t>
      </w:r>
      <w:r w:rsidR="001852F3">
        <w:t xml:space="preserve">  </w:t>
      </w:r>
      <w:r>
        <w:rPr>
          <w:rFonts w:ascii="Times New Roman" w:eastAsia="Times New Roman"/>
        </w:rPr>
        <w:t>DIMF</w:t>
      </w:r>
      <w:r>
        <w:t>。</w:t>
      </w:r>
      <w:r>
        <w:rPr>
          <w:rFonts w:ascii="Times New Roman" w:eastAsia="Times New Roman"/>
        </w:rPr>
        <w:t>4.</w:t>
      </w:r>
      <w:r>
        <w:t>杀虫单作用</w:t>
      </w:r>
      <w:r>
        <w:rPr>
          <w:rFonts w:ascii="Times New Roman" w:eastAsia="Times New Roman"/>
        </w:rPr>
        <w:t>DIMF</w:t>
      </w:r>
      <w:r>
        <w:t>和</w:t>
      </w:r>
      <w:r>
        <w:rPr>
          <w:rFonts w:ascii="Times New Roman" w:eastAsia="Times New Roman"/>
        </w:rPr>
        <w:t>TRMF</w:t>
      </w:r>
      <w:r>
        <w:t>细胞的微核率与核异常率表现一致，</w:t>
      </w:r>
      <w:r>
        <w:rPr>
          <w:rFonts w:ascii="Times New Roman" w:eastAsia="Times New Roman"/>
        </w:rPr>
        <w:t>50mg</w:t>
      </w:r>
      <w:r>
        <w:rPr>
          <w:rFonts w:ascii="Times New Roman" w:eastAsia="Times New Roman"/>
        </w:rPr>
        <w:t>/</w:t>
      </w:r>
      <w:r>
        <w:rPr>
          <w:rFonts w:ascii="Times New Roman" w:eastAsia="Times New Roman"/>
        </w:rPr>
        <w:t>L</w:t>
      </w:r>
    </w:p>
    <w:p w:rsidR="0018722C">
      <w:pPr>
        <w:topLinePunct/>
      </w:pPr>
      <w:r>
        <w:t>浓度组就能诱导细胞产生微核与核异常，随着浓度增加，微核率与核异常率显著性增加</w:t>
      </w:r>
      <w:r>
        <w:t>（</w:t>
      </w:r>
      <w:r>
        <w:rPr>
          <w:rFonts w:ascii="Times New Roman" w:eastAsia="宋体"/>
          <w:i/>
        </w:rPr>
        <w:t>P</w:t>
      </w:r>
      <w:r>
        <w:t>＜</w:t>
      </w:r>
      <w:r>
        <w:rPr>
          <w:rFonts w:ascii="Times New Roman" w:eastAsia="宋体"/>
        </w:rPr>
        <w:t>0.01</w:t>
      </w:r>
      <w:r>
        <w:t>）</w:t>
      </w:r>
      <w:r>
        <w:t>，</w:t>
      </w:r>
      <w:r>
        <w:rPr>
          <w:rFonts w:ascii="Times New Roman" w:eastAsia="宋体"/>
        </w:rPr>
        <w:t>200mg</w:t>
      </w:r>
      <w:r>
        <w:rPr>
          <w:rFonts w:ascii="Times New Roman" w:eastAsia="宋体"/>
        </w:rPr>
        <w:t>/</w:t>
      </w:r>
      <w:r>
        <w:rPr>
          <w:rFonts w:ascii="Times New Roman" w:eastAsia="宋体"/>
        </w:rPr>
        <w:t xml:space="preserve">L</w:t>
      </w:r>
      <w:r>
        <w:t>草甘膦浓度组出现最大微核率，以后，随浓度增加微核率降低。核异常率出现最大值时期要晚于微核率最大值。</w:t>
      </w:r>
    </w:p>
    <w:p w:rsidR="0018722C">
      <w:pPr>
        <w:pStyle w:val="Heading1"/>
        <w:topLinePunct/>
      </w:pPr>
      <w:bookmarkStart w:id="735753" w:name="_Toc686735753"/>
      <w:bookmarkStart w:name="第四章 结论 " w:id="125"/>
      <w:bookmarkEnd w:id="125"/>
      <w:r/>
      <w:bookmarkStart w:name="_bookmark56" w:id="126"/>
      <w:bookmarkEnd w:id="126"/>
      <w:r/>
      <w:r>
        <w:t>第四章</w:t>
      </w:r>
      <w:r>
        <w:t xml:space="preserve">  </w:t>
      </w:r>
      <w:r>
        <w:t>结论</w:t>
      </w:r>
      <w:bookmarkEnd w:id="735753"/>
    </w:p>
    <w:p w:rsidR="0018722C">
      <w:pPr>
        <w:topLinePunct/>
      </w:pPr>
      <w:r>
        <w:t>利用泥鳅鳍二倍体和三倍体细胞系探讨了草甘膦与杀虫单的毒性作用机制。</w:t>
      </w:r>
      <w:r>
        <w:t>采用</w:t>
      </w:r>
      <w:r>
        <w:rPr>
          <w:rFonts w:ascii="Times New Roman" w:eastAsia="Times New Roman"/>
        </w:rPr>
        <w:t>MTT</w:t>
      </w:r>
      <w:r>
        <w:t>法分析了两种农药对两个倍性细胞系的</w:t>
      </w:r>
      <w:r>
        <w:rPr>
          <w:rFonts w:ascii="Times New Roman" w:eastAsia="Times New Roman"/>
        </w:rPr>
        <w:t>24h</w:t>
      </w:r>
      <w:r>
        <w:t>半致死浓度，同时对细胞</w:t>
      </w:r>
      <w:r>
        <w:t>形态，细胞酶活力，微核率及核异常率，细胞超微结构等进行了比较分析，得出以下结论：</w:t>
      </w:r>
    </w:p>
    <w:p w:rsidR="0018722C">
      <w:pPr>
        <w:topLinePunct/>
      </w:pPr>
      <w:r>
        <w:rPr>
          <w:rFonts w:ascii="Times New Roman" w:eastAsia="Times New Roman"/>
        </w:rPr>
        <w:t>1.</w:t>
      </w:r>
      <w:r w:rsidR="004B696B">
        <w:rPr>
          <w:rFonts w:ascii="Times New Roman" w:eastAsia="Times New Roman"/>
        </w:rPr>
        <w:t xml:space="preserve"> </w:t>
      </w:r>
      <w:r w:rsidR="004B696B">
        <w:rPr>
          <w:rFonts w:ascii="Times New Roman" w:eastAsia="Times New Roman"/>
        </w:rPr>
        <w:t>MTT</w:t>
      </w:r>
      <w:r>
        <w:t>法得出，</w:t>
      </w:r>
      <w:r>
        <w:rPr>
          <w:rFonts w:ascii="Times New Roman" w:eastAsia="Times New Roman"/>
        </w:rPr>
        <w:t>DIMF</w:t>
      </w:r>
      <w:r>
        <w:t>对草甘膦与杀虫单的敏感性高于</w:t>
      </w:r>
      <w:r>
        <w:rPr>
          <w:rFonts w:ascii="Times New Roman" w:eastAsia="Times New Roman"/>
        </w:rPr>
        <w:t>TRMF</w:t>
      </w:r>
      <w:r>
        <w:t>。</w:t>
      </w:r>
    </w:p>
    <w:p w:rsidR="0018722C">
      <w:pPr>
        <w:topLinePunct/>
      </w:pPr>
      <w:r>
        <w:rPr>
          <w:rFonts w:ascii="Times New Roman" w:eastAsia="Times New Roman"/>
        </w:rPr>
        <w:t>2.</w:t>
      </w:r>
      <w:r>
        <w:t>光镜观察结果显示：经不同浓度草甘膦与杀虫单处理的</w:t>
      </w:r>
      <w:r>
        <w:rPr>
          <w:rFonts w:ascii="Times New Roman" w:eastAsia="Times New Roman"/>
        </w:rPr>
        <w:t>DIMF</w:t>
      </w:r>
      <w:r>
        <w:t>与</w:t>
      </w:r>
      <w:r>
        <w:rPr>
          <w:rFonts w:ascii="Times New Roman" w:eastAsia="Times New Roman"/>
        </w:rPr>
        <w:t>TRMF</w:t>
      </w:r>
      <w:r>
        <w:t>细</w:t>
      </w:r>
      <w:r>
        <w:t>胞形态表现为细胞伸长，透明度降低的变化，随着药物浓度的增加，细胞空泡化，</w:t>
      </w:r>
      <w:r>
        <w:t>颗粒样物质增多，细胞间空隙加大，最后脱离培养瓶底，并最终死亡的现象。说</w:t>
      </w:r>
      <w:r>
        <w:t>明环境能改变细胞的形态，泥鳅鳍细胞系早、晚期形态的改变可以作为检测草甘膦与杀虫单的检测指标。</w:t>
      </w:r>
    </w:p>
    <w:p w:rsidR="0018722C">
      <w:pPr>
        <w:topLinePunct/>
      </w:pPr>
      <w:r>
        <w:rPr>
          <w:rFonts w:ascii="Times New Roman" w:eastAsia="Times New Roman"/>
        </w:rPr>
        <w:t>3.</w:t>
      </w:r>
      <w:r>
        <w:t>超微结构观察结果显示：经草甘膦与杀虫单处理的</w:t>
      </w:r>
      <w:r>
        <w:rPr>
          <w:rFonts w:ascii="Times New Roman" w:eastAsia="Times New Roman"/>
        </w:rPr>
        <w:t>DIMF</w:t>
      </w:r>
      <w:r>
        <w:t>和</w:t>
      </w:r>
      <w:r>
        <w:rPr>
          <w:rFonts w:ascii="Times New Roman" w:eastAsia="Times New Roman"/>
        </w:rPr>
        <w:t>TRMF</w:t>
      </w:r>
      <w:r>
        <w:t>细胞，</w:t>
      </w:r>
      <w:r>
        <w:t>细胞核分解成多个，并伴随着线粒体、内质网、核糖体等细胞器消失，同时细胞</w:t>
      </w:r>
      <w:r>
        <w:t>内出现大量空泡，并伴随着凋亡小体产生，说明草甘膦与杀虫单能诱导泥鳅鳍二倍体和三倍体细胞产生凋亡。</w:t>
      </w:r>
    </w:p>
    <w:p w:rsidR="0018722C">
      <w:pPr>
        <w:topLinePunct/>
      </w:pPr>
      <w:r>
        <w:rPr>
          <w:rFonts w:ascii="Times New Roman" w:eastAsia="宋体"/>
        </w:rPr>
        <w:t>4.</w:t>
      </w:r>
      <w:r>
        <w:t>草甘膦与杀虫单作用于细胞后，并能引起细胞内抗氧化酶</w:t>
      </w:r>
      <w:r>
        <w:rPr>
          <w:rFonts w:ascii="Times New Roman" w:eastAsia="宋体"/>
        </w:rPr>
        <w:t>SOD</w:t>
      </w:r>
      <w:r>
        <w:t>、</w:t>
      </w:r>
      <w:r>
        <w:rPr>
          <w:rFonts w:ascii="Times New Roman" w:eastAsia="宋体"/>
        </w:rPr>
        <w:t>GST</w:t>
      </w:r>
      <w:r>
        <w:t>活力呈现先增加后降低的趋势，</w:t>
      </w:r>
      <w:r>
        <w:rPr>
          <w:rFonts w:ascii="Times New Roman" w:eastAsia="宋体"/>
        </w:rPr>
        <w:t>AChE</w:t>
      </w:r>
      <w:r>
        <w:t>酶活力持续降低。同时，</w:t>
      </w:r>
      <w:r>
        <w:rPr>
          <w:rFonts w:ascii="Times New Roman" w:eastAsia="宋体"/>
        </w:rPr>
        <w:t>TRMF</w:t>
      </w:r>
      <w:r>
        <w:t>细胞酶活力</w:t>
      </w:r>
      <w:r>
        <w:t>显著高于</w:t>
      </w:r>
      <w:r>
        <w:rPr>
          <w:rFonts w:ascii="Times New Roman" w:eastAsia="宋体"/>
        </w:rPr>
        <w:t>DIMF</w:t>
      </w:r>
      <w:r>
        <w:t>。</w:t>
      </w:r>
    </w:p>
    <w:p w:rsidR="0018722C">
      <w:pPr>
        <w:topLinePunct/>
      </w:pPr>
      <w:r>
        <w:rPr>
          <w:rFonts w:ascii="Times New Roman" w:eastAsia="Times New Roman"/>
        </w:rPr>
        <w:t>5.</w:t>
      </w:r>
      <w:r>
        <w:t>微核结果显示：</w:t>
      </w:r>
      <w:r>
        <w:rPr>
          <w:rFonts w:ascii="Times New Roman" w:eastAsia="Times New Roman"/>
        </w:rPr>
        <w:t>100mg</w:t>
      </w:r>
      <w:r>
        <w:rPr>
          <w:rFonts w:ascii="Times New Roman" w:eastAsia="Times New Roman"/>
        </w:rPr>
        <w:t>/</w:t>
      </w:r>
      <w:r>
        <w:rPr>
          <w:rFonts w:ascii="Times New Roman" w:eastAsia="Times New Roman"/>
        </w:rPr>
        <w:t xml:space="preserve">L</w:t>
      </w:r>
      <w:r>
        <w:t>草甘膦与</w:t>
      </w:r>
      <w:r>
        <w:rPr>
          <w:rFonts w:ascii="Times New Roman" w:eastAsia="Times New Roman"/>
        </w:rPr>
        <w:t>50mg</w:t>
      </w:r>
      <w:r>
        <w:rPr>
          <w:rFonts w:ascii="Times New Roman" w:eastAsia="Times New Roman"/>
        </w:rPr>
        <w:t>/</w:t>
      </w:r>
      <w:r>
        <w:rPr>
          <w:rFonts w:ascii="Times New Roman" w:eastAsia="Times New Roman"/>
        </w:rPr>
        <w:t xml:space="preserve">L</w:t>
      </w:r>
      <w:r>
        <w:t>杀虫单即能使细胞核产生损伤</w:t>
      </w:r>
      <w:r>
        <w:t>而形成微核与核异常，微核率与核异常随着草甘膦与杀虫单浓度增加呈现先增加</w:t>
      </w:r>
      <w:r>
        <w:t>后降低的趋势，核异常率出现最大值时期要晚于微核率最大值。可以将微核率与核异常率作为检测草甘膦与杀虫单对细胞核损伤的指标。</w:t>
      </w:r>
    </w:p>
    <w:p w:rsidR="0018722C">
      <w:pPr>
        <w:pStyle w:val="afff1"/>
        <w:topLinePunct/>
      </w:pPr>
      <w:bookmarkStart w:id="735754" w:name="_Toc686735754"/>
      <w:bookmarkStart w:name="参考文献 " w:id="127"/>
      <w:bookmarkEnd w:id="127"/>
      <w:r/>
      <w:bookmarkStart w:name="_bookmark57" w:id="128"/>
      <w:bookmarkEnd w:id="128"/>
      <w:r/>
      <w:r>
        <w:t>参考文献</w:t>
      </w:r>
      <w:bookmarkEnd w:id="735754"/>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于淼</w:t>
      </w:r>
      <w:r>
        <w:rPr>
          <w:rFonts w:ascii="Times New Roman" w:eastAsia="Times New Roman"/>
          <w:rFonts w:hint="eastAsia"/>
        </w:rPr>
        <w:t>，</w:t>
      </w:r>
      <w:r>
        <w:t>管华诗</w:t>
      </w:r>
      <w:r>
        <w:rPr>
          <w:rFonts w:ascii="Times New Roman" w:eastAsia="Times New Roman"/>
          <w:rFonts w:hint="eastAsia"/>
        </w:rPr>
        <w:t>，</w:t>
      </w:r>
      <w:r>
        <w:t>郭华荣</w:t>
      </w:r>
      <w:r>
        <w:rPr>
          <w:rFonts w:ascii="Times New Roman" w:eastAsia="Times New Roman"/>
          <w:rFonts w:hint="eastAsia"/>
        </w:rPr>
        <w:t>，</w:t>
      </w:r>
      <w:r>
        <w:t>张士璀</w:t>
      </w:r>
      <w:r>
        <w:rPr>
          <w:rFonts w:ascii="Times New Roman" w:eastAsia="Times New Roman"/>
        </w:rPr>
        <w:t>.</w:t>
      </w:r>
      <w:r>
        <w:t>鱼类细胞培养及其应用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海洋科学</w:t>
      </w:r>
      <w:r>
        <w:rPr>
          <w:rFonts w:ascii="Times New Roman" w:eastAsia="Times New Roman"/>
        </w:rPr>
        <w:t>,2003</w:t>
      </w:r>
      <w:r>
        <w:rPr>
          <w:rFonts w:ascii="Times New Roman" w:eastAsia="Times New Roman"/>
        </w:rPr>
        <w:t xml:space="preserve">, </w:t>
      </w:r>
      <w:r>
        <w:rPr>
          <w:rFonts w:ascii="Times New Roman" w:eastAsia="Times New Roman"/>
        </w:rPr>
        <w:t>03</w:t>
      </w:r>
      <w:r>
        <w:rPr>
          <w:rFonts w:ascii="Times New Roman" w:eastAsia="Times New Roman"/>
        </w:rPr>
        <w:t xml:space="preserve">: </w:t>
      </w:r>
      <w:r>
        <w:rPr>
          <w:rFonts w:ascii="Times New Roman" w:eastAsia="Times New Roman"/>
        </w:rPr>
        <w:t>4-8.</w:t>
      </w:r>
    </w:p>
    <w:p w:rsidR="0018722C">
      <w:pPr>
        <w:topLinePunct/>
      </w:pPr>
      <w:r>
        <w:rPr>
          <w:rFonts w:ascii="Times New Roman" w:eastAsia="宋体"/>
        </w:rPr>
        <w:t>[</w:t>
      </w:r>
      <w:r>
        <w:rPr>
          <w:rFonts w:ascii="Times New Roman" w:eastAsia="宋体"/>
        </w:rPr>
        <w:t xml:space="preserve">2</w:t>
      </w:r>
      <w:r>
        <w:rPr>
          <w:rFonts w:ascii="Times New Roman" w:eastAsia="宋体"/>
        </w:rPr>
        <w:t>]</w:t>
      </w:r>
      <w:r>
        <w:t>姜</w:t>
      </w:r>
      <w:r w:rsidR="001852F3">
        <w:t xml:space="preserve">泽</w:t>
      </w:r>
      <w:r w:rsidR="001852F3">
        <w:t xml:space="preserve">东</w:t>
      </w:r>
      <w:r>
        <w:rPr>
          <w:rFonts w:ascii="Times New Roman" w:eastAsia="宋体"/>
          <w:spacing w:val="0"/>
          <w:rFonts w:hint="eastAsia"/>
        </w:rPr>
        <w:t>，</w:t>
      </w:r>
      <w:r>
        <w:t>周</w:t>
      </w:r>
      <w:r w:rsidR="001852F3">
        <w:t xml:space="preserve">伯</w:t>
      </w:r>
      <w:r w:rsidR="001852F3">
        <w:t xml:space="preserve">文</w:t>
      </w:r>
      <w:r>
        <w:rPr>
          <w:rFonts w:ascii="Times New Roman" w:eastAsia="宋体"/>
          <w:spacing w:val="-1"/>
          <w:rFonts w:hint="eastAsia"/>
        </w:rPr>
        <w:t>，</w:t>
      </w:r>
      <w:r>
        <w:t>段晶晶</w:t>
      </w:r>
      <w:r>
        <w:rPr>
          <w:rFonts w:ascii="Times New Roman" w:eastAsia="宋体"/>
          <w:spacing w:val="0"/>
          <w:rFonts w:hint="eastAsia"/>
        </w:rPr>
        <w:t>。</w:t>
      </w:r>
      <w:r>
        <w:t>鱼</w:t>
      </w:r>
      <w:r w:rsidR="001852F3">
        <w:t xml:space="preserve">类</w:t>
      </w:r>
      <w:r w:rsidR="001852F3">
        <w:t xml:space="preserve">细</w:t>
      </w:r>
      <w:r w:rsidR="001852F3">
        <w:t xml:space="preserve">胞</w:t>
      </w:r>
      <w:r w:rsidR="001852F3">
        <w:t xml:space="preserve">培</w:t>
      </w:r>
      <w:r w:rsidR="001852F3">
        <w:t xml:space="preserve">养</w:t>
      </w:r>
      <w:r w:rsidR="001852F3">
        <w:t xml:space="preserve">的</w:t>
      </w:r>
      <w:r w:rsidR="001852F3">
        <w:t xml:space="preserve">研</w:t>
      </w:r>
      <w:r w:rsidR="001852F3">
        <w:t xml:space="preserve">究</w:t>
      </w:r>
      <w:r w:rsidR="001852F3">
        <w:t xml:space="preserve">与</w:t>
      </w:r>
      <w:r w:rsidR="001852F3">
        <w:t xml:space="preserve">应</w:t>
      </w:r>
      <w:r w:rsidR="001852F3">
        <w:t xml:space="preserve">用</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北</w:t>
      </w:r>
      <w:r w:rsidR="001852F3">
        <w:t xml:space="preserve">京</w:t>
      </w:r>
      <w:r w:rsidR="001852F3">
        <w:t xml:space="preserve">水</w:t>
      </w:r>
      <w:r>
        <w:t>产</w:t>
      </w:r>
      <w:r>
        <w:rPr>
          <w:rFonts w:ascii="Times New Roman" w:eastAsia="宋体"/>
        </w:rPr>
        <w:t>,2008,03:42-47.</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t>徐晓辉</w:t>
      </w:r>
      <w:r>
        <w:rPr>
          <w:rFonts w:ascii="Times New Roman" w:eastAsia="Times New Roman"/>
        </w:rPr>
        <w:t>. </w:t>
      </w:r>
      <w:r>
        <w:t>两种星鲽组织细胞系的建立及久效磷对其毒性作用的研究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w:t>
      </w:r>
      <w:r>
        <w:t>中国海洋大学</w:t>
      </w:r>
      <w:r>
        <w:rPr>
          <w:rFonts w:ascii="Times New Roman" w:eastAsia="Times New Roman"/>
        </w:rPr>
        <w:t>,2010</w:t>
      </w:r>
      <w:r>
        <w:rPr>
          <w:rFonts w:hint="eastAsia"/>
        </w:rPr>
        <w:t>。</w:t>
      </w:r>
    </w:p>
    <w:p w:rsidR="0018722C">
      <w:pPr>
        <w:pStyle w:val="cw20"/>
        <w:topLinePunct/>
      </w:pPr>
      <w:r>
        <w:t>[</w:t>
      </w:r>
      <w:r>
        <w:t xml:space="preserve">4</w:t>
      </w:r>
      <w:r>
        <w:t>]</w:t>
      </w:r>
      <w:r>
        <w:t xml:space="preserve"> </w:t>
      </w:r>
      <w:r>
        <w:t>Wolf </w:t>
      </w:r>
      <w:r>
        <w:t>k, Quimby M C. Established eurthermicline of fish cells in virto</w:t>
      </w:r>
      <w:r>
        <w:t>[</w:t>
      </w:r>
      <w:r>
        <w:t>J</w:t>
      </w:r>
      <w:r>
        <w:t>]</w:t>
      </w:r>
      <w:r>
        <w:t>, Science, 1962,135</w:t>
      </w:r>
      <w:r>
        <w:t>(</w:t>
      </w:r>
      <w:r>
        <w:t>23</w:t>
      </w:r>
      <w:r>
        <w:t>)</w:t>
      </w:r>
      <w:r>
        <w:t>:1065-1066.</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张博</w:t>
      </w:r>
      <w:r>
        <w:rPr>
          <w:spacing w:val="-8"/>
          <w:rFonts w:hint="eastAsia"/>
        </w:rPr>
        <w:t>，</w:t>
      </w:r>
      <w:r>
        <w:rPr>
          <w:rFonts w:ascii="宋体" w:eastAsia="宋体" w:hint="eastAsia"/>
        </w:rPr>
        <w:t>陈松林</w:t>
      </w:r>
      <w:r>
        <w:t>. </w:t>
      </w:r>
      <w:r>
        <w:rPr>
          <w:rFonts w:ascii="宋体" w:eastAsia="宋体" w:hint="eastAsia"/>
        </w:rPr>
        <w:t>近</w:t>
      </w:r>
      <w:r>
        <w:t>10</w:t>
      </w:r>
      <w:r/>
      <w:r w:rsidR="001852F3">
        <w:t xml:space="preserve"> </w:t>
      </w:r>
      <w:r>
        <w:rPr>
          <w:rFonts w:ascii="宋体" w:eastAsia="宋体" w:hint="eastAsia"/>
        </w:rPr>
        <w:t>年鱼类细胞培养研究进展及应用展望</w:t>
      </w:r>
      <w:r>
        <w:t>[</w:t>
      </w:r>
      <w:r>
        <w:rPr>
          <w:sz w:val="24"/>
        </w:rPr>
        <w:t>J</w:t>
      </w:r>
      <w:r>
        <w:t>]</w:t>
      </w:r>
      <w:r>
        <w:t xml:space="preserve">. </w:t>
      </w:r>
      <w:r>
        <w:rPr>
          <w:rFonts w:ascii="宋体" w:eastAsia="宋体" w:hint="eastAsia"/>
        </w:rPr>
        <w:t>海洋科</w:t>
      </w:r>
    </w:p>
    <w:p w:rsidR="0018722C">
      <w:pPr>
        <w:topLinePunct/>
      </w:pPr>
      <w:r>
        <w:t>学</w:t>
      </w:r>
      <w:r>
        <w:rPr>
          <w:rFonts w:ascii="Times New Roman" w:eastAsia="Times New Roman"/>
        </w:rPr>
        <w:t>,2011,07:113-121.</w:t>
      </w:r>
    </w:p>
    <w:p w:rsidR="0018722C">
      <w:pPr>
        <w:pStyle w:val="cw20"/>
        <w:topLinePunct/>
      </w:pPr>
      <w:r>
        <w:t xml:space="preserve">[</w:t>
      </w:r>
      <w:r>
        <w:t xml:space="preserve">6</w:t>
      </w:r>
      <w:r>
        <w:t xml:space="preserve">]</w:t>
      </w:r>
      <w:r>
        <w:t xml:space="preserve"> </w:t>
      </w:r>
      <w:r>
        <w:t xml:space="preserve">Chen S </w:t>
      </w:r>
      <w:r>
        <w:t xml:space="preserve">L, </w:t>
      </w:r>
      <w:r>
        <w:t xml:space="preserve">Ren G C, Sha Z X, </w:t>
      </w:r>
      <w:r>
        <w:rPr>
          <w:i/>
        </w:rPr>
        <w:t xml:space="preserve">et al</w:t>
      </w:r>
      <w:r>
        <w:t xml:space="preserve">. Development and characterization of a continuous embryonic cell line from turbot </w:t>
      </w:r>
      <w:r>
        <w:t xml:space="preserve">(</w:t>
      </w:r>
      <w:r>
        <w:rPr>
          <w:i/>
          <w:sz w:val="24"/>
        </w:rPr>
        <w:t xml:space="preserve">Scophthalmus </w:t>
      </w:r>
      <w:r>
        <w:rPr>
          <w:sz w:val="24"/>
        </w:rPr>
        <w:t xml:space="preserve">maximus</w:t>
      </w:r>
      <w:r>
        <w:t xml:space="preserve">)</w:t>
      </w:r>
      <w:r>
        <w:t xml:space="preserve">[</w:t>
      </w:r>
      <w:r>
        <w:t xml:space="preserve">J</w:t>
      </w:r>
      <w:r>
        <w:t xml:space="preserve">]</w:t>
      </w:r>
      <w:r>
        <w:t xml:space="preserve">. Aquaculture,2005,249</w:t>
      </w:r>
      <w:r>
        <w:t xml:space="preserve">(</w:t>
      </w:r>
      <w:r>
        <w:rPr>
          <w:sz w:val="24"/>
        </w:rPr>
        <w:t xml:space="preserve">1</w:t>
      </w:r>
      <w:r>
        <w:t xml:space="preserve">)</w:t>
      </w:r>
      <w:r>
        <w:t xml:space="preserve">:63-68.</w:t>
      </w:r>
    </w:p>
    <w:p w:rsidR="0018722C">
      <w:pPr>
        <w:topLinePunct/>
      </w:pPr>
      <w:r>
        <w:rPr>
          <w:rFonts w:ascii="Times New Roman" w:eastAsia="Times New Roman"/>
        </w:rPr>
        <w:t>[</w:t>
      </w:r>
      <w:r>
        <w:rPr>
          <w:rFonts w:ascii="Times New Roman" w:eastAsia="Times New Roman"/>
        </w:rPr>
        <w:t xml:space="preserve">7</w:t>
      </w:r>
      <w:r>
        <w:rPr>
          <w:rFonts w:ascii="Times New Roman" w:eastAsia="Times New Roman"/>
        </w:rPr>
        <w:t>]</w:t>
      </w:r>
      <w:r>
        <w:t>孟凡华</w:t>
      </w:r>
      <w:r>
        <w:rPr>
          <w:rFonts w:ascii="Times New Roman" w:eastAsia="Times New Roman"/>
          <w:rFonts w:hint="eastAsia"/>
        </w:rPr>
        <w:t>，</w:t>
      </w:r>
      <w:r>
        <w:t>尹洪滨</w:t>
      </w:r>
      <w:r>
        <w:rPr>
          <w:rFonts w:ascii="Times New Roman" w:eastAsia="Times New Roman"/>
          <w:rFonts w:hint="eastAsia"/>
        </w:rPr>
        <w:t>，</w:t>
      </w:r>
      <w:r>
        <w:t>孙中武</w:t>
      </w:r>
      <w:r>
        <w:rPr>
          <w:rFonts w:ascii="Times New Roman" w:eastAsia="Times New Roman"/>
          <w:rFonts w:hint="eastAsia"/>
        </w:rPr>
        <w:t>，</w:t>
      </w:r>
      <w:r>
        <w:t>等</w:t>
      </w:r>
      <w:r>
        <w:rPr>
          <w:rFonts w:ascii="Times New Roman" w:eastAsia="Times New Roman"/>
        </w:rPr>
        <w:t>. </w:t>
      </w:r>
      <w:r>
        <w:t>鲤鱼</w:t>
      </w:r>
      <w:r>
        <w:rPr>
          <w:rFonts w:ascii="Times New Roman" w:eastAsia="Times New Roman"/>
        </w:rPr>
        <w:t>(</w:t>
      </w:r>
      <w:r>
        <w:rPr>
          <w:rFonts w:ascii="Times New Roman" w:eastAsia="Times New Roman"/>
          <w:i/>
        </w:rPr>
        <w:t>Crprinus</w:t>
      </w:r>
      <w:r w:rsidR="001852F3">
        <w:rPr>
          <w:rFonts w:ascii="Times New Roman" w:eastAsia="Times New Roman"/>
          <w:i/>
        </w:rPr>
        <w:t xml:space="preserve"> </w:t>
      </w:r>
      <w:r>
        <w:rPr>
          <w:rFonts w:ascii="Times New Roman" w:eastAsia="Times New Roman"/>
        </w:rPr>
        <w:t>carpio</w:t>
      </w:r>
      <w:r>
        <w:rPr>
          <w:rFonts w:ascii="Times New Roman" w:eastAsia="Times New Roman"/>
        </w:rPr>
        <w:t>)</w:t>
      </w:r>
      <w:r>
        <w:t>体细胞系的建立及其生物学</w:t>
      </w:r>
    </w:p>
    <w:p w:rsidR="0018722C">
      <w:pPr>
        <w:topLinePunct/>
      </w:pPr>
      <w:r>
        <w:t>特性分析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实验生物学报</w:t>
      </w:r>
      <w:r>
        <w:rPr>
          <w:rFonts w:ascii="Times New Roman" w:eastAsia="Times New Roman"/>
          <w:rFonts w:hint="eastAsia"/>
        </w:rPr>
        <w:t>，</w:t>
      </w:r>
      <w:r>
        <w:rPr>
          <w:rFonts w:ascii="Times New Roman" w:eastAsia="Times New Roman"/>
        </w:rPr>
        <w:t>2005</w:t>
      </w:r>
      <w:r>
        <w:rPr>
          <w:rFonts w:hint="eastAsia"/>
        </w:rPr>
        <w:t>，</w:t>
      </w:r>
      <w:r>
        <w:rPr>
          <w:rFonts w:ascii="Times New Roman" w:eastAsia="Times New Roman"/>
        </w:rPr>
        <w:t>38</w:t>
      </w:r>
      <w:r>
        <w:t>(</w:t>
      </w:r>
      <w:r>
        <w:rPr>
          <w:rFonts w:ascii="Times New Roman" w:eastAsia="Times New Roman"/>
        </w:rPr>
        <w:t>1</w:t>
      </w:r>
      <w:r>
        <w:t>)</w:t>
      </w:r>
      <w:r>
        <w:rPr>
          <w:rFonts w:ascii="Times New Roman" w:eastAsia="Times New Roman"/>
        </w:rPr>
        <w:t>:80-84.</w:t>
      </w:r>
    </w:p>
    <w:p w:rsidR="0018722C">
      <w:pPr>
        <w:pStyle w:val="cw20"/>
        <w:topLinePunct/>
      </w:pPr>
      <w:r>
        <w:t xml:space="preserve">[</w:t>
      </w:r>
      <w:r>
        <w:t xml:space="preserve">8</w:t>
      </w:r>
      <w:r>
        <w:t xml:space="preserve">]</w:t>
      </w:r>
      <w:r>
        <w:t xml:space="preserve"> </w:t>
      </w:r>
      <w:r>
        <w:t xml:space="preserve">Zhou G Z, Gui </w:t>
      </w:r>
      <w:r>
        <w:t xml:space="preserve">L, </w:t>
      </w:r>
      <w:r>
        <w:t xml:space="preserve">Li Z Q, </w:t>
      </w:r>
      <w:r>
        <w:rPr>
          <w:i/>
        </w:rPr>
        <w:t xml:space="preserve">et al</w:t>
      </w:r>
      <w:r>
        <w:t xml:space="preserve">. Establishment of a Chinese sturgeon Acipenser sinensis tail-fin cell line and its susceptibility to frog iridovirus </w:t>
      </w:r>
      <w:r>
        <w:t xml:space="preserve">[</w:t>
      </w:r>
      <w:r>
        <w:rPr>
          <w:sz w:val="24"/>
        </w:rPr>
        <w:t xml:space="preserve">J</w:t>
      </w:r>
      <w:r>
        <w:t xml:space="preserve">]</w:t>
      </w:r>
      <w:r>
        <w:t xml:space="preserve">. Fish Biol, 2008, 73:2058-2067.</w:t>
      </w:r>
    </w:p>
    <w:p w:rsidR="0018722C">
      <w:pPr>
        <w:pStyle w:val="cw20"/>
        <w:topLinePunct/>
      </w:pPr>
      <w:r>
        <w:t xml:space="preserve">[</w:t>
      </w:r>
      <w:r>
        <w:t xml:space="preserve">9</w:t>
      </w:r>
      <w:r>
        <w:t xml:space="preserve">]</w:t>
      </w:r>
      <w:r>
        <w:t xml:space="preserve"> </w:t>
      </w:r>
      <w:r>
        <w:t xml:space="preserve">Ye </w:t>
      </w:r>
      <w:r>
        <w:t xml:space="preserve">H Q, Chen S </w:t>
      </w:r>
      <w:r>
        <w:t xml:space="preserve">L, </w:t>
      </w:r>
      <w:r>
        <w:t xml:space="preserve">Sha Z X, </w:t>
      </w:r>
      <w:r>
        <w:rPr>
          <w:i/>
        </w:rPr>
        <w:t xml:space="preserve">et al</w:t>
      </w:r>
      <w:r>
        <w:t xml:space="preserve">. Development and characterization of cell lines from heart, liver, spleen and head kidney of sea perch </w:t>
      </w:r>
      <w:r>
        <w:t xml:space="preserve">(</w:t>
      </w:r>
      <w:r>
        <w:rPr>
          <w:i/>
          <w:sz w:val="24"/>
        </w:rPr>
        <w:t xml:space="preserve">Lateolabrax </w:t>
      </w:r>
      <w:r>
        <w:rPr>
          <w:sz w:val="24"/>
        </w:rPr>
        <w:t xml:space="preserve">japonicas</w:t>
      </w:r>
      <w:r>
        <w:t xml:space="preserve">)</w:t>
      </w:r>
      <w:r>
        <w:t xml:space="preserve">[</w:t>
      </w:r>
      <w:r>
        <w:t xml:space="preserve">J</w:t>
      </w:r>
      <w:r>
        <w:t xml:space="preserve">]</w:t>
      </w:r>
      <w:r>
        <w:t xml:space="preserve">. Journal of fish </w:t>
      </w:r>
      <w:r>
        <w:t xml:space="preserve">biology, </w:t>
      </w:r>
      <w:r>
        <w:t xml:space="preserve">2006, 69</w:t>
      </w:r>
      <w:r>
        <w:t xml:space="preserve">(</w:t>
      </w:r>
      <w:r>
        <w:rPr>
          <w:sz w:val="24"/>
        </w:rPr>
        <w:t xml:space="preserve">sa</w:t>
      </w:r>
      <w:r>
        <w:t xml:space="preserve">)</w:t>
      </w:r>
      <w:r>
        <w:t xml:space="preserve">:</w:t>
      </w:r>
      <w:r>
        <w:t xml:space="preserve"> </w:t>
      </w:r>
      <w:r>
        <w:t xml:space="preserve">115-126.</w:t>
      </w:r>
    </w:p>
    <w:p w:rsidR="0018722C">
      <w:pPr>
        <w:pStyle w:val="cw20"/>
        <w:topLinePunct/>
      </w:pPr>
      <w:r>
        <w:t>[</w:t>
      </w:r>
      <w:r>
        <w:t xml:space="preserve">10</w:t>
      </w:r>
      <w:r>
        <w:t>]</w:t>
      </w:r>
      <w:r>
        <w:t xml:space="preserve"> </w:t>
      </w:r>
      <w:r>
        <w:t>Villena </w:t>
      </w:r>
      <w:r>
        <w:t>A J. Applications and needs of fish and shellfish cell culture for disease control</w:t>
      </w:r>
      <w:r>
        <w:t>[</w:t>
      </w:r>
      <w:r>
        <w:rPr>
          <w:sz w:val="24"/>
        </w:rPr>
        <w:t>J</w:t>
      </w:r>
      <w:r>
        <w:t>]</w:t>
      </w:r>
      <w:r>
        <w:t>. Reviews in fish biology and Fisheries, 2003,</w:t>
      </w:r>
      <w:r>
        <w:t> </w:t>
      </w:r>
      <w:r>
        <w:t>13:111-140.</w:t>
      </w:r>
    </w:p>
    <w:p w:rsidR="0018722C">
      <w:pPr>
        <w:pStyle w:val="cw20"/>
        <w:topLinePunct/>
      </w:pPr>
      <w:r>
        <w:t>[</w:t>
      </w:r>
      <w:r>
        <w:t xml:space="preserve">11</w:t>
      </w:r>
      <w:r>
        <w:t>]</w:t>
      </w:r>
      <w:r>
        <w:t xml:space="preserve"> </w:t>
      </w:r>
      <w:r>
        <w:t>Rachlin</w:t>
      </w:r>
      <w:r>
        <w:t> </w:t>
      </w:r>
      <w:r>
        <w:t>J</w:t>
      </w:r>
      <w:r>
        <w:t> </w:t>
      </w:r>
      <w:r>
        <w:t>W,</w:t>
      </w:r>
      <w:r>
        <w:t> </w:t>
      </w:r>
      <w:r>
        <w:t>Perlmutter</w:t>
      </w:r>
      <w:r>
        <w:t> </w:t>
      </w:r>
      <w:r>
        <w:t>A.</w:t>
      </w:r>
      <w:r>
        <w:t> </w:t>
      </w:r>
      <w:r>
        <w:t>Fish</w:t>
      </w:r>
      <w:r>
        <w:t> </w:t>
      </w:r>
      <w:r>
        <w:t>cells</w:t>
      </w:r>
      <w:r>
        <w:t> </w:t>
      </w:r>
      <w:r>
        <w:t>in</w:t>
      </w:r>
      <w:r>
        <w:t> </w:t>
      </w:r>
      <w:r>
        <w:t>culture</w:t>
      </w:r>
      <w:r>
        <w:t> </w:t>
      </w:r>
      <w:r>
        <w:t>for</w:t>
      </w:r>
      <w:r>
        <w:t> </w:t>
      </w:r>
      <w:r>
        <w:t>study</w:t>
      </w:r>
      <w:r>
        <w:t> </w:t>
      </w:r>
      <w:r>
        <w:t>of</w:t>
      </w:r>
      <w:r>
        <w:t> </w:t>
      </w:r>
      <w:r>
        <w:t>aquatic</w:t>
      </w:r>
      <w:r>
        <w:t> </w:t>
      </w:r>
      <w:r>
        <w:t>toxicants</w:t>
      </w:r>
      <w:r>
        <w:t>[</w:t>
      </w:r>
      <w:r>
        <w:rPr>
          <w:sz w:val="24"/>
        </w:rPr>
        <w:t>J</w:t>
      </w:r>
      <w:r>
        <w:t>]</w:t>
      </w:r>
      <w:r>
        <w:t>.</w:t>
      </w:r>
    </w:p>
    <w:p w:rsidR="0018722C">
      <w:pPr>
        <w:topLinePunct/>
      </w:pPr>
      <w:r>
        <w:rPr>
          <w:rFonts w:ascii="Times New Roman"/>
        </w:rPr>
        <w:t>Water Research, 1968, 2</w:t>
      </w:r>
      <w:r>
        <w:rPr>
          <w:rFonts w:ascii="Times New Roman"/>
        </w:rPr>
        <w:t>(</w:t>
      </w:r>
      <w:r>
        <w:rPr>
          <w:rFonts w:ascii="Times New Roman"/>
        </w:rPr>
        <w:t>6</w:t>
      </w:r>
      <w:r>
        <w:rPr>
          <w:rFonts w:ascii="Times New Roman"/>
        </w:rPr>
        <w:t>)</w:t>
      </w:r>
      <w:r>
        <w:rPr>
          <w:rFonts w:ascii="Times New Roman"/>
        </w:rPr>
        <w:t>: 409-414.</w:t>
      </w:r>
    </w:p>
    <w:p w:rsidR="0018722C">
      <w:pPr>
        <w:pStyle w:val="cw20"/>
        <w:topLinePunct/>
      </w:pPr>
      <w:r>
        <w:t xml:space="preserve">[</w:t>
      </w:r>
      <w:r>
        <w:t xml:space="preserve">12</w:t>
      </w:r>
      <w:r>
        <w:t xml:space="preserve">]</w:t>
      </w:r>
      <w:r>
        <w:t xml:space="preserve"> </w:t>
      </w:r>
      <w:r>
        <w:t xml:space="preserve">Ara</w:t>
      </w:r>
      <w:r>
        <w:t xml:space="preserve">újo </w:t>
      </w:r>
      <w:r>
        <w:t xml:space="preserve">C S A, Marques S A </w:t>
      </w:r>
      <w:r>
        <w:t xml:space="preserve">F, </w:t>
      </w:r>
      <w:r>
        <w:t xml:space="preserve">Carrondo M J </w:t>
      </w:r>
      <w:r>
        <w:t xml:space="preserve">T, </w:t>
      </w:r>
      <w:r>
        <w:rPr>
          <w:i/>
        </w:rPr>
        <w:t xml:space="preserve">et al</w:t>
      </w:r>
      <w:r>
        <w:t xml:space="preserve">. </w:t>
      </w:r>
      <w:r>
        <w:t xml:space="preserve">In </w:t>
      </w:r>
      <w:r>
        <w:t xml:space="preserve">vitro response of the brown bullhead catfish </w:t>
      </w:r>
      <w:r>
        <w:t xml:space="preserve">(</w:t>
      </w:r>
      <w:r>
        <w:rPr>
          <w:color w:val="212121"/>
          <w:sz w:val="24"/>
        </w:rPr>
        <w:t xml:space="preserve">BB</w:t>
      </w:r>
      <w:r>
        <w:t xml:space="preserve">)</w:t>
      </w:r>
      <w:r>
        <w:t xml:space="preserve"> and rainbow trout </w:t>
      </w:r>
      <w:r>
        <w:t xml:space="preserve">(</w:t>
      </w:r>
      <w:r>
        <w:rPr>
          <w:color w:val="212121"/>
          <w:sz w:val="24"/>
        </w:rPr>
        <w:t xml:space="preserve">RTG-2</w:t>
      </w:r>
      <w:r>
        <w:t xml:space="preserve">)</w:t>
      </w:r>
      <w:r>
        <w:t xml:space="preserve"> cell lines to benzo </w:t>
      </w:r>
      <w:r>
        <w:t xml:space="preserve">[</w:t>
      </w:r>
      <w:r>
        <w:t xml:space="preserve">a</w:t>
      </w:r>
      <w:r>
        <w:t xml:space="preserve">]</w:t>
      </w:r>
      <w:r>
        <w:t xml:space="preserve"> pyrene</w:t>
      </w:r>
      <w:r>
        <w:t xml:space="preserve">[</w:t>
      </w:r>
      <w:r>
        <w:t xml:space="preserve">J</w:t>
      </w:r>
      <w:r>
        <w:t xml:space="preserve">]</w:t>
      </w:r>
      <w:r>
        <w:t xml:space="preserve">. Science of the total environment, 2000, 247</w:t>
      </w:r>
      <w:r>
        <w:t xml:space="preserve">(</w:t>
      </w:r>
      <w:r>
        <w:rPr>
          <w:color w:val="212121"/>
          <w:sz w:val="24"/>
        </w:rPr>
        <w:t xml:space="preserve">2</w:t>
      </w:r>
      <w:r>
        <w:t xml:space="preserve">)</w:t>
      </w:r>
      <w:r>
        <w:t xml:space="preserve">:</w:t>
      </w:r>
      <w:r>
        <w:t xml:space="preserve"> </w:t>
      </w:r>
      <w:r>
        <w:t xml:space="preserve">127-135.</w:t>
      </w:r>
    </w:p>
    <w:p w:rsidR="0018722C">
      <w:pPr>
        <w:pStyle w:val="cw20"/>
        <w:topLinePunct/>
      </w:pPr>
      <w:r>
        <w:t>[</w:t>
      </w:r>
      <w:r>
        <w:t xml:space="preserve">13</w:t>
      </w:r>
      <w:r>
        <w:t>]</w:t>
      </w:r>
      <w:r>
        <w:t xml:space="preserve"> </w:t>
      </w:r>
      <w:r>
        <w:t>Kohlpoth M, Rusche B, </w:t>
      </w:r>
      <w:r>
        <w:rPr>
          <w:i/>
        </w:rPr>
        <w:t>et al</w:t>
      </w:r>
      <w:r>
        <w:t>. Flow cytometric measurement of micronuclei induced in a permanent fish cell line as a possible screening test for the genotoxicity of industrial waste waters</w:t>
      </w:r>
      <w:r>
        <w:t>[</w:t>
      </w:r>
      <w:r>
        <w:t>J</w:t>
      </w:r>
      <w:r>
        <w:t>]</w:t>
      </w:r>
      <w:r>
        <w:t>. Mutagenesis, 1999, 14</w:t>
      </w:r>
      <w:r>
        <w:t>(</w:t>
      </w:r>
      <w:r>
        <w:t>4</w:t>
      </w:r>
      <w:r>
        <w:t>)</w:t>
      </w:r>
      <w:r>
        <w:t>:</w:t>
      </w:r>
      <w:r>
        <w:t> </w:t>
      </w:r>
      <w:r>
        <w:t>397-402.</w:t>
      </w:r>
    </w:p>
    <w:p w:rsidR="0018722C">
      <w:pPr>
        <w:pStyle w:val="cw20"/>
        <w:topLinePunct/>
      </w:pPr>
      <w:r>
        <w:t>[</w:t>
      </w:r>
      <w:r>
        <w:t xml:space="preserve">14</w:t>
      </w:r>
      <w:r>
        <w:t>]</w:t>
      </w:r>
      <w:r>
        <w:t xml:space="preserve"> </w:t>
      </w:r>
      <w:r>
        <w:t>Ferrero M, Castano A, Gonzalez A, </w:t>
      </w:r>
      <w:r>
        <w:rPr>
          <w:i/>
        </w:rPr>
        <w:t>et al</w:t>
      </w:r>
      <w:r>
        <w:t>. Characterization of </w:t>
      </w:r>
      <w:r>
        <w:t>RTG-2 </w:t>
      </w:r>
      <w:r>
        <w:t>fish cell line by random amplified polymorphic DNA</w:t>
      </w:r>
      <w:r>
        <w:t>[</w:t>
      </w:r>
      <w:r>
        <w:t xml:space="preserve">J</w:t>
      </w:r>
      <w:r>
        <w:t>]</w:t>
      </w:r>
      <w:r>
        <w:t xml:space="preserve">. Ecotoxicology and environmental </w:t>
      </w:r>
      <w:r>
        <w:t>safety, </w:t>
      </w:r>
      <w:r>
        <w:t>1998, 40</w:t>
      </w:r>
      <w:r>
        <w:t>(</w:t>
      </w:r>
      <w:r>
        <w:t>1</w:t>
      </w:r>
      <w:r>
        <w:t>)</w:t>
      </w:r>
      <w:r>
        <w:t>:</w:t>
      </w:r>
      <w:r>
        <w:t> </w:t>
      </w:r>
      <w:r>
        <w:t>56-64.</w:t>
      </w:r>
    </w:p>
    <w:p w:rsidR="0018722C">
      <w:pPr>
        <w:pStyle w:val="cw20"/>
        <w:topLinePunct/>
      </w:pPr>
      <w:r>
        <w:t>[</w:t>
      </w:r>
      <w:r>
        <w:t xml:space="preserve">15</w:t>
      </w:r>
      <w:r>
        <w:t>]</w:t>
      </w:r>
      <w:r>
        <w:t xml:space="preserve"> </w:t>
      </w:r>
      <w:r>
        <w:t>Braunbeck </w:t>
      </w:r>
      <w:r>
        <w:t>T, </w:t>
      </w:r>
      <w:r>
        <w:t>Neumüller </w:t>
      </w:r>
      <w:r>
        <w:t>D. The COMET assa y in permanent and primary fish cell cultures-a novel system to detect genotoxicity</w:t>
      </w:r>
      <w:r>
        <w:t>[</w:t>
      </w:r>
      <w:r>
        <w:rPr>
          <w:color w:val="212121"/>
          <w:sz w:val="24"/>
        </w:rPr>
        <w:t xml:space="preserve">J</w:t>
      </w:r>
      <w:r>
        <w:t>]</w:t>
      </w:r>
      <w:r>
        <w:t xml:space="preserve">. vitro Cell. </w:t>
      </w:r>
      <w:r>
        <w:t>Dev. </w:t>
      </w:r>
      <w:r>
        <w:t>Biol, 1996, 32: 61A</w:t>
      </w:r>
    </w:p>
    <w:p w:rsidR="0018722C">
      <w:pPr>
        <w:pStyle w:val="cw20"/>
        <w:topLinePunct/>
      </w:pPr>
      <w:r>
        <w:t xml:space="preserve">[</w:t>
      </w:r>
      <w:r>
        <w:t xml:space="preserve">16</w:t>
      </w:r>
      <w:r>
        <w:t xml:space="preserve">]</w:t>
      </w:r>
      <w:r>
        <w:t xml:space="preserve"> </w:t>
      </w:r>
      <w:r>
        <w:t xml:space="preserve">Kammann U, Bunke M, Steinhart H, </w:t>
      </w:r>
      <w:r>
        <w:rPr>
          <w:i/>
        </w:rPr>
        <w:t xml:space="preserve">et al</w:t>
      </w:r>
      <w:r>
        <w:t xml:space="preserve">. A permanent fish cell line </w:t>
      </w:r>
      <w:r>
        <w:t xml:space="preserve">(</w:t>
      </w:r>
      <w:r>
        <w:rPr>
          <w:color w:val="212121"/>
          <w:sz w:val="24"/>
        </w:rPr>
        <w:t xml:space="preserve">EPC</w:t>
      </w:r>
      <w:r>
        <w:t xml:space="preserve">)</w:t>
      </w:r>
      <w:r>
        <w:t xml:space="preserve"> for genotoxicity testing of marine sediments with the comet assay</w:t>
      </w:r>
      <w:r>
        <w:t xml:space="preserve">[</w:t>
      </w:r>
      <w:r>
        <w:t xml:space="preserve">J</w:t>
      </w:r>
      <w:r>
        <w:t xml:space="preserve">]</w:t>
      </w:r>
      <w:r>
        <w:t xml:space="preserve">. Mutation Research, 2001, 498</w:t>
      </w:r>
      <w:r>
        <w:t xml:space="preserve">(</w:t>
      </w:r>
      <w:r>
        <w:rPr>
          <w:color w:val="212121"/>
          <w:sz w:val="24"/>
        </w:rPr>
        <w:t xml:space="preserve">1</w:t>
      </w:r>
      <w:r>
        <w:t xml:space="preserve">)</w:t>
      </w:r>
      <w:r>
        <w:t xml:space="preserve">:</w:t>
      </w:r>
      <w:r>
        <w:t xml:space="preserve"> </w:t>
      </w:r>
      <w:r>
        <w:t xml:space="preserve">67-77.</w:t>
      </w:r>
    </w:p>
    <w:p w:rsidR="0018722C">
      <w:pPr>
        <w:topLinePunct/>
      </w:pPr>
      <w:r>
        <w:rPr>
          <w:rFonts w:ascii="Times New Roman" w:eastAsia="宋体"/>
        </w:rPr>
        <w:t>[</w:t>
      </w:r>
      <w:r>
        <w:rPr>
          <w:rFonts w:ascii="Times New Roman" w:eastAsia="宋体"/>
        </w:rPr>
        <w:t xml:space="preserve">17</w:t>
      </w:r>
      <w:r>
        <w:rPr>
          <w:rFonts w:ascii="Times New Roman" w:eastAsia="宋体"/>
        </w:rPr>
        <w:t>]</w:t>
      </w:r>
      <w:r>
        <w:t>范立民</w:t>
      </w:r>
      <w:r>
        <w:rPr>
          <w:rFonts w:ascii="Times New Roman" w:eastAsia="宋体"/>
          <w:color w:val="212121"/>
          <w:rFonts w:hint="eastAsia"/>
        </w:rPr>
        <w:t>，</w:t>
      </w:r>
      <w:r w:rsidR="001852F3">
        <w:rPr>
          <w:rFonts w:ascii="Times New Roman" w:eastAsia="宋体"/>
        </w:rPr>
        <w:t xml:space="preserve"> </w:t>
      </w:r>
      <w:r>
        <w:t>陈家长</w:t>
      </w:r>
      <w:r>
        <w:rPr>
          <w:rFonts w:ascii="Times New Roman" w:eastAsia="宋体"/>
          <w:color w:val="212121"/>
          <w:rFonts w:hint="eastAsia"/>
        </w:rPr>
        <w:t>，</w:t>
      </w:r>
      <w:r w:rsidR="001852F3">
        <w:rPr>
          <w:rFonts w:ascii="Times New Roman" w:eastAsia="宋体"/>
        </w:rPr>
        <w:t xml:space="preserve"> </w:t>
      </w:r>
      <w:r>
        <w:t>吴伟</w:t>
      </w:r>
      <w:r>
        <w:rPr>
          <w:rFonts w:ascii="Times New Roman" w:eastAsia="宋体"/>
          <w:color w:val="212121"/>
          <w:rFonts w:hint="eastAsia"/>
        </w:rPr>
        <w:t>，</w:t>
      </w:r>
      <w:r w:rsidR="001852F3">
        <w:rPr>
          <w:rFonts w:ascii="Times New Roman" w:eastAsia="宋体"/>
        </w:rPr>
        <w:t xml:space="preserve"> </w:t>
      </w:r>
      <w:r>
        <w:t>等</w:t>
      </w:r>
      <w:r>
        <w:rPr>
          <w:rFonts w:ascii="Times New Roman" w:eastAsia="宋体"/>
        </w:rPr>
        <w:t>. </w:t>
      </w:r>
      <w:r w:rsidR="001852F3">
        <w:rPr>
          <w:rFonts w:ascii="Times New Roman" w:eastAsia="宋体"/>
        </w:rPr>
        <w:t xml:space="preserve">4</w:t>
      </w:r>
      <w:r w:rsidR="001852F3">
        <w:rPr>
          <w:rFonts w:ascii="Times New Roman" w:eastAsia="宋体"/>
        </w:rPr>
        <w:t xml:space="preserve"> </w:t>
      </w:r>
      <w:r>
        <w:t>种除草剂对黄鳝遗传毒性的研究</w:t>
      </w:r>
      <w:r>
        <w:rPr>
          <w:rFonts w:ascii="Times New Roman" w:eastAsia="宋体"/>
        </w:rPr>
        <w:t>[</w:t>
      </w:r>
      <w:r>
        <w:rPr>
          <w:rFonts w:ascii="Times New Roman" w:eastAsia="宋体"/>
          <w:color w:val="212121"/>
        </w:rPr>
        <w:t xml:space="preserve">J</w:t>
      </w:r>
      <w:r>
        <w:rPr>
          <w:rFonts w:ascii="Times New Roman" w:eastAsia="宋体"/>
        </w:rPr>
        <w:t>]</w:t>
      </w:r>
      <w:r>
        <w:rPr>
          <w:rFonts w:ascii="Times New Roman" w:eastAsia="宋体"/>
        </w:rPr>
        <w:t xml:space="preserve">. </w:t>
      </w:r>
      <w:r>
        <w:t>农业环境</w:t>
      </w:r>
    </w:p>
    <w:p w:rsidR="0018722C">
      <w:pPr>
        <w:topLinePunct/>
      </w:pPr>
      <w:r>
        <w:t>科学学报</w:t>
      </w:r>
      <w:r>
        <w:rPr>
          <w:rFonts w:ascii="Times New Roman" w:eastAsia="Times New Roman"/>
        </w:rPr>
        <w:t>, 2006, 24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701-704.</w:t>
      </w:r>
    </w:p>
    <w:p w:rsidR="0018722C">
      <w:pPr>
        <w:topLinePunct/>
      </w:pPr>
      <w:r>
        <w:rPr>
          <w:rFonts w:ascii="Times New Roman" w:eastAsia="宋体"/>
        </w:rPr>
        <w:t>[</w:t>
      </w:r>
      <w:r>
        <w:rPr>
          <w:rFonts w:ascii="Times New Roman" w:eastAsia="宋体"/>
        </w:rPr>
        <w:t xml:space="preserve">18</w:t>
      </w:r>
      <w:r>
        <w:rPr>
          <w:rFonts w:ascii="Times New Roman" w:eastAsia="宋体"/>
        </w:rPr>
        <w:t>]</w:t>
      </w:r>
      <w:r>
        <w:t>曾瑄</w:t>
      </w:r>
      <w:r>
        <w:rPr>
          <w:rFonts w:ascii="Times New Roman" w:eastAsia="宋体"/>
          <w:color w:val="212121"/>
          <w:spacing w:val="2"/>
          <w:rFonts w:hint="eastAsia"/>
        </w:rPr>
        <w:t>，</w:t>
      </w:r>
      <w:r>
        <w:t>赵大春</w:t>
      </w:r>
      <w:r>
        <w:rPr>
          <w:rFonts w:ascii="Times New Roman" w:eastAsia="宋体"/>
          <w:color w:val="212121"/>
          <w:spacing w:val="2"/>
          <w:rFonts w:hint="eastAsia"/>
        </w:rPr>
        <w:t>，</w:t>
      </w:r>
      <w:r>
        <w:t>周炜洵</w:t>
      </w:r>
      <w:r>
        <w:rPr>
          <w:rFonts w:ascii="Times New Roman" w:eastAsia="宋体"/>
          <w:color w:val="212121"/>
          <w:spacing w:val="2"/>
          <w:rFonts w:hint="eastAsia"/>
        </w:rPr>
        <w:t>，</w:t>
      </w:r>
      <w:r>
        <w:t>等</w:t>
      </w:r>
      <w:r>
        <w:rPr>
          <w:rFonts w:ascii="Times New Roman" w:eastAsia="宋体"/>
        </w:rPr>
        <w:t>. </w:t>
      </w:r>
      <w:r>
        <w:t>荧光原位杂交检测乳腺癌</w:t>
      </w:r>
      <w:r>
        <w:rPr>
          <w:rFonts w:ascii="Times New Roman" w:eastAsia="宋体"/>
        </w:rPr>
        <w:t>HER2</w:t>
      </w:r>
      <w:r w:rsidR="001852F3">
        <w:rPr>
          <w:rFonts w:ascii="Times New Roman" w:eastAsia="宋体"/>
        </w:rPr>
        <w:t xml:space="preserve"> </w:t>
      </w:r>
      <w:r>
        <w:t>基因状态</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中华病理学杂志</w:t>
      </w:r>
      <w:r>
        <w:rPr>
          <w:rFonts w:ascii="Times New Roman" w:eastAsia="宋体"/>
        </w:rPr>
        <w:t>, </w:t>
      </w:r>
      <w:r>
        <w:rPr>
          <w:rFonts w:ascii="Times New Roman" w:eastAsia="宋体"/>
        </w:rPr>
        <w:t>2006,</w:t>
      </w:r>
      <w:r>
        <w:rPr>
          <w:rFonts w:ascii="Times New Roman" w:eastAsia="宋体"/>
        </w:rPr>
        <w:t> </w:t>
      </w:r>
      <w:r>
        <w:rPr>
          <w:rFonts w:ascii="Times New Roman" w:eastAsia="宋体"/>
        </w:rPr>
        <w:t>34</w:t>
      </w:r>
      <w:r>
        <w:rPr>
          <w:rFonts w:ascii="Times New Roman" w:eastAsia="宋体"/>
        </w:rPr>
        <w:t>(</w:t>
      </w:r>
      <w:r>
        <w:rPr>
          <w:rFonts w:ascii="Times New Roman" w:eastAsia="宋体"/>
        </w:rPr>
        <w:t>11</w:t>
      </w:r>
      <w:r>
        <w:rPr>
          <w:rFonts w:ascii="Times New Roman" w:eastAsia="宋体"/>
        </w:rPr>
        <w:t>)</w:t>
      </w:r>
      <w:r>
        <w:rPr>
          <w:rFonts w:ascii="Times New Roman" w:eastAsia="宋体"/>
        </w:rPr>
        <w:t>:</w:t>
      </w:r>
      <w:r>
        <w:rPr>
          <w:rFonts w:ascii="Times New Roman" w:eastAsia="宋体"/>
        </w:rPr>
        <w:t> </w:t>
      </w:r>
      <w:r>
        <w:rPr>
          <w:rFonts w:ascii="Times New Roman" w:eastAsia="宋体"/>
        </w:rPr>
        <w:t>701-705.</w:t>
      </w:r>
    </w:p>
    <w:p w:rsidR="0018722C">
      <w:pPr>
        <w:pStyle w:val="cw20"/>
        <w:topLinePunct/>
      </w:pPr>
      <w:r>
        <w:t>[</w:t>
      </w:r>
      <w:r>
        <w:t xml:space="preserve">19</w:t>
      </w:r>
      <w:r>
        <w:t>]</w:t>
      </w:r>
      <w:r>
        <w:t xml:space="preserve"> </w:t>
      </w:r>
      <w:r>
        <w:t>Price C M. Fluorescence in situ hybridization</w:t>
      </w:r>
      <w:r>
        <w:t>[</w:t>
      </w:r>
      <w:r>
        <w:t>J</w:t>
      </w:r>
      <w:r>
        <w:t>]</w:t>
      </w:r>
      <w:r>
        <w:t>. Blood reviews, 1993, 7</w:t>
      </w:r>
      <w:r>
        <w:t>(</w:t>
      </w:r>
      <w:r>
        <w:t>2</w:t>
      </w:r>
      <w:r>
        <w:t>)</w:t>
      </w:r>
      <w:r>
        <w:t>: 127-134.</w:t>
      </w:r>
    </w:p>
    <w:p w:rsidR="0018722C">
      <w:pPr>
        <w:pStyle w:val="cw20"/>
        <w:topLinePunct/>
      </w:pPr>
      <w:r>
        <w:t>[</w:t>
      </w:r>
      <w:r>
        <w:t xml:space="preserve">20</w:t>
      </w:r>
      <w:r>
        <w:t>]</w:t>
      </w:r>
      <w:r>
        <w:t xml:space="preserve"> </w:t>
      </w:r>
      <w:r>
        <w:t>Pinkel D, Landegent J, Collins C, </w:t>
      </w:r>
      <w:r>
        <w:rPr>
          <w:i/>
        </w:rPr>
        <w:t>et al</w:t>
      </w:r>
      <w:r>
        <w:t>. Fluorescence in situ hybridization with human chromosome-specific libraries: detection of trisomy 21 and translocations of chromosome 4</w:t>
      </w:r>
      <w:r>
        <w:t>[</w:t>
      </w:r>
      <w:r>
        <w:t>J</w:t>
      </w:r>
      <w:r>
        <w:t>]</w:t>
      </w:r>
      <w:r>
        <w:t>. Proceedings of the National Academy of Sciences, 1988, 85</w:t>
      </w:r>
      <w:r>
        <w:t>(</w:t>
      </w:r>
      <w:r>
        <w:t>23</w:t>
      </w:r>
      <w:r>
        <w:t>)</w:t>
      </w:r>
      <w:r>
        <w:t>:</w:t>
      </w:r>
      <w:r>
        <w:t> </w:t>
      </w:r>
      <w:r>
        <w:t>9138-9142.</w:t>
      </w:r>
    </w:p>
    <w:p w:rsidR="0018722C">
      <w:pPr>
        <w:pStyle w:val="cw20"/>
        <w:topLinePunct/>
      </w:pPr>
      <w:r>
        <w:t>[</w:t>
      </w:r>
      <w:r>
        <w:t xml:space="preserve">21</w:t>
      </w:r>
      <w:r>
        <w:t>]</w:t>
      </w:r>
      <w:r>
        <w:t xml:space="preserve"> </w:t>
      </w:r>
      <w:r>
        <w:t>Matter B, Schmid </w:t>
      </w:r>
      <w:r>
        <w:t>W. </w:t>
      </w:r>
      <w:r>
        <w:t>Trenimon-induced chromosomal damage in bone-marrow cells of six mammalian species, evaluated by the micronucleus test</w:t>
      </w:r>
      <w:r>
        <w:t>[</w:t>
      </w:r>
      <w:r>
        <w:t>J</w:t>
      </w:r>
      <w:r>
        <w:t>]</w:t>
      </w:r>
      <w:r>
        <w:t>. Mutation Research</w:t>
      </w:r>
      <w:r>
        <w:t>/</w:t>
      </w:r>
      <w:r>
        <w:t>Fundamental and Molecular Mechanisms of Mutagenesis, 1971, 12</w:t>
      </w:r>
      <w:r>
        <w:t>(</w:t>
      </w:r>
      <w:r>
        <w:t>4</w:t>
      </w:r>
      <w:r>
        <w:t>)</w:t>
      </w:r>
      <w:r>
        <w:t>: 417-425.</w:t>
      </w:r>
    </w:p>
    <w:p w:rsidR="0018722C">
      <w:pPr>
        <w:pStyle w:val="cw20"/>
        <w:topLinePunct/>
      </w:pPr>
      <w:r>
        <w:t>[</w:t>
      </w:r>
      <w:r>
        <w:t xml:space="preserve">22</w:t>
      </w:r>
      <w:r>
        <w:t>]</w:t>
      </w:r>
      <w:r>
        <w:t xml:space="preserve"> </w:t>
      </w:r>
      <w:r>
        <w:t>Schmid </w:t>
      </w:r>
      <w:r>
        <w:t>W. </w:t>
      </w:r>
      <w:r>
        <w:t>The micronucleus test</w:t>
      </w:r>
      <w:r>
        <w:t>[</w:t>
      </w:r>
      <w:r>
        <w:t>J</w:t>
      </w:r>
      <w:r>
        <w:t>]</w:t>
      </w:r>
      <w:r>
        <w:t>. Mutation Research</w:t>
      </w:r>
      <w:r>
        <w:t>/</w:t>
      </w:r>
      <w:r>
        <w:t>Environmental Mutagenesis and Related Subjects, 1975, 31</w:t>
      </w:r>
      <w:r>
        <w:t>(</w:t>
      </w:r>
      <w:r>
        <w:t>1</w:t>
      </w:r>
      <w:r>
        <w:t>)</w:t>
      </w:r>
      <w:r>
        <w:t>:</w:t>
      </w:r>
      <w:r>
        <w:t> </w:t>
      </w:r>
      <w:r>
        <w:t>9-15.</w:t>
      </w:r>
    </w:p>
    <w:p w:rsidR="0018722C">
      <w:pPr>
        <w:pStyle w:val="cw20"/>
        <w:topLinePunct/>
      </w:pPr>
      <w:r>
        <w:t>[</w:t>
      </w:r>
      <w:r>
        <w:t xml:space="preserve">23</w:t>
      </w:r>
      <w:r>
        <w:t>]</w:t>
      </w:r>
      <w:r>
        <w:t xml:space="preserve"> </w:t>
      </w:r>
      <w:r>
        <w:t>Brunetti R, Majone </w:t>
      </w:r>
      <w:r>
        <w:t>F, </w:t>
      </w:r>
      <w:r>
        <w:t>Gola I, </w:t>
      </w:r>
      <w:r>
        <w:rPr>
          <w:i/>
        </w:rPr>
        <w:t>et al</w:t>
      </w:r>
      <w:r>
        <w:t>. Micronucleus </w:t>
      </w:r>
      <w:r>
        <w:t>Test: </w:t>
      </w:r>
      <w:r>
        <w:t>Examples of Application to Marine Ecology</w:t>
      </w:r>
      <w:r>
        <w:t>[</w:t>
      </w:r>
      <w:r>
        <w:t>J</w:t>
      </w:r>
      <w:r>
        <w:t>]</w:t>
      </w:r>
      <w:r>
        <w:t>. Marine Ecology Progress Series</w:t>
      </w:r>
      <w:r w:rsidR="004B696B">
        <w:t>, 1988,</w:t>
      </w:r>
      <w:r>
        <w:t> </w:t>
      </w:r>
      <w:r>
        <w:t>44</w:t>
      </w:r>
      <w:r>
        <w:t>(</w:t>
      </w:r>
      <w:r>
        <w:t>1</w:t>
      </w:r>
      <w:r>
        <w:t>)</w:t>
      </w:r>
      <w:r>
        <w:t>:65-68.</w:t>
      </w:r>
    </w:p>
    <w:p w:rsidR="0018722C">
      <w:pPr>
        <w:pStyle w:val="cw20"/>
        <w:topLinePunct/>
      </w:pPr>
      <w:r>
        <w:t>[</w:t>
      </w:r>
      <w:r>
        <w:t xml:space="preserve">24</w:t>
      </w:r>
      <w:r>
        <w:t>]</w:t>
      </w:r>
      <w:r/>
      <w:r>
        <w:rPr>
          <w:rFonts w:ascii="宋体" w:eastAsia="宋体" w:hint="eastAsia"/>
        </w:rPr>
        <w:t>楼允东，吴萍</w:t>
      </w:r>
      <w:r>
        <w:t>.</w:t>
      </w:r>
      <w:r>
        <w:rPr>
          <w:rFonts w:ascii="宋体" w:eastAsia="宋体" w:hint="eastAsia"/>
        </w:rPr>
        <w:t>两种农药对泥鳅红细胞微核和核异常的诱导</w:t>
      </w:r>
      <w:r>
        <w:t>[</w:t>
      </w:r>
      <w:r>
        <w:t xml:space="preserve">J</w:t>
      </w:r>
      <w:r>
        <w:t>]</w:t>
      </w:r>
      <w:r>
        <w:t>.</w:t>
      </w:r>
      <w:r>
        <w:rPr>
          <w:rFonts w:ascii="宋体" w:eastAsia="宋体" w:hint="eastAsia"/>
        </w:rPr>
        <w:t>上海水产大学</w:t>
      </w:r>
      <w:r>
        <w:rPr>
          <w:rFonts w:ascii="宋体" w:eastAsia="宋体" w:hint="eastAsia"/>
        </w:rPr>
        <w:t>学报</w:t>
      </w:r>
      <w:r>
        <w:t>.1994</w:t>
      </w:r>
      <w:r>
        <w:rPr>
          <w:rFonts w:ascii="宋体" w:eastAsia="宋体" w:hint="eastAsia"/>
        </w:rPr>
        <w:t>，</w:t>
      </w:r>
      <w:r>
        <w:t>3</w:t>
      </w:r>
      <w:r>
        <w:t>(</w:t>
      </w:r>
      <w:r>
        <w:t>3</w:t>
      </w:r>
      <w:r>
        <w:t>)</w:t>
      </w:r>
      <w:r>
        <w:rPr>
          <w:rFonts w:ascii="宋体" w:eastAsia="宋体" w:hint="eastAsia"/>
        </w:rPr>
        <w:t>：</w:t>
      </w:r>
      <w:r>
        <w:t>104-110.</w:t>
      </w:r>
    </w:p>
    <w:p w:rsidR="0018722C">
      <w:pPr>
        <w:pStyle w:val="cw20"/>
        <w:topLinePunct/>
      </w:pPr>
      <w:r>
        <w:t xml:space="preserve">[</w:t>
      </w:r>
      <w:r>
        <w:t xml:space="preserve">25</w:t>
      </w:r>
      <w:r>
        <w:t xml:space="preserve">]</w:t>
      </w:r>
      <w:r>
        <w:t xml:space="preserve"> </w:t>
      </w:r>
      <w:r>
        <w:t xml:space="preserve">Schultz N, Norrgren </w:t>
      </w:r>
      <w:r>
        <w:t xml:space="preserve">L, </w:t>
      </w:r>
      <w:r>
        <w:t xml:space="preserve">Grawe J, </w:t>
      </w:r>
      <w:r>
        <w:rPr>
          <w:i/>
        </w:rPr>
        <w:t xml:space="preserve">et al</w:t>
      </w:r>
      <w:r>
        <w:t xml:space="preserve">. Micronuclei frequency in circulating erythrocytes from rainbow trout </w:t>
      </w:r>
      <w:r>
        <w:t xml:space="preserve">(</w:t>
      </w:r>
      <w:r>
        <w:rPr>
          <w:color w:val="212121"/>
          <w:sz w:val="24"/>
        </w:rPr>
        <w:t xml:space="preserve">Oncorhynchus mykiss</w:t>
      </w:r>
      <w:r>
        <w:t xml:space="preserve">)</w:t>
      </w:r>
      <w:r>
        <w:t xml:space="preserve"> subjected to radiation, an image analysis and flow cytometric study</w:t>
      </w:r>
      <w:r>
        <w:t xml:space="preserve">[</w:t>
      </w:r>
      <w:r>
        <w:t xml:space="preserve">J</w:t>
      </w:r>
      <w:r>
        <w:t xml:space="preserve">]</w:t>
      </w:r>
      <w:r>
        <w:t xml:space="preserve">. Comparative Biochemistry and Physiology Part C: Comparative Pharmacology, 1993, 105</w:t>
      </w:r>
      <w:r>
        <w:t xml:space="preserve">(</w:t>
      </w:r>
      <w:r>
        <w:rPr>
          <w:color w:val="212121"/>
          <w:sz w:val="24"/>
        </w:rPr>
        <w:t xml:space="preserve">2</w:t>
      </w:r>
      <w:r>
        <w:t xml:space="preserve">)</w:t>
      </w:r>
      <w:r>
        <w:t xml:space="preserve">:</w:t>
      </w:r>
      <w:r>
        <w:t xml:space="preserve"> </w:t>
      </w:r>
      <w:r>
        <w:t xml:space="preserve">207-211.</w:t>
      </w:r>
    </w:p>
    <w:p w:rsidR="0018722C">
      <w:pPr>
        <w:pStyle w:val="cw20"/>
        <w:topLinePunct/>
      </w:pPr>
      <w:r>
        <w:t>[</w:t>
      </w:r>
      <w:r>
        <w:t xml:space="preserve">26</w:t>
      </w:r>
      <w:r>
        <w:t>]</w:t>
      </w:r>
      <w:r>
        <w:t xml:space="preserve"> </w:t>
      </w:r>
      <w:r>
        <w:t>Kohlpoth M, Rusche B, </w:t>
      </w:r>
      <w:r>
        <w:t>Nüsse </w:t>
      </w:r>
      <w:r>
        <w:t>M. Flow cytometric measurement of micronuclei induced in a permanent fish cell line as a possible screening test for the genotoxicity of industrial waste waters</w:t>
      </w:r>
      <w:r>
        <w:t>[</w:t>
      </w:r>
      <w:r>
        <w:t>J</w:t>
      </w:r>
      <w:r>
        <w:t>]</w:t>
      </w:r>
      <w:r>
        <w:t>. Mutagenesis, 1999, 14</w:t>
      </w:r>
      <w:r>
        <w:t>(</w:t>
      </w:r>
      <w:r>
        <w:t>4</w:t>
      </w:r>
      <w:r>
        <w:t>)</w:t>
      </w:r>
      <w:r>
        <w:t>:</w:t>
      </w:r>
      <w:r>
        <w:t> </w:t>
      </w:r>
      <w:r>
        <w:t>397-402.</w:t>
      </w:r>
    </w:p>
    <w:p w:rsidR="0018722C">
      <w:pPr>
        <w:pStyle w:val="cw20"/>
        <w:topLinePunct/>
      </w:pPr>
      <w:r>
        <w:t>[</w:t>
      </w:r>
      <w:r>
        <w:t xml:space="preserve">27</w:t>
      </w:r>
      <w:r>
        <w:t>]</w:t>
      </w:r>
      <w:r>
        <w:t xml:space="preserve"> </w:t>
      </w:r>
      <w:r>
        <w:t>Singh N </w:t>
      </w:r>
      <w:r>
        <w:t>P, </w:t>
      </w:r>
      <w:r>
        <w:t>McCoy M </w:t>
      </w:r>
      <w:r>
        <w:t>T, </w:t>
      </w:r>
      <w:r>
        <w:t>Tice </w:t>
      </w:r>
      <w:r>
        <w:t>R R, </w:t>
      </w:r>
      <w:r>
        <w:rPr>
          <w:i/>
        </w:rPr>
        <w:t>et al</w:t>
      </w:r>
      <w:r>
        <w:t>. A simple technique for quantitation of low levels of DNA damage in individual cells</w:t>
      </w:r>
      <w:r>
        <w:t>[</w:t>
      </w:r>
      <w:r>
        <w:t>J</w:t>
      </w:r>
      <w:r>
        <w:t>]</w:t>
      </w:r>
      <w:r>
        <w:t>. Experimental cell research, 1988, 175</w:t>
      </w:r>
      <w:r>
        <w:t>(</w:t>
      </w:r>
      <w:r>
        <w:t>1</w:t>
      </w:r>
      <w:r>
        <w:t>)</w:t>
      </w:r>
      <w:r>
        <w:t>:</w:t>
      </w:r>
      <w:r>
        <w:t> </w:t>
      </w:r>
      <w:r>
        <w:t>184-191.</w:t>
      </w:r>
    </w:p>
    <w:p w:rsidR="0018722C">
      <w:pPr>
        <w:pStyle w:val="cw20"/>
        <w:topLinePunct/>
      </w:pPr>
      <w:r>
        <w:t>[</w:t>
      </w:r>
      <w:r>
        <w:t xml:space="preserve">28</w:t>
      </w:r>
      <w:r>
        <w:t>]</w:t>
      </w:r>
      <w:r>
        <w:t xml:space="preserve"> </w:t>
      </w:r>
      <w:r>
        <w:t>Tice </w:t>
      </w:r>
      <w:r>
        <w:t>R R, Agurell E, Anderson D, et al. Single cell gel</w:t>
      </w:r>
      <w:r>
        <w:t>/</w:t>
      </w:r>
      <w:r>
        <w:t>comet assay: guidelines for in vitro and in vivo genetic toxicology testing</w:t>
      </w:r>
      <w:r>
        <w:t>[</w:t>
      </w:r>
      <w:r>
        <w:t>J</w:t>
      </w:r>
      <w:r>
        <w:t>]</w:t>
      </w:r>
      <w:r>
        <w:t>. Environmental and molecular mutagenesis, 2000, 35</w:t>
      </w:r>
      <w:r>
        <w:t>(</w:t>
      </w:r>
      <w:r>
        <w:t>3</w:t>
      </w:r>
      <w:r>
        <w:t>)</w:t>
      </w:r>
      <w:r>
        <w:t>:</w:t>
      </w:r>
      <w:r>
        <w:t> </w:t>
      </w:r>
      <w:r>
        <w:t>206-221.</w:t>
      </w:r>
    </w:p>
    <w:p w:rsidR="0018722C">
      <w:pPr>
        <w:pStyle w:val="cw20"/>
        <w:topLinePunct/>
      </w:pPr>
      <w:r>
        <w:t>[</w:t>
      </w:r>
      <w:r>
        <w:t xml:space="preserve">29</w:t>
      </w:r>
      <w:r>
        <w:t>]</w:t>
      </w:r>
      <w:r>
        <w:t xml:space="preserve"> </w:t>
      </w:r>
      <w:r>
        <w:t>Fairbairn D </w:t>
      </w:r>
      <w:r>
        <w:t>W, </w:t>
      </w:r>
      <w:r>
        <w:t>Olive P </w:t>
      </w:r>
      <w:r>
        <w:t>L, </w:t>
      </w:r>
      <w:r>
        <w:t>O'Neill K </w:t>
      </w:r>
      <w:r>
        <w:t>L. </w:t>
      </w:r>
      <w:r>
        <w:t>The comet assay: a comprehensive review</w:t>
      </w:r>
      <w:r>
        <w:t>[</w:t>
      </w:r>
      <w:r>
        <w:t xml:space="preserve">J</w:t>
      </w:r>
      <w:r>
        <w:t>]</w:t>
      </w:r>
      <w:r>
        <w:t xml:space="preserve">. Mutation Research</w:t>
      </w:r>
      <w:r>
        <w:t>/</w:t>
      </w:r>
      <w:r>
        <w:t xml:space="preserve">Reviews in Genetic </w:t>
      </w:r>
      <w:r>
        <w:t>Toxicology,</w:t>
      </w:r>
      <w:r>
        <w:t> </w:t>
      </w:r>
      <w:r>
        <w:t>1995, 339</w:t>
      </w:r>
      <w:r>
        <w:t>(</w:t>
      </w:r>
      <w:r>
        <w:t>1</w:t>
      </w:r>
      <w:r>
        <w:t>)</w:t>
      </w:r>
      <w:r>
        <w:t>: 37-59.</w:t>
      </w:r>
    </w:p>
    <w:p w:rsidR="0018722C">
      <w:pPr>
        <w:pStyle w:val="cw20"/>
        <w:topLinePunct/>
      </w:pPr>
      <w:r>
        <w:t>[</w:t>
      </w:r>
      <w:r>
        <w:t xml:space="preserve">30</w:t>
      </w:r>
      <w:r>
        <w:t>]</w:t>
      </w:r>
      <w:r>
        <w:t xml:space="preserve"> </w:t>
      </w:r>
      <w:r>
        <w:t>Collins A R. The comet assay for DNA damage and repair</w:t>
      </w:r>
      <w:r>
        <w:t>[</w:t>
      </w:r>
      <w:r>
        <w:t>J</w:t>
      </w:r>
      <w:r>
        <w:t>]</w:t>
      </w:r>
      <w:r>
        <w:t>. Molecular biotechnology, 2004, 26</w:t>
      </w:r>
      <w:r>
        <w:t>(</w:t>
      </w:r>
      <w:r>
        <w:t>3</w:t>
      </w:r>
      <w:r>
        <w:t>)</w:t>
      </w:r>
      <w:r>
        <w:t>:</w:t>
      </w:r>
      <w:r>
        <w:t> </w:t>
      </w:r>
      <w:r>
        <w:t>249-261.</w:t>
      </w:r>
    </w:p>
    <w:p w:rsidR="0018722C">
      <w:pPr>
        <w:pStyle w:val="cw20"/>
        <w:topLinePunct/>
      </w:pPr>
      <w:r>
        <w:t>[</w:t>
      </w:r>
      <w:r>
        <w:t xml:space="preserve">31</w:t>
      </w:r>
      <w:r>
        <w:t>]</w:t>
      </w:r>
      <w:r>
        <w:t xml:space="preserve"> </w:t>
      </w:r>
      <w:r>
        <w:t>Pavlica M, Klobučar G I </w:t>
      </w:r>
      <w:r>
        <w:t>V, </w:t>
      </w:r>
      <w:r>
        <w:t>Mojaš</w:t>
      </w:r>
      <w:r w:rsidR="001852F3">
        <w:t xml:space="preserve">N, </w:t>
      </w:r>
      <w:r>
        <w:rPr>
          <w:i/>
        </w:rPr>
        <w:t>et al</w:t>
      </w:r>
      <w:r>
        <w:t>. Detection of DNA damage in haemocytes of zebra mussel using comet assay</w:t>
      </w:r>
      <w:r>
        <w:t>[</w:t>
      </w:r>
      <w:r>
        <w:t>J</w:t>
      </w:r>
      <w:r>
        <w:t>]</w:t>
      </w:r>
      <w:r>
        <w:t>. Mutation Research</w:t>
      </w:r>
      <w:r>
        <w:t>/</w:t>
      </w:r>
      <w:r>
        <w:t>Genetic Toxicology and Environmental Mutagenesis, 2001, 490</w:t>
      </w:r>
      <w:r>
        <w:t>(</w:t>
      </w:r>
      <w:r>
        <w:t>2</w:t>
      </w:r>
      <w:r>
        <w:t>)</w:t>
      </w:r>
      <w:r>
        <w:t>:</w:t>
      </w:r>
      <w:r>
        <w:t> </w:t>
      </w:r>
      <w:r>
        <w:t>209-214.</w:t>
      </w:r>
    </w:p>
    <w:p w:rsidR="0018722C">
      <w:pPr>
        <w:pStyle w:val="cw20"/>
        <w:topLinePunct/>
      </w:pPr>
      <w:r>
        <w:t>[</w:t>
      </w:r>
      <w:r>
        <w:t xml:space="preserve">32</w:t>
      </w:r>
      <w:r>
        <w:t>]</w:t>
      </w:r>
      <w:r>
        <w:rPr>
          <w:rFonts w:ascii="宋体" w:eastAsia="宋体" w:hint="eastAsia"/>
        </w:rPr>
        <w:t>魏渲辉</w:t>
      </w:r>
      <w:r>
        <w:rPr>
          <w:spacing w:val="1"/>
          <w:rFonts w:hint="eastAsia"/>
        </w:rPr>
        <w:t>，</w:t>
      </w:r>
      <w:r>
        <w:rPr>
          <w:rFonts w:ascii="宋体" w:eastAsia="宋体" w:hint="eastAsia"/>
        </w:rPr>
        <w:t>汝少国</w:t>
      </w:r>
      <w:r>
        <w:rPr>
          <w:spacing w:val="1"/>
          <w:rFonts w:hint="eastAsia"/>
        </w:rPr>
        <w:t>，</w:t>
      </w:r>
      <w:r>
        <w:rPr>
          <w:rFonts w:ascii="宋体" w:eastAsia="宋体" w:hint="eastAsia"/>
        </w:rPr>
        <w:t>姜明</w:t>
      </w:r>
      <w:r>
        <w:rPr>
          <w:spacing w:val="1"/>
          <w:rFonts w:hint="eastAsia"/>
        </w:rPr>
        <w:t>，</w:t>
      </w:r>
      <w:r>
        <w:rPr>
          <w:rFonts w:ascii="宋体" w:eastAsia="宋体" w:hint="eastAsia"/>
        </w:rPr>
        <w:t>魏建功</w:t>
      </w:r>
      <w:r>
        <w:rPr>
          <w:spacing w:val="1"/>
          <w:rFonts w:hint="eastAsia"/>
        </w:rPr>
        <w:t>，</w:t>
      </w:r>
      <w:r>
        <w:rPr>
          <w:rFonts w:ascii="宋体" w:eastAsia="宋体" w:hint="eastAsia"/>
        </w:rPr>
        <w:t>李永祺</w:t>
      </w:r>
      <w:r>
        <w:t>. </w:t>
      </w:r>
      <w:r>
        <w:rPr>
          <w:rFonts w:ascii="宋体" w:eastAsia="宋体" w:hint="eastAsia"/>
        </w:rPr>
        <w:t>有机磷农药对鱼类的毒性效应及内分</w:t>
      </w:r>
    </w:p>
    <w:p w:rsidR="0018722C">
      <w:pPr>
        <w:topLinePunct/>
      </w:pPr>
      <w:r>
        <w:t>泌扰乱作用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海洋科学</w:t>
      </w:r>
      <w:r>
        <w:rPr>
          <w:rFonts w:ascii="Times New Roman" w:eastAsia="Times New Roman"/>
        </w:rPr>
        <w:t>,2002,09:27-31.</w:t>
      </w:r>
    </w:p>
    <w:p w:rsidR="0018722C">
      <w:pPr>
        <w:pStyle w:val="cw20"/>
        <w:topLinePunct/>
      </w:pPr>
      <w:r>
        <w:t>[</w:t>
      </w:r>
      <w:r>
        <w:t xml:space="preserve">33</w:t>
      </w:r>
      <w:r>
        <w:t>]</w:t>
      </w:r>
      <w:r>
        <w:rPr>
          <w:rFonts w:ascii="宋体" w:eastAsia="宋体" w:hint="eastAsia"/>
        </w:rPr>
        <w:t>殷立成</w:t>
      </w:r>
      <w:r>
        <w:t>. </w:t>
      </w:r>
      <w:r>
        <w:rPr>
          <w:rFonts w:ascii="宋体" w:eastAsia="宋体" w:hint="eastAsia"/>
        </w:rPr>
        <w:t>除草剂丁草胺对牙鲆及其鳃细胞系的急性毒性研究</w:t>
      </w:r>
      <w:r>
        <w:t>[</w:t>
      </w:r>
      <w:r>
        <w:rPr>
          <w:sz w:val="24"/>
        </w:rPr>
        <w:t xml:space="preserve">D</w:t>
      </w:r>
      <w:r>
        <w:t>]</w:t>
      </w:r>
      <w:r>
        <w:t>.</w:t>
      </w:r>
      <w:r>
        <w:rPr>
          <w:rFonts w:ascii="宋体" w:eastAsia="宋体" w:hint="eastAsia"/>
        </w:rPr>
        <w:t>中国海洋大学</w:t>
      </w:r>
      <w:r>
        <w:t>,2007</w:t>
      </w:r>
      <w:r>
        <w:rPr>
          <w:rFonts w:hint="eastAsia"/>
        </w:rPr>
        <w:t>。</w:t>
      </w:r>
    </w:p>
    <w:p w:rsidR="0018722C">
      <w:pPr>
        <w:pStyle w:val="cw20"/>
        <w:topLinePunct/>
      </w:pPr>
      <w:r>
        <w:t>[</w:t>
      </w:r>
      <w:r>
        <w:t xml:space="preserve">34</w:t>
      </w:r>
      <w:r>
        <w:t>]</w:t>
      </w:r>
      <w:r>
        <w:t xml:space="preserve"> </w:t>
      </w:r>
      <w:r>
        <w:t>Winston G </w:t>
      </w:r>
      <w:r>
        <w:t>W. </w:t>
      </w:r>
      <w:r>
        <w:t>Oxidants and antioxidants in aquatic animals</w:t>
      </w:r>
      <w:r>
        <w:t>[</w:t>
      </w:r>
      <w:r>
        <w:t>J</w:t>
      </w:r>
      <w:r>
        <w:t>]</w:t>
      </w:r>
      <w:r>
        <w:t>. Comparative Biochemistry and Physiology Part C: Comparative Pharmacology, 1991, 100</w:t>
      </w:r>
      <w:r>
        <w:t>(</w:t>
      </w:r>
      <w:r>
        <w:t>1</w:t>
      </w:r>
      <w:r>
        <w:t>)</w:t>
      </w:r>
      <w:r>
        <w:t>: 173-176.</w:t>
      </w:r>
    </w:p>
    <w:p w:rsidR="0018722C">
      <w:pPr>
        <w:pStyle w:val="cw20"/>
        <w:topLinePunct/>
      </w:pPr>
      <w:r>
        <w:t>[</w:t>
      </w:r>
      <w:r>
        <w:t xml:space="preserve">35</w:t>
      </w:r>
      <w:r>
        <w:t>]</w:t>
      </w:r>
      <w:r>
        <w:t xml:space="preserve"> </w:t>
      </w:r>
      <w:r>
        <w:t>Michiels C, Remacle J. Use of the inhibition of enzymatic antioxidant systems in order to evaluate their physiological importance</w:t>
      </w:r>
      <w:r>
        <w:t>[</w:t>
      </w:r>
      <w:r>
        <w:t>J</w:t>
      </w:r>
      <w:r>
        <w:t>]</w:t>
      </w:r>
      <w:r>
        <w:t>. European Journal of Biochemistry, 1988, 177</w:t>
      </w:r>
      <w:r>
        <w:t>(</w:t>
      </w:r>
      <w:r>
        <w:t>2</w:t>
      </w:r>
      <w:r>
        <w:t>)</w:t>
      </w:r>
      <w:r>
        <w:t>:</w:t>
      </w:r>
      <w:r>
        <w:t> </w:t>
      </w:r>
      <w:r>
        <w:t>435-441.</w:t>
      </w:r>
    </w:p>
    <w:p w:rsidR="0018722C">
      <w:pPr>
        <w:pStyle w:val="cw20"/>
        <w:topLinePunct/>
      </w:pPr>
      <w:r>
        <w:t>[</w:t>
      </w:r>
      <w:r>
        <w:t xml:space="preserve">36</w:t>
      </w:r>
      <w:r>
        <w:t>]</w:t>
      </w:r>
      <w:r>
        <w:t xml:space="preserve"> </w:t>
      </w:r>
      <w:r>
        <w:t>Röhrdanz </w:t>
      </w:r>
      <w:r>
        <w:t>E, Ohler S, </w:t>
      </w:r>
      <w:r>
        <w:t>Tran </w:t>
      </w:r>
      <w:r>
        <w:t>-Thi Q H, </w:t>
      </w:r>
      <w:r>
        <w:rPr>
          <w:i/>
        </w:rPr>
        <w:t>et al</w:t>
      </w:r>
      <w:r>
        <w:t>. The phytoestrogen daidzein affects the antioxidant enzyme system of rat hepatoma H4IIE cells</w:t>
      </w:r>
      <w:r>
        <w:t>[</w:t>
      </w:r>
      <w:r>
        <w:t>J</w:t>
      </w:r>
      <w:r>
        <w:t>]</w:t>
      </w:r>
      <w:r>
        <w:t>. The Journal of nutrition, 2002, 132</w:t>
      </w:r>
      <w:r>
        <w:t>(</w:t>
      </w:r>
      <w:r>
        <w:t>3</w:t>
      </w:r>
      <w:r>
        <w:t>)</w:t>
      </w:r>
      <w:r>
        <w:t>:</w:t>
      </w:r>
      <w:r>
        <w:t> </w:t>
      </w:r>
      <w:r>
        <w:t>370-375.</w:t>
      </w:r>
    </w:p>
    <w:p w:rsidR="0018722C">
      <w:pPr>
        <w:pStyle w:val="cw20"/>
        <w:topLinePunct/>
      </w:pPr>
      <w:r>
        <w:t>[</w:t>
      </w:r>
      <w:r>
        <w:t xml:space="preserve">37</w:t>
      </w:r>
      <w:r>
        <w:t>]</w:t>
      </w:r>
      <w:r>
        <w:t xml:space="preserve"> </w:t>
      </w:r>
      <w:r>
        <w:t>Yu </w:t>
      </w:r>
      <w:r>
        <w:t>M, </w:t>
      </w:r>
      <w:r>
        <w:t>Li </w:t>
      </w:r>
      <w:r>
        <w:t>S M, </w:t>
      </w:r>
      <w:r>
        <w:t>Li </w:t>
      </w:r>
      <w:r>
        <w:t>X </w:t>
      </w:r>
      <w:r>
        <w:t>Y, </w:t>
      </w:r>
      <w:r>
        <w:t>et al. Acute effects of 1-octyl-3-methylimidazolium bromide ionic liquid on the antioxidant enzyme system of mouse liver</w:t>
      </w:r>
      <w:r>
        <w:t>[</w:t>
      </w:r>
      <w:r>
        <w:t xml:space="preserve">J</w:t>
      </w:r>
      <w:r>
        <w:t>]</w:t>
      </w:r>
      <w:r>
        <w:t xml:space="preserve">. Ecotoxicology and environmental </w:t>
      </w:r>
      <w:r>
        <w:t>safety, </w:t>
      </w:r>
      <w:r>
        <w:t>2008, 71</w:t>
      </w:r>
      <w:r>
        <w:t>(</w:t>
      </w:r>
      <w:r>
        <w:t>3</w:t>
      </w:r>
      <w:r>
        <w:t>)</w:t>
      </w:r>
      <w:r>
        <w:t>: 903-908.</w:t>
      </w:r>
    </w:p>
    <w:p w:rsidR="0018722C">
      <w:pPr>
        <w:pStyle w:val="cw20"/>
        <w:topLinePunct/>
      </w:pPr>
      <w:r>
        <w:t xml:space="preserve">[</w:t>
      </w:r>
      <w:r>
        <w:t xml:space="preserve">38</w:t>
      </w:r>
      <w:r>
        <w:t xml:space="preserve">]</w:t>
      </w:r>
      <w:r>
        <w:t xml:space="preserve"> </w:t>
      </w:r>
      <w:r>
        <w:t xml:space="preserve">McCord J M, Fridovich </w:t>
      </w:r>
      <w:r>
        <w:t xml:space="preserve">I. </w:t>
      </w:r>
      <w:r>
        <w:t xml:space="preserve">Superoxide dismutase an enzymic function for erythrocuprein </w:t>
      </w:r>
      <w:r>
        <w:t xml:space="preserve">[</w:t>
      </w:r>
      <w:r>
        <w:t xml:space="preserve">J</w:t>
      </w:r>
      <w:r>
        <w:t xml:space="preserve">]</w:t>
      </w:r>
      <w:r>
        <w:t xml:space="preserve">. Journal of Biological </w:t>
      </w:r>
      <w:r>
        <w:t xml:space="preserve">chemistry, </w:t>
      </w:r>
      <w:r>
        <w:t xml:space="preserve">1969, 244</w:t>
      </w:r>
      <w:r>
        <w:t xml:space="preserve">(</w:t>
      </w:r>
      <w:r>
        <w:t xml:space="preserve">22</w:t>
      </w:r>
      <w:r>
        <w:t xml:space="preserve">)</w:t>
      </w:r>
      <w:r>
        <w:t xml:space="preserve">:</w:t>
      </w:r>
      <w:r>
        <w:t xml:space="preserve"> </w:t>
      </w:r>
      <w:r>
        <w:t xml:space="preserve">6049-6055.</w:t>
      </w:r>
    </w:p>
    <w:p w:rsidR="0018722C">
      <w:pPr>
        <w:pStyle w:val="cw20"/>
        <w:topLinePunct/>
      </w:pPr>
      <w:r>
        <w:t>[</w:t>
      </w:r>
      <w:r>
        <w:t xml:space="preserve">39</w:t>
      </w:r>
      <w:r>
        <w:t>]</w:t>
      </w:r>
      <w:r>
        <w:t xml:space="preserve"> </w:t>
      </w:r>
      <w:r>
        <w:t>Fridovich </w:t>
      </w:r>
      <w:r>
        <w:t>I. </w:t>
      </w:r>
      <w:r>
        <w:t>The biology of oxygen radicals</w:t>
      </w:r>
      <w:r>
        <w:t>[</w:t>
      </w:r>
      <w:r>
        <w:t>J</w:t>
      </w:r>
      <w:r>
        <w:t>]</w:t>
      </w:r>
      <w:r>
        <w:t>. Science, 1978, 201</w:t>
      </w:r>
      <w:r>
        <w:t>(</w:t>
      </w:r>
      <w:r>
        <w:t>4359</w:t>
      </w:r>
      <w:r>
        <w:t>)</w:t>
      </w:r>
      <w:r>
        <w:t>: 875-880.</w:t>
      </w:r>
    </w:p>
    <w:p w:rsidR="0018722C">
      <w:pPr>
        <w:pStyle w:val="cw20"/>
        <w:topLinePunct/>
      </w:pPr>
      <w:r>
        <w:t xml:space="preserve">[</w:t>
      </w:r>
      <w:r>
        <w:t xml:space="preserve">40</w:t>
      </w:r>
      <w:r>
        <w:t xml:space="preserve">]</w:t>
      </w:r>
      <w:r>
        <w:t xml:space="preserve"> </w:t>
      </w:r>
      <w:r>
        <w:t xml:space="preserve">Gamble S C, Goldfarb P S, Porte C, </w:t>
      </w:r>
      <w:r>
        <w:rPr>
          <w:i/>
        </w:rPr>
        <w:t xml:space="preserve">et al</w:t>
      </w:r>
      <w:r>
        <w:t xml:space="preserve">. Glutathione peroxidase and other antioxidant enzyme function in marine invertebrates </w:t>
      </w:r>
      <w:r>
        <w:t xml:space="preserve">(</w:t>
      </w:r>
      <w:r>
        <w:rPr>
          <w:color w:val="212121"/>
          <w:sz w:val="24"/>
        </w:rPr>
        <w:t xml:space="preserve">Mytilus edulis, Pecten maximus, Carcinus maenas and Asterias rubens</w:t>
      </w:r>
      <w:r>
        <w:t xml:space="preserve">)</w:t>
      </w:r>
      <w:r/>
      <w:r>
        <w:t xml:space="preserve">[</w:t>
      </w:r>
      <w:r>
        <w:t xml:space="preserve">J</w:t>
      </w:r>
      <w:r>
        <w:t xml:space="preserve">]</w:t>
      </w:r>
      <w:r>
        <w:t xml:space="preserve">. Marine Environmental Research, 1995, 39</w:t>
      </w:r>
      <w:r>
        <w:t xml:space="preserve">(</w:t>
      </w:r>
      <w:r>
        <w:rPr>
          <w:color w:val="212121"/>
          <w:sz w:val="24"/>
        </w:rPr>
        <w:t xml:space="preserve">1</w:t>
      </w:r>
      <w:r>
        <w:t xml:space="preserve">)</w:t>
      </w:r>
      <w:r>
        <w:t xml:space="preserve">:</w:t>
      </w:r>
      <w:r>
        <w:t xml:space="preserve"> </w:t>
      </w:r>
      <w:r>
        <w:t xml:space="preserve">191-195.</w:t>
      </w:r>
    </w:p>
    <w:p w:rsidR="0018722C">
      <w:pPr>
        <w:pStyle w:val="cw20"/>
        <w:topLinePunct/>
      </w:pPr>
      <w:r>
        <w:t>[</w:t>
      </w:r>
      <w:r>
        <w:t xml:space="preserve">41</w:t>
      </w:r>
      <w:r>
        <w:t>]</w:t>
      </w:r>
      <w:r>
        <w:t xml:space="preserve"> </w:t>
      </w:r>
      <w:r>
        <w:t>Livingstone D R, Lips </w:t>
      </w:r>
      <w:r>
        <w:t>F, </w:t>
      </w:r>
      <w:r>
        <w:t>Martinez P </w:t>
      </w:r>
      <w:r>
        <w:t>G, </w:t>
      </w:r>
      <w:r>
        <w:rPr>
          <w:i/>
        </w:rPr>
        <w:t>et al</w:t>
      </w:r>
      <w:r>
        <w:t>. Antioxidant enzymes in the digestive gland of the common musselMytilus edulis</w:t>
      </w:r>
      <w:r>
        <w:t>[</w:t>
      </w:r>
      <w:r>
        <w:t xml:space="preserve">J</w:t>
      </w:r>
      <w:r>
        <w:t>]</w:t>
      </w:r>
      <w:r>
        <w:t xml:space="preserve">. Marine </w:t>
      </w:r>
      <w:r>
        <w:t>Biology, </w:t>
      </w:r>
      <w:r>
        <w:t>1992, 112</w:t>
      </w:r>
      <w:r>
        <w:t>(</w:t>
      </w:r>
      <w:r>
        <w:t>2</w:t>
      </w:r>
      <w:r>
        <w:t>)</w:t>
      </w:r>
      <w:r>
        <w:t>:</w:t>
      </w:r>
      <w:r>
        <w:t> </w:t>
      </w:r>
      <w:r>
        <w:t>265-276.</w:t>
      </w:r>
    </w:p>
    <w:p w:rsidR="0018722C">
      <w:pPr>
        <w:pStyle w:val="cw20"/>
        <w:topLinePunct/>
      </w:pPr>
      <w:r>
        <w:t>[</w:t>
      </w:r>
      <w:r>
        <w:t xml:space="preserve">42</w:t>
      </w:r>
      <w:r>
        <w:t>]</w:t>
      </w:r>
      <w:r>
        <w:t xml:space="preserve"> </w:t>
      </w:r>
      <w:r>
        <w:t>Doyotte A, Cossu C, Jacquin M C, </w:t>
      </w:r>
      <w:r>
        <w:rPr>
          <w:i/>
        </w:rPr>
        <w:t>et al</w:t>
      </w:r>
      <w:r>
        <w:t>. Antioxidant enzymes, glutathione and lipid peroxidation as relevant biomarkers of experimental or field exposure in the gills and the digestive gland of the freshwater bivalve Unio tumidus</w:t>
      </w:r>
      <w:r>
        <w:t>[</w:t>
      </w:r>
      <w:r>
        <w:t>J</w:t>
      </w:r>
      <w:r>
        <w:t>]</w:t>
      </w:r>
      <w:r>
        <w:t>. Aquatic toxicology, 1997, 39</w:t>
      </w:r>
      <w:r>
        <w:t>(</w:t>
      </w:r>
      <w:r>
        <w:t>2</w:t>
      </w:r>
      <w:r>
        <w:t>)</w:t>
      </w:r>
      <w:r>
        <w:t>:</w:t>
      </w:r>
      <w:r>
        <w:t> </w:t>
      </w:r>
      <w:r>
        <w:t>93-110.</w:t>
      </w:r>
    </w:p>
    <w:p w:rsidR="0018722C">
      <w:pPr>
        <w:pStyle w:val="cw20"/>
        <w:topLinePunct/>
      </w:pPr>
      <w:r>
        <w:t>[</w:t>
      </w:r>
      <w:r>
        <w:t xml:space="preserve">43</w:t>
      </w:r>
      <w:r>
        <w:t>]</w:t>
      </w:r>
      <w:r>
        <w:t xml:space="preserve"> </w:t>
      </w:r>
      <w:r>
        <w:t>Llopis I, Arandiga R, Real E, </w:t>
      </w:r>
      <w:r>
        <w:rPr>
          <w:i/>
        </w:rPr>
        <w:t>et al</w:t>
      </w:r>
      <w:r>
        <w:t>. Lymphangiomyomatosis mimicking an abdominal lymphoma</w:t>
      </w:r>
      <w:r>
        <w:t>[</w:t>
      </w:r>
      <w:r>
        <w:t>J</w:t>
      </w:r>
      <w:r>
        <w:t>]</w:t>
      </w:r>
      <w:r>
        <w:t>. Haematologica, 2002, 87</w:t>
      </w:r>
      <w:r>
        <w:t>(</w:t>
      </w:r>
      <w:r>
        <w:t>10</w:t>
      </w:r>
      <w:r>
        <w:t>)</w:t>
      </w:r>
      <w:r>
        <w:t>:</w:t>
      </w:r>
      <w:r>
        <w:t> </w:t>
      </w:r>
      <w:r>
        <w:t>23.</w:t>
      </w:r>
    </w:p>
    <w:p w:rsidR="0018722C">
      <w:pPr>
        <w:pStyle w:val="cw20"/>
        <w:topLinePunct/>
      </w:pPr>
      <w:r>
        <w:t>[</w:t>
      </w:r>
      <w:r>
        <w:t xml:space="preserve">44</w:t>
      </w:r>
      <w:r>
        <w:t>]</w:t>
      </w:r>
      <w:r/>
      <w:r>
        <w:rPr>
          <w:rFonts w:ascii="宋体" w:eastAsia="宋体" w:hint="eastAsia"/>
        </w:rPr>
        <w:t>张曙明</w:t>
      </w:r>
      <w:r>
        <w:rPr>
          <w:color w:val="212121"/>
          <w:spacing w:val="2"/>
          <w:rFonts w:hint="eastAsia"/>
        </w:rPr>
        <w:t>，</w:t>
      </w:r>
      <w:r w:rsidR="001852F3">
        <w:t xml:space="preserve"> </w:t>
      </w:r>
      <w:r>
        <w:rPr>
          <w:rFonts w:ascii="宋体" w:eastAsia="宋体" w:hint="eastAsia"/>
        </w:rPr>
        <w:t>田金改</w:t>
      </w:r>
      <w:r>
        <w:t>. </w:t>
      </w:r>
      <w:r>
        <w:rPr>
          <w:rFonts w:ascii="宋体" w:eastAsia="宋体" w:hint="eastAsia"/>
        </w:rPr>
        <w:t>中药中有机磷农药残留量的毛细管气相色谱测定方法</w:t>
      </w:r>
      <w:r>
        <w:t>[</w:t>
      </w:r>
      <w:r>
        <w:rPr>
          <w:color w:val="212121"/>
          <w:sz w:val="24"/>
        </w:rPr>
        <w:t xml:space="preserve">J</w:t>
      </w:r>
      <w:r>
        <w:t>]</w:t>
      </w:r>
      <w:r>
        <w:t>.</w:t>
      </w:r>
    </w:p>
    <w:p w:rsidR="0018722C">
      <w:pPr>
        <w:topLinePunct/>
      </w:pPr>
      <w:r>
        <w:t>分析测试学报</w:t>
      </w:r>
      <w:r>
        <w:rPr>
          <w:rFonts w:ascii="Times New Roman" w:eastAsia="Times New Roman"/>
        </w:rPr>
        <w:t>, 1999, 18</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15-17.</w:t>
      </w:r>
    </w:p>
    <w:p w:rsidR="0018722C">
      <w:pPr>
        <w:pStyle w:val="cw20"/>
        <w:topLinePunct/>
      </w:pPr>
      <w:r>
        <w:t>[</w:t>
      </w:r>
      <w:r>
        <w:t xml:space="preserve">45</w:t>
      </w:r>
      <w:r>
        <w:t>]</w:t>
      </w:r>
      <w:r/>
      <w:r>
        <w:rPr>
          <w:rFonts w:ascii="宋体" w:eastAsia="宋体" w:hint="eastAsia"/>
        </w:rPr>
        <w:t>徐炜</w:t>
      </w:r>
      <w:r>
        <w:t>. </w:t>
      </w:r>
      <w:r>
        <w:rPr>
          <w:rFonts w:ascii="宋体" w:eastAsia="宋体" w:hint="eastAsia"/>
        </w:rPr>
        <w:t>高效液相色谱法测定环境水体中</w:t>
      </w:r>
      <w:r>
        <w:t>8</w:t>
      </w:r>
      <w:r/>
      <w:r w:rsidR="001852F3">
        <w:t xml:space="preserve"> </w:t>
      </w:r>
      <w:r>
        <w:rPr>
          <w:rFonts w:ascii="宋体" w:eastAsia="宋体" w:hint="eastAsia"/>
        </w:rPr>
        <w:t>种农药残留量</w:t>
      </w:r>
      <w:r>
        <w:t>[</w:t>
      </w:r>
      <w:r>
        <w:rPr>
          <w:color w:val="212121"/>
          <w:sz w:val="24"/>
        </w:rPr>
        <w:t>J</w:t>
      </w:r>
      <w:r>
        <w:t>]</w:t>
      </w:r>
      <w:r>
        <w:t xml:space="preserve">. </w:t>
      </w:r>
      <w:r>
        <w:rPr>
          <w:rFonts w:ascii="宋体" w:eastAsia="宋体" w:hint="eastAsia"/>
        </w:rPr>
        <w:t>环境与健康杂</w:t>
      </w:r>
    </w:p>
    <w:p w:rsidR="0018722C">
      <w:pPr>
        <w:topLinePunct/>
      </w:pPr>
      <w:r>
        <w:t>志</w:t>
      </w:r>
      <w:r>
        <w:rPr>
          <w:rFonts w:ascii="Times New Roman" w:eastAsia="Times New Roman"/>
        </w:rPr>
        <w:t>, 2000, 17</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362-363.</w:t>
      </w:r>
    </w:p>
    <w:p w:rsidR="0018722C">
      <w:pPr>
        <w:topLinePunct/>
      </w:pPr>
      <w:r>
        <w:rPr>
          <w:rFonts w:ascii="Times New Roman" w:eastAsia="Times New Roman"/>
        </w:rPr>
        <w:t>[</w:t>
      </w:r>
      <w:r>
        <w:rPr>
          <w:rFonts w:ascii="Times New Roman" w:eastAsia="Times New Roman"/>
        </w:rPr>
        <w:t xml:space="preserve">46</w:t>
      </w:r>
      <w:r>
        <w:rPr>
          <w:rFonts w:ascii="Times New Roman" w:eastAsia="Times New Roman"/>
        </w:rPr>
        <w:t>]</w:t>
      </w:r>
      <w:r>
        <w:t>苟中坤</w:t>
      </w:r>
      <w:r>
        <w:rPr>
          <w:rFonts w:ascii="Times New Roman" w:eastAsia="Times New Roman"/>
        </w:rPr>
        <w:t>. </w:t>
      </w:r>
      <w:r>
        <w:t>有机磷农药的匈曼反应</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分析化学</w:t>
      </w:r>
      <w:r>
        <w:rPr>
          <w:rFonts w:ascii="Times New Roman" w:eastAsia="Times New Roman"/>
        </w:rPr>
        <w:t>, 1994, 22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41-43.</w:t>
      </w:r>
    </w:p>
    <w:p w:rsidR="0018722C">
      <w:pPr>
        <w:pStyle w:val="cw20"/>
        <w:topLinePunct/>
      </w:pPr>
      <w:r>
        <w:t>[</w:t>
      </w:r>
      <w:r>
        <w:t xml:space="preserve">47</w:t>
      </w:r>
      <w:r>
        <w:t>]</w:t>
      </w:r>
      <w:r>
        <w:t xml:space="preserve"> </w:t>
      </w:r>
      <w:r>
        <w:t>Lorke D. A new approach to practical acute toxicity testing</w:t>
      </w:r>
      <w:r>
        <w:t>[</w:t>
      </w:r>
      <w:r>
        <w:t>J</w:t>
      </w:r>
      <w:r>
        <w:t>]</w:t>
      </w:r>
      <w:r>
        <w:t>. Archives of toxicology, 1983, 54</w:t>
      </w:r>
      <w:r>
        <w:t>(</w:t>
      </w:r>
      <w:r>
        <w:t>4</w:t>
      </w:r>
      <w:r>
        <w:t>)</w:t>
      </w:r>
      <w:r>
        <w:t>:</w:t>
      </w:r>
      <w:r>
        <w:t> </w:t>
      </w:r>
      <w:r>
        <w:t>275-287.</w:t>
      </w:r>
    </w:p>
    <w:p w:rsidR="0018722C">
      <w:pPr>
        <w:pStyle w:val="cw20"/>
        <w:topLinePunct/>
      </w:pPr>
      <w:r>
        <w:t>[</w:t>
      </w:r>
      <w:r>
        <w:t xml:space="preserve">48</w:t>
      </w:r>
      <w:r>
        <w:t>]</w:t>
      </w:r>
      <w:r>
        <w:t xml:space="preserve"> </w:t>
      </w:r>
      <w:r>
        <w:t>Sprague J B. Measurement of pollutant toxicity to fish I. Bioassay methods for acute toxicity</w:t>
      </w:r>
      <w:r>
        <w:t>[</w:t>
      </w:r>
      <w:r>
        <w:t xml:space="preserve">J</w:t>
      </w:r>
      <w:r>
        <w:t>]</w:t>
      </w:r>
      <w:r>
        <w:t xml:space="preserve">. </w:t>
      </w:r>
      <w:r>
        <w:t>Water </w:t>
      </w:r>
      <w:r>
        <w:t>Research, 1969, 3</w:t>
      </w:r>
      <w:r>
        <w:t>(</w:t>
      </w:r>
      <w:r>
        <w:t>11</w:t>
      </w:r>
      <w:r>
        <w:t>)</w:t>
      </w:r>
      <w:r>
        <w:t>:</w:t>
      </w:r>
      <w:r>
        <w:t> </w:t>
      </w:r>
      <w:r>
        <w:t>793-821.</w:t>
      </w:r>
    </w:p>
    <w:p w:rsidR="0018722C">
      <w:pPr>
        <w:pStyle w:val="cw20"/>
        <w:topLinePunct/>
      </w:pPr>
      <w:r>
        <w:t>[</w:t>
      </w:r>
      <w:r>
        <w:t xml:space="preserve">49</w:t>
      </w:r>
      <w:r>
        <w:t>]</w:t>
      </w:r>
      <w:r>
        <w:t xml:space="preserve"> </w:t>
      </w:r>
      <w:r>
        <w:t>Gaines</w:t>
      </w:r>
      <w:r>
        <w:t> </w:t>
      </w:r>
      <w:r>
        <w:t>T</w:t>
      </w:r>
      <w:r>
        <w:t> </w:t>
      </w:r>
      <w:r>
        <w:t>B.</w:t>
      </w:r>
      <w:r>
        <w:t> </w:t>
      </w:r>
      <w:r>
        <w:t>Acute</w:t>
      </w:r>
      <w:r>
        <w:t> </w:t>
      </w:r>
      <w:r>
        <w:t>toxicity</w:t>
      </w:r>
      <w:r>
        <w:t> </w:t>
      </w:r>
      <w:r>
        <w:t>of</w:t>
      </w:r>
      <w:r>
        <w:t> </w:t>
      </w:r>
      <w:r>
        <w:t>pesticides</w:t>
      </w:r>
      <w:r>
        <w:t>[</w:t>
      </w:r>
      <w:r>
        <w:t>J</w:t>
      </w:r>
      <w:r>
        <w:t>]</w:t>
      </w:r>
      <w:r>
        <w:t>.</w:t>
      </w:r>
      <w:r>
        <w:t> </w:t>
      </w:r>
      <w:r>
        <w:t>Toxicology</w:t>
      </w:r>
      <w:r>
        <w:t> </w:t>
      </w:r>
      <w:r>
        <w:t>and</w:t>
      </w:r>
      <w:r>
        <w:t> </w:t>
      </w:r>
      <w:r>
        <w:t>applied</w:t>
      </w:r>
      <w:r>
        <w:t> </w:t>
      </w:r>
      <w:r>
        <w:t>pharmacology, 1969, 14</w:t>
      </w:r>
      <w:r>
        <w:t>(</w:t>
      </w:r>
      <w:r>
        <w:t>3</w:t>
      </w:r>
      <w:r>
        <w:t>)</w:t>
      </w:r>
      <w:r>
        <w:t>:</w:t>
      </w:r>
      <w:r>
        <w:t> </w:t>
      </w:r>
      <w:r>
        <w:t>515-534.</w:t>
      </w:r>
    </w:p>
    <w:p w:rsidR="0018722C">
      <w:pPr>
        <w:topLinePunct/>
      </w:pPr>
      <w:r>
        <w:rPr>
          <w:rFonts w:ascii="Times New Roman" w:eastAsia="宋体"/>
        </w:rPr>
        <w:t>[</w:t>
      </w:r>
      <w:r>
        <w:rPr>
          <w:rFonts w:ascii="Times New Roman" w:eastAsia="宋体"/>
        </w:rPr>
        <w:t xml:space="preserve">50</w:t>
      </w:r>
      <w:r>
        <w:rPr>
          <w:rFonts w:ascii="Times New Roman" w:eastAsia="宋体"/>
        </w:rPr>
        <w:t>]</w:t>
      </w:r>
      <w:r>
        <w:t>修瑞琴</w:t>
      </w:r>
      <w:r>
        <w:rPr>
          <w:rFonts w:ascii="Times New Roman" w:eastAsia="宋体"/>
          <w:color w:val="212121"/>
          <w:rFonts w:hint="eastAsia"/>
        </w:rPr>
        <w:t>，</w:t>
      </w:r>
      <w:r w:rsidR="001852F3">
        <w:rPr>
          <w:rFonts w:ascii="Times New Roman" w:eastAsia="宋体"/>
        </w:rPr>
        <w:t xml:space="preserve"> </w:t>
      </w:r>
      <w:r>
        <w:t>许永香</w:t>
      </w:r>
      <w:r>
        <w:rPr>
          <w:rFonts w:ascii="Times New Roman" w:eastAsia="宋体"/>
        </w:rPr>
        <w:t>. </w:t>
      </w:r>
      <w:r>
        <w:t>砷与镉</w:t>
      </w:r>
      <w:r>
        <w:rPr>
          <w:rFonts w:ascii="Times New Roman" w:eastAsia="宋体"/>
          <w:color w:val="212121"/>
          <w:rFonts w:hint="eastAsia"/>
        </w:rPr>
        <w:t>，</w:t>
      </w:r>
      <w:r w:rsidR="001852F3">
        <w:rPr>
          <w:rFonts w:ascii="Times New Roman" w:eastAsia="宋体"/>
        </w:rPr>
        <w:t xml:space="preserve"> </w:t>
      </w:r>
      <w:r>
        <w:t>锌离子对斑马鱼的联合毒性实验</w:t>
      </w:r>
      <w:r>
        <w:rPr>
          <w:rFonts w:ascii="Times New Roman" w:eastAsia="宋体"/>
        </w:rPr>
        <w:t>[</w:t>
      </w:r>
      <w:r>
        <w:rPr>
          <w:rFonts w:ascii="Times New Roman" w:eastAsia="宋体"/>
          <w:color w:val="212121"/>
        </w:rPr>
        <w:t xml:space="preserve">J</w:t>
      </w:r>
      <w:r>
        <w:rPr>
          <w:rFonts w:ascii="Times New Roman" w:eastAsia="宋体"/>
        </w:rPr>
        <w:t>]</w:t>
      </w:r>
      <w:r>
        <w:rPr>
          <w:rFonts w:ascii="Times New Roman" w:eastAsia="宋体"/>
        </w:rPr>
        <w:t xml:space="preserve">. </w:t>
      </w:r>
      <w:r>
        <w:t>中国环境科</w:t>
      </w:r>
    </w:p>
    <w:p w:rsidR="0018722C">
      <w:pPr>
        <w:topLinePunct/>
      </w:pPr>
      <w:r>
        <w:t>学</w:t>
      </w:r>
      <w:r>
        <w:rPr>
          <w:rFonts w:ascii="Times New Roman" w:eastAsia="Times New Roman"/>
        </w:rPr>
        <w:t>, 1998, 18</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349-352.</w:t>
      </w:r>
    </w:p>
    <w:p w:rsidR="0018722C">
      <w:pPr>
        <w:topLinePunct/>
      </w:pPr>
      <w:r>
        <w:rPr>
          <w:rFonts w:ascii="Times New Roman" w:eastAsia="宋体"/>
        </w:rPr>
        <w:t>[</w:t>
      </w:r>
      <w:r>
        <w:rPr>
          <w:rFonts w:ascii="Times New Roman" w:eastAsia="宋体"/>
        </w:rPr>
        <w:t xml:space="preserve">51</w:t>
      </w:r>
      <w:r>
        <w:rPr>
          <w:rFonts w:ascii="Times New Roman" w:eastAsia="宋体"/>
        </w:rPr>
        <w:t>]</w:t>
      </w:r>
      <w:r>
        <w:t>张四明</w:t>
      </w:r>
      <w:r>
        <w:rPr>
          <w:rFonts w:ascii="Times New Roman" w:eastAsia="宋体"/>
          <w:color w:val="212121"/>
          <w:rFonts w:hint="eastAsia"/>
        </w:rPr>
        <w:t>，</w:t>
      </w:r>
      <w:r>
        <w:t>邓怀</w:t>
      </w:r>
      <w:r>
        <w:rPr>
          <w:rFonts w:ascii="Times New Roman" w:eastAsia="宋体"/>
        </w:rPr>
        <w:t>. </w:t>
      </w:r>
      <w:r>
        <w:t>长江水系钱草鱼遗传结构及变异性的</w:t>
      </w:r>
      <w:r>
        <w:rPr>
          <w:rFonts w:ascii="Times New Roman" w:eastAsia="宋体"/>
        </w:rPr>
        <w:t>RAPD</w:t>
      </w:r>
      <w:r>
        <w:t>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水生生物学报</w:t>
      </w:r>
      <w:r>
        <w:rPr>
          <w:rFonts w:ascii="Times New Roman" w:eastAsia="宋体"/>
        </w:rPr>
        <w:t>, 2001</w:t>
      </w:r>
      <w:r>
        <w:rPr>
          <w:rFonts w:ascii="Times New Roman" w:eastAsia="宋体"/>
        </w:rPr>
        <w:t>,</w:t>
      </w:r>
      <w:r>
        <w:rPr>
          <w:rFonts w:ascii="Times New Roman" w:eastAsia="宋体"/>
        </w:rPr>
        <w:t> 25</w:t>
      </w:r>
      <w:r>
        <w:rPr>
          <w:rFonts w:ascii="Times New Roman" w:eastAsia="宋体"/>
        </w:rPr>
        <w:t>(</w:t>
      </w:r>
      <w:r>
        <w:rPr>
          <w:rFonts w:ascii="Times New Roman" w:eastAsia="宋体"/>
        </w:rPr>
        <w:t>4</w:t>
      </w:r>
      <w:r>
        <w:rPr>
          <w:rFonts w:ascii="Times New Roman" w:eastAsia="宋体"/>
        </w:rPr>
        <w:t>)</w:t>
      </w:r>
      <w:r>
        <w:rPr>
          <w:rFonts w:ascii="Times New Roman" w:eastAsia="宋体"/>
          <w:color w:val="212121"/>
          <w:rFonts w:hint="eastAsia"/>
        </w:rPr>
        <w:t>：</w:t>
      </w:r>
      <w:r w:rsidR="001852F3">
        <w:rPr>
          <w:rFonts w:ascii="Times New Roman" w:eastAsia="宋体"/>
        </w:rPr>
        <w:t xml:space="preserve">324-330.</w:t>
      </w:r>
    </w:p>
    <w:p w:rsidR="0018722C">
      <w:pPr>
        <w:topLinePunct/>
      </w:pPr>
      <w:r>
        <w:rPr>
          <w:rFonts w:ascii="Times New Roman" w:eastAsia="宋体"/>
        </w:rPr>
        <w:t>[</w:t>
      </w:r>
      <w:r>
        <w:rPr>
          <w:rFonts w:ascii="Times New Roman" w:eastAsia="宋体"/>
        </w:rPr>
        <w:t xml:space="preserve">52</w:t>
      </w:r>
      <w:r>
        <w:rPr>
          <w:rFonts w:ascii="Times New Roman" w:eastAsia="宋体"/>
        </w:rPr>
        <w:t>]</w:t>
      </w:r>
      <w:r>
        <w:t>赵元凤</w:t>
      </w:r>
      <w:r>
        <w:rPr>
          <w:rFonts w:ascii="Times New Roman" w:eastAsia="宋体"/>
          <w:color w:val="212121"/>
          <w:rFonts w:hint="eastAsia"/>
        </w:rPr>
        <w:t>，</w:t>
      </w:r>
      <w:r>
        <w:t>吕景才</w:t>
      </w:r>
      <w:r>
        <w:rPr>
          <w:rFonts w:ascii="Times New Roman" w:eastAsia="宋体"/>
        </w:rPr>
        <w:t>. </w:t>
      </w:r>
      <w:r>
        <w:t>镉污染对鲢鱼超氧化物歧化酶和过氧化氢酶活性的影响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农业生物技术学报</w:t>
      </w:r>
      <w:r>
        <w:rPr>
          <w:rFonts w:ascii="Times New Roman" w:eastAsia="宋体"/>
        </w:rPr>
        <w:t>, 2002</w:t>
      </w:r>
      <w:r>
        <w:rPr>
          <w:rFonts w:ascii="Times New Roman" w:eastAsia="宋体"/>
        </w:rPr>
        <w:t>,</w:t>
      </w:r>
      <w:r>
        <w:rPr>
          <w:rFonts w:ascii="Times New Roman" w:eastAsia="宋体"/>
        </w:rPr>
        <w:t> 10</w:t>
      </w:r>
      <w:r>
        <w:rPr>
          <w:rFonts w:ascii="Times New Roman" w:eastAsia="宋体"/>
        </w:rPr>
        <w:t>(</w:t>
      </w:r>
      <w:r>
        <w:rPr>
          <w:rFonts w:ascii="Times New Roman" w:eastAsia="宋体"/>
        </w:rPr>
        <w:t>3</w:t>
      </w:r>
      <w:r>
        <w:rPr>
          <w:rFonts w:ascii="Times New Roman" w:eastAsia="宋体"/>
        </w:rPr>
        <w:t>)</w:t>
      </w:r>
      <w:r>
        <w:rPr>
          <w:rFonts w:ascii="Times New Roman" w:eastAsia="宋体"/>
          <w:color w:val="212121"/>
          <w:rFonts w:hint="eastAsia"/>
        </w:rPr>
        <w:t>：</w:t>
      </w:r>
      <w:r w:rsidR="001852F3">
        <w:rPr>
          <w:rFonts w:ascii="Times New Roman" w:eastAsia="宋体"/>
        </w:rPr>
        <w:t xml:space="preserve">267-271.</w:t>
      </w:r>
    </w:p>
    <w:p w:rsidR="0018722C">
      <w:pPr>
        <w:topLinePunct/>
      </w:pPr>
      <w:r>
        <w:rPr>
          <w:rFonts w:ascii="Times New Roman" w:eastAsia="宋体"/>
        </w:rPr>
        <w:t>[</w:t>
      </w:r>
      <w:r>
        <w:rPr>
          <w:rFonts w:ascii="Times New Roman" w:eastAsia="宋体"/>
        </w:rPr>
        <w:t xml:space="preserve">53</w:t>
      </w:r>
      <w:r>
        <w:rPr>
          <w:rFonts w:ascii="Times New Roman" w:eastAsia="宋体"/>
        </w:rPr>
        <w:t>]</w:t>
      </w:r>
      <w:r>
        <w:t>高晓莉</w:t>
      </w:r>
      <w:r>
        <w:rPr>
          <w:rFonts w:ascii="Times New Roman" w:eastAsia="宋体"/>
          <w:color w:val="212121"/>
          <w:rFonts w:hint="eastAsia"/>
        </w:rPr>
        <w:t>，</w:t>
      </w:r>
      <w:r>
        <w:t>齐凤生</w:t>
      </w:r>
      <w:r>
        <w:rPr>
          <w:rFonts w:ascii="Times New Roman" w:eastAsia="宋体"/>
        </w:rPr>
        <w:t>. </w:t>
      </w:r>
      <w:r>
        <w:t>铜</w:t>
      </w:r>
      <w:r>
        <w:rPr>
          <w:rFonts w:ascii="Times New Roman" w:eastAsia="宋体"/>
          <w:color w:val="212121"/>
          <w:rFonts w:hint="eastAsia"/>
        </w:rPr>
        <w:t>，</w:t>
      </w:r>
      <w:r>
        <w:t>汞</w:t>
      </w:r>
      <w:r>
        <w:rPr>
          <w:rFonts w:ascii="Times New Roman" w:eastAsia="宋体"/>
          <w:color w:val="212121"/>
          <w:rFonts w:hint="eastAsia"/>
        </w:rPr>
        <w:t>，</w:t>
      </w:r>
      <w:r>
        <w:t>铬对泥鳅的急性毒性和联合毒性实验</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水利渔业</w:t>
      </w:r>
      <w:r>
        <w:rPr>
          <w:rFonts w:ascii="Times New Roman" w:eastAsia="宋体"/>
        </w:rPr>
        <w:t>, 2003</w:t>
      </w:r>
      <w:r>
        <w:rPr>
          <w:rFonts w:ascii="Times New Roman" w:eastAsia="宋体"/>
        </w:rPr>
        <w:t>,</w:t>
      </w:r>
      <w:r>
        <w:rPr>
          <w:rFonts w:ascii="Times New Roman" w:eastAsia="宋体"/>
        </w:rPr>
        <w:t> 23</w:t>
      </w:r>
      <w:r>
        <w:rPr>
          <w:rFonts w:ascii="Times New Roman" w:eastAsia="宋体"/>
        </w:rPr>
        <w:t>(</w:t>
      </w:r>
      <w:r>
        <w:rPr>
          <w:rFonts w:ascii="Times New Roman" w:eastAsia="宋体"/>
        </w:rPr>
        <w:t>2</w:t>
      </w:r>
      <w:r>
        <w:rPr>
          <w:rFonts w:ascii="Times New Roman" w:eastAsia="宋体"/>
        </w:rPr>
        <w:t>)</w:t>
      </w:r>
      <w:r>
        <w:rPr>
          <w:rFonts w:ascii="Times New Roman" w:eastAsia="宋体"/>
          <w:color w:val="212121"/>
          <w:rFonts w:hint="eastAsia"/>
        </w:rPr>
        <w:t>：</w:t>
      </w:r>
      <w:r w:rsidR="001852F3">
        <w:rPr>
          <w:rFonts w:ascii="Times New Roman" w:eastAsia="宋体"/>
        </w:rPr>
        <w:t xml:space="preserve">63-64.</w:t>
      </w:r>
    </w:p>
    <w:p w:rsidR="0018722C">
      <w:pPr>
        <w:topLinePunct/>
      </w:pPr>
      <w:r>
        <w:rPr>
          <w:rFonts w:ascii="Times New Roman" w:eastAsia="宋体"/>
        </w:rPr>
        <w:t>[</w:t>
      </w:r>
      <w:r>
        <w:rPr>
          <w:rFonts w:ascii="Times New Roman" w:eastAsia="宋体"/>
        </w:rPr>
        <w:t xml:space="preserve">54</w:t>
      </w:r>
      <w:r>
        <w:rPr>
          <w:rFonts w:ascii="Times New Roman" w:eastAsia="宋体"/>
        </w:rPr>
        <w:t>]</w:t>
      </w:r>
      <w:r>
        <w:t>吴乃虎</w:t>
      </w:r>
      <w:r>
        <w:rPr>
          <w:rFonts w:ascii="Times New Roman" w:eastAsia="宋体"/>
          <w:color w:val="212121"/>
          <w:rFonts w:hint="eastAsia"/>
        </w:rPr>
        <w:t>，</w:t>
      </w:r>
      <w:r w:rsidR="001852F3">
        <w:rPr>
          <w:rFonts w:ascii="Times New Roman" w:eastAsia="宋体"/>
        </w:rPr>
        <w:t xml:space="preserve"> </w:t>
      </w:r>
      <w:r>
        <w:t>王钢锋</w:t>
      </w:r>
      <w:r>
        <w:rPr>
          <w:rFonts w:ascii="Times New Roman" w:eastAsia="宋体"/>
          <w:color w:val="212121"/>
          <w:rFonts w:hint="eastAsia"/>
        </w:rPr>
        <w:t>，</w:t>
      </w:r>
      <w:r w:rsidR="001852F3">
        <w:rPr>
          <w:rFonts w:ascii="Times New Roman" w:eastAsia="宋体"/>
        </w:rPr>
        <w:t xml:space="preserve"> </w:t>
      </w:r>
      <w:r>
        <w:t>阎景智</w:t>
      </w:r>
      <w:r>
        <w:rPr>
          <w:rFonts w:ascii="Times New Roman" w:eastAsia="宋体"/>
          <w:color w:val="212121"/>
          <w:rFonts w:hint="eastAsia"/>
        </w:rPr>
        <w:t>，</w:t>
      </w:r>
      <w:r w:rsidR="001852F3">
        <w:rPr>
          <w:rFonts w:ascii="Times New Roman" w:eastAsia="宋体"/>
        </w:rPr>
        <w:t xml:space="preserve"> </w:t>
      </w:r>
      <w:r>
        <w:t>等</w:t>
      </w:r>
      <w:r>
        <w:rPr>
          <w:rFonts w:ascii="Times New Roman" w:eastAsia="宋体"/>
        </w:rPr>
        <w:t>. </w:t>
      </w:r>
      <w:r>
        <w:t>草鱼和鲤鱼线粒体</w:t>
      </w:r>
      <w:r>
        <w:rPr>
          <w:rFonts w:ascii="Times New Roman" w:eastAsia="宋体"/>
        </w:rPr>
        <w:t>DNA</w:t>
      </w:r>
      <w:r w:rsidR="001852F3">
        <w:rPr>
          <w:rFonts w:ascii="Times New Roman" w:eastAsia="宋体"/>
        </w:rPr>
        <w:t xml:space="preserve"> </w:t>
      </w:r>
      <w:r>
        <w:t>的分离纯化及其</w:t>
      </w:r>
    </w:p>
    <w:p w:rsidR="0018722C">
      <w:pPr>
        <w:topLinePunct/>
      </w:pPr>
      <w:r>
        <w:rPr>
          <w:rFonts w:ascii="Times New Roman" w:eastAsia="宋体"/>
        </w:rPr>
        <w:t>COI</w:t>
      </w:r>
      <w:r>
        <w:t>基因的分子克隆</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动物学报</w:t>
      </w:r>
      <w:r>
        <w:rPr>
          <w:rFonts w:ascii="Times New Roman" w:eastAsia="宋体"/>
        </w:rPr>
        <w:t>, 1991, 37</w:t>
      </w:r>
      <w:r>
        <w:rPr>
          <w:rFonts w:ascii="Times New Roman" w:eastAsia="宋体"/>
        </w:rPr>
        <w:t>(</w:t>
      </w:r>
      <w:r>
        <w:rPr>
          <w:rFonts w:ascii="Times New Roman" w:eastAsia="宋体"/>
        </w:rPr>
        <w:t>4</w:t>
      </w:r>
      <w:r>
        <w:rPr>
          <w:rFonts w:ascii="Times New Roman" w:eastAsia="宋体"/>
        </w:rPr>
        <w:t>)</w:t>
      </w:r>
      <w:r>
        <w:rPr>
          <w:rFonts w:ascii="Times New Roman" w:eastAsia="宋体"/>
        </w:rPr>
        <w:t>: 375-382.</w:t>
      </w:r>
    </w:p>
    <w:p w:rsidR="0018722C">
      <w:pPr>
        <w:pStyle w:val="cw20"/>
        <w:topLinePunct/>
      </w:pPr>
      <w:r>
        <w:t>[</w:t>
      </w:r>
      <w:r>
        <w:t xml:space="preserve">55</w:t>
      </w:r>
      <w:r>
        <w:t>]</w:t>
      </w:r>
      <w:r>
        <w:t xml:space="preserve"> </w:t>
      </w:r>
      <w:r>
        <w:t>Babich H, Goldstein S H, Borenfreund E. In vitro cyto-and genotoxicity of organomercurials to cells in culture</w:t>
      </w:r>
      <w:r>
        <w:t>[</w:t>
      </w:r>
      <w:r>
        <w:t>J</w:t>
      </w:r>
      <w:r>
        <w:t>]</w:t>
      </w:r>
      <w:r>
        <w:t>. Toxicology letters, 1990, 50</w:t>
      </w:r>
      <w:r>
        <w:t>(</w:t>
      </w:r>
      <w:r>
        <w:t>2</w:t>
      </w:r>
      <w:r>
        <w:t>)</w:t>
      </w:r>
      <w:r>
        <w:t>:</w:t>
      </w:r>
      <w:r>
        <w:t> </w:t>
      </w:r>
      <w:r>
        <w:t>143-149.</w:t>
      </w:r>
    </w:p>
    <w:p w:rsidR="0018722C">
      <w:pPr>
        <w:pStyle w:val="cw20"/>
        <w:topLinePunct/>
      </w:pPr>
      <w:r>
        <w:t xml:space="preserve">[</w:t>
      </w:r>
      <w:r>
        <w:t xml:space="preserve">56</w:t>
      </w:r>
      <w:r>
        <w:t xml:space="preserve">]</w:t>
      </w:r>
      <w:r>
        <w:t xml:space="preserve"> </w:t>
      </w:r>
      <w:r>
        <w:t xml:space="preserve">Brüschweiler </w:t>
      </w:r>
      <w:r>
        <w:t xml:space="preserve">B J, </w:t>
      </w:r>
      <w:r>
        <w:t xml:space="preserve">Würgl </w:t>
      </w:r>
      <w:r>
        <w:t xml:space="preserve">er F E, Fent K. Cytotoxicity in vitro of organotin compounds to fish hepatoma cells PLHC-1 </w:t>
      </w:r>
      <w:r>
        <w:t xml:space="preserve">(</w:t>
      </w:r>
      <w:r>
        <w:rPr>
          <w:color w:val="212121"/>
          <w:sz w:val="24"/>
        </w:rPr>
        <w:t xml:space="preserve">Poeciliopsis lucida</w:t>
      </w:r>
      <w:r>
        <w:t xml:space="preserve">)</w:t>
      </w:r>
      <w:r/>
      <w:r>
        <w:t xml:space="preserve">[</w:t>
      </w:r>
      <w:r>
        <w:t xml:space="preserve">J</w:t>
      </w:r>
      <w:r>
        <w:t xml:space="preserve">]</w:t>
      </w:r>
      <w:r>
        <w:t xml:space="preserve">. Aquatic toxicology, 1995, 32</w:t>
      </w:r>
      <w:r>
        <w:t xml:space="preserve">(</w:t>
      </w:r>
      <w:r>
        <w:rPr>
          <w:color w:val="212121"/>
          <w:sz w:val="24"/>
        </w:rPr>
        <w:t xml:space="preserve">2</w:t>
      </w:r>
      <w:r>
        <w:t xml:space="preserve">)</w:t>
      </w:r>
      <w:r>
        <w:t xml:space="preserve">:</w:t>
      </w:r>
      <w:r>
        <w:t xml:space="preserve"> </w:t>
      </w:r>
      <w:r>
        <w:t xml:space="preserve">143-160.</w:t>
      </w:r>
    </w:p>
    <w:p w:rsidR="0018722C">
      <w:pPr>
        <w:pStyle w:val="cw20"/>
        <w:topLinePunct/>
      </w:pPr>
      <w:r>
        <w:t>[</w:t>
      </w:r>
      <w:r>
        <w:t xml:space="preserve">57</w:t>
      </w:r>
      <w:r>
        <w:t>]</w:t>
      </w:r>
      <w:r>
        <w:t xml:space="preserve"> </w:t>
      </w:r>
      <w:r>
        <w:t>Bury N R, Jie </w:t>
      </w:r>
      <w:r>
        <w:t>L, </w:t>
      </w:r>
      <w:r>
        <w:t>Flik </w:t>
      </w:r>
      <w:r>
        <w:t>G, </w:t>
      </w:r>
      <w:r>
        <w:rPr>
          <w:i/>
        </w:rPr>
        <w:t>et al</w:t>
      </w:r>
      <w:r>
        <w:t>. Cortisol protects against copper induced necrosis and promotes apoptosis in fish gill chloride cells in vitro</w:t>
      </w:r>
      <w:r>
        <w:t>[</w:t>
      </w:r>
      <w:r>
        <w:t xml:space="preserve">J</w:t>
      </w:r>
      <w:r>
        <w:t>]</w:t>
      </w:r>
      <w:r>
        <w:t xml:space="preserve">. Aquatic </w:t>
      </w:r>
      <w:r>
        <w:t>Toxicology, </w:t>
      </w:r>
      <w:r>
        <w:t>1998, 40</w:t>
      </w:r>
      <w:r>
        <w:t>(</w:t>
      </w:r>
      <w:r>
        <w:t>2</w:t>
      </w:r>
      <w:r>
        <w:t>)</w:t>
      </w:r>
      <w:r>
        <w:t>:</w:t>
      </w:r>
      <w:r>
        <w:t> </w:t>
      </w:r>
      <w:r>
        <w:t>193-202.</w:t>
      </w:r>
    </w:p>
    <w:p w:rsidR="0018722C">
      <w:pPr>
        <w:pStyle w:val="cw20"/>
        <w:topLinePunct/>
      </w:pPr>
      <w:r>
        <w:t>[</w:t>
      </w:r>
      <w:r>
        <w:t xml:space="preserve">58</w:t>
      </w:r>
      <w:r>
        <w:t>]</w:t>
      </w:r>
      <w:r>
        <w:t xml:space="preserve"> </w:t>
      </w:r>
      <w:r>
        <w:t>Bieberstein U, Braunbeck </w:t>
      </w:r>
      <w:r>
        <w:t>T. </w:t>
      </w:r>
      <w:r>
        <w:t>Light and scanning electron microscopic cytopathology of 3, 5-dichlorophenol in the permanent fish cell line RTG-2</w:t>
      </w:r>
      <w:r>
        <w:t>[</w:t>
      </w:r>
      <w:r>
        <w:t xml:space="preserve">J</w:t>
      </w:r>
      <w:r>
        <w:t>]</w:t>
      </w:r>
      <w:r>
        <w:t xml:space="preserve">. Ecotoxicology and environmental </w:t>
      </w:r>
      <w:r>
        <w:t>safety, </w:t>
      </w:r>
      <w:r>
        <w:t>1998, 41</w:t>
      </w:r>
      <w:r>
        <w:t>(</w:t>
      </w:r>
      <w:r>
        <w:t>3</w:t>
      </w:r>
      <w:r>
        <w:t>)</w:t>
      </w:r>
      <w:r>
        <w:t>:</w:t>
      </w:r>
      <w:r>
        <w:t> </w:t>
      </w:r>
      <w:r>
        <w:t>298-306.</w:t>
      </w:r>
    </w:p>
    <w:p w:rsidR="0018722C">
      <w:pPr>
        <w:pStyle w:val="cw20"/>
        <w:topLinePunct/>
      </w:pPr>
      <w:r>
        <w:t>[</w:t>
      </w:r>
      <w:r>
        <w:t xml:space="preserve">59</w:t>
      </w:r>
      <w:r>
        <w:t>]</w:t>
      </w:r>
      <w:r>
        <w:t xml:space="preserve"> </w:t>
      </w:r>
      <w:r>
        <w:t>Braunbeck </w:t>
      </w:r>
      <w:r>
        <w:t>T. </w:t>
      </w:r>
      <w:r>
        <w:t>Cytological alterations in fish hepatocytes following in vivo and</w:t>
      </w:r>
      <w:r>
        <w:t> </w:t>
      </w:r>
      <w:r>
        <w:t>in</w:t>
      </w:r>
    </w:p>
    <w:p w:rsidR="0018722C">
      <w:pPr>
        <w:topLinePunct/>
      </w:pPr>
      <w:r>
        <w:rPr>
          <w:rFonts w:ascii="Times New Roman" w:hAnsi="Times New Roman"/>
        </w:rPr>
        <w:t/>
      </w:r>
      <w:r>
        <w:rPr>
          <w:rFonts w:ascii="Times New Roman" w:hAnsi="Times New Roman"/>
        </w:rPr>
        <w:t>V</w:t>
      </w:r>
      <w:r>
        <w:rPr>
          <w:rFonts w:ascii="Times New Roman" w:hAnsi="Times New Roman"/>
        </w:rPr>
        <w:t>itro sublethal exposure to xenobiotics—structural biomarkers of environmental contamination</w:t>
      </w:r>
      <w:r>
        <w:rPr>
          <w:rFonts w:ascii="Times New Roman" w:hAnsi="Times New Roman"/>
        </w:rPr>
        <w:t>[</w:t>
      </w:r>
      <w:r>
        <w:rPr>
          <w:rFonts w:ascii="Times New Roman" w:hAnsi="Times New Roman"/>
        </w:rPr>
        <w:t>M</w:t>
      </w:r>
      <w:r>
        <w:rPr>
          <w:rFonts w:ascii="Times New Roman" w:hAnsi="Times New Roman"/>
        </w:rPr>
        <w:t>]</w:t>
      </w:r>
      <w:r w:rsidR="004B696B">
        <w:rPr>
          <w:rFonts w:ascii="Times New Roman" w:hAnsi="Times New Roman"/>
        </w:rPr>
        <w:t xml:space="preserve"> </w:t>
      </w:r>
      <w:r>
        <w:rPr>
          <w:rFonts w:ascii="Times New Roman" w:hAnsi="Times New Roman"/>
        </w:rPr>
        <w:t>/</w:t>
      </w:r>
      <w:r>
        <w:rPr>
          <w:rFonts w:ascii="Times New Roman" w:hAnsi="Times New Roman"/>
        </w:rPr>
        <w:t>/</w:t>
      </w:r>
      <w:r>
        <w:rPr>
          <w:rFonts w:ascii="Times New Roman" w:hAnsi="Times New Roman"/>
        </w:rPr>
        <w:t>Fish ecotoxicology. Birkhäuser Basel, 1998: 61 -140.</w:t>
      </w:r>
    </w:p>
    <w:p w:rsidR="0018722C">
      <w:pPr>
        <w:pStyle w:val="cw20"/>
        <w:topLinePunct/>
      </w:pPr>
      <w:r>
        <w:t>[</w:t>
      </w:r>
      <w:r>
        <w:t xml:space="preserve">60</w:t>
      </w:r>
      <w:r>
        <w:t>]</w:t>
      </w:r>
      <w:r>
        <w:rPr>
          <w:rFonts w:ascii="宋体" w:eastAsia="宋体" w:hint="eastAsia"/>
        </w:rPr>
        <w:t>王道飞</w:t>
      </w:r>
      <w:r>
        <w:t>. </w:t>
      </w:r>
      <w:r>
        <w:rPr>
          <w:rFonts w:ascii="宋体" w:eastAsia="宋体" w:hint="eastAsia"/>
        </w:rPr>
        <w:t>季铵盐碘和季磷盐碘对三种鱼类肝细胞的毒性研究</w:t>
      </w:r>
      <w:r>
        <w:t>[</w:t>
      </w:r>
      <w:r>
        <w:rPr>
          <w:color w:val="212121"/>
          <w:sz w:val="24"/>
        </w:rPr>
        <w:t>D</w:t>
      </w:r>
      <w:r>
        <w:t>]</w:t>
      </w:r>
      <w:r>
        <w:t xml:space="preserve">. </w:t>
      </w:r>
      <w:r>
        <w:rPr>
          <w:rFonts w:ascii="宋体" w:eastAsia="宋体" w:hint="eastAsia"/>
        </w:rPr>
        <w:t>长江大学</w:t>
      </w:r>
      <w:r>
        <w:rPr>
          <w:color w:val="212121"/>
          <w:rFonts w:hint="eastAsia"/>
        </w:rPr>
        <w:t>，</w:t>
      </w:r>
    </w:p>
    <w:p w:rsidR="0018722C">
      <w:pPr>
        <w:topLinePunct/>
      </w:pPr>
      <w:r>
        <w:rPr>
          <w:rFonts w:ascii="Times New Roman"/>
        </w:rPr>
        <w:t>2014.</w:t>
      </w:r>
    </w:p>
    <w:p w:rsidR="0018722C">
      <w:pPr>
        <w:pStyle w:val="cw20"/>
        <w:topLinePunct/>
      </w:pPr>
      <w:r>
        <w:t xml:space="preserve">[</w:t>
      </w:r>
      <w:r>
        <w:t xml:space="preserve">61</w:t>
      </w:r>
      <w:r>
        <w:t xml:space="preserve">]</w:t>
      </w:r>
      <w:r>
        <w:t xml:space="preserve"> </w:t>
      </w:r>
      <w:r>
        <w:t xml:space="preserve">Simon H U, </w:t>
      </w:r>
      <w:r>
        <w:t xml:space="preserve">Haj-Yehia </w:t>
      </w:r>
      <w:r>
        <w:t xml:space="preserve">A, Levi-Schaffer </w:t>
      </w:r>
      <w:r>
        <w:t xml:space="preserve">F. </w:t>
      </w:r>
      <w:r>
        <w:t xml:space="preserve">Role of reactive oxygen species </w:t>
      </w:r>
      <w:r>
        <w:t xml:space="preserve">(</w:t>
      </w:r>
      <w:r>
        <w:rPr>
          <w:color w:val="212121"/>
          <w:sz w:val="24"/>
        </w:rPr>
        <w:t xml:space="preserve">ROS</w:t>
      </w:r>
      <w:r>
        <w:t xml:space="preserve">)</w:t>
      </w:r>
      <w:r>
        <w:t xml:space="preserve"> in apoptosis induction</w:t>
      </w:r>
      <w:r>
        <w:t xml:space="preserve">[</w:t>
      </w:r>
      <w:r>
        <w:t xml:space="preserve">J</w:t>
      </w:r>
      <w:r>
        <w:t xml:space="preserve">]</w:t>
      </w:r>
      <w:r>
        <w:t xml:space="preserve">. Apoptosis, 2000, 5</w:t>
      </w:r>
      <w:r>
        <w:t xml:space="preserve">(</w:t>
      </w:r>
      <w:r>
        <w:rPr>
          <w:color w:val="212121"/>
          <w:sz w:val="24"/>
        </w:rPr>
        <w:t xml:space="preserve">5</w:t>
      </w:r>
      <w:r>
        <w:t xml:space="preserve">)</w:t>
      </w:r>
      <w:r>
        <w:t xml:space="preserve">:</w:t>
      </w:r>
      <w:r>
        <w:t xml:space="preserve"> </w:t>
      </w:r>
      <w:r>
        <w:t xml:space="preserve">415-418.</w:t>
      </w:r>
    </w:p>
    <w:p w:rsidR="0018722C">
      <w:pPr>
        <w:pStyle w:val="cw20"/>
        <w:topLinePunct/>
      </w:pPr>
      <w:r>
        <w:t xml:space="preserve">[</w:t>
      </w:r>
      <w:r>
        <w:t xml:space="preserve">62</w:t>
      </w:r>
      <w:r>
        <w:t xml:space="preserve">]</w:t>
      </w:r>
      <w:r>
        <w:t xml:space="preserve"> </w:t>
      </w:r>
      <w:r>
        <w:t xml:space="preserve">Green D R, Reed J C. Mitochondria and apoptosis</w:t>
      </w:r>
      <w:r>
        <w:t xml:space="preserve">[</w:t>
      </w:r>
      <w:r>
        <w:t xml:space="preserve">J</w:t>
      </w:r>
      <w:r>
        <w:t xml:space="preserve">]</w:t>
      </w:r>
      <w:r>
        <w:t xml:space="preserve">. Science </w:t>
      </w:r>
      <w:r>
        <w:t xml:space="preserve">(</w:t>
      </w:r>
      <w:r>
        <w:rPr>
          <w:color w:val="212121"/>
          <w:sz w:val="24"/>
        </w:rPr>
        <w:t xml:space="preserve">New </w:t>
      </w:r>
      <w:r>
        <w:rPr>
          <w:color w:val="212121"/>
          <w:spacing w:val="-2"/>
          <w:sz w:val="24"/>
        </w:rPr>
        <w:t xml:space="preserve">York, </w:t>
      </w:r>
      <w:r>
        <w:rPr>
          <w:color w:val="212121"/>
          <w:sz w:val="24"/>
        </w:rPr>
        <w:t xml:space="preserve">NY</w:t>
      </w:r>
      <w:r>
        <w:t xml:space="preserve">)</w:t>
      </w:r>
      <w:r>
        <w:t xml:space="preserve">, 1998, 281</w:t>
      </w:r>
      <w:r>
        <w:t xml:space="preserve">(</w:t>
      </w:r>
      <w:r>
        <w:rPr>
          <w:color w:val="212121"/>
          <w:sz w:val="24"/>
        </w:rPr>
        <w:t xml:space="preserve">5381</w:t>
      </w:r>
      <w:r>
        <w:t xml:space="preserve">)</w:t>
      </w:r>
      <w:r>
        <w:t xml:space="preserve">:</w:t>
      </w:r>
      <w:r>
        <w:t xml:space="preserve"> </w:t>
      </w:r>
      <w:r>
        <w:t xml:space="preserve">1309-1312.</w:t>
      </w:r>
    </w:p>
    <w:p w:rsidR="0018722C">
      <w:pPr>
        <w:topLinePunct/>
      </w:pPr>
      <w:r>
        <w:rPr>
          <w:rFonts w:ascii="Times New Roman" w:eastAsia="宋体"/>
        </w:rPr>
        <w:t>[</w:t>
      </w:r>
      <w:r>
        <w:rPr>
          <w:rFonts w:ascii="Times New Roman" w:eastAsia="宋体"/>
        </w:rPr>
        <w:t xml:space="preserve">63</w:t>
      </w:r>
      <w:r>
        <w:rPr>
          <w:rFonts w:ascii="Times New Roman" w:eastAsia="宋体"/>
        </w:rPr>
        <w:t>]</w:t>
      </w:r>
      <w:r>
        <w:t>樊廷俊</w:t>
      </w:r>
      <w:r>
        <w:rPr>
          <w:rFonts w:ascii="Times New Roman" w:eastAsia="宋体"/>
          <w:color w:val="212121"/>
          <w:rFonts w:hint="eastAsia"/>
        </w:rPr>
        <w:t>，</w:t>
      </w:r>
      <w:r w:rsidR="001852F3">
        <w:rPr>
          <w:rFonts w:ascii="Times New Roman" w:eastAsia="宋体"/>
        </w:rPr>
        <w:t xml:space="preserve"> </w:t>
      </w:r>
      <w:r>
        <w:t>夏兰</w:t>
      </w:r>
      <w:r>
        <w:rPr>
          <w:rFonts w:ascii="Times New Roman" w:eastAsia="宋体"/>
          <w:color w:val="212121"/>
          <w:rFonts w:hint="eastAsia"/>
        </w:rPr>
        <w:t>，</w:t>
      </w:r>
      <w:r w:rsidR="001852F3">
        <w:rPr>
          <w:rFonts w:ascii="Times New Roman" w:eastAsia="宋体"/>
        </w:rPr>
        <w:t xml:space="preserve"> </w:t>
      </w:r>
      <w:r>
        <w:t>韩贻仁</w:t>
      </w:r>
      <w:r>
        <w:rPr>
          <w:rFonts w:ascii="Times New Roman" w:eastAsia="宋体"/>
        </w:rPr>
        <w:t>. </w:t>
      </w:r>
      <w:r>
        <w:t>线粒体与细胞凋亡</w:t>
      </w:r>
      <w:r>
        <w:rPr>
          <w:rFonts w:ascii="Times New Roman" w:eastAsia="宋体"/>
        </w:rPr>
        <w:t>[</w:t>
      </w:r>
      <w:r>
        <w:rPr>
          <w:rFonts w:ascii="Times New Roman" w:eastAsia="宋体"/>
          <w:color w:val="212121"/>
        </w:rPr>
        <w:t xml:space="preserve">J</w:t>
      </w:r>
      <w:r>
        <w:rPr>
          <w:rFonts w:ascii="Times New Roman" w:eastAsia="宋体"/>
        </w:rPr>
        <w:t>]</w:t>
      </w:r>
      <w:r>
        <w:rPr>
          <w:rFonts w:ascii="Times New Roman" w:eastAsia="宋体"/>
        </w:rPr>
        <w:t xml:space="preserve">. </w:t>
      </w:r>
      <w:r>
        <w:t>生物化学与生物物理学报</w:t>
      </w:r>
      <w:r>
        <w:rPr>
          <w:rFonts w:ascii="Times New Roman" w:eastAsia="宋体"/>
          <w:color w:val="212121"/>
          <w:rFonts w:hint="eastAsia"/>
        </w:rPr>
        <w:t>，</w:t>
      </w:r>
    </w:p>
    <w:p w:rsidR="0018722C">
      <w:pPr>
        <w:topLinePunct/>
      </w:pPr>
      <w:r>
        <w:rPr>
          <w:rFonts w:ascii="Times New Roman"/>
        </w:rPr>
        <w:t>2001, 33</w:t>
      </w:r>
      <w:r>
        <w:rPr>
          <w:rFonts w:ascii="Times New Roman"/>
        </w:rPr>
        <w:t>(</w:t>
      </w:r>
      <w:r>
        <w:rPr>
          <w:rFonts w:ascii="Times New Roman"/>
        </w:rPr>
        <w:t>1</w:t>
      </w:r>
      <w:r>
        <w:rPr>
          <w:rFonts w:ascii="Times New Roman"/>
        </w:rPr>
        <w:t>)</w:t>
      </w:r>
      <w:r>
        <w:rPr>
          <w:rFonts w:ascii="Times New Roman"/>
        </w:rPr>
        <w:t>: 7-12.</w:t>
      </w:r>
    </w:p>
    <w:p w:rsidR="0018722C">
      <w:pPr>
        <w:topLinePunct/>
      </w:pPr>
      <w:r>
        <w:rPr>
          <w:rFonts w:ascii="Times New Roman"/>
        </w:rPr>
        <w:t>[</w:t>
      </w:r>
      <w:r>
        <w:rPr>
          <w:rFonts w:ascii="Times New Roman"/>
        </w:rPr>
        <w:t xml:space="preserve">64</w:t>
      </w:r>
      <w:r>
        <w:rPr>
          <w:rFonts w:ascii="Times New Roman"/>
        </w:rPr>
        <w:t>]</w:t>
      </w:r>
      <w:r w:rsidR="004B696B">
        <w:rPr>
          <w:rFonts w:ascii="Times New Roman"/>
        </w:rPr>
        <w:t xml:space="preserve"> </w:t>
      </w:r>
      <w:r>
        <w:rPr>
          <w:rFonts w:ascii="Times New Roman"/>
        </w:rPr>
        <w:t xml:space="preserve">Yousefi S, Green D R, Blaser K, </w:t>
      </w:r>
      <w:r>
        <w:rPr>
          <w:rFonts w:ascii="Times New Roman"/>
          <w:i/>
        </w:rPr>
        <w:t>et al</w:t>
      </w:r>
      <w:r>
        <w:rPr>
          <w:rFonts w:ascii="Times New Roman"/>
        </w:rPr>
        <w:t>. Protein-tyrosine phosphorylation regulates apoptosis in human eosinophils and neutrophils</w:t>
      </w:r>
      <w:r>
        <w:rPr>
          <w:rFonts w:ascii="Times New Roman"/>
        </w:rPr>
        <w:t>[</w:t>
      </w:r>
      <w:r>
        <w:rPr>
          <w:rFonts w:ascii="Times New Roman"/>
        </w:rPr>
        <w:t>J</w:t>
      </w:r>
      <w:r>
        <w:rPr>
          <w:rFonts w:ascii="Times New Roman"/>
        </w:rPr>
        <w:t>]</w:t>
      </w:r>
      <w:r>
        <w:rPr>
          <w:rFonts w:ascii="Times New Roman"/>
        </w:rPr>
        <w:t>. Proceedings of the National Academy of Sciences, 1994, 91</w:t>
      </w:r>
      <w:r>
        <w:rPr>
          <w:rFonts w:ascii="Times New Roman"/>
        </w:rPr>
        <w:t>(</w:t>
      </w:r>
      <w:r>
        <w:rPr>
          <w:rFonts w:ascii="Times New Roman"/>
        </w:rPr>
        <w:t>23</w:t>
      </w:r>
      <w:r>
        <w:rPr>
          <w:rFonts w:ascii="Times New Roman"/>
        </w:rPr>
        <w:t>)</w:t>
      </w:r>
      <w:r>
        <w:rPr>
          <w:rFonts w:ascii="Times New Roman"/>
        </w:rPr>
        <w:t>: 10868-10872.</w:t>
      </w:r>
    </w:p>
    <w:p w:rsidR="0018722C">
      <w:pPr>
        <w:topLinePunct/>
      </w:pPr>
      <w:r>
        <w:rPr>
          <w:rFonts w:ascii="Times New Roman" w:eastAsia="宋体"/>
        </w:rPr>
        <w:t>[</w:t>
      </w:r>
      <w:r>
        <w:rPr>
          <w:rFonts w:ascii="Times New Roman" w:eastAsia="宋体"/>
        </w:rPr>
        <w:t xml:space="preserve">65</w:t>
      </w:r>
      <w:r>
        <w:rPr>
          <w:rFonts w:ascii="Times New Roman" w:eastAsia="宋体"/>
        </w:rPr>
        <w:t>]</w:t>
      </w:r>
      <w:r>
        <w:t>周垂帆</w:t>
      </w:r>
      <w:r>
        <w:rPr>
          <w:rFonts w:ascii="Times New Roman" w:eastAsia="宋体"/>
          <w:color w:val="212121"/>
          <w:spacing w:val="14"/>
          <w:rFonts w:hint="eastAsia"/>
        </w:rPr>
        <w:t>，</w:t>
      </w:r>
      <w:r>
        <w:t>李莹</w:t>
      </w:r>
      <w:r>
        <w:rPr>
          <w:rFonts w:ascii="Times New Roman" w:eastAsia="宋体"/>
          <w:color w:val="212121"/>
          <w:spacing w:val="14"/>
          <w:rFonts w:hint="eastAsia"/>
        </w:rPr>
        <w:t>，</w:t>
      </w:r>
      <w:r>
        <w:t>张晓勇</w:t>
      </w:r>
      <w:r>
        <w:rPr>
          <w:rFonts w:ascii="Times New Roman" w:eastAsia="宋体"/>
          <w:color w:val="212121"/>
          <w:spacing w:val="14"/>
          <w:rFonts w:hint="eastAsia"/>
        </w:rPr>
        <w:t>，</w:t>
      </w:r>
      <w:r>
        <w:t>等</w:t>
      </w:r>
      <w:r>
        <w:rPr>
          <w:rFonts w:ascii="Times New Roman" w:eastAsia="宋体"/>
        </w:rPr>
        <w:t>. </w:t>
      </w:r>
      <w:r>
        <w:t>草甘膦毒性研究进展</w:t>
      </w:r>
      <w:r>
        <w:rPr>
          <w:rFonts w:ascii="Times New Roman" w:eastAsia="宋体"/>
        </w:rPr>
        <w:t>[</w:t>
      </w:r>
      <w:r>
        <w:rPr>
          <w:rFonts w:ascii="Times New Roman" w:eastAsia="宋体"/>
          <w:color w:val="212121"/>
        </w:rPr>
        <w:t>J</w:t>
      </w:r>
      <w:r>
        <w:rPr>
          <w:rFonts w:ascii="Times New Roman" w:eastAsia="宋体"/>
        </w:rPr>
        <w:t>]</w:t>
      </w:r>
      <w:r>
        <w:rPr>
          <w:rFonts w:ascii="Times New Roman" w:eastAsia="宋体"/>
        </w:rPr>
        <w:t xml:space="preserve">. </w:t>
      </w:r>
      <w:r>
        <w:rPr>
          <w:rFonts w:ascii="Times New Roman" w:eastAsia="宋体"/>
        </w:rPr>
        <w:t>Environmental</w:t>
      </w:r>
      <w:r>
        <w:rPr>
          <w:rFonts w:ascii="Times New Roman" w:eastAsia="宋体"/>
        </w:rPr>
        <w:t> </w:t>
      </w:r>
      <w:r>
        <w:rPr>
          <w:rFonts w:ascii="Times New Roman" w:eastAsia="宋体"/>
        </w:rPr>
        <w:t>Sciences,</w:t>
      </w:r>
    </w:p>
    <w:p w:rsidR="0018722C">
      <w:pPr>
        <w:topLinePunct/>
      </w:pPr>
      <w:r>
        <w:rPr>
          <w:rFonts w:ascii="Times New Roman"/>
        </w:rPr>
        <w:t>2013, 22</w:t>
      </w:r>
      <w:r>
        <w:rPr>
          <w:rFonts w:ascii="Times New Roman"/>
        </w:rPr>
        <w:t>(</w:t>
      </w:r>
      <w:r>
        <w:rPr>
          <w:rFonts w:ascii="Times New Roman"/>
        </w:rPr>
        <w:t>10</w:t>
      </w:r>
      <w:r>
        <w:rPr>
          <w:rFonts w:ascii="Times New Roman"/>
        </w:rPr>
        <w:t>)</w:t>
      </w:r>
      <w:r>
        <w:rPr>
          <w:rFonts w:ascii="Times New Roman"/>
        </w:rPr>
        <w:t>: 1737-1743.</w:t>
      </w:r>
    </w:p>
    <w:p w:rsidR="0018722C">
      <w:pPr>
        <w:topLinePunct/>
      </w:pPr>
      <w:r>
        <w:rPr>
          <w:rFonts w:ascii="Times New Roman" w:eastAsia="宋体"/>
        </w:rPr>
        <w:t>[</w:t>
      </w:r>
      <w:r>
        <w:rPr>
          <w:rFonts w:ascii="Times New Roman" w:eastAsia="宋体"/>
        </w:rPr>
        <w:t xml:space="preserve">66</w:t>
      </w:r>
      <w:r>
        <w:rPr>
          <w:rFonts w:ascii="Times New Roman" w:eastAsia="宋体"/>
        </w:rPr>
        <w:t>]</w:t>
      </w:r>
      <w:r>
        <w:t>邓晓</w:t>
      </w:r>
      <w:r>
        <w:rPr>
          <w:rFonts w:ascii="Times New Roman" w:eastAsia="宋体"/>
          <w:color w:val="212121"/>
          <w:rFonts w:hint="eastAsia"/>
        </w:rPr>
        <w:t>，</w:t>
      </w:r>
      <w:r>
        <w:t>李雅琦</w:t>
      </w:r>
      <w:r>
        <w:rPr>
          <w:rFonts w:ascii="Times New Roman" w:eastAsia="宋体"/>
        </w:rPr>
        <w:t>. </w:t>
      </w:r>
      <w:r>
        <w:t>草甘膦对土壤微生物影响的研究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农药</w:t>
      </w:r>
      <w:r>
        <w:rPr>
          <w:rFonts w:ascii="Times New Roman" w:eastAsia="宋体"/>
        </w:rPr>
        <w:t>, 2005, 44</w:t>
      </w:r>
      <w:r>
        <w:rPr>
          <w:rFonts w:ascii="Times New Roman" w:eastAsia="宋体"/>
        </w:rPr>
        <w:t>(</w:t>
      </w:r>
      <w:r>
        <w:rPr>
          <w:rFonts w:ascii="Times New Roman" w:eastAsia="宋体"/>
        </w:rPr>
        <w:t>2</w:t>
      </w:r>
      <w:r>
        <w:rPr>
          <w:rFonts w:ascii="Times New Roman" w:eastAsia="宋体"/>
        </w:rPr>
        <w:t>)</w:t>
      </w:r>
      <w:r>
        <w:rPr>
          <w:rFonts w:ascii="Times New Roman" w:eastAsia="宋体"/>
        </w:rPr>
        <w:t>: 59-62.</w:t>
      </w:r>
    </w:p>
    <w:p w:rsidR="0018722C">
      <w:pPr>
        <w:pStyle w:val="cw20"/>
        <w:topLinePunct/>
      </w:pPr>
      <w:r>
        <w:t>[</w:t>
      </w:r>
      <w:r>
        <w:t xml:space="preserve">67</w:t>
      </w:r>
      <w:r>
        <w:t>]</w:t>
      </w:r>
      <w:r/>
      <w:r>
        <w:rPr>
          <w:rFonts w:ascii="宋体" w:eastAsia="宋体" w:hint="eastAsia"/>
        </w:rPr>
        <w:t>耿德贵</w:t>
      </w:r>
      <w:r>
        <w:rPr>
          <w:color w:val="212121"/>
          <w:spacing w:val="3"/>
          <w:rFonts w:hint="eastAsia"/>
        </w:rPr>
        <w:t>，</w:t>
      </w:r>
      <w:r>
        <w:rPr>
          <w:rFonts w:ascii="宋体" w:eastAsia="宋体" w:hint="eastAsia"/>
        </w:rPr>
        <w:t>韩燕</w:t>
      </w:r>
      <w:r>
        <w:t>. </w:t>
      </w:r>
      <w:r>
        <w:rPr>
          <w:rFonts w:ascii="宋体" w:eastAsia="宋体" w:hint="eastAsia"/>
        </w:rPr>
        <w:t>除草剂农达对黄鳝致突变性研究</w:t>
      </w:r>
      <w:r>
        <w:t>[</w:t>
      </w:r>
      <w:r>
        <w:t>J</w:t>
      </w:r>
      <w:r>
        <w:t>]</w:t>
      </w:r>
      <w:r>
        <w:t xml:space="preserve">. </w:t>
      </w:r>
      <w:r>
        <w:rPr>
          <w:rFonts w:ascii="宋体" w:eastAsia="宋体" w:hint="eastAsia"/>
        </w:rPr>
        <w:t>徐州师范大学学报</w:t>
      </w:r>
      <w:r>
        <w:rPr>
          <w:color w:val="212121"/>
          <w:spacing w:val="2"/>
          <w:rFonts w:hint="eastAsia"/>
        </w:rPr>
        <w:t>：</w:t>
      </w:r>
      <w:r w:rsidR="001852F3">
        <w:t xml:space="preserve"> </w:t>
      </w:r>
      <w:r>
        <w:rPr>
          <w:rFonts w:ascii="宋体" w:eastAsia="宋体" w:hint="eastAsia"/>
        </w:rPr>
        <w:t>自然科学版</w:t>
      </w:r>
      <w:r>
        <w:t>, </w:t>
      </w:r>
      <w:r>
        <w:t>2000</w:t>
      </w:r>
      <w:r>
        <w:t>,</w:t>
      </w:r>
      <w:r>
        <w:t> </w:t>
      </w:r>
      <w:r>
        <w:t>18</w:t>
      </w:r>
      <w:r>
        <w:t>(</w:t>
      </w:r>
      <w:r>
        <w:t>2</w:t>
      </w:r>
      <w:r>
        <w:t>)</w:t>
      </w:r>
      <w:r>
        <w:rPr>
          <w:color w:val="212121"/>
          <w:rFonts w:hint="eastAsia"/>
        </w:rPr>
        <w:t>：</w:t>
      </w:r>
      <w:r/>
      <w:r>
        <w:t>59-61.</w:t>
      </w:r>
    </w:p>
    <w:p w:rsidR="0018722C">
      <w:pPr>
        <w:pStyle w:val="cw20"/>
        <w:topLinePunct/>
      </w:pPr>
      <w:r>
        <w:t>[</w:t>
      </w:r>
      <w:r>
        <w:t xml:space="preserve">68</w:t>
      </w:r>
      <w:r>
        <w:t>]</w:t>
      </w:r>
      <w:r>
        <w:t xml:space="preserve"> </w:t>
      </w:r>
      <w:r>
        <w:t>Williams G M, Kroes R, Munro I C. Safety evaluation and risk assessment of the herbicide Roundup and its active ingredient, glyphosate, for humans</w:t>
      </w:r>
      <w:r>
        <w:t>[</w:t>
      </w:r>
      <w:r>
        <w:t>J</w:t>
      </w:r>
      <w:r>
        <w:t>]</w:t>
      </w:r>
      <w:r>
        <w:t>. Regulatory</w:t>
      </w:r>
      <w:r>
        <w:t> </w:t>
      </w:r>
      <w:r>
        <w:t>Toxicology</w:t>
      </w:r>
      <w:r>
        <w:t> </w:t>
      </w:r>
      <w:r>
        <w:t>and</w:t>
      </w:r>
      <w:r>
        <w:t> </w:t>
      </w:r>
      <w:r>
        <w:t>Pharmacology,</w:t>
      </w:r>
      <w:r>
        <w:t> </w:t>
      </w:r>
      <w:r>
        <w:t>2000,</w:t>
      </w:r>
      <w:r>
        <w:t> </w:t>
      </w:r>
      <w:r>
        <w:t>31</w:t>
      </w:r>
      <w:r>
        <w:t>(</w:t>
      </w:r>
      <w:r>
        <w:t>2</w:t>
      </w:r>
      <w:r>
        <w:t>)</w:t>
      </w:r>
      <w:r>
        <w:t>:</w:t>
      </w:r>
      <w:r>
        <w:t> </w:t>
      </w:r>
      <w:r>
        <w:t>117-165.</w:t>
      </w:r>
    </w:p>
    <w:p w:rsidR="0018722C">
      <w:pPr>
        <w:pStyle w:val="cw20"/>
        <w:topLinePunct/>
      </w:pPr>
      <w:r>
        <w:t>[</w:t>
      </w:r>
      <w:r>
        <w:t xml:space="preserve">69</w:t>
      </w:r>
      <w:r>
        <w:t>]</w:t>
      </w:r>
      <w:r>
        <w:t xml:space="preserve"> </w:t>
      </w:r>
      <w:r>
        <w:t>Nosanchuk J D, Ovalle R, Casadevall A. Glyphosate inhibits melanization of Cryptococcus neoformans and prolongs survival of mice after systemic infection</w:t>
      </w:r>
      <w:r>
        <w:t>[</w:t>
      </w:r>
      <w:r>
        <w:t>J</w:t>
      </w:r>
      <w:r>
        <w:t>]</w:t>
      </w:r>
      <w:r>
        <w:t>. Journal of Infectious Diseases, 2001, 183</w:t>
      </w:r>
      <w:r>
        <w:t>(</w:t>
      </w:r>
      <w:r>
        <w:t>7</w:t>
      </w:r>
      <w:r>
        <w:t>)</w:t>
      </w:r>
      <w:r>
        <w:t>:</w:t>
      </w:r>
      <w:r>
        <w:t> </w:t>
      </w:r>
      <w:r>
        <w:t>1093-1099.</w:t>
      </w:r>
    </w:p>
    <w:p w:rsidR="0018722C">
      <w:pPr>
        <w:pStyle w:val="cw20"/>
        <w:topLinePunct/>
      </w:pPr>
      <w:r>
        <w:t>[</w:t>
      </w:r>
      <w:r>
        <w:t xml:space="preserve">70</w:t>
      </w:r>
      <w:r>
        <w:t>]</w:t>
      </w:r>
      <w:r>
        <w:t xml:space="preserve"> </w:t>
      </w:r>
      <w:r>
        <w:t>Yousef </w:t>
      </w:r>
      <w:r>
        <w:t>M I, Salem M H, Ibrahim H Z, </w:t>
      </w:r>
      <w:r>
        <w:rPr>
          <w:i/>
        </w:rPr>
        <w:t>et al</w:t>
      </w:r>
      <w:r>
        <w:t>. </w:t>
      </w:r>
      <w:r>
        <w:t>Toxic </w:t>
      </w:r>
      <w:r>
        <w:t>effects of carbofuran and glyphosate on semen characteristics in rabbits</w:t>
      </w:r>
      <w:r>
        <w:t>[</w:t>
      </w:r>
      <w:r>
        <w:t>J</w:t>
      </w:r>
      <w:r>
        <w:t>]</w:t>
      </w:r>
      <w:r>
        <w:t>. Journal of Environmental Science &amp; Health Part B, 1995, 30</w:t>
      </w:r>
      <w:r>
        <w:t>(</w:t>
      </w:r>
      <w:r>
        <w:t>4</w:t>
      </w:r>
      <w:r>
        <w:t>)</w:t>
      </w:r>
      <w:r>
        <w:t>:</w:t>
      </w:r>
      <w:r>
        <w:t> </w:t>
      </w:r>
      <w:r>
        <w:t>513-534.</w:t>
      </w:r>
    </w:p>
    <w:p w:rsidR="0018722C">
      <w:pPr>
        <w:pStyle w:val="cw20"/>
        <w:topLinePunct/>
      </w:pPr>
      <w:r>
        <w:t>[</w:t>
      </w:r>
      <w:r>
        <w:t xml:space="preserve">71</w:t>
      </w:r>
      <w:r>
        <w:t>]</w:t>
      </w:r>
      <w:r/>
      <w:r>
        <w:rPr>
          <w:rFonts w:ascii="宋体" w:eastAsia="宋体" w:hint="eastAsia"/>
        </w:rPr>
        <w:t>曾明</w:t>
      </w:r>
      <w:r>
        <w:rPr>
          <w:color w:val="212121"/>
          <w:rFonts w:hint="eastAsia"/>
        </w:rPr>
        <w:t>，</w:t>
      </w:r>
      <w:r w:rsidR="001852F3">
        <w:t xml:space="preserve"> </w:t>
      </w:r>
      <w:r>
        <w:rPr>
          <w:rFonts w:ascii="宋体" w:eastAsia="宋体" w:hint="eastAsia"/>
        </w:rPr>
        <w:t>黄婷</w:t>
      </w:r>
      <w:r>
        <w:rPr>
          <w:color w:val="212121"/>
          <w:rFonts w:hint="eastAsia"/>
        </w:rPr>
        <w:t>，</w:t>
      </w:r>
      <w:r w:rsidR="001852F3">
        <w:t xml:space="preserve"> </w:t>
      </w:r>
      <w:r>
        <w:rPr>
          <w:rFonts w:ascii="宋体" w:eastAsia="宋体" w:hint="eastAsia"/>
        </w:rPr>
        <w:t>易吉平</w:t>
      </w:r>
      <w:r>
        <w:rPr>
          <w:color w:val="212121"/>
          <w:rFonts w:hint="eastAsia"/>
        </w:rPr>
        <w:t>，</w:t>
      </w:r>
      <w:r>
        <w:rPr>
          <w:rFonts w:ascii="宋体" w:eastAsia="宋体" w:hint="eastAsia"/>
        </w:rPr>
        <w:t>等</w:t>
      </w:r>
      <w:r>
        <w:t>. </w:t>
      </w:r>
      <w:r>
        <w:rPr>
          <w:rFonts w:ascii="宋体" w:eastAsia="宋体" w:hint="eastAsia"/>
        </w:rPr>
        <w:t>草甘膦对</w:t>
      </w:r>
      <w:r>
        <w:t>GC-1</w:t>
      </w:r>
      <w:r/>
      <w:r w:rsidR="001852F3">
        <w:t xml:space="preserve"> </w:t>
      </w:r>
      <w:r>
        <w:rPr>
          <w:rFonts w:ascii="宋体" w:eastAsia="宋体" w:hint="eastAsia"/>
        </w:rPr>
        <w:t>小鼠精原细胞的毒性作用及</w:t>
      </w:r>
      <w:r>
        <w:t>N-</w:t>
      </w:r>
      <w:r>
        <w:rPr>
          <w:rFonts w:ascii="宋体" w:eastAsia="宋体" w:hint="eastAsia"/>
        </w:rPr>
        <w:t>乙</w:t>
      </w:r>
    </w:p>
    <w:p w:rsidR="0018722C">
      <w:pPr>
        <w:topLinePunct/>
      </w:pPr>
      <w:r>
        <w:t>酰半胱氨酸的干预效应</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中国药理学与毒理学杂志</w:t>
      </w:r>
      <w:r>
        <w:rPr>
          <w:rFonts w:ascii="Times New Roman" w:eastAsia="Times New Roman"/>
        </w:rPr>
        <w:t>, 27</w:t>
      </w:r>
      <w:r>
        <w:rPr>
          <w:rFonts w:ascii="Times New Roman" w:eastAsia="Times New Roman"/>
        </w:rPr>
        <w:t>(</w:t>
      </w:r>
      <w:r>
        <w:rPr>
          <w:rFonts w:ascii="Times New Roman" w:eastAsia="Times New Roman"/>
        </w:rPr>
        <w:t>S1</w:t>
      </w:r>
      <w:r>
        <w:rPr>
          <w:rFonts w:ascii="Times New Roman" w:eastAsia="Times New Roman"/>
        </w:rPr>
        <w:t>)</w:t>
      </w:r>
      <w:r>
        <w:rPr>
          <w:rFonts w:ascii="Times New Roman" w:eastAsia="Times New Roman"/>
        </w:rPr>
        <w:t>: 51-51.</w:t>
      </w:r>
    </w:p>
    <w:p w:rsidR="0018722C">
      <w:pPr>
        <w:pStyle w:val="cw20"/>
        <w:topLinePunct/>
      </w:pPr>
      <w:r>
        <w:t>[</w:t>
      </w:r>
      <w:r>
        <w:t xml:space="preserve">72</w:t>
      </w:r>
      <w:r>
        <w:t>]</w:t>
      </w:r>
      <w:r/>
      <w:r>
        <w:rPr>
          <w:rFonts w:ascii="宋体" w:eastAsia="宋体" w:hint="eastAsia"/>
        </w:rPr>
        <w:t>黄雅俊</w:t>
      </w:r>
      <w:r>
        <w:t>. </w:t>
      </w:r>
      <w:r>
        <w:rPr>
          <w:rFonts w:ascii="宋体" w:eastAsia="宋体" w:hint="eastAsia"/>
        </w:rPr>
        <w:t>杀虫单在土</w:t>
      </w:r>
      <w:r>
        <w:t>-</w:t>
      </w:r>
      <w:r>
        <w:rPr>
          <w:rFonts w:ascii="宋体" w:eastAsia="宋体" w:hint="eastAsia"/>
        </w:rPr>
        <w:t>水</w:t>
      </w:r>
      <w:r>
        <w:t>-</w:t>
      </w:r>
      <w:r>
        <w:rPr>
          <w:rFonts w:ascii="宋体" w:eastAsia="宋体" w:hint="eastAsia"/>
        </w:rPr>
        <w:t>稻中残留降解动态的研究</w:t>
      </w:r>
      <w:r>
        <w:t>[</w:t>
      </w:r>
      <w:r>
        <w:rPr>
          <w:color w:val="212121"/>
          <w:sz w:val="24"/>
        </w:rPr>
        <w:t xml:space="preserve">D</w:t>
      </w:r>
      <w:r>
        <w:t>]</w:t>
      </w:r>
      <w:r>
        <w:t xml:space="preserve">. </w:t>
      </w:r>
      <w:r>
        <w:rPr>
          <w:rFonts w:ascii="宋体" w:eastAsia="宋体" w:hint="eastAsia"/>
        </w:rPr>
        <w:t>浙江大学</w:t>
      </w:r>
      <w:r>
        <w:t>, 2003</w:t>
      </w:r>
      <w:r>
        <w:rPr>
          <w:rFonts w:hint="eastAsia"/>
        </w:rPr>
        <w:t>。</w:t>
      </w:r>
    </w:p>
    <w:p w:rsidR="0018722C">
      <w:pPr>
        <w:pStyle w:val="cw20"/>
        <w:topLinePunct/>
      </w:pPr>
      <w:r>
        <w:t>[</w:t>
      </w:r>
      <w:r>
        <w:t xml:space="preserve">73</w:t>
      </w:r>
      <w:r>
        <w:t>]</w:t>
      </w:r>
      <w:r/>
      <w:r>
        <w:rPr>
          <w:rFonts w:ascii="宋体" w:eastAsia="宋体" w:hint="eastAsia"/>
        </w:rPr>
        <w:t>陈晓琴</w:t>
      </w:r>
      <w:r>
        <w:rPr>
          <w:color w:val="212121"/>
          <w:spacing w:val="2"/>
          <w:rFonts w:hint="eastAsia"/>
        </w:rPr>
        <w:t>，</w:t>
      </w:r>
      <w:r>
        <w:rPr>
          <w:rFonts w:ascii="宋体" w:eastAsia="宋体" w:hint="eastAsia"/>
        </w:rPr>
        <w:t>李羡筠</w:t>
      </w:r>
      <w:r>
        <w:rPr>
          <w:color w:val="212121"/>
          <w:spacing w:val="1"/>
          <w:rFonts w:hint="eastAsia"/>
        </w:rPr>
        <w:t>，</w:t>
      </w:r>
      <w:r>
        <w:rPr>
          <w:rFonts w:ascii="宋体" w:eastAsia="宋体" w:hint="eastAsia"/>
        </w:rPr>
        <w:t>陈婷婷</w:t>
      </w:r>
      <w:r>
        <w:rPr>
          <w:color w:val="212121"/>
          <w:spacing w:val="1"/>
          <w:rFonts w:hint="eastAsia"/>
        </w:rPr>
        <w:t>，</w:t>
      </w:r>
      <w:r>
        <w:rPr>
          <w:rFonts w:ascii="宋体" w:eastAsia="宋体" w:hint="eastAsia"/>
        </w:rPr>
        <w:t>等</w:t>
      </w:r>
      <w:r>
        <w:t>. </w:t>
      </w:r>
      <w:r>
        <w:rPr>
          <w:rFonts w:ascii="宋体" w:eastAsia="宋体" w:hint="eastAsia"/>
        </w:rPr>
        <w:t>化学农药对大白兔的眼刺激性</w:t>
      </w:r>
      <w:r>
        <w:t>[</w:t>
      </w:r>
      <w:r>
        <w:t xml:space="preserve">J</w:t>
      </w:r>
      <w:r>
        <w:t>]</w:t>
      </w:r>
      <w:r>
        <w:t>. </w:t>
      </w:r>
      <w:r>
        <w:rPr>
          <w:rFonts w:ascii="宋体" w:eastAsia="宋体" w:hint="eastAsia"/>
        </w:rPr>
        <w:t>毒理学杂</w:t>
      </w:r>
      <w:r>
        <w:rPr>
          <w:rFonts w:ascii="宋体" w:eastAsia="宋体" w:hint="eastAsia"/>
        </w:rPr>
        <w:t>志</w:t>
      </w:r>
      <w:r>
        <w:t>, </w:t>
      </w:r>
      <w:r>
        <w:t>2006,</w:t>
      </w:r>
      <w:r>
        <w:t> </w:t>
      </w:r>
      <w:r>
        <w:t>19</w:t>
      </w:r>
      <w:r>
        <w:t>(</w:t>
      </w:r>
      <w:r>
        <w:t>A03</w:t>
      </w:r>
      <w:r>
        <w:t>)</w:t>
      </w:r>
      <w:r>
        <w:t xml:space="preserve">: </w:t>
      </w:r>
      <w:r>
        <w:t>280-281.</w:t>
      </w:r>
    </w:p>
    <w:p w:rsidR="0018722C">
      <w:pPr>
        <w:pStyle w:val="cw20"/>
        <w:topLinePunct/>
      </w:pPr>
      <w:r>
        <w:t>[</w:t>
      </w:r>
      <w:r>
        <w:t xml:space="preserve">74</w:t>
      </w:r>
      <w:r>
        <w:t>]</w:t>
      </w:r>
      <w:r/>
      <w:r>
        <w:rPr>
          <w:rFonts w:ascii="宋体" w:eastAsia="宋体" w:hint="eastAsia"/>
        </w:rPr>
        <w:t>杜启艳，李宁宁，崔俊丽，等</w:t>
      </w:r>
      <w:r>
        <w:t>.</w:t>
      </w:r>
      <w:r>
        <w:rPr>
          <w:rFonts w:ascii="宋体" w:eastAsia="宋体" w:hint="eastAsia"/>
        </w:rPr>
        <w:t>柠檬黄对大鳞副泥鳅的急性毒性及遗传毒性</w:t>
      </w:r>
      <w:r>
        <w:rPr>
          <w:rFonts w:ascii="宋体" w:eastAsia="宋体" w:hint="eastAsia"/>
        </w:rPr>
        <w:t>实验</w:t>
      </w:r>
      <w:r>
        <w:t>[</w:t>
      </w:r>
      <w:r>
        <w:t xml:space="preserve">J</w:t>
      </w:r>
      <w:r>
        <w:t>]</w:t>
      </w:r>
      <w:r>
        <w:t>.</w:t>
      </w:r>
      <w:r>
        <w:rPr>
          <w:rFonts w:ascii="宋体" w:eastAsia="宋体" w:hint="eastAsia"/>
        </w:rPr>
        <w:t>水生态学杂志，</w:t>
      </w:r>
      <w:r>
        <w:t>2009</w:t>
      </w:r>
      <w:r>
        <w:rPr>
          <w:rFonts w:ascii="宋体" w:eastAsia="宋体" w:hint="eastAsia"/>
        </w:rPr>
        <w:t>，</w:t>
      </w:r>
      <w:r>
        <w:t>(</w:t>
      </w:r>
      <w:r>
        <w:t xml:space="preserve">3</w:t>
      </w:r>
      <w:r>
        <w:t>)</w:t>
      </w:r>
      <w:r>
        <w:rPr>
          <w:rFonts w:ascii="宋体" w:eastAsia="宋体" w:hint="eastAsia"/>
        </w:rPr>
        <w:t>：</w:t>
      </w:r>
      <w:r>
        <w:t>81-84.</w:t>
      </w:r>
    </w:p>
    <w:p w:rsidR="0018722C">
      <w:pPr>
        <w:pStyle w:val="cw20"/>
        <w:topLinePunct/>
      </w:pPr>
      <w:r>
        <w:t>[</w:t>
      </w:r>
      <w:r>
        <w:t xml:space="preserve">75</w:t>
      </w:r>
      <w:r>
        <w:t>]</w:t>
      </w:r>
      <w:r>
        <w:rPr>
          <w:rFonts w:ascii="宋体" w:eastAsia="宋体" w:hint="eastAsia"/>
        </w:rPr>
        <w:t>谢志浩</w:t>
      </w:r>
      <w:r>
        <w:rPr>
          <w:rFonts w:hint="eastAsia"/>
        </w:rPr>
        <w:t>，</w:t>
      </w:r>
      <w:r>
        <w:rPr>
          <w:rFonts w:ascii="宋体" w:eastAsia="宋体" w:hint="eastAsia"/>
        </w:rPr>
        <w:t>蔡亚非</w:t>
      </w:r>
      <w:r>
        <w:t>.</w:t>
      </w:r>
      <w:r>
        <w:rPr>
          <w:rFonts w:ascii="宋体" w:eastAsia="宋体" w:hint="eastAsia"/>
        </w:rPr>
        <w:t>四种除草剂对泥鳅红细胞微核和核异常的诱导</w:t>
      </w:r>
      <w:r>
        <w:t>[</w:t>
      </w:r>
      <w:r>
        <w:rPr>
          <w:sz w:val="24"/>
        </w:rPr>
        <w:t xml:space="preserve">J</w:t>
      </w:r>
      <w:r>
        <w:t>]</w:t>
      </w:r>
      <w:r>
        <w:t>.</w:t>
      </w:r>
      <w:r>
        <w:rPr>
          <w:rFonts w:ascii="宋体" w:eastAsia="宋体" w:hint="eastAsia"/>
        </w:rPr>
        <w:t>水产科学，</w:t>
      </w:r>
    </w:p>
    <w:p w:rsidR="0018722C">
      <w:pPr>
        <w:topLinePunct/>
      </w:pPr>
      <w:r>
        <w:rPr>
          <w:rFonts w:ascii="Times New Roman"/>
        </w:rPr>
        <w:t>2004</w:t>
      </w:r>
      <w:r>
        <w:rPr>
          <w:rFonts w:ascii="Times New Roman"/>
        </w:rPr>
        <w:t>(</w:t>
      </w:r>
      <w:r>
        <w:rPr>
          <w:rFonts w:ascii="Times New Roman"/>
        </w:rPr>
        <w:t>6</w:t>
      </w:r>
      <w:r>
        <w:rPr>
          <w:rFonts w:ascii="Times New Roman"/>
        </w:rPr>
        <w:t>)</w:t>
      </w:r>
      <w:r>
        <w:rPr>
          <w:rFonts w:ascii="Times New Roman"/>
        </w:rPr>
        <w:t>:17-19.</w:t>
      </w:r>
    </w:p>
    <w:p w:rsidR="0018722C">
      <w:pPr>
        <w:pStyle w:val="cw20"/>
        <w:topLinePunct/>
      </w:pPr>
      <w:r>
        <w:t xml:space="preserve">[</w:t>
      </w:r>
      <w:r>
        <w:t xml:space="preserve">76</w:t>
      </w:r>
      <w:r>
        <w:t xml:space="preserve">]</w:t>
      </w:r>
      <w:r>
        <w:t xml:space="preserve"> </w:t>
      </w:r>
      <w:r>
        <w:t xml:space="preserve">Titenko-Holland N, Levine A J, Smith M </w:t>
      </w:r>
      <w:r>
        <w:t xml:space="preserve">T, </w:t>
      </w:r>
      <w:r>
        <w:rPr>
          <w:i/>
        </w:rPr>
        <w:t xml:space="preserve">et al</w:t>
      </w:r>
      <w:r>
        <w:t xml:space="preserve">. Quantification of epithelial cell micronuclei by fluorescence in situ hybridization </w:t>
      </w:r>
      <w:r>
        <w:t xml:space="preserve">(</w:t>
      </w:r>
      <w:r>
        <w:rPr>
          <w:color w:val="212121"/>
          <w:sz w:val="24"/>
        </w:rPr>
        <w:t xml:space="preserve">FISH</w:t>
      </w:r>
      <w:r>
        <w:t xml:space="preserve">)</w:t>
      </w:r>
      <w:r>
        <w:t xml:space="preserve"> in mortuary science students exposed to formaldehyde</w:t>
      </w:r>
      <w:r>
        <w:t xml:space="preserve">[</w:t>
      </w:r>
      <w:r>
        <w:t xml:space="preserve">J</w:t>
      </w:r>
      <w:r>
        <w:t xml:space="preserve">]</w:t>
      </w:r>
      <w:r>
        <w:t xml:space="preserve">. Mutation Research</w:t>
      </w:r>
      <w:r>
        <w:t xml:space="preserve">/</w:t>
      </w:r>
      <w:r>
        <w:t xml:space="preserve">Genetic </w:t>
      </w:r>
      <w:r>
        <w:t xml:space="preserve">Toxicology, </w:t>
      </w:r>
      <w:r>
        <w:t xml:space="preserve">1996, 371</w:t>
      </w:r>
      <w:r>
        <w:t xml:space="preserve">(</w:t>
      </w:r>
      <w:r>
        <w:rPr>
          <w:color w:val="212121"/>
          <w:sz w:val="24"/>
        </w:rPr>
        <w:t xml:space="preserve">3</w:t>
      </w:r>
      <w:r>
        <w:t xml:space="preserve">)</w:t>
      </w:r>
      <w:r>
        <w:t xml:space="preserve">:</w:t>
      </w:r>
      <w:r>
        <w:t xml:space="preserve"> </w:t>
      </w:r>
      <w:r>
        <w:t xml:space="preserve">237-248.</w:t>
      </w:r>
    </w:p>
    <w:p w:rsidR="0018722C">
      <w:pPr>
        <w:pStyle w:val="cw20"/>
        <w:topLinePunct/>
      </w:pPr>
      <w:r>
        <w:t>[</w:t>
      </w:r>
      <w:r>
        <w:t xml:space="preserve">77</w:t>
      </w:r>
      <w:r>
        <w:t>]</w:t>
      </w:r>
      <w:r>
        <w:t xml:space="preserve"> </w:t>
      </w:r>
      <w:r>
        <w:t>Pérez </w:t>
      </w:r>
      <w:r>
        <w:t>S, </w:t>
      </w:r>
      <w:r>
        <w:t>Guillamón </w:t>
      </w:r>
      <w:r>
        <w:t>M, Barceló</w:t>
      </w:r>
      <w:r w:rsidR="001852F3">
        <w:t xml:space="preserve">D. Quantitative analysis of polycyclic aromatic hydrocarbons in sewage sludge from wastewater treatment plants</w:t>
      </w:r>
      <w:r>
        <w:t>[</w:t>
      </w:r>
      <w:r>
        <w:t>J</w:t>
      </w:r>
      <w:r>
        <w:t>]</w:t>
      </w:r>
      <w:r>
        <w:t>. Journal of Chromatography A, 2001, 938</w:t>
      </w:r>
      <w:r>
        <w:t>(</w:t>
      </w:r>
      <w:r>
        <w:t>1</w:t>
      </w:r>
      <w:r>
        <w:t>)</w:t>
      </w:r>
      <w:r>
        <w:t>:</w:t>
      </w:r>
      <w:r>
        <w:t> </w:t>
      </w:r>
      <w:r>
        <w:t>57-65.</w:t>
      </w:r>
    </w:p>
    <w:p w:rsidR="0018722C">
      <w:pPr>
        <w:pStyle w:val="cw20"/>
        <w:topLinePunct/>
      </w:pPr>
      <w:r>
        <w:t>[</w:t>
      </w:r>
      <w:r>
        <w:t xml:space="preserve">78</w:t>
      </w:r>
      <w:r>
        <w:t>]</w:t>
      </w:r>
      <w:r>
        <w:t xml:space="preserve"> </w:t>
      </w:r>
      <w:r>
        <w:t>Villena </w:t>
      </w:r>
      <w:r>
        <w:t>A J. Applications and needs of fish and shellfish cell culture for disease control in aquaculture</w:t>
      </w:r>
      <w:r>
        <w:t>[</w:t>
      </w:r>
      <w:r>
        <w:t xml:space="preserve">J</w:t>
      </w:r>
      <w:r>
        <w:t>]</w:t>
      </w:r>
      <w:r>
        <w:t xml:space="preserve">. Reviews in fish biology and Fisheries, 2003, 13</w:t>
      </w:r>
      <w:r>
        <w:t>(</w:t>
      </w:r>
      <w:r>
        <w:t xml:space="preserve">1</w:t>
      </w:r>
      <w:r>
        <w:t>)</w:t>
      </w:r>
      <w:r>
        <w:t xml:space="preserve">: </w:t>
      </w:r>
      <w:r>
        <w:t>111-140.</w:t>
      </w:r>
    </w:p>
    <w:p w:rsidR="0018722C">
      <w:pPr>
        <w:pStyle w:val="cw20"/>
        <w:topLinePunct/>
      </w:pPr>
      <w:r>
        <w:t>[</w:t>
      </w:r>
      <w:r>
        <w:t xml:space="preserve">79</w:t>
      </w:r>
      <w:r>
        <w:t>]</w:t>
      </w:r>
      <w:r>
        <w:t xml:space="preserve"> </w:t>
      </w:r>
      <w:r>
        <w:t>Rachlin J </w:t>
      </w:r>
      <w:r>
        <w:t>W, </w:t>
      </w:r>
      <w:r>
        <w:t>Perlmutter A. Fish cells in culture for study of aquatic toxicants</w:t>
      </w:r>
      <w:r>
        <w:t>[</w:t>
      </w:r>
      <w:r>
        <w:t xml:space="preserve">J</w:t>
      </w:r>
      <w:r>
        <w:t>]</w:t>
      </w:r>
      <w:r>
        <w:t xml:space="preserve">. </w:t>
      </w:r>
      <w:r>
        <w:t>Water </w:t>
      </w:r>
      <w:r>
        <w:t>Research, 1968, 2</w:t>
      </w:r>
      <w:r>
        <w:t>(</w:t>
      </w:r>
      <w:r>
        <w:t>6</w:t>
      </w:r>
      <w:r>
        <w:t>)</w:t>
      </w:r>
      <w:r>
        <w:t>: 409-414.</w:t>
      </w:r>
    </w:p>
    <w:p w:rsidR="0018722C">
      <w:pPr>
        <w:pStyle w:val="cw20"/>
        <w:topLinePunct/>
      </w:pPr>
      <w:r>
        <w:t>[</w:t>
      </w:r>
      <w:r>
        <w:t xml:space="preserve">80</w:t>
      </w:r>
      <w:r>
        <w:t>]</w:t>
      </w:r>
      <w:r/>
      <w:r>
        <w:rPr>
          <w:rFonts w:ascii="宋体" w:eastAsia="宋体" w:hint="eastAsia"/>
        </w:rPr>
        <w:t>李红岩</w:t>
      </w:r>
      <w:r>
        <w:t>.</w:t>
      </w:r>
      <w:r>
        <w:rPr>
          <w:rFonts w:ascii="宋体" w:eastAsia="宋体" w:hint="eastAsia"/>
        </w:rPr>
        <w:t>有机磷农药对牙鲆鳃细胞系的体外细胞毒性效应</w:t>
      </w:r>
      <w:r>
        <w:t>[</w:t>
      </w:r>
      <w:r>
        <w:rPr>
          <w:sz w:val="24"/>
        </w:rPr>
        <w:t xml:space="preserve">D</w:t>
      </w:r>
      <w:r>
        <w:t>]</w:t>
      </w:r>
      <w:r>
        <w:t>.</w:t>
      </w:r>
      <w:r>
        <w:rPr>
          <w:rFonts w:ascii="宋体" w:eastAsia="宋体" w:hint="eastAsia"/>
        </w:rPr>
        <w:t>青岛海洋大学，</w:t>
      </w:r>
    </w:p>
    <w:p w:rsidR="0018722C">
      <w:pPr>
        <w:topLinePunct/>
      </w:pPr>
      <w:r>
        <w:rPr>
          <w:rFonts w:ascii="Times New Roman"/>
        </w:rPr>
        <w:t>2002.</w:t>
      </w:r>
    </w:p>
    <w:p w:rsidR="0018722C">
      <w:pPr>
        <w:pStyle w:val="cw20"/>
        <w:topLinePunct/>
      </w:pPr>
      <w:r>
        <w:t>[</w:t>
      </w:r>
      <w:r>
        <w:t xml:space="preserve">81</w:t>
      </w:r>
      <w:r>
        <w:t>]</w:t>
      </w:r>
      <w:r>
        <w:rPr>
          <w:rFonts w:ascii="宋体" w:eastAsia="宋体" w:hint="eastAsia"/>
        </w:rPr>
        <w:t>樊廷俊，孙爱，杨秀霞</w:t>
      </w:r>
      <w:r>
        <w:rPr>
          <w:rFonts w:hint="eastAsia"/>
        </w:rPr>
        <w:t>，</w:t>
      </w:r>
      <w:r>
        <w:rPr>
          <w:rFonts w:ascii="宋体" w:eastAsia="宋体" w:hint="eastAsia"/>
        </w:rPr>
        <w:t>等</w:t>
      </w:r>
      <w:r>
        <w:t>.</w:t>
      </w:r>
      <w:r>
        <w:rPr>
          <w:rFonts w:ascii="宋体" w:eastAsia="宋体" w:hint="eastAsia"/>
        </w:rPr>
        <w:t>大黄鱼鳍细胞系的建立及久效磷对其毒性作用的</w:t>
      </w:r>
      <w:r>
        <w:rPr>
          <w:rFonts w:ascii="宋体" w:eastAsia="宋体" w:hint="eastAsia"/>
        </w:rPr>
        <w:t>研究</w:t>
      </w:r>
      <w:r>
        <w:t>[</w:t>
      </w:r>
      <w:r>
        <w:t xml:space="preserve">J</w:t>
      </w:r>
      <w:r>
        <w:t>]</w:t>
      </w:r>
      <w:r>
        <w:t>.</w:t>
      </w:r>
      <w:r>
        <w:rPr>
          <w:rFonts w:ascii="宋体" w:eastAsia="宋体" w:hint="eastAsia"/>
        </w:rPr>
        <w:t>中国海洋大学学报</w:t>
      </w:r>
      <w:r>
        <w:rPr>
          <w:w w:val="95"/>
          <w:rFonts w:hint="eastAsia"/>
        </w:rPr>
        <w:t>，</w:t>
      </w:r>
      <w:r>
        <w:t>2010,40</w:t>
      </w:r>
      <w:r>
        <w:t>(</w:t>
      </w:r>
      <w:r>
        <w:t>12</w:t>
      </w:r>
      <w:r>
        <w:t>)</w:t>
      </w:r>
      <w:r>
        <w:rPr>
          <w:w w:val="95"/>
          <w:rFonts w:hint="eastAsia"/>
        </w:rPr>
        <w:t>：</w:t>
      </w:r>
      <w:r>
        <w:t>67-70.</w:t>
      </w:r>
    </w:p>
    <w:p w:rsidR="0018722C">
      <w:pPr>
        <w:pStyle w:val="cw20"/>
        <w:topLinePunct/>
      </w:pPr>
      <w:r>
        <w:t>[</w:t>
      </w:r>
      <w:r>
        <w:t xml:space="preserve">82</w:t>
      </w:r>
      <w:r>
        <w:t>]</w:t>
      </w:r>
      <w:r>
        <w:rPr>
          <w:rFonts w:ascii="宋体" w:eastAsia="宋体" w:hint="eastAsia"/>
        </w:rPr>
        <w:t>薛庆善</w:t>
      </w:r>
      <w:r>
        <w:t>. </w:t>
      </w:r>
      <w:r>
        <w:rPr>
          <w:rFonts w:ascii="宋体" w:eastAsia="宋体" w:hint="eastAsia"/>
        </w:rPr>
        <w:t>体外培养的原理与技术</w:t>
      </w:r>
      <w:r>
        <w:t>（</w:t>
      </w:r>
      <w:r>
        <w:rPr>
          <w:rFonts w:ascii="宋体" w:eastAsia="宋体" w:hint="eastAsia"/>
          <w:sz w:val="24"/>
        </w:rPr>
        <w:t>第一版</w:t>
      </w:r>
      <w:r>
        <w:t>）</w:t>
      </w:r>
      <w:r>
        <w:t>[</w:t>
      </w:r>
      <w:r>
        <w:rPr>
          <w:sz w:val="24"/>
        </w:rPr>
        <w:t>M</w:t>
      </w:r>
      <w:r>
        <w:t>]</w:t>
      </w:r>
      <w:r>
        <w:t xml:space="preserve">. </w:t>
      </w:r>
      <w:r>
        <w:rPr>
          <w:rFonts w:ascii="宋体" w:eastAsia="宋体" w:hint="eastAsia"/>
        </w:rPr>
        <w:t>北京</w:t>
      </w:r>
      <w:r>
        <w:rPr>
          <w:spacing w:val="14"/>
          <w:rFonts w:hint="eastAsia"/>
        </w:rPr>
        <w:t>：</w:t>
      </w:r>
      <w:r>
        <w:rPr>
          <w:rFonts w:ascii="宋体" w:eastAsia="宋体" w:hint="eastAsia"/>
        </w:rPr>
        <w:t>科学出版社</w:t>
      </w:r>
      <w:r>
        <w:t>.1999</w:t>
      </w:r>
      <w:r>
        <w:t>,</w:t>
      </w:r>
      <w:r>
        <w:t> </w:t>
      </w:r>
      <w:r>
        <w:t>1-5.</w:t>
      </w:r>
    </w:p>
    <w:p w:rsidR="0018722C">
      <w:pPr>
        <w:pStyle w:val="cw20"/>
        <w:topLinePunct/>
      </w:pPr>
      <w:r>
        <w:t>[</w:t>
      </w:r>
      <w:r>
        <w:t xml:space="preserve">83</w:t>
      </w:r>
      <w:r>
        <w:t>]</w:t>
      </w:r>
      <w:r>
        <w:rPr>
          <w:rFonts w:ascii="宋体" w:eastAsia="宋体" w:hint="eastAsia"/>
        </w:rPr>
        <w:t>魏云波</w:t>
      </w:r>
      <w:r>
        <w:t>. </w:t>
      </w:r>
      <w:r>
        <w:rPr>
          <w:rFonts w:ascii="宋体" w:eastAsia="宋体" w:hint="eastAsia"/>
        </w:rPr>
        <w:t>褐点石斑鱼</w:t>
      </w:r>
      <w:r>
        <w:rPr>
          <w:rFonts w:ascii="宋体" w:eastAsia="宋体" w:hint="eastAsia"/>
        </w:rPr>
        <w:t>（</w:t>
      </w:r>
      <w:r>
        <w:rPr>
          <w:i/>
          <w:sz w:val="24"/>
        </w:rPr>
        <w:t>Epinephelus</w:t>
      </w:r>
      <w:r>
        <w:rPr>
          <w:i/>
          <w:spacing w:val="20"/>
          <w:sz w:val="24"/>
        </w:rPr>
        <w:t> </w:t>
      </w:r>
      <w:r>
        <w:rPr>
          <w:i/>
          <w:sz w:val="24"/>
        </w:rPr>
        <w:t>fuscoguttatus</w:t>
      </w:r>
      <w:r>
        <w:rPr>
          <w:rFonts w:ascii="宋体" w:eastAsia="宋体" w:hint="eastAsia"/>
        </w:rPr>
        <w:t>）</w:t>
      </w:r>
      <w:r>
        <w:rPr>
          <w:rFonts w:ascii="宋体" w:eastAsia="宋体" w:hint="eastAsia"/>
        </w:rPr>
        <w:t>三种细胞系的建立、病毒敏感性以及环境污染物对其毒性作用的研究</w:t>
      </w:r>
      <w:r>
        <w:t>[</w:t>
      </w:r>
      <w:r>
        <w:rPr>
          <w:spacing w:val="0"/>
          <w:sz w:val="24"/>
        </w:rPr>
        <w:t xml:space="preserve">D</w:t>
      </w:r>
      <w:r>
        <w:t>]</w:t>
      </w:r>
      <w:r>
        <w:t>.</w:t>
      </w:r>
      <w:r>
        <w:rPr>
          <w:rFonts w:ascii="宋体" w:eastAsia="宋体" w:hint="eastAsia"/>
        </w:rPr>
        <w:t>中国海洋大学</w:t>
      </w:r>
      <w:r>
        <w:t>,2009</w:t>
      </w:r>
      <w:r>
        <w:rPr>
          <w:rFonts w:hint="eastAsia"/>
        </w:rPr>
        <w:t>。</w:t>
      </w:r>
    </w:p>
    <w:p w:rsidR="0018722C">
      <w:pPr>
        <w:pStyle w:val="cw20"/>
        <w:topLinePunct/>
      </w:pPr>
      <w:r>
        <w:t>[</w:t>
      </w:r>
      <w:r>
        <w:t xml:space="preserve">84</w:t>
      </w:r>
      <w:r>
        <w:t>]</w:t>
      </w:r>
      <w:r>
        <w:rPr>
          <w:rFonts w:ascii="宋体" w:eastAsia="宋体" w:hint="eastAsia"/>
        </w:rPr>
        <w:t>司维柯</w:t>
      </w:r>
      <w:r>
        <w:rPr>
          <w:color w:val="212121"/>
          <w:spacing w:val="2"/>
          <w:rFonts w:hint="eastAsia"/>
        </w:rPr>
        <w:t>，</w:t>
      </w:r>
      <w:r>
        <w:rPr>
          <w:rFonts w:ascii="宋体" w:eastAsia="宋体" w:hint="eastAsia"/>
        </w:rPr>
        <w:t>肖桃元</w:t>
      </w:r>
      <w:r>
        <w:rPr>
          <w:color w:val="212121"/>
          <w:spacing w:val="2"/>
          <w:rFonts w:hint="eastAsia"/>
        </w:rPr>
        <w:t>，</w:t>
      </w:r>
      <w:r>
        <w:rPr>
          <w:rFonts w:ascii="宋体" w:eastAsia="宋体" w:hint="eastAsia"/>
        </w:rPr>
        <w:t>康格非</w:t>
      </w:r>
      <w:r>
        <w:t>. </w:t>
      </w:r>
      <w:r>
        <w:rPr>
          <w:rFonts w:ascii="宋体" w:eastAsia="宋体" w:hint="eastAsia"/>
        </w:rPr>
        <w:t>苦参碱对人肝癌细胞</w:t>
      </w:r>
      <w:r>
        <w:t>HepG-2</w:t>
      </w:r>
      <w:r/>
      <w:r w:rsidR="001852F3">
        <w:t xml:space="preserve"> </w:t>
      </w:r>
      <w:r>
        <w:rPr>
          <w:rFonts w:ascii="宋体" w:eastAsia="宋体" w:hint="eastAsia"/>
        </w:rPr>
        <w:t>的细胞形态影响和相关增殖因素的变化</w:t>
      </w:r>
      <w:r>
        <w:t>[</w:t>
      </w:r>
      <w:r>
        <w:t>J</w:t>
      </w:r>
      <w:r>
        <w:t>]</w:t>
      </w:r>
      <w:r>
        <w:t xml:space="preserve">. </w:t>
      </w:r>
      <w:r>
        <w:rPr>
          <w:rFonts w:ascii="宋体" w:eastAsia="宋体" w:hint="eastAsia"/>
        </w:rPr>
        <w:t>第三军医大学学报</w:t>
      </w:r>
      <w:r>
        <w:t>, </w:t>
      </w:r>
      <w:r>
        <w:t>2000</w:t>
      </w:r>
      <w:r>
        <w:t>,</w:t>
      </w:r>
      <w:r>
        <w:t> </w:t>
      </w:r>
      <w:r>
        <w:t>22</w:t>
      </w:r>
      <w:r>
        <w:t>(</w:t>
      </w:r>
      <w:r>
        <w:t>6</w:t>
      </w:r>
      <w:r>
        <w:t>)</w:t>
      </w:r>
      <w:r>
        <w:rPr>
          <w:color w:val="212121"/>
          <w:rFonts w:hint="eastAsia"/>
        </w:rPr>
        <w:t>：</w:t>
      </w:r>
      <w:r/>
      <w:r>
        <w:t>553-556.</w:t>
      </w:r>
    </w:p>
    <w:p w:rsidR="0018722C">
      <w:pPr>
        <w:pStyle w:val="cw20"/>
        <w:topLinePunct/>
      </w:pPr>
      <w:r>
        <w:t>[</w:t>
      </w:r>
      <w:r>
        <w:t xml:space="preserve">85</w:t>
      </w:r>
      <w:r>
        <w:t>]</w:t>
      </w:r>
      <w:r/>
      <w:r>
        <w:rPr>
          <w:rFonts w:ascii="宋体" w:eastAsia="宋体" w:hint="eastAsia"/>
        </w:rPr>
        <w:t>田秀梅</w:t>
      </w:r>
      <w:r>
        <w:rPr>
          <w:color w:val="212121"/>
          <w:spacing w:val="0"/>
          <w:rFonts w:hint="eastAsia"/>
        </w:rPr>
        <w:t>，</w:t>
      </w:r>
      <w:r w:rsidR="001852F3">
        <w:t xml:space="preserve"> </w:t>
      </w:r>
      <w:r>
        <w:rPr>
          <w:rFonts w:ascii="宋体" w:eastAsia="宋体" w:hint="eastAsia"/>
        </w:rPr>
        <w:t>周启星</w:t>
      </w:r>
      <w:r>
        <w:rPr>
          <w:color w:val="212121"/>
          <w:spacing w:val="0"/>
          <w:rFonts w:hint="eastAsia"/>
        </w:rPr>
        <w:t>，</w:t>
      </w:r>
      <w:r w:rsidR="001852F3">
        <w:t xml:space="preserve"> </w:t>
      </w:r>
      <w:r>
        <w:rPr>
          <w:rFonts w:ascii="宋体" w:eastAsia="宋体" w:hint="eastAsia"/>
        </w:rPr>
        <w:t>王林ft</w:t>
      </w:r>
      <w:r>
        <w:t>. </w:t>
      </w:r>
      <w:r>
        <w:rPr>
          <w:rFonts w:ascii="宋体" w:eastAsia="宋体" w:hint="eastAsia"/>
        </w:rPr>
        <w:t>氯烃类污染物的生态行为与毒理效应研究进展</w:t>
      </w:r>
      <w:r>
        <w:t>[</w:t>
      </w:r>
      <w:r>
        <w:rPr>
          <w:color w:val="212121"/>
          <w:sz w:val="24"/>
        </w:rPr>
        <w:t xml:space="preserve">J</w:t>
      </w:r>
      <w:r>
        <w:t>]</w:t>
      </w:r>
      <w:r>
        <w:t>.</w:t>
      </w:r>
    </w:p>
    <w:p w:rsidR="0018722C">
      <w:pPr>
        <w:topLinePunct/>
      </w:pPr>
      <w:r>
        <w:t>生态学杂志</w:t>
      </w:r>
      <w:r>
        <w:rPr>
          <w:rFonts w:ascii="Times New Roman" w:eastAsia="Times New Roman"/>
        </w:rPr>
        <w:t>, 2005, 24</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1204-1210.</w:t>
      </w:r>
    </w:p>
    <w:p w:rsidR="0018722C">
      <w:pPr>
        <w:pStyle w:val="cw20"/>
        <w:topLinePunct/>
      </w:pPr>
      <w:r>
        <w:t>[</w:t>
      </w:r>
      <w:r>
        <w:t xml:space="preserve">86</w:t>
      </w:r>
      <w:r>
        <w:t>]</w:t>
      </w:r>
      <w:r>
        <w:t xml:space="preserve"> </w:t>
      </w:r>
      <w:r>
        <w:t>Carlson K, Jortner BS, Ehrich M. Organophosphorus compound-induced apoptosisd in SH-SY5Y human neuroblastona cells</w:t>
      </w:r>
      <w:r>
        <w:t>[</w:t>
      </w:r>
      <w:r>
        <w:rPr>
          <w:sz w:val="24"/>
        </w:rPr>
        <w:t xml:space="preserve">J</w:t>
      </w:r>
      <w:r>
        <w:t>]</w:t>
      </w:r>
      <w:r>
        <w:t xml:space="preserve">. </w:t>
      </w:r>
      <w:r>
        <w:t>Toxical </w:t>
      </w:r>
      <w:r>
        <w:t>Appl Pharmacol, 2000,</w:t>
      </w:r>
      <w:r>
        <w:t> </w:t>
      </w:r>
      <w:r>
        <w:t>168</w:t>
      </w:r>
      <w:r>
        <w:t>(</w:t>
      </w:r>
      <w:r>
        <w:t>2</w:t>
      </w:r>
      <w:r>
        <w:rPr>
          <w:rFonts w:ascii="宋体" w:eastAsia="宋体" w:hint="eastAsia"/>
          <w:rFonts w:ascii="宋体" w:eastAsia="宋体" w:hint="eastAsia"/>
          <w:sz w:val="24"/>
        </w:rPr>
        <w:t>)</w:t>
      </w:r>
      <w:r>
        <w:t>:102-113.</w:t>
      </w:r>
    </w:p>
    <w:p w:rsidR="0018722C">
      <w:pPr>
        <w:pStyle w:val="cw20"/>
        <w:topLinePunct/>
      </w:pPr>
      <w:r>
        <w:t xml:space="preserve">[</w:t>
      </w:r>
      <w:r>
        <w:t xml:space="preserve">87</w:t>
      </w:r>
      <w:r>
        <w:t xml:space="preserve">]</w:t>
      </w:r>
      <w:r>
        <w:t xml:space="preserve"> </w:t>
      </w:r>
      <w:r>
        <w:t xml:space="preserve">Simon H U, </w:t>
      </w:r>
      <w:r>
        <w:t xml:space="preserve">Haj-Yehia </w:t>
      </w:r>
      <w:r>
        <w:t xml:space="preserve">A, Levi-Schaffer </w:t>
      </w:r>
      <w:r>
        <w:t xml:space="preserve">F. </w:t>
      </w:r>
      <w:r>
        <w:t xml:space="preserve">Role of reactive oxygen species </w:t>
      </w:r>
      <w:r>
        <w:t xml:space="preserve">(</w:t>
      </w:r>
      <w:r>
        <w:rPr>
          <w:color w:val="212121"/>
          <w:sz w:val="24"/>
        </w:rPr>
        <w:t xml:space="preserve">ROS</w:t>
      </w:r>
      <w:r>
        <w:t xml:space="preserve">)</w:t>
      </w:r>
      <w:r>
        <w:t xml:space="preserve"> in apoptosis induction</w:t>
      </w:r>
      <w:r>
        <w:t xml:space="preserve">[</w:t>
      </w:r>
      <w:r>
        <w:t xml:space="preserve">J</w:t>
      </w:r>
      <w:r>
        <w:t xml:space="preserve">]</w:t>
      </w:r>
      <w:r>
        <w:t xml:space="preserve">. Apoptosis, 2000, 5</w:t>
      </w:r>
      <w:r>
        <w:t xml:space="preserve">(</w:t>
      </w:r>
      <w:r>
        <w:rPr>
          <w:color w:val="212121"/>
          <w:sz w:val="24"/>
        </w:rPr>
        <w:t xml:space="preserve">5</w:t>
      </w:r>
      <w:r>
        <w:t xml:space="preserve">)</w:t>
      </w:r>
      <w:r>
        <w:t xml:space="preserve">:</w:t>
      </w:r>
      <w:r>
        <w:t xml:space="preserve"> </w:t>
      </w:r>
      <w:r>
        <w:t xml:space="preserve">415-418.</w:t>
      </w:r>
    </w:p>
    <w:p w:rsidR="0018722C">
      <w:pPr>
        <w:pStyle w:val="cw20"/>
        <w:topLinePunct/>
      </w:pPr>
      <w:r>
        <w:t>[</w:t>
      </w:r>
      <w:r>
        <w:t xml:space="preserve">88</w:t>
      </w:r>
      <w:r>
        <w:t>]</w:t>
      </w:r>
      <w:r/>
      <w:r>
        <w:rPr>
          <w:rFonts w:ascii="宋体" w:eastAsia="宋体" w:hint="eastAsia"/>
        </w:rPr>
        <w:t>李霞，马辰，等</w:t>
      </w:r>
      <w:r>
        <w:t>.</w:t>
      </w:r>
      <w:r>
        <w:rPr>
          <w:rFonts w:ascii="宋体" w:eastAsia="宋体" w:hint="eastAsia"/>
        </w:rPr>
        <w:t>不同倍性泥鳅鳍细胞系的建立及生物学特性分析</w:t>
      </w:r>
      <w:r>
        <w:t>[</w:t>
      </w:r>
      <w:r>
        <w:rPr>
          <w:sz w:val="24"/>
        </w:rPr>
        <w:t xml:space="preserve">J</w:t>
      </w:r>
      <w:r>
        <w:t>]</w:t>
      </w:r>
      <w:r>
        <w:t>.</w:t>
      </w:r>
      <w:r>
        <w:rPr>
          <w:rFonts w:ascii="宋体" w:eastAsia="宋体" w:hint="eastAsia"/>
        </w:rPr>
        <w:t>水生生</w:t>
      </w:r>
    </w:p>
    <w:p w:rsidR="0018722C">
      <w:pPr>
        <w:topLinePunct/>
      </w:pPr>
      <w:r>
        <w:t>物学报</w:t>
      </w:r>
      <w:r>
        <w:rPr>
          <w:rFonts w:ascii="Times New Roman" w:eastAsia="Times New Roman"/>
          <w:rFonts w:hint="eastAsia"/>
        </w:rPr>
        <w:t>，</w:t>
      </w:r>
      <w:r>
        <w:rPr>
          <w:rFonts w:ascii="Times New Roman" w:eastAsia="Times New Roman"/>
        </w:rPr>
        <w:t>2014</w:t>
      </w:r>
      <w:r>
        <w:t>，</w:t>
      </w:r>
      <w:r>
        <w:rPr>
          <w:rFonts w:ascii="Times New Roman" w:eastAsia="Times New Roman"/>
        </w:rPr>
        <w:t>38</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150-155.</w:t>
      </w:r>
    </w:p>
    <w:p w:rsidR="0018722C">
      <w:pPr>
        <w:pStyle w:val="cw20"/>
        <w:topLinePunct/>
      </w:pPr>
      <w:r>
        <w:t>[</w:t>
      </w:r>
      <w:r>
        <w:t xml:space="preserve">89</w:t>
      </w:r>
      <w:r>
        <w:t>]</w:t>
      </w:r>
      <w:r>
        <w:rPr>
          <w:rFonts w:ascii="宋体" w:eastAsia="宋体" w:hint="eastAsia"/>
        </w:rPr>
        <w:t>吴萍，</w:t>
      </w:r>
      <w:r w:rsidR="001852F3">
        <w:rPr>
          <w:rFonts w:ascii="宋体" w:eastAsia="宋体" w:hint="eastAsia"/>
        </w:rPr>
        <w:t xml:space="preserve">吴小松，</w:t>
      </w:r>
      <w:r w:rsidR="001852F3">
        <w:rPr>
          <w:rFonts w:ascii="宋体" w:eastAsia="宋体" w:hint="eastAsia"/>
        </w:rPr>
        <w:t xml:space="preserve">等</w:t>
      </w:r>
      <w:r>
        <w:t>. </w:t>
      </w:r>
      <w:r>
        <w:rPr>
          <w:rFonts w:ascii="宋体" w:eastAsia="宋体" w:hint="eastAsia"/>
        </w:rPr>
        <w:t>三倍体与二倍体泥鳅的组织细胞学比较</w:t>
      </w:r>
      <w:r>
        <w:t>[</w:t>
      </w:r>
      <w:r>
        <w:t xml:space="preserve">J</w:t>
      </w:r>
      <w:r>
        <w:t>]</w:t>
      </w:r>
      <w:r>
        <w:t>. </w:t>
      </w:r>
      <w:r>
        <w:rPr>
          <w:rFonts w:ascii="宋体" w:eastAsia="宋体" w:hint="eastAsia"/>
        </w:rPr>
        <w:t>水产学</w:t>
      </w:r>
      <w:r>
        <w:rPr>
          <w:rFonts w:ascii="宋体" w:eastAsia="宋体" w:hint="eastAsia"/>
        </w:rPr>
        <w:t>报</w:t>
      </w:r>
      <w:r>
        <w:t>.2007</w:t>
      </w:r>
      <w:r>
        <w:t xml:space="preserve">, </w:t>
      </w:r>
      <w:r>
        <w:t>31</w:t>
      </w:r>
      <w:r>
        <w:t>(</w:t>
      </w:r>
      <w:r>
        <w:t>1</w:t>
      </w:r>
      <w:r>
        <w:t>)</w:t>
      </w:r>
      <w:r>
        <w:rPr>
          <w:spacing w:val="0"/>
          <w:rFonts w:hint="eastAsia"/>
        </w:rPr>
        <w:t>：</w:t>
      </w:r>
      <w:r>
        <w:t>01-05.</w:t>
      </w:r>
    </w:p>
    <w:p w:rsidR="0018722C">
      <w:pPr>
        <w:pStyle w:val="cw20"/>
        <w:topLinePunct/>
      </w:pPr>
      <w:r>
        <w:t>[</w:t>
      </w:r>
      <w:r>
        <w:t xml:space="preserve">90</w:t>
      </w:r>
      <w:r>
        <w:t>]</w:t>
      </w:r>
      <w:r/>
      <w:r>
        <w:rPr>
          <w:rFonts w:ascii="宋体" w:eastAsia="宋体" w:hint="eastAsia"/>
        </w:rPr>
        <w:t>张贵生，朱道玉</w:t>
      </w:r>
      <w:r>
        <w:t>.</w:t>
      </w:r>
      <w:r>
        <w:rPr>
          <w:rFonts w:ascii="宋体" w:eastAsia="宋体" w:hint="eastAsia"/>
        </w:rPr>
        <w:t>铜离子诱发鲦鱼红细胞微核及核异常的研究</w:t>
      </w:r>
      <w:r>
        <w:t>[</w:t>
      </w:r>
      <w:r>
        <w:t xml:space="preserve">J</w:t>
      </w:r>
      <w:r>
        <w:t>]</w:t>
      </w:r>
      <w:r>
        <w:t>.</w:t>
      </w:r>
      <w:r>
        <w:rPr>
          <w:rFonts w:ascii="宋体" w:eastAsia="宋体" w:hint="eastAsia"/>
        </w:rPr>
        <w:t>环境与健康</w:t>
      </w:r>
      <w:r>
        <w:rPr>
          <w:rFonts w:ascii="宋体" w:eastAsia="宋体" w:hint="eastAsia"/>
        </w:rPr>
        <w:t>杂志，</w:t>
      </w:r>
      <w:r>
        <w:t>2006</w:t>
      </w:r>
      <w:r>
        <w:rPr>
          <w:rFonts w:ascii="宋体" w:eastAsia="宋体" w:hint="eastAsia"/>
          <w:rFonts w:ascii="宋体" w:eastAsia="宋体" w:hint="eastAsia"/>
          <w:w w:val="95"/>
          <w:sz w:val="24"/>
        </w:rPr>
        <w:t xml:space="preserve">, </w:t>
      </w:r>
      <w:r>
        <w:t>23</w:t>
      </w:r>
      <w:r>
        <w:t>(</w:t>
      </w:r>
      <w:r>
        <w:t>6</w:t>
      </w:r>
      <w:r>
        <w:t>)</w:t>
      </w:r>
      <w:r>
        <w:t>:543.</w:t>
      </w:r>
    </w:p>
    <w:p w:rsidR="0018722C">
      <w:pPr>
        <w:pStyle w:val="cw20"/>
        <w:topLinePunct/>
      </w:pPr>
      <w:r>
        <w:t>[</w:t>
      </w:r>
      <w:r>
        <w:t xml:space="preserve">91</w:t>
      </w:r>
      <w:r>
        <w:t>]</w:t>
      </w:r>
      <w:r>
        <w:rPr>
          <w:rFonts w:ascii="宋体" w:hAnsi="宋体" w:eastAsia="宋体" w:hint="eastAsia"/>
        </w:rPr>
        <w:t>苑宇哲</w:t>
      </w:r>
      <w:r>
        <w:rPr>
          <w:rFonts w:hint="eastAsia"/>
        </w:rPr>
        <w:t>，</w:t>
      </w:r>
      <w:r>
        <w:rPr>
          <w:rFonts w:ascii="宋体" w:hAnsi="宋体" w:eastAsia="宋体" w:hint="eastAsia"/>
        </w:rPr>
        <w:t>徐仕霞</w:t>
      </w:r>
      <w:r>
        <w:rPr>
          <w:rFonts w:hint="eastAsia"/>
        </w:rPr>
        <w:t>，</w:t>
      </w:r>
      <w:r>
        <w:rPr>
          <w:rFonts w:ascii="宋体" w:hAnsi="宋体" w:eastAsia="宋体" w:hint="eastAsia"/>
        </w:rPr>
        <w:t>姚春生</w:t>
      </w:r>
      <w:r>
        <w:rPr>
          <w:rFonts w:hint="eastAsia"/>
        </w:rPr>
        <w:t>，</w:t>
      </w:r>
      <w:r>
        <w:rPr>
          <w:rFonts w:ascii="宋体" w:hAnsi="宋体" w:eastAsia="宋体" w:hint="eastAsia"/>
        </w:rPr>
        <w:t>等</w:t>
      </w:r>
      <w:r>
        <w:t>.</w:t>
      </w:r>
      <w:r>
        <w:rPr>
          <w:rFonts w:ascii="宋体" w:hAnsi="宋体" w:eastAsia="宋体" w:hint="eastAsia"/>
        </w:rPr>
        <w:t>应用蝌蚪快速检测环境变异的两种方法</w:t>
      </w:r>
      <w:r>
        <w:t>—</w:t>
      </w:r>
      <w:r>
        <w:rPr>
          <w:rFonts w:ascii="宋体" w:hAnsi="宋体" w:eastAsia="宋体" w:hint="eastAsia"/>
        </w:rPr>
        <w:t>微核试</w:t>
      </w:r>
      <w:r>
        <w:rPr>
          <w:rFonts w:ascii="宋体" w:hAnsi="宋体" w:eastAsia="宋体" w:hint="eastAsia"/>
        </w:rPr>
        <w:t>验和单细胞凝胶电泳</w:t>
      </w:r>
      <w:r>
        <w:t>[</w:t>
      </w:r>
      <w:r>
        <w:t xml:space="preserve">J</w:t>
      </w:r>
      <w:r>
        <w:t>]</w:t>
      </w:r>
      <w:r>
        <w:t>.</w:t>
      </w:r>
      <w:r>
        <w:rPr>
          <w:rFonts w:ascii="宋体" w:hAnsi="宋体" w:eastAsia="宋体" w:hint="eastAsia"/>
        </w:rPr>
        <w:t>四川动物，</w:t>
      </w:r>
      <w:r>
        <w:t>2004</w:t>
      </w:r>
      <w:r>
        <w:rPr>
          <w:rFonts w:hint="eastAsia"/>
        </w:rPr>
        <w:t>，</w:t>
      </w:r>
      <w:r>
        <w:t>(</w:t>
      </w:r>
      <w:r>
        <w:t>1</w:t>
      </w:r>
      <w:r>
        <w:t>)</w:t>
      </w:r>
      <w:r>
        <w:rPr>
          <w:w w:val="95"/>
          <w:rFonts w:hint="eastAsia"/>
        </w:rPr>
        <w:t>：</w:t>
      </w:r>
      <w:r>
        <w:t>74-76.</w:t>
      </w:r>
    </w:p>
    <w:p w:rsidR="0018722C">
      <w:pPr>
        <w:pStyle w:val="cw20"/>
        <w:topLinePunct/>
      </w:pPr>
      <w:r>
        <w:t>[</w:t>
      </w:r>
      <w:r>
        <w:t xml:space="preserve">92</w:t>
      </w:r>
      <w:r>
        <w:t>]</w:t>
      </w:r>
      <w:r>
        <w:rPr>
          <w:rFonts w:ascii="宋体" w:eastAsia="宋体" w:hint="eastAsia"/>
        </w:rPr>
        <w:t>耿德贵，王秀琴，刘士旺，等</w:t>
      </w:r>
      <w:r>
        <w:t>.</w:t>
      </w:r>
      <w:r>
        <w:rPr>
          <w:rFonts w:ascii="宋体" w:eastAsia="宋体" w:hint="eastAsia"/>
        </w:rPr>
        <w:t>除草剂使它隆对黄鳝细胞的致突变作用研究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环境与健康杂志，</w:t>
      </w:r>
      <w:r>
        <w:rPr>
          <w:rFonts w:ascii="Times New Roman" w:eastAsia="Times New Roman"/>
        </w:rPr>
        <w:t>2000</w:t>
      </w:r>
      <w:r>
        <w:t>，</w:t>
      </w:r>
      <w:r>
        <w:rPr>
          <w:rFonts w:ascii="Times New Roman" w:eastAsia="Times New Roman"/>
        </w:rPr>
        <w:t>(</w:t>
      </w:r>
      <w:r>
        <w:rPr>
          <w:rFonts w:ascii="Times New Roman" w:eastAsia="Times New Roman"/>
        </w:rPr>
        <w:t xml:space="preserve">2</w:t>
      </w:r>
      <w:r>
        <w:rPr>
          <w:rFonts w:ascii="Times New Roman" w:eastAsia="Times New Roman"/>
        </w:rPr>
        <w:t>)</w:t>
      </w:r>
      <w:r>
        <w:t>：</w:t>
      </w:r>
      <w:r>
        <w:rPr>
          <w:rFonts w:ascii="Times New Roman" w:eastAsia="Times New Roman"/>
        </w:rPr>
        <w:t>103-105.</w:t>
      </w:r>
    </w:p>
    <w:p w:rsidR="0018722C">
      <w:pPr>
        <w:pStyle w:val="cw20"/>
        <w:topLinePunct/>
      </w:pPr>
      <w:r>
        <w:t>[</w:t>
      </w:r>
      <w:r>
        <w:t xml:space="preserve">93</w:t>
      </w:r>
      <w:r>
        <w:t>]</w:t>
      </w:r>
      <w:r>
        <w:rPr>
          <w:rFonts w:ascii="宋体" w:eastAsia="宋体" w:hint="eastAsia"/>
        </w:rPr>
        <w:t>杨先乐</w:t>
      </w:r>
      <w:r>
        <w:rPr>
          <w:color w:val="212121"/>
          <w:spacing w:val="2"/>
          <w:rFonts w:hint="eastAsia"/>
        </w:rPr>
        <w:t>，</w:t>
      </w:r>
      <w:r>
        <w:rPr>
          <w:rFonts w:ascii="宋体" w:eastAsia="宋体" w:hint="eastAsia"/>
        </w:rPr>
        <w:t>湛嘉</w:t>
      </w:r>
      <w:r>
        <w:rPr>
          <w:color w:val="212121"/>
          <w:spacing w:val="2"/>
          <w:rFonts w:hint="eastAsia"/>
        </w:rPr>
        <w:t>，</w:t>
      </w:r>
      <w:r>
        <w:rPr>
          <w:rFonts w:ascii="宋体" w:eastAsia="宋体" w:hint="eastAsia"/>
        </w:rPr>
        <w:t>黄艳平</w:t>
      </w:r>
      <w:r>
        <w:t>. </w:t>
      </w:r>
      <w:r>
        <w:rPr>
          <w:rFonts w:ascii="宋体" w:eastAsia="宋体" w:hint="eastAsia"/>
        </w:rPr>
        <w:t>有机磷农药对水生生物毒性影响的研究进展</w:t>
      </w:r>
      <w:r>
        <w:t>[</w:t>
      </w:r>
      <w:r>
        <w:t>J</w:t>
      </w:r>
      <w:r>
        <w:t>]</w:t>
      </w:r>
      <w:r>
        <w:t xml:space="preserve">. </w:t>
      </w:r>
      <w:r>
        <w:rPr>
          <w:rFonts w:ascii="宋体" w:eastAsia="宋体" w:hint="eastAsia"/>
        </w:rPr>
        <w:t>上海水产大学学报</w:t>
      </w:r>
      <w:r>
        <w:t>, </w:t>
      </w:r>
      <w:r>
        <w:t>2002</w:t>
      </w:r>
      <w:r>
        <w:t>,</w:t>
      </w:r>
      <w:r>
        <w:t> </w:t>
      </w:r>
      <w:r>
        <w:t>11</w:t>
      </w:r>
      <w:r>
        <w:t>(</w:t>
      </w:r>
      <w:r>
        <w:t>4</w:t>
      </w:r>
      <w:r>
        <w:t>)</w:t>
      </w:r>
      <w:r>
        <w:rPr>
          <w:color w:val="212121"/>
          <w:spacing w:val="-1"/>
          <w:rFonts w:hint="eastAsia"/>
        </w:rPr>
        <w:t xml:space="preserve">：</w:t>
      </w:r>
      <w:r>
        <w:t>378-382.</w:t>
      </w:r>
    </w:p>
    <w:p w:rsidR="0018722C">
      <w:pPr>
        <w:pStyle w:val="cw20"/>
        <w:topLinePunct/>
      </w:pPr>
      <w:r>
        <w:t>[</w:t>
      </w:r>
      <w:r>
        <w:t xml:space="preserve">94</w:t>
      </w:r>
      <w:r>
        <w:t>]</w:t>
      </w:r>
      <w:r>
        <w:t xml:space="preserve"> </w:t>
      </w:r>
      <w:r>
        <w:t>Martin-Alguacil N, Babich H, Rosenberg D </w:t>
      </w:r>
      <w:r>
        <w:t>W, </w:t>
      </w:r>
      <w:r>
        <w:rPr>
          <w:i/>
        </w:rPr>
        <w:t>et al</w:t>
      </w:r>
      <w:r>
        <w:t>. </w:t>
      </w:r>
      <w:r>
        <w:t>In </w:t>
      </w:r>
      <w:r>
        <w:t>vitro response of the brown bullhead catfish cell line, BB, to aquatic pollutants</w:t>
      </w:r>
      <w:r>
        <w:t>[</w:t>
      </w:r>
      <w:r>
        <w:t>J</w:t>
      </w:r>
      <w:r>
        <w:t>]</w:t>
      </w:r>
      <w:r>
        <w:t>. Archives of environmental contamination and toxicology, 1991, 20</w:t>
      </w:r>
      <w:r>
        <w:t>(</w:t>
      </w:r>
      <w:r>
        <w:t>1</w:t>
      </w:r>
      <w:r>
        <w:t>)</w:t>
      </w:r>
      <w:r>
        <w:t>:</w:t>
      </w:r>
      <w:r>
        <w:t> </w:t>
      </w:r>
      <w:r>
        <w:t>113-117.</w:t>
      </w:r>
    </w:p>
    <w:p w:rsidR="0018722C">
      <w:pPr>
        <w:pStyle w:val="cw20"/>
        <w:topLinePunct/>
      </w:pPr>
      <w:r>
        <w:t xml:space="preserve">[</w:t>
      </w:r>
      <w:r>
        <w:t xml:space="preserve">95</w:t>
      </w:r>
      <w:r>
        <w:t xml:space="preserve">]</w:t>
      </w:r>
      <w:r>
        <w:t xml:space="preserve"> </w:t>
      </w:r>
      <w:r>
        <w:t xml:space="preserve">Jobling S, Sumpter J </w:t>
      </w:r>
      <w:r>
        <w:t xml:space="preserve">P. </w:t>
      </w:r>
      <w:r>
        <w:t xml:space="preserve">Detergent components in sewage effluent are weakly oestrogenic to fish: an in vitro study using rainbow trout </w:t>
      </w:r>
      <w:r>
        <w:t xml:space="preserve">(</w:t>
      </w:r>
      <w:r>
        <w:rPr>
          <w:color w:val="212121"/>
          <w:sz w:val="24"/>
        </w:rPr>
        <w:t xml:space="preserve">Oncorhynchus mykiss</w:t>
      </w:r>
      <w:r>
        <w:t xml:space="preserve">)</w:t>
      </w:r>
      <w:r>
        <w:t xml:space="preserve"> hepatocytes</w:t>
      </w:r>
      <w:r>
        <w:t xml:space="preserve">[</w:t>
      </w:r>
      <w:r>
        <w:t xml:space="preserve">J</w:t>
      </w:r>
      <w:r>
        <w:t xml:space="preserve">]</w:t>
      </w:r>
      <w:r>
        <w:t xml:space="preserve">. Aquatic </w:t>
      </w:r>
      <w:r>
        <w:t xml:space="preserve">toxicology, </w:t>
      </w:r>
      <w:r>
        <w:t xml:space="preserve">1993, 27</w:t>
      </w:r>
      <w:r>
        <w:t xml:space="preserve">(</w:t>
      </w:r>
      <w:r>
        <w:rPr>
          <w:color w:val="212121"/>
          <w:sz w:val="24"/>
        </w:rPr>
        <w:t xml:space="preserve">3</w:t>
      </w:r>
      <w:r>
        <w:t xml:space="preserve">)</w:t>
      </w:r>
      <w:r>
        <w:t xml:space="preserve">: 361-372.</w:t>
      </w:r>
    </w:p>
    <w:p w:rsidR="0018722C">
      <w:pPr>
        <w:pStyle w:val="cw20"/>
        <w:topLinePunct/>
      </w:pPr>
      <w:r>
        <w:t>[</w:t>
      </w:r>
      <w:r>
        <w:t xml:space="preserve">96</w:t>
      </w:r>
      <w:r>
        <w:t>]</w:t>
      </w:r>
      <w:r/>
      <w:r>
        <w:rPr>
          <w:rFonts w:ascii="宋体" w:eastAsia="宋体" w:hint="eastAsia"/>
        </w:rPr>
        <w:t>郭华荣</w:t>
      </w:r>
      <w:r>
        <w:t>. </w:t>
      </w:r>
      <w:r>
        <w:rPr>
          <w:rFonts w:ascii="宋体" w:eastAsia="宋体" w:hint="eastAsia"/>
        </w:rPr>
        <w:t>海水鱼细胞系</w:t>
      </w:r>
      <w:r>
        <w:t>FG</w:t>
      </w:r>
      <w:r>
        <w:t>, </w:t>
      </w:r>
      <w:r>
        <w:t>SPH</w:t>
      </w:r>
      <w:r/>
      <w:r w:rsidR="001852F3">
        <w:t xml:space="preserve"> </w:t>
      </w:r>
      <w:r>
        <w:rPr>
          <w:rFonts w:ascii="宋体" w:eastAsia="宋体" w:hint="eastAsia"/>
        </w:rPr>
        <w:t>和</w:t>
      </w:r>
      <w:r>
        <w:t>RSBF</w:t>
      </w:r>
      <w:r/>
      <w:r w:rsidR="001852F3">
        <w:t xml:space="preserve"> </w:t>
      </w:r>
      <w:r>
        <w:rPr>
          <w:rFonts w:ascii="宋体" w:eastAsia="宋体" w:hint="eastAsia"/>
        </w:rPr>
        <w:t>的特性分析及其在典型海洋污</w:t>
      </w:r>
    </w:p>
    <w:p w:rsidR="0018722C">
      <w:pPr>
        <w:topLinePunct/>
      </w:pPr>
      <w:r>
        <w:t>染物毒性检测上的应用</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中国科学院海洋研究所</w:t>
      </w:r>
      <w:r>
        <w:rPr>
          <w:rFonts w:ascii="Times New Roman" w:eastAsia="Times New Roman"/>
        </w:rPr>
        <w:t>, 2001</w:t>
      </w:r>
      <w:r>
        <w:rPr>
          <w:rFonts w:hint="eastAsia"/>
        </w:rPr>
        <w:t>。</w:t>
      </w:r>
    </w:p>
    <w:p w:rsidR="0018722C">
      <w:pPr>
        <w:pStyle w:val="cw20"/>
        <w:topLinePunct/>
      </w:pPr>
      <w:r>
        <w:t>[</w:t>
      </w:r>
      <w:r>
        <w:t xml:space="preserve">97</w:t>
      </w:r>
      <w:r>
        <w:t>]</w:t>
      </w:r>
      <w:r/>
      <w:r>
        <w:rPr>
          <w:rFonts w:ascii="宋体" w:eastAsia="宋体" w:hint="eastAsia"/>
        </w:rPr>
        <w:t>李羡筠</w:t>
      </w:r>
      <w:r>
        <w:rPr>
          <w:spacing w:val="2"/>
          <w:rFonts w:hint="eastAsia"/>
        </w:rPr>
        <w:t>，</w:t>
      </w:r>
      <w:r>
        <w:rPr>
          <w:rFonts w:ascii="宋体" w:eastAsia="宋体" w:hint="eastAsia"/>
        </w:rPr>
        <w:t>甘永金</w:t>
      </w:r>
      <w:r>
        <w:rPr>
          <w:spacing w:val="2"/>
          <w:rFonts w:hint="eastAsia"/>
        </w:rPr>
        <w:t>，</w:t>
      </w:r>
      <w:r>
        <w:rPr>
          <w:rFonts w:ascii="宋体" w:eastAsia="宋体" w:hint="eastAsia"/>
        </w:rPr>
        <w:t>郑艳艳</w:t>
      </w:r>
      <w:r>
        <w:t>.</w:t>
      </w:r>
      <w:r>
        <w:rPr>
          <w:rFonts w:ascii="宋体" w:eastAsia="宋体" w:hint="eastAsia"/>
        </w:rPr>
        <w:t>沙蚕毒农药杀虫单原药的致突变作用</w:t>
      </w:r>
      <w:r>
        <w:t>[</w:t>
      </w:r>
      <w:r>
        <w:rPr>
          <w:sz w:val="24"/>
        </w:rPr>
        <w:t>J</w:t>
      </w:r>
      <w:r>
        <w:t>]</w:t>
      </w:r>
      <w:r>
        <w:t xml:space="preserve">. </w:t>
      </w:r>
      <w:r>
        <w:rPr>
          <w:rFonts w:ascii="宋体" w:eastAsia="宋体" w:hint="eastAsia"/>
        </w:rPr>
        <w:t>应用预防</w:t>
      </w:r>
      <w:r>
        <w:rPr>
          <w:rFonts w:ascii="宋体" w:eastAsia="宋体" w:hint="eastAsia"/>
        </w:rPr>
        <w:t>医学</w:t>
      </w:r>
      <w:r>
        <w:rPr>
          <w:spacing w:val="0"/>
          <w:w w:val="95"/>
          <w:rFonts w:hint="eastAsia"/>
        </w:rPr>
        <w:t>，</w:t>
      </w:r>
      <w:r>
        <w:t>2007</w:t>
      </w:r>
      <w:r>
        <w:t xml:space="preserve">, </w:t>
      </w:r>
      <w:r>
        <w:t>06</w:t>
      </w:r>
      <w:r>
        <w:t xml:space="preserve">: </w:t>
      </w:r>
      <w:r>
        <w:t>365-367.</w:t>
      </w:r>
    </w:p>
    <w:p w:rsidR="0018722C">
      <w:pPr>
        <w:pStyle w:val="cw20"/>
        <w:topLinePunct/>
      </w:pPr>
      <w:r>
        <w:t>[</w:t>
      </w:r>
      <w:r>
        <w:t xml:space="preserve">98</w:t>
      </w:r>
      <w:r>
        <w:t>]</w:t>
      </w:r>
      <w:r>
        <w:t xml:space="preserve"> </w:t>
      </w:r>
      <w:r>
        <w:t>Sandra </w:t>
      </w:r>
      <w:r>
        <w:t>P, </w:t>
      </w:r>
      <w:r>
        <w:t>Guillamon M, Barcelod D. Quantitative analysis of </w:t>
      </w:r>
      <w:r>
        <w:rPr>
          <w:i/>
        </w:rPr>
        <w:t>polycyclicaromatic </w:t>
      </w:r>
      <w:r>
        <w:rPr>
          <w:i/>
        </w:rPr>
        <w:t>hydrocarbons</w:t>
      </w:r>
      <w:r>
        <w:rPr>
          <w:i/>
        </w:rPr>
        <w:t> </w:t>
      </w:r>
      <w:r>
        <w:t>in</w:t>
      </w:r>
      <w:r>
        <w:t> </w:t>
      </w:r>
      <w:r>
        <w:t>sewage</w:t>
      </w:r>
      <w:r>
        <w:t> </w:t>
      </w:r>
      <w:r>
        <w:t>sludge</w:t>
      </w:r>
      <w:r>
        <w:t> </w:t>
      </w:r>
      <w:r>
        <w:t>from</w:t>
      </w:r>
      <w:r>
        <w:t> </w:t>
      </w:r>
      <w:r>
        <w:t>wastewater</w:t>
      </w:r>
      <w:r>
        <w:t> </w:t>
      </w:r>
      <w:r>
        <w:t>treatment</w:t>
      </w:r>
      <w:r>
        <w:t> </w:t>
      </w:r>
      <w:r>
        <w:t>plants</w:t>
      </w:r>
      <w:r>
        <w:t> </w:t>
      </w:r>
      <w:r>
        <w:t>[</w:t>
      </w:r>
      <w:r>
        <w:rPr>
          <w:sz w:val="24"/>
        </w:rPr>
        <w:t xml:space="preserve">J</w:t>
      </w:r>
      <w:r>
        <w:t>]</w:t>
      </w:r>
      <w:r>
        <w:t>.</w:t>
      </w:r>
      <w:r>
        <w:t> </w:t>
      </w:r>
      <w:r>
        <w:t>Journal</w:t>
      </w:r>
      <w:r>
        <w:t> </w:t>
      </w:r>
      <w:r>
        <w:t>of</w:t>
      </w:r>
    </w:p>
    <w:p w:rsidR="0018722C">
      <w:pPr>
        <w:topLinePunct/>
      </w:pPr>
      <w:r>
        <w:rPr>
          <w:rFonts w:ascii="Times New Roman"/>
        </w:rPr>
        <w:t/>
      </w:r>
      <w:r>
        <w:rPr>
          <w:rFonts w:ascii="Times New Roman"/>
        </w:rPr>
        <w:t>H</w:t>
      </w:r>
      <w:r>
        <w:rPr>
          <w:rFonts w:ascii="Times New Roman"/>
        </w:rPr>
        <w:t xml:space="preserve">romatography, 2001, 938 </w:t>
      </w:r>
      <w:r>
        <w:rPr>
          <w:rFonts w:ascii="Times New Roman"/>
        </w:rPr>
        <w:t xml:space="preserve">(</w:t>
      </w:r>
      <w:r>
        <w:rPr>
          <w:rFonts w:ascii="Times New Roman"/>
        </w:rPr>
        <w:t xml:space="preserve">59</w:t>
      </w:r>
      <w:r>
        <w:rPr>
          <w:rFonts w:ascii="Times New Roman"/>
        </w:rPr>
        <w:t xml:space="preserve">)</w:t>
      </w:r>
      <w:r>
        <w:rPr>
          <w:rFonts w:ascii="Times New Roman"/>
        </w:rPr>
        <w:t xml:space="preserve">: 57-65.</w:t>
      </w:r>
    </w:p>
    <w:p w:rsidR="0018722C">
      <w:pPr>
        <w:pStyle w:val="cw20"/>
        <w:topLinePunct/>
      </w:pPr>
      <w:r>
        <w:t>[</w:t>
      </w:r>
      <w:r>
        <w:t xml:space="preserve">99</w:t>
      </w:r>
      <w:r>
        <w:t>]</w:t>
      </w:r>
      <w:r>
        <w:rPr>
          <w:rFonts w:ascii="宋体" w:eastAsia="宋体" w:hint="eastAsia"/>
        </w:rPr>
        <w:t>黄雅俊</w:t>
      </w:r>
      <w:r>
        <w:t>.</w:t>
      </w:r>
      <w:r>
        <w:rPr>
          <w:rFonts w:ascii="宋体" w:eastAsia="宋体" w:hint="eastAsia"/>
        </w:rPr>
        <w:t>杀虫单在土</w:t>
      </w:r>
      <w:r>
        <w:t>-</w:t>
      </w:r>
      <w:r>
        <w:rPr>
          <w:rFonts w:ascii="宋体" w:eastAsia="宋体" w:hint="eastAsia"/>
        </w:rPr>
        <w:t>水</w:t>
      </w:r>
      <w:r>
        <w:t>-</w:t>
      </w:r>
      <w:r>
        <w:rPr>
          <w:rFonts w:ascii="宋体" w:eastAsia="宋体" w:hint="eastAsia"/>
        </w:rPr>
        <w:t>稻中残留降解动态的研究</w:t>
      </w:r>
      <w:r>
        <w:t>[</w:t>
      </w:r>
      <w:r>
        <w:rPr>
          <w:color w:val="212121"/>
          <w:sz w:val="24"/>
        </w:rPr>
        <w:t xml:space="preserve">D</w:t>
      </w:r>
      <w:r>
        <w:t>]</w:t>
      </w:r>
      <w:r>
        <w:t xml:space="preserve">. </w:t>
      </w:r>
      <w:r>
        <w:rPr>
          <w:rFonts w:ascii="宋体" w:eastAsia="宋体" w:hint="eastAsia"/>
        </w:rPr>
        <w:t>浙江大学</w:t>
      </w:r>
      <w:r>
        <w:t>, 2003</w:t>
      </w:r>
      <w:r>
        <w:rPr>
          <w:rFonts w:hint="eastAsia"/>
        </w:rPr>
        <w:t>。</w:t>
      </w:r>
    </w:p>
    <w:p w:rsidR="0018722C">
      <w:pPr>
        <w:pStyle w:val="cw20"/>
        <w:topLinePunct/>
      </w:pPr>
      <w:r>
        <w:t>[</w:t>
      </w:r>
      <w:r>
        <w:t xml:space="preserve">100</w:t>
      </w:r>
      <w:r>
        <w:t>]</w:t>
      </w:r>
      <w:r/>
      <w:r>
        <w:rPr>
          <w:rFonts w:ascii="宋体" w:eastAsia="宋体" w:hint="eastAsia"/>
        </w:rPr>
        <w:t>陈玉明</w:t>
      </w:r>
      <w:r>
        <w:rPr>
          <w:color w:val="212121"/>
          <w:rFonts w:hint="eastAsia"/>
        </w:rPr>
        <w:t>，</w:t>
      </w:r>
      <w:r>
        <w:rPr>
          <w:rFonts w:ascii="宋体" w:eastAsia="宋体" w:hint="eastAsia"/>
        </w:rPr>
        <w:t>卢少勇</w:t>
      </w:r>
      <w:r>
        <w:rPr>
          <w:color w:val="212121"/>
          <w:rFonts w:hint="eastAsia"/>
        </w:rPr>
        <w:t>，</w:t>
      </w:r>
      <w:r>
        <w:rPr>
          <w:rFonts w:ascii="宋体" w:eastAsia="宋体" w:hint="eastAsia"/>
        </w:rPr>
        <w:t>朱旭</w:t>
      </w:r>
      <w:r>
        <w:rPr>
          <w:color w:val="212121"/>
          <w:rFonts w:hint="eastAsia"/>
        </w:rPr>
        <w:t>，</w:t>
      </w:r>
      <w:r>
        <w:rPr>
          <w:rFonts w:ascii="宋体" w:eastAsia="宋体" w:hint="eastAsia"/>
        </w:rPr>
        <w:t>等</w:t>
      </w:r>
      <w:r>
        <w:t>.</w:t>
      </w:r>
      <w:r>
        <w:rPr>
          <w:rFonts w:ascii="宋体" w:eastAsia="宋体" w:hint="eastAsia"/>
        </w:rPr>
        <w:t>泥鳅在污染物毒性评价中的应用</w:t>
      </w:r>
      <w:r>
        <w:t>[</w:t>
      </w:r>
      <w:r>
        <w:rPr>
          <w:color w:val="212121"/>
          <w:sz w:val="24"/>
        </w:rPr>
        <w:t xml:space="preserve">J</w:t>
      </w:r>
      <w:r>
        <w:t>]</w:t>
      </w:r>
      <w:r>
        <w:t xml:space="preserve">. </w:t>
      </w:r>
      <w:r/>
      <w:r>
        <w:rPr>
          <w:rFonts w:ascii="宋体" w:eastAsia="宋体" w:hint="eastAsia"/>
        </w:rPr>
        <w:t>生态毒理</w:t>
      </w:r>
      <w:r w:rsidRPr="00000000">
        <w:tab/>
        <w:t>学报</w:t>
      </w:r>
      <w:r>
        <w:t>, 2013</w:t>
      </w:r>
      <w:r>
        <w:t>,</w:t>
      </w:r>
      <w:r>
        <w:t> 4</w:t>
      </w:r>
      <w:r>
        <w:t>:</w:t>
      </w:r>
      <w:r>
        <w:t> 002</w:t>
      </w:r>
      <w:r>
        <w:rPr>
          <w:rFonts w:hint="eastAsia"/>
        </w:rPr>
        <w:t>。</w:t>
      </w:r>
    </w:p>
    <w:p w:rsidR="0018722C">
      <w:pPr>
        <w:pStyle w:val="cw20"/>
        <w:topLinePunct/>
      </w:pPr>
      <w:r>
        <w:t>[</w:t>
      </w:r>
      <w:r>
        <w:t xml:space="preserve">101</w:t>
      </w:r>
      <w:r>
        <w:t>]</w:t>
      </w:r>
      <w:r/>
      <w:r>
        <w:rPr>
          <w:rFonts w:ascii="宋体" w:eastAsia="宋体" w:hint="eastAsia"/>
        </w:rPr>
        <w:t>周立红</w:t>
      </w:r>
      <w:r>
        <w:rPr>
          <w:color w:val="212121"/>
          <w:rFonts w:hint="eastAsia"/>
        </w:rPr>
        <w:t>，</w:t>
      </w:r>
      <w:r>
        <w:rPr>
          <w:rFonts w:ascii="宋体" w:eastAsia="宋体" w:hint="eastAsia"/>
        </w:rPr>
        <w:t>陈学豪</w:t>
      </w:r>
      <w:r>
        <w:rPr>
          <w:color w:val="212121"/>
          <w:rFonts w:hint="eastAsia"/>
        </w:rPr>
        <w:t>，</w:t>
      </w:r>
      <w:r>
        <w:rPr>
          <w:rFonts w:ascii="宋体" w:eastAsia="宋体" w:hint="eastAsia"/>
        </w:rPr>
        <w:t>秦德忠</w:t>
      </w:r>
      <w:r>
        <w:t>.</w:t>
      </w:r>
      <w:r>
        <w:rPr>
          <w:rFonts w:ascii="宋体" w:eastAsia="宋体" w:hint="eastAsia"/>
        </w:rPr>
        <w:t>四种重金属对泥鳅胚胎和仔鱼毒性的研究</w:t>
      </w:r>
      <w:r>
        <w:t>[</w:t>
      </w:r>
      <w:r>
        <w:t>J</w:t>
      </w:r>
      <w:r>
        <w:t>]</w:t>
      </w:r>
      <w:r>
        <w:t xml:space="preserve">. </w:t>
      </w:r>
      <w:r>
        <w:rPr>
          <w:rFonts w:ascii="宋体" w:eastAsia="宋体" w:hint="eastAsia"/>
        </w:rPr>
        <w:t>厦门水产学院学报</w:t>
      </w:r>
      <w:r>
        <w:t>, </w:t>
      </w:r>
      <w:r>
        <w:t>1994</w:t>
      </w:r>
      <w:r>
        <w:t>,</w:t>
      </w:r>
      <w:r>
        <w:t> </w:t>
      </w:r>
      <w:r>
        <w:t>16</w:t>
      </w:r>
      <w:r>
        <w:t>(</w:t>
      </w:r>
      <w:r>
        <w:t>1</w:t>
      </w:r>
      <w:r>
        <w:t>)</w:t>
      </w:r>
      <w:r>
        <w:rPr>
          <w:color w:val="212121"/>
          <w:rFonts w:hint="eastAsia"/>
        </w:rPr>
        <w:t>：</w:t>
      </w:r>
      <w:r/>
      <w:r>
        <w:t>11-19.</w:t>
      </w:r>
    </w:p>
    <w:p w:rsidR="0018722C">
      <w:pPr>
        <w:pStyle w:val="cw20"/>
        <w:topLinePunct/>
      </w:pPr>
      <w:r>
        <w:t>[</w:t>
      </w:r>
      <w:r>
        <w:t xml:space="preserve">102</w:t>
      </w:r>
      <w:r>
        <w:t>]</w:t>
      </w:r>
      <w:r/>
      <w:r>
        <w:rPr>
          <w:rFonts w:ascii="宋体" w:eastAsia="宋体" w:hint="eastAsia"/>
        </w:rPr>
        <w:t>韩招久</w:t>
      </w:r>
      <w:r>
        <w:rPr>
          <w:color w:val="212121"/>
          <w:rFonts w:hint="eastAsia"/>
        </w:rPr>
        <w:t>，</w:t>
      </w:r>
      <w:r>
        <w:rPr>
          <w:rFonts w:ascii="宋体" w:eastAsia="宋体" w:hint="eastAsia"/>
        </w:rPr>
        <w:t>韩召军</w:t>
      </w:r>
      <w:r>
        <w:rPr>
          <w:color w:val="212121"/>
          <w:rFonts w:hint="eastAsia"/>
        </w:rPr>
        <w:t>，</w:t>
      </w:r>
      <w:r>
        <w:rPr>
          <w:rFonts w:ascii="宋体" w:eastAsia="宋体" w:hint="eastAsia"/>
        </w:rPr>
        <w:t>陈长琨</w:t>
      </w:r>
      <w:r>
        <w:rPr>
          <w:color w:val="212121"/>
          <w:spacing w:val="1"/>
          <w:rFonts w:hint="eastAsia"/>
        </w:rPr>
        <w:t>，</w:t>
      </w:r>
      <w:r>
        <w:rPr>
          <w:rFonts w:ascii="宋体" w:eastAsia="宋体" w:hint="eastAsia"/>
        </w:rPr>
        <w:t>等</w:t>
      </w:r>
      <w:r>
        <w:t>. </w:t>
      </w:r>
      <w:r>
        <w:rPr>
          <w:rFonts w:ascii="宋体" w:eastAsia="宋体" w:hint="eastAsia"/>
        </w:rPr>
        <w:t>杀虫单对二化螟谷胱甘肽转移酶</w:t>
      </w:r>
      <w:r>
        <w:t>(</w:t>
      </w:r>
      <w:r>
        <w:rPr>
          <w:color w:val="212121"/>
          <w:spacing w:val="-2"/>
          <w:sz w:val="24"/>
        </w:rPr>
        <w:t xml:space="preserve">GSTs</w:t>
      </w:r>
      <w:r>
        <w:t>)</w:t>
      </w:r>
      <w:r/>
      <w:r>
        <w:rPr>
          <w:rFonts w:ascii="宋体" w:eastAsia="宋体" w:hint="eastAsia"/>
        </w:rPr>
        <w:t>的抑</w:t>
      </w:r>
      <w:r>
        <w:rPr>
          <w:rFonts w:ascii="宋体" w:eastAsia="宋体" w:hint="eastAsia"/>
        </w:rPr>
        <w:t>制作用</w:t>
      </w:r>
      <w:r>
        <w:t>[</w:t>
      </w:r>
      <w:r>
        <w:t xml:space="preserve">J</w:t>
      </w:r>
      <w:r>
        <w:t>]</w:t>
      </w:r>
      <w:r>
        <w:t xml:space="preserve">. </w:t>
      </w:r>
      <w:r>
        <w:rPr>
          <w:rFonts w:ascii="宋体" w:eastAsia="宋体" w:hint="eastAsia"/>
        </w:rPr>
        <w:t>南京农业大学学报</w:t>
      </w:r>
      <w:r>
        <w:t>, 2001</w:t>
      </w:r>
      <w:r>
        <w:t>,</w:t>
      </w:r>
      <w:r>
        <w:t> 24</w:t>
      </w:r>
      <w:r>
        <w:t>(</w:t>
      </w:r>
      <w:r>
        <w:rPr>
          <w:color w:val="212121"/>
          <w:sz w:val="24"/>
        </w:rPr>
        <w:t>3</w:t>
      </w:r>
      <w:r>
        <w:t>)</w:t>
      </w:r>
      <w:r>
        <w:rPr>
          <w:color w:val="212121"/>
          <w:rFonts w:hint="eastAsia"/>
        </w:rPr>
        <w:t>：</w:t>
      </w:r>
      <w:r w:rsidR="001852F3">
        <w:t xml:space="preserve">27-30.</w:t>
      </w:r>
    </w:p>
    <w:p w:rsidR="0018722C">
      <w:pPr>
        <w:pStyle w:val="cw20"/>
        <w:topLinePunct/>
      </w:pPr>
      <w:r>
        <w:t>[</w:t>
      </w:r>
      <w:r>
        <w:t xml:space="preserve">103</w:t>
      </w:r>
      <w:r>
        <w:t>]</w:t>
      </w:r>
      <w:r>
        <w:t xml:space="preserve"> </w:t>
      </w:r>
      <w:r>
        <w:t>Carlson K, Jortner BS, Ehrich M. Organophosphorus compound-induced apoptosisd in SH-SY5Y human neuroblastona cells</w:t>
      </w:r>
      <w:r>
        <w:t>[</w:t>
      </w:r>
      <w:r>
        <w:rPr>
          <w:sz w:val="24"/>
        </w:rPr>
        <w:t xml:space="preserve">J</w:t>
      </w:r>
      <w:r>
        <w:t>]</w:t>
      </w:r>
      <w:r>
        <w:t xml:space="preserve">. </w:t>
      </w:r>
      <w:r>
        <w:t>Toxical </w:t>
      </w:r>
      <w:r>
        <w:t>Appl Pharmacol, 2000,</w:t>
      </w:r>
      <w:r>
        <w:t> </w:t>
      </w:r>
      <w:r>
        <w:t>168</w:t>
      </w:r>
      <w:r>
        <w:t>(</w:t>
      </w:r>
      <w:r>
        <w:t>2</w:t>
      </w:r>
      <w:r>
        <w:rPr>
          <w:rFonts w:ascii="宋体" w:eastAsia="宋体" w:hint="eastAsia"/>
          <w:rFonts w:ascii="宋体" w:eastAsia="宋体" w:hint="eastAsia"/>
          <w:sz w:val="24"/>
        </w:rPr>
        <w:t>)</w:t>
      </w:r>
      <w:r>
        <w:t>:102-113.</w:t>
      </w:r>
    </w:p>
    <w:p w:rsidR="0018722C">
      <w:pPr>
        <w:pStyle w:val="cw20"/>
        <w:topLinePunct/>
      </w:pPr>
      <w:r>
        <w:t>[</w:t>
      </w:r>
      <w:r>
        <w:t xml:space="preserve">104</w:t>
      </w:r>
      <w:r>
        <w:t>]</w:t>
      </w:r>
      <w:r>
        <w:t xml:space="preserve"> </w:t>
      </w:r>
      <w:r>
        <w:t>Peikert </w:t>
      </w:r>
      <w:r>
        <w:t>T, </w:t>
      </w:r>
      <w:r>
        <w:t>Specks U, Farver C, </w:t>
      </w:r>
      <w:r>
        <w:rPr>
          <w:i/>
        </w:rPr>
        <w:t>et al</w:t>
      </w:r>
      <w:r>
        <w:t>. Comhair,</w:t>
      </w:r>
      <w:r>
        <w:t>"</w:t>
      </w:r>
      <w:r w:rsidR="001852F3">
        <w:t xml:space="preserve"> </w:t>
      </w:r>
      <w:r>
        <w:t>Melanoma antigen A4 is expressed in non-small cell lung cancers and promotes apoptosis</w:t>
      </w:r>
      <w:r>
        <w:t>[</w:t>
      </w:r>
      <w:r>
        <w:rPr>
          <w:sz w:val="24"/>
        </w:rPr>
        <w:t>C</w:t>
      </w:r>
      <w:r>
        <w:t>]</w:t>
      </w:r>
      <w:r>
        <w:t>.</w:t>
      </w:r>
      <w:r w:rsidR="001852F3">
        <w:t xml:space="preserve"> </w:t>
      </w:r>
      <w:r w:rsidR="001852F3">
        <w:t xml:space="preserve">Cancer Research.</w:t>
      </w:r>
      <w:r>
        <w:t> </w:t>
      </w:r>
      <w:r>
        <w:t>2006:4693--4700.</w:t>
      </w:r>
    </w:p>
    <w:p w:rsidR="0018722C">
      <w:pPr>
        <w:pStyle w:val="cw20"/>
        <w:topLinePunct/>
      </w:pPr>
      <w:r>
        <w:t>[</w:t>
      </w:r>
      <w:r>
        <w:t xml:space="preserve">105</w:t>
      </w:r>
      <w:r>
        <w:t>]</w:t>
      </w:r>
      <w:r>
        <w:rPr>
          <w:rFonts w:ascii="宋体" w:eastAsia="宋体" w:hint="eastAsia"/>
        </w:rPr>
        <w:t>朱丽岩</w:t>
      </w:r>
      <w:r>
        <w:t>. </w:t>
      </w:r>
      <w:r>
        <w:rPr>
          <w:rFonts w:ascii="宋体" w:eastAsia="宋体" w:hint="eastAsia"/>
        </w:rPr>
        <w:t>几种环境内分泌干扰物对青岛近海常见海洋动物的毒性效应</w:t>
      </w:r>
      <w:r>
        <w:t>[</w:t>
      </w:r>
      <w:r>
        <w:rPr>
          <w:sz w:val="24"/>
        </w:rPr>
        <w:t xml:space="preserve">D</w:t>
      </w:r>
      <w:r>
        <w:t>]</w:t>
      </w:r>
      <w:r>
        <w:t>.</w:t>
      </w:r>
    </w:p>
    <w:p w:rsidR="0018722C">
      <w:pPr>
        <w:topLinePunct/>
      </w:pPr>
      <w:r>
        <w:t>中国海洋大学</w:t>
      </w:r>
      <w:r>
        <w:rPr>
          <w:rFonts w:ascii="Times New Roman" w:eastAsia="Times New Roman"/>
        </w:rPr>
        <w:t>,2005</w:t>
      </w:r>
      <w:r>
        <w:rPr>
          <w:rFonts w:hint="eastAsia"/>
        </w:rPr>
        <w:t>。</w:t>
      </w:r>
    </w:p>
    <w:p w:rsidR="0018722C">
      <w:pPr>
        <w:pStyle w:val="ab"/>
        <w:topLinePunct/>
        <w:ind w:left="200" w:hangingChars="200" w:hanging="200"/>
      </w:pPr>
      <w:r>
        <w:t>[</w:t>
      </w:r>
      <w:r>
        <w:t xml:space="preserve">106</w:t>
      </w:r>
      <w:r>
        <w:t xml:space="preserve">]</w:t>
      </w:r>
      <w:r>
        <w:t xml:space="preserve"> </w:t>
      </w:r>
      <w:r>
        <w:rPr>
          <w:rFonts w:ascii="宋体" w:eastAsia="宋体" w:hint="eastAsia"/>
        </w:rPr>
        <w:t>闫建国</w:t>
      </w:r>
      <w:r>
        <w:t xml:space="preserve">,</w:t>
      </w:r>
      <w:r>
        <w:t xml:space="preserve"> </w:t>
      </w:r>
      <w:r>
        <w:rPr>
          <w:rFonts w:ascii="宋体" w:eastAsia="宋体" w:hint="eastAsia"/>
        </w:rPr>
        <w:t>汝少国</w:t>
      </w:r>
      <w:r>
        <w:t xml:space="preserve">,</w:t>
      </w:r>
      <w:r>
        <w:t xml:space="preserve"> </w:t>
      </w:r>
      <w:r>
        <w:rPr>
          <w:rFonts w:ascii="宋体" w:eastAsia="宋体" w:hint="eastAsia"/>
        </w:rPr>
        <w:t>邴欣</w:t>
      </w:r>
      <w:r>
        <w:t xml:space="preserve">,</w:t>
      </w:r>
      <w:r>
        <w:t xml:space="preserve"> </w:t>
      </w:r>
      <w:r>
        <w:rPr>
          <w:rFonts w:ascii="宋体" w:eastAsia="宋体" w:hint="eastAsia"/>
        </w:rPr>
        <w:t>王蔚</w:t>
      </w:r>
      <w:r>
        <w:t>. </w:t>
      </w:r>
      <w:r>
        <w:rPr>
          <w:rFonts w:ascii="宋体" w:eastAsia="宋体" w:hint="eastAsia"/>
        </w:rPr>
        <w:t>久效磷对黄鳝过氧化氢酶和</w:t>
      </w:r>
      <w:r>
        <w:t>Na</w:t>
      </w:r>
      <w:r>
        <w:t>+</w:t>
      </w:r>
      <w:r>
        <w:t xml:space="preserve">,</w:t>
      </w:r>
      <w:r w:rsidR="001852F3">
        <w:t xml:space="preserve"> </w:t>
      </w:r>
      <w:r w:rsidR="001852F3">
        <w:t xml:space="preserve">K</w:t>
      </w:r>
      <w:r>
        <w:t>+</w:t>
      </w:r>
      <w:r>
        <w:t>-ATP</w:t>
      </w:r>
      <w:r/>
      <w:r>
        <w:rPr>
          <w:rFonts w:ascii="宋体" w:eastAsia="宋体" w:hint="eastAsia"/>
        </w:rPr>
        <w:t>酶活性的影响</w:t>
      </w:r>
      <w:r>
        <w:t>[</w:t>
      </w:r>
      <w:r>
        <w:t xml:space="preserve">J</w:t>
      </w:r>
      <w:r>
        <w:t>]</w:t>
      </w:r>
      <w:r>
        <w:t xml:space="preserve">. </w:t>
      </w:r>
      <w:r>
        <w:rPr>
          <w:rFonts w:ascii="宋体" w:eastAsia="宋体" w:hint="eastAsia"/>
        </w:rPr>
        <w:t>环境科学研究</w:t>
      </w:r>
      <w:r>
        <w:t xml:space="preserve">,</w:t>
      </w:r>
      <w:r>
        <w:t xml:space="preserve"> </w:t>
      </w:r>
      <w:r>
        <w:t>2006,</w:t>
      </w:r>
      <w:r>
        <w:t xml:space="preserve"> </w:t>
      </w:r>
      <w:r>
        <w:t>19</w:t>
      </w:r>
      <w:r>
        <w:t>(</w:t>
      </w:r>
      <w:r>
        <w:t>3</w:t>
      </w:r>
      <w:r>
        <w:t>)</w:t>
      </w:r>
      <w:r>
        <w:t xml:space="preserve">:</w:t>
      </w:r>
      <w:r>
        <w:t xml:space="preserve"> </w:t>
      </w:r>
      <w:r>
        <w:t>96-100.</w:t>
      </w:r>
    </w:p>
    <w:p w:rsidR="0018722C">
      <w:pPr>
        <w:pStyle w:val="cw20"/>
        <w:topLinePunct/>
      </w:pPr>
      <w:r>
        <w:t>[</w:t>
      </w:r>
      <w:r>
        <w:t xml:space="preserve">107</w:t>
      </w:r>
      <w:r>
        <w:t>]</w:t>
      </w:r>
      <w:r>
        <w:t xml:space="preserve"> </w:t>
      </w:r>
      <w:r>
        <w:t>Galgani </w:t>
      </w:r>
      <w:r>
        <w:t>F, </w:t>
      </w:r>
      <w:r>
        <w:t>Bocquene </w:t>
      </w:r>
      <w:r>
        <w:t>G. </w:t>
      </w:r>
      <w:r>
        <w:t>In vitro inhibition of acetylcholinesterase from four marine species by organophosphates and carbamates</w:t>
      </w:r>
      <w:r>
        <w:t>[</w:t>
      </w:r>
      <w:r>
        <w:t>J</w:t>
      </w:r>
      <w:r>
        <w:t>]</w:t>
      </w:r>
      <w:r>
        <w:t>.</w:t>
      </w:r>
      <w:r w:rsidR="004B696B">
        <w:t xml:space="preserve"> </w:t>
      </w:r>
      <w:r w:rsidR="004B696B">
        <w:t>Bulletin of environmental contamination and toxicology, 1990, 45</w:t>
      </w:r>
      <w:r>
        <w:t>(</w:t>
      </w:r>
      <w:r>
        <w:t>2</w:t>
      </w:r>
      <w:r>
        <w:t>)</w:t>
      </w:r>
      <w:r>
        <w:t>:</w:t>
      </w:r>
      <w:r>
        <w:t> </w:t>
      </w:r>
      <w:r>
        <w:t>243-249.</w:t>
      </w:r>
    </w:p>
    <w:p w:rsidR="0018722C">
      <w:pPr>
        <w:pStyle w:val="Heading1"/>
        <w:topLinePunct/>
      </w:pPr>
      <w:bookmarkStart w:id="735755" w:name="_Toc686735755"/>
      <w:bookmarkStart w:name="攻读硕士期间发表的学术论文目录 " w:id="129"/>
      <w:bookmarkEnd w:id="129"/>
      <w:r/>
      <w:bookmarkStart w:name="_bookmark58" w:id="130"/>
      <w:bookmarkEnd w:id="130"/>
      <w:r/>
      <w:r>
        <w:t>攻读硕士期间发表的学术论文目录</w:t>
      </w:r>
      <w:bookmarkEnd w:id="735755"/>
    </w:p>
    <w:p w:rsidR="0018722C">
      <w:pPr>
        <w:topLinePunct/>
      </w:pPr>
      <w:r>
        <w:t>单莉娟</w:t>
      </w:r>
      <w:r>
        <w:rPr>
          <w:rFonts w:ascii="Times New Roman" w:eastAsia="Times New Roman"/>
          <w:rFonts w:hint="eastAsia"/>
        </w:rPr>
        <w:t>，</w:t>
      </w:r>
      <w:r>
        <w:t>向阳</w:t>
      </w:r>
      <w:r>
        <w:rPr>
          <w:rFonts w:ascii="Times New Roman" w:eastAsia="Times New Roman"/>
          <w:rFonts w:hint="eastAsia"/>
        </w:rPr>
        <w:t>，</w:t>
      </w:r>
      <w:r>
        <w:t>李霞</w:t>
      </w:r>
      <w:r>
        <w:rPr>
          <w:rFonts w:ascii="Times New Roman" w:eastAsia="Times New Roman"/>
          <w:rFonts w:hint="eastAsia"/>
        </w:rPr>
        <w:t>，</w:t>
      </w:r>
      <w:r>
        <w:t>王茂林</w:t>
      </w:r>
      <w:r>
        <w:rPr>
          <w:rFonts w:ascii="Times New Roman" w:eastAsia="Times New Roman"/>
          <w:rFonts w:hint="eastAsia"/>
        </w:rPr>
        <w:t>，</w:t>
      </w:r>
      <w:r>
        <w:t>秦艳杰</w:t>
      </w:r>
      <w:r>
        <w:rPr>
          <w:rFonts w:ascii="Times New Roman" w:eastAsia="Times New Roman"/>
          <w:rFonts w:hint="eastAsia"/>
        </w:rPr>
        <w:t>，</w:t>
      </w:r>
      <w:r>
        <w:t>吴迪</w:t>
      </w:r>
      <w:r>
        <w:rPr>
          <w:rFonts w:ascii="Times New Roman" w:eastAsia="Times New Roman"/>
          <w:rFonts w:hint="eastAsia"/>
        </w:rPr>
        <w:t>，</w:t>
      </w:r>
      <w:r>
        <w:t>白丽雯</w:t>
      </w:r>
      <w:r>
        <w:rPr>
          <w:rFonts w:ascii="Times New Roman" w:eastAsia="Times New Roman"/>
        </w:rPr>
        <w:t>. </w:t>
      </w:r>
      <w:r>
        <w:t>松江鲈脾组织细胞的短期培养及染色体分析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大连海洋大学学报</w:t>
      </w:r>
      <w:r>
        <w:rPr>
          <w:rFonts w:ascii="Times New Roman" w:eastAsia="Times New Roman"/>
          <w:rFonts w:hint="eastAsia"/>
        </w:rPr>
        <w:t>，</w:t>
      </w:r>
      <w:r>
        <w:rPr>
          <w:rFonts w:ascii="Times New Roman" w:eastAsia="Times New Roman"/>
        </w:rPr>
        <w:t>2015</w:t>
      </w:r>
      <w:r>
        <w:rPr>
          <w:rFonts w:ascii="Times New Roman" w:eastAsia="Times New Roman"/>
        </w:rPr>
        <w:t xml:space="preserve">, </w:t>
      </w:r>
      <w:r>
        <w:rPr>
          <w:rFonts w:ascii="Times New Roman" w:eastAsia="Times New Roman"/>
        </w:rPr>
        <w:t>02</w:t>
      </w:r>
      <w:r>
        <w:rPr>
          <w:rFonts w:ascii="Times New Roman" w:eastAsia="Times New Roman"/>
        </w:rPr>
        <w:t xml:space="preserve">: </w:t>
      </w:r>
      <w:r>
        <w:rPr>
          <w:rFonts w:ascii="Times New Roman" w:eastAsia="Times New Roman"/>
        </w:rPr>
        <w:t>161-164.</w:t>
      </w:r>
    </w:p>
    <w:p w:rsidR="0018722C">
      <w:pPr>
        <w:topLinePunct/>
      </w:pPr>
      <w:r>
        <w:t>向阳</w:t>
      </w:r>
      <w:r>
        <w:rPr>
          <w:rFonts w:ascii="Times New Roman" w:eastAsia="Times New Roman"/>
          <w:rFonts w:hint="eastAsia"/>
        </w:rPr>
        <w:t>，</w:t>
      </w:r>
      <w:r>
        <w:t>李霞</w:t>
      </w:r>
      <w:r>
        <w:rPr>
          <w:rFonts w:ascii="Times New Roman" w:eastAsia="Times New Roman"/>
          <w:rFonts w:hint="eastAsia"/>
        </w:rPr>
        <w:t>，</w:t>
      </w:r>
      <w:r>
        <w:t>秦艳杰等</w:t>
      </w:r>
      <w:r>
        <w:rPr>
          <w:rFonts w:ascii="Times New Roman" w:eastAsia="Times New Roman"/>
        </w:rPr>
        <w:t>.</w:t>
      </w:r>
      <w:r>
        <w:t>草甘膦对不同倍性泥鳅鳍细胞系的毒性效应</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水产学报</w:t>
      </w:r>
    </w:p>
    <w:p w:rsidR="0018722C">
      <w:pPr>
        <w:topLinePunct/>
      </w:pPr>
      <w:r>
        <w:t>（</w:t>
      </w:r>
      <w:r>
        <w:t>外审中</w:t>
      </w:r>
      <w:r>
        <w:t>）</w:t>
      </w:r>
      <w:r>
        <w:t>。</w:t>
      </w:r>
    </w:p>
    <w:p w:rsidR="0018722C">
      <w:pPr>
        <w:pStyle w:val="Heading1"/>
        <w:topLinePunct/>
      </w:pPr>
      <w:bookmarkStart w:id="735756" w:name="_Toc686735756"/>
      <w:bookmarkStart w:name="声明 " w:id="131"/>
      <w:bookmarkEnd w:id="131"/>
      <w:r/>
      <w:bookmarkStart w:name="_bookmark59" w:id="132"/>
      <w:bookmarkEnd w:id="132"/>
      <w:r/>
      <w:r>
        <w:t>独创性说明</w:t>
      </w:r>
      <w:bookmarkEnd w:id="735756"/>
    </w:p>
    <w:p w:rsidR="0018722C">
      <w:pPr>
        <w:topLinePunct/>
      </w:pPr>
      <w:r>
        <w:rPr>
          <w:rFonts w:cstheme="minorBidi" w:hAnsiTheme="minorHAnsi" w:eastAsiaTheme="minorHAnsi" w:asciiTheme="minorHAnsi" w:ascii="宋体" w:hAnsi="宋体" w:eastAsia="宋体" w:cs="宋体"/>
        </w:rPr>
        <w:t>作者郑重声明：本硕士论文是我个人在导师指导下进行的研究工</w:t>
      </w:r>
      <w:r>
        <w:rPr>
          <w:rFonts w:cstheme="minorBidi" w:hAnsiTheme="minorHAnsi" w:eastAsiaTheme="minorHAnsi" w:asciiTheme="minorHAnsi" w:ascii="宋体" w:hAnsi="宋体" w:eastAsia="宋体" w:cs="宋体"/>
        </w:rPr>
        <w:t>作及取得的研究成果。尽我所知，除了文中特别加以标注和致谢的地</w:t>
      </w:r>
      <w:r>
        <w:rPr>
          <w:rFonts w:cstheme="minorBidi" w:hAnsiTheme="minorHAnsi" w:eastAsiaTheme="minorHAnsi" w:asciiTheme="minorHAnsi" w:ascii="宋体" w:hAnsi="宋体" w:eastAsia="宋体" w:cs="宋体"/>
        </w:rPr>
        <w:t>方外，论文中不包括其他人已经发表或撰写的研究成果，也不包含为</w:t>
      </w:r>
      <w:r>
        <w:rPr>
          <w:rFonts w:cstheme="minorBidi" w:hAnsiTheme="minorHAnsi" w:eastAsiaTheme="minorHAnsi" w:asciiTheme="minorHAnsi" w:ascii="宋体" w:hAnsi="宋体" w:eastAsia="宋体" w:cs="宋体"/>
        </w:rPr>
        <w:t>获得大连海洋大学或其他单位的学位或证书所使用过的材料。与我一</w:t>
      </w:r>
      <w:r>
        <w:rPr>
          <w:rFonts w:cstheme="minorBidi" w:hAnsiTheme="minorHAnsi" w:eastAsiaTheme="minorHAnsi" w:asciiTheme="minorHAnsi" w:ascii="宋体" w:hAnsi="宋体" w:eastAsia="宋体" w:cs="宋体"/>
        </w:rPr>
        <w:t>同工作的同志对本研究所做的贡献均已在论文中做了明确的说明并</w:t>
      </w:r>
      <w:r>
        <w:rPr>
          <w:rFonts w:cstheme="minorBidi" w:hAnsiTheme="minorHAnsi" w:eastAsiaTheme="minorHAnsi" w:asciiTheme="minorHAnsi" w:ascii="宋体" w:hAnsi="宋体" w:eastAsia="宋体" w:cs="宋体"/>
        </w:rPr>
        <w:t>表示了谢意。</w:t>
      </w:r>
    </w:p>
    <w:p w:rsidR="0018722C">
      <w:pPr>
        <w:topLinePunct/>
      </w:pPr>
      <w:r>
        <w:rPr>
          <w:rFonts w:cstheme="minorBidi" w:hAnsiTheme="minorHAnsi" w:eastAsiaTheme="minorHAnsi" w:asciiTheme="minorHAnsi" w:ascii="宋体" w:eastAsia="宋体" w:hint="eastAsia"/>
        </w:rPr>
        <w:t>作者签名：</w:t>
      </w:r>
    </w:p>
    <w:p w:rsidR="0018722C">
      <w:pPr>
        <w:tabs>
          <w:tab w:pos="6581" w:val="left" w:leader="none"/>
          <w:tab w:pos="7560" w:val="left" w:leader="none"/>
        </w:tabs>
        <w:spacing w:before="0"/>
        <w:ind w:leftChars="0" w:left="5601" w:rightChars="0" w:right="0" w:firstLineChars="0" w:firstLine="0"/>
        <w:jc w:val="left"/>
        <w:topLinePunct/>
      </w:pPr>
      <w:r>
        <w:rPr>
          <w:kern w:val="2"/>
          <w:sz w:val="28"/>
          <w:szCs w:val="22"/>
          <w:rFonts w:cstheme="minorBidi" w:hAnsiTheme="minorHAnsi" w:eastAsiaTheme="minorHAnsi" w:asciiTheme="minorHAnsi" w:ascii="宋体" w:eastAsia="宋体" w:hint="eastAsia"/>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outlineLvl w:val="9"/>
        <w:topLinePunct/>
      </w:pPr>
      <w:r>
        <w:rPr>
          <w:kern w:val="2"/>
          <w:sz w:val="44"/>
          <w:szCs w:val="44"/>
          <w:rFonts w:cstheme="minorBidi" w:hAnsiTheme="minorHAnsi" w:eastAsiaTheme="minorHAnsi" w:asciiTheme="minorHAnsi" w:ascii="黑体" w:hAnsi="黑体" w:eastAsia="黑体" w:cs="黑体"/>
          <w:w w:val="95"/>
        </w:rPr>
        <w:t>学位论文版权使用授权书</w:t>
      </w:r>
    </w:p>
    <w:p w:rsidR="0018722C">
      <w:pPr>
        <w:topLinePunct/>
      </w:pPr>
      <w:r>
        <w:rPr>
          <w:rFonts w:cstheme="minorBidi" w:hAnsiTheme="minorHAnsi" w:eastAsiaTheme="minorHAnsi" w:asciiTheme="minorHAnsi" w:ascii="宋体" w:hAnsi="宋体" w:eastAsia="宋体" w:cs="宋体"/>
        </w:rPr>
        <w:t>本学位论文作者和指导教师完全了解大连海洋大学有关保留、使</w:t>
      </w:r>
      <w:r>
        <w:rPr>
          <w:rFonts w:cstheme="minorBidi" w:hAnsiTheme="minorHAnsi" w:eastAsiaTheme="minorHAnsi" w:asciiTheme="minorHAnsi" w:ascii="宋体" w:hAnsi="宋体" w:eastAsia="宋体" w:cs="宋体"/>
        </w:rPr>
        <w:t>用学位论文的规定：即学校有权保留并向国家有关部门或机构送交论文的纸质版和电子版，允许论文被查阅和借阅。本人同意大连海洋大</w:t>
      </w:r>
      <w:r>
        <w:rPr>
          <w:rFonts w:cstheme="minorBidi" w:hAnsiTheme="minorHAnsi" w:eastAsiaTheme="minorHAnsi" w:asciiTheme="minorHAnsi" w:ascii="宋体" w:hAnsi="宋体" w:eastAsia="宋体" w:cs="宋体"/>
        </w:rPr>
        <w:t>学可以将学位论文的全部或部分内容编入有关数据库进行检索、交流。</w:t>
      </w:r>
    </w:p>
    <w:p w:rsidR="0018722C">
      <w:pPr>
        <w:topLinePunct/>
      </w:pPr>
      <w:r>
        <w:rPr>
          <w:rFonts w:cstheme="minorBidi" w:hAnsiTheme="minorHAnsi" w:eastAsiaTheme="minorHAnsi" w:asciiTheme="minorHAnsi" w:ascii="宋体" w:eastAsia="宋体" w:hint="eastAsia"/>
        </w:rPr>
        <w:t>学位论</w:t>
      </w:r>
      <w:r>
        <w:rPr>
          <w:rFonts w:ascii="宋体" w:eastAsia="宋体" w:hint="eastAsia" w:cstheme="minorBidi" w:hAnsiTheme="minorHAnsi"/>
        </w:rPr>
        <w:t>文</w:t>
      </w:r>
      <w:r>
        <w:rPr>
          <w:rFonts w:ascii="宋体" w:eastAsia="宋体" w:hint="eastAsia" w:cstheme="minorBidi" w:hAnsiTheme="minorHAnsi"/>
        </w:rPr>
        <w:t>作者</w:t>
      </w:r>
      <w:r>
        <w:rPr>
          <w:rFonts w:ascii="宋体" w:eastAsia="宋体" w:hint="eastAsia" w:cstheme="minorBidi" w:hAnsiTheme="minorHAnsi"/>
        </w:rPr>
        <w:t>签名</w:t>
      </w:r>
      <w:r>
        <w:rPr>
          <w:rFonts w:ascii="宋体" w:eastAsia="宋体" w:hint="eastAsia" w:cstheme="minorBidi" w:hAnsiTheme="minorHAnsi"/>
        </w:rPr>
        <w:t>：</w:t>
      </w:r>
      <w:r w:rsidR="001852F3">
        <w:rPr>
          <w:rFonts w:cstheme="minorBidi" w:hAnsiTheme="minorHAnsi" w:eastAsiaTheme="minorHAnsi" w:asciiTheme="minorHAnsi"/>
        </w:rPr>
        <w:t>导师签</w:t>
      </w:r>
      <w:r>
        <w:rPr>
          <w:rFonts w:ascii="宋体" w:eastAsia="宋体" w:hint="eastAsia" w:cstheme="minorBidi" w:hAnsiTheme="minorHAnsi"/>
        </w:rPr>
        <w:t>名</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签字</w:t>
      </w:r>
      <w:r>
        <w:rPr>
          <w:rFonts w:ascii="宋体" w:eastAsia="宋体" w:hint="eastAsia" w:cstheme="minorBidi" w:hAnsiTheme="minorHAnsi"/>
        </w:rPr>
        <w:t>日期</w:t>
      </w:r>
      <w:r>
        <w:rPr>
          <w:rFonts w:ascii="宋体" w:eastAsia="宋体" w:hint="eastAsia" w:cstheme="minorBidi" w:hAnsiTheme="minorHAnsi"/>
        </w:rPr>
        <w:t>：</w:t>
      </w:r>
      <w:r w:rsidR="001852F3">
        <w:rPr>
          <w:rFonts w:cstheme="minorBidi" w:hAnsiTheme="minorHAnsi" w:eastAsiaTheme="minorHAnsi" w:asciiTheme="minorHAnsi"/>
        </w:rPr>
        <w:t>签字</w:t>
      </w:r>
      <w:r>
        <w:rPr>
          <w:rFonts w:ascii="宋体" w:eastAsia="宋体" w:hint="eastAsia" w:cstheme="minorBidi" w:hAnsiTheme="minorHAnsi"/>
        </w:rPr>
        <w:t>日期</w:t>
      </w:r>
      <w:r>
        <w:rPr>
          <w:rFonts w:ascii="宋体" w:eastAsia="宋体" w:hint="eastAsia" w:cstheme="minorBidi" w:hAnsiTheme="minorHAnsi"/>
        </w:rPr>
        <w:t>：</w:t>
      </w:r>
    </w:p>
    <w:p w:rsidR="0018722C">
      <w:pPr>
        <w:pStyle w:val="aff2"/>
        <w:topLinePunct/>
      </w:pPr>
      <w:bookmarkStart w:name="致谢 " w:id="133"/>
      <w:bookmarkEnd w:id="133"/>
      <w:r/>
      <w:bookmarkStart w:name="_bookmark60" w:id="134"/>
      <w:bookmarkEnd w:id="134"/>
      <w:r/>
      <w:r>
        <w:t>致</w:t>
      </w:r>
      <w:r w:rsidR="004F241D">
        <w:t xml:space="preserve">  </w:t>
      </w:r>
      <w:r w:rsidR="004F241D">
        <w:t xml:space="preserve">谢</w:t>
      </w:r>
    </w:p>
    <w:p w:rsidR="0018722C">
      <w:pPr>
        <w:topLinePunct/>
      </w:pPr>
      <w:r>
        <w:t>匆匆三年，逝者如斯。遥想当年背着行囊踏入大连海洋大学，距今已有三年。三年研究生学习时光，积满了沉甸甸的回忆。</w:t>
      </w:r>
    </w:p>
    <w:p w:rsidR="0018722C">
      <w:pPr>
        <w:topLinePunct/>
      </w:pPr>
      <w:r>
        <w:t>论文的完成，离不开恩师李霞教授耐心地指导。</w:t>
      </w:r>
      <w:hyperlink r:id="rId82">
        <w:r>
          <w:t>授人以鱼不如授人以渔</w:t>
        </w:r>
      </w:hyperlink>
      <w:r>
        <w:t>，置</w:t>
      </w:r>
      <w:r>
        <w:t>身其间，耳濡目染，使我接受了全新的思想观念，树立了宏伟的学术目标，领会</w:t>
      </w:r>
      <w:r>
        <w:t>了基本的思考方式，从论文的选题、试验设计乃至成文过程无不倾注着恩师的心</w:t>
      </w:r>
      <w:r>
        <w:t>血。李老师博闻强记，学识渊博，为我展现了知识的无限魅力，她严谨的科研精</w:t>
      </w:r>
      <w:r>
        <w:t>神、实事求是的学术作风和平易近人的师表风范更是使我受益匪浅。在此，谨向恩师表示我崇高的敬意和衷心的感谢。</w:t>
      </w:r>
    </w:p>
    <w:p w:rsidR="0018722C">
      <w:pPr>
        <w:topLinePunct/>
      </w:pPr>
      <w:r>
        <w:t>感谢秦艳杰老师在我实验过程中的悉心帮助，在她的帮助下实验才能顺利完</w:t>
      </w:r>
      <w:r>
        <w:t>成。秦老师工作认真负责、兢兢业业的工作态度，在未来工作中将时刻影响着我。</w:t>
      </w:r>
      <w:r>
        <w:t>感谢王福景师兄、马辰师姐在学习生活中给予的帮助和宝贵的意见，感谢同门裴</w:t>
      </w:r>
      <w:r>
        <w:t>爱君、单莉娟、杨艳津，还有吴迪、白丽雯、蒋玉荣、王文文师妹们陪我度过实</w:t>
      </w:r>
      <w:r>
        <w:t>验室的时光和对我实验的帮助</w:t>
      </w:r>
      <w:r>
        <w:rPr>
          <w:rFonts w:hint="eastAsia"/>
        </w:rPr>
        <w:t>，</w:t>
      </w:r>
      <w:r>
        <w:t>还要感谢刚进实验室的师弟李壮壮与师妹周诗</w:t>
      </w:r>
      <w:r>
        <w:t>珈，你们为实验室增添了新的血液；非常感谢室友刘辉、彭国干和张兴志，还有</w:t>
      </w:r>
      <w:r>
        <w:t>好友杜鑫、胥贤、朱德鹏与你们相识，我感到无比幸运，研究生生活因为你们而更加精彩。</w:t>
      </w:r>
    </w:p>
    <w:p w:rsidR="0018722C">
      <w:pPr>
        <w:topLinePunct/>
      </w:pPr>
      <w:r>
        <w:t>最后，由衷感谢我的家人，焉得谖草</w:t>
      </w:r>
      <w:r>
        <w:rPr>
          <w:rFonts w:hint="eastAsia"/>
        </w:rPr>
        <w:t>，</w:t>
      </w:r>
      <w:r>
        <w:t>言树之背，是你们把我养育成人，教</w:t>
      </w:r>
      <w:r>
        <w:t>会我做人的道理，教导我做事的方法，敦促我努力学习报效社会。在此，祝愿你们身体健康。同时，感谢所有关心我的亲人和朋友，你们就是我一直前进的动力！</w:t>
      </w:r>
    </w:p>
    <w:p w:rsidR="0018722C">
      <w:pPr>
        <w:pStyle w:val="BodyText"/>
        <w:spacing w:before="1"/>
        <w:ind w:rightChars="0" w:right="1202"/>
        <w:jc w:val="right"/>
        <w:topLinePunct/>
      </w:pPr>
      <w:r>
        <w:t>向阳</w:t>
      </w:r>
    </w:p>
    <w:p w:rsidR="0018722C">
      <w:pPr>
        <w:topLinePunct/>
      </w:pPr>
      <w:r>
        <w:rPr>
          <w:rFonts w:ascii="Times New Roman" w:eastAsia="Times New Roman"/>
        </w:rPr>
        <w:t>2015</w:t>
      </w:r>
      <w:r>
        <w:t>年</w:t>
      </w:r>
      <w:r>
        <w:rPr>
          <w:rFonts w:ascii="Times New Roman" w:eastAsia="Times New Roman"/>
        </w:rPr>
        <w:t>6 </w:t>
      </w:r>
      <w:r>
        <w:t>月</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 w:name="仿宋">
    <w:altName w:val="仿宋"/>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190002pt;margin-top:779.42981pt;width:11pt;height:13.7pt;mso-position-horizontal-relative:page;mso-position-vertical-relative:page;z-index:-52936"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79.499939pt;width:11.15pt;height:12pt;mso-position-horizontal-relative:page;mso-position-vertical-relative:page;z-index:-52696" type="#_x0000_t202" filled="false" stroked="false">
          <v:textbox inset="0,0,0,0">
            <w:txbxContent>
              <w:p>
                <w:pPr>
                  <w:spacing w:before="12"/>
                  <w:ind w:left="2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9.42981pt;width:14.85pt;height:13.7pt;mso-position-horizontal-relative:page;mso-position-vertical-relative:page;z-index:-52888"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79.499939pt;width:8.5pt;height:12pt;mso-position-horizontal-relative:page;mso-position-vertical-relative:page;z-index:-527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79.499939pt;width:11.15pt;height:12pt;mso-position-horizontal-relative:page;mso-position-vertical-relative:page;z-index:-52696" type="#_x0000_t202" filled="false" stroked="false">
          <v:textbox inset="0,0,0,0">
            <w:txbxContent>
              <w:p>
                <w:pPr>
                  <w:spacing w:before="12"/>
                  <w:ind w:left="2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190002pt;margin-top:779.42981pt;width:11pt;height:13.7pt;mso-position-horizontal-relative:page;mso-position-vertical-relative:page;z-index:-52936"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9.42981pt;width:14.85pt;height:13.7pt;mso-position-horizontal-relative:page;mso-position-vertical-relative:page;z-index:-52888"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7.584pt;margin-top:41.669827pt;width:420.3pt;height:13.7pt;mso-position-horizontal-relative:page;mso-position-vertical-relative:page;z-index:-52912" type="#_x0000_t202" filled="false" stroked="false">
          <v:textbox inset="0,0,0,0">
            <w:txbxContent>
              <w:p>
                <w:pPr>
                  <w:tabs>
                    <w:tab w:pos="3846" w:val="left" w:leader="none"/>
                    <w:tab w:pos="8385" w:val="left" w:leader="none"/>
                  </w:tabs>
                  <w:spacing w:before="12"/>
                  <w:ind w:left="20" w:right="0" w:firstLine="0"/>
                  <w:jc w:val="left"/>
                  <w:rPr>
                    <w:sz w:val="21"/>
                  </w:rPr>
                </w:pPr>
                <w:r>
                  <w:rPr>
                    <w:w w:val="100"/>
                    <w:sz w:val="21"/>
                    <w:u w:val="single"/>
                  </w:rPr>
                  <w:t> </w:t>
                </w:r>
                <w:r>
                  <w:rPr>
                    <w:sz w:val="21"/>
                    <w:u w:val="single"/>
                  </w:rPr>
                  <w:tab/>
                  <w:t>Abstract</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480" from="88.584pt,56.399982pt" to="506.884pt,56.399982pt" stroked="true" strokeweight=".48pt" strokecolor="#000000">
          <v:stroke dashstyle="solid"/>
          <w10:wrap type="none"/>
        </v:line>
      </w:pict>
    </w:r>
    <w:r>
      <w:rPr/>
      <w:pict>
        <v:shape style="position:absolute;margin-left:286.230011pt;margin-top:43.084984pt;width:23.15pt;height:12.6pt;mso-position-horizontal-relative:page;mso-position-vertical-relative:page;z-index:-524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综述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432"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4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84" from="88.584pt,56.399982pt" to="506.884pt,56.399982pt" stroked="true" strokeweight=".48pt" strokecolor="#000000">
          <v:stroke dashstyle="solid"/>
          <w10:wrap type="none"/>
        </v:line>
      </w:pict>
    </w:r>
    <w:r>
      <w:rPr/>
      <w:pict>
        <v:shape style="position:absolute;margin-left:286.230011pt;margin-top:43.084984pt;width:23.15pt;height:12.6pt;mso-position-horizontal-relative:page;mso-position-vertical-relative:page;z-index:-523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36"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8"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264"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第二章</w:t>
                  <w:tab/>
                </w:r>
                <w:r>
                  <w:rPr>
                    <w:rFonts w:ascii="宋体" w:eastAsia="宋体" w:hint="eastAsia"/>
                    <w:spacing w:val="-3"/>
                    <w:sz w:val="21"/>
                  </w:rPr>
                  <w:t>草</w:t>
                </w:r>
                <w:r>
                  <w:rPr>
                    <w:rFonts w:ascii="宋体" w:eastAsia="宋体" w:hint="eastAsia"/>
                    <w:sz w:val="21"/>
                  </w:rPr>
                  <w:t>甘</w:t>
                </w:r>
                <w:r>
                  <w:rPr>
                    <w:rFonts w:ascii="宋体" w:eastAsia="宋体" w:hint="eastAsia"/>
                    <w:spacing w:val="-3"/>
                    <w:sz w:val="21"/>
                  </w:rPr>
                  <w:t>膦</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0"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2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192"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168"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第二章</w:t>
                  <w:tab/>
                </w:r>
                <w:r>
                  <w:rPr>
                    <w:rFonts w:ascii="宋体" w:eastAsia="宋体" w:hint="eastAsia"/>
                    <w:spacing w:val="-3"/>
                    <w:sz w:val="21"/>
                  </w:rPr>
                  <w:t>草</w:t>
                </w:r>
                <w:r>
                  <w:rPr>
                    <w:rFonts w:ascii="宋体" w:eastAsia="宋体" w:hint="eastAsia"/>
                    <w:sz w:val="21"/>
                  </w:rPr>
                  <w:t>甘</w:t>
                </w:r>
                <w:r>
                  <w:rPr>
                    <w:rFonts w:ascii="宋体" w:eastAsia="宋体" w:hint="eastAsia"/>
                    <w:spacing w:val="-3"/>
                    <w:sz w:val="21"/>
                  </w:rPr>
                  <w:t>膦</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144"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096"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072"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第二章</w:t>
                  <w:tab/>
                </w:r>
                <w:r>
                  <w:rPr>
                    <w:rFonts w:ascii="宋体" w:eastAsia="宋体" w:hint="eastAsia"/>
                    <w:spacing w:val="-3"/>
                    <w:sz w:val="21"/>
                  </w:rPr>
                  <w:t>草</w:t>
                </w:r>
                <w:r>
                  <w:rPr>
                    <w:rFonts w:ascii="宋体" w:eastAsia="宋体" w:hint="eastAsia"/>
                    <w:sz w:val="21"/>
                  </w:rPr>
                  <w:t>甘</w:t>
                </w:r>
                <w:r>
                  <w:rPr>
                    <w:rFonts w:ascii="宋体" w:eastAsia="宋体" w:hint="eastAsia"/>
                    <w:spacing w:val="-3"/>
                    <w:sz w:val="21"/>
                  </w:rPr>
                  <w:t>膦</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048"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0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864" from="88.584pt,56.399982pt" to="506.884pt,56.399982pt" stroked="true" strokeweight=".48pt" strokecolor="#000000">
          <v:stroke dashstyle="solid"/>
          <w10:wrap type="none"/>
        </v:line>
      </w:pict>
    </w:r>
    <w:r>
      <w:rPr/>
      <w:pict>
        <v:shape style="position:absolute;margin-left:286.230011pt;margin-top:43.084984pt;width:23.15pt;height:12.6pt;mso-position-horizontal-relative:page;mso-position-vertical-relative:page;z-index:-52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000"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976"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第二章</w:t>
                  <w:tab/>
                </w:r>
                <w:r>
                  <w:rPr>
                    <w:rFonts w:ascii="宋体" w:eastAsia="宋体" w:hint="eastAsia"/>
                    <w:spacing w:val="-3"/>
                    <w:sz w:val="21"/>
                  </w:rPr>
                  <w:t>草</w:t>
                </w:r>
                <w:r>
                  <w:rPr>
                    <w:rFonts w:ascii="宋体" w:eastAsia="宋体" w:hint="eastAsia"/>
                    <w:sz w:val="21"/>
                  </w:rPr>
                  <w:t>甘</w:t>
                </w:r>
                <w:r>
                  <w:rPr>
                    <w:rFonts w:ascii="宋体" w:eastAsia="宋体" w:hint="eastAsia"/>
                    <w:spacing w:val="-3"/>
                    <w:sz w:val="21"/>
                  </w:rPr>
                  <w:t>膦</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952"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9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904"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880"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第二章</w:t>
                  <w:tab/>
                </w:r>
                <w:r>
                  <w:rPr>
                    <w:rFonts w:ascii="宋体" w:eastAsia="宋体" w:hint="eastAsia"/>
                    <w:spacing w:val="-3"/>
                    <w:sz w:val="21"/>
                  </w:rPr>
                  <w:t>草</w:t>
                </w:r>
                <w:r>
                  <w:rPr>
                    <w:rFonts w:ascii="宋体" w:eastAsia="宋体" w:hint="eastAsia"/>
                    <w:sz w:val="21"/>
                  </w:rPr>
                  <w:t>甘</w:t>
                </w:r>
                <w:r>
                  <w:rPr>
                    <w:rFonts w:ascii="宋体" w:eastAsia="宋体" w:hint="eastAsia"/>
                    <w:spacing w:val="-3"/>
                    <w:sz w:val="21"/>
                  </w:rPr>
                  <w:t>膦</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856"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8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808"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784"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第二章</w:t>
                  <w:tab/>
                </w:r>
                <w:r>
                  <w:rPr>
                    <w:rFonts w:ascii="宋体" w:eastAsia="宋体" w:hint="eastAsia"/>
                    <w:spacing w:val="-3"/>
                    <w:sz w:val="21"/>
                  </w:rPr>
                  <w:t>草</w:t>
                </w:r>
                <w:r>
                  <w:rPr>
                    <w:rFonts w:ascii="宋体" w:eastAsia="宋体" w:hint="eastAsia"/>
                    <w:sz w:val="21"/>
                  </w:rPr>
                  <w:t>甘</w:t>
                </w:r>
                <w:r>
                  <w:rPr>
                    <w:rFonts w:ascii="宋体" w:eastAsia="宋体" w:hint="eastAsia"/>
                    <w:spacing w:val="-3"/>
                    <w:sz w:val="21"/>
                  </w:rPr>
                  <w:t>膦</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760"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7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712"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688"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第二章</w:t>
                  <w:tab/>
                </w:r>
                <w:r>
                  <w:rPr>
                    <w:rFonts w:ascii="宋体" w:eastAsia="宋体" w:hint="eastAsia"/>
                    <w:spacing w:val="-3"/>
                    <w:sz w:val="21"/>
                  </w:rPr>
                  <w:t>草</w:t>
                </w:r>
                <w:r>
                  <w:rPr>
                    <w:rFonts w:ascii="宋体" w:eastAsia="宋体" w:hint="eastAsia"/>
                    <w:sz w:val="21"/>
                  </w:rPr>
                  <w:t>甘</w:t>
                </w:r>
                <w:r>
                  <w:rPr>
                    <w:rFonts w:ascii="宋体" w:eastAsia="宋体" w:hint="eastAsia"/>
                    <w:spacing w:val="-3"/>
                    <w:sz w:val="21"/>
                  </w:rPr>
                  <w:t>膦</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664"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6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616"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592"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第二章</w:t>
                  <w:tab/>
                </w:r>
                <w:r>
                  <w:rPr>
                    <w:rFonts w:ascii="宋体" w:eastAsia="宋体" w:hint="eastAsia"/>
                    <w:spacing w:val="-3"/>
                    <w:sz w:val="21"/>
                  </w:rPr>
                  <w:t>草</w:t>
                </w:r>
                <w:r>
                  <w:rPr>
                    <w:rFonts w:ascii="宋体" w:eastAsia="宋体" w:hint="eastAsia"/>
                    <w:sz w:val="21"/>
                  </w:rPr>
                  <w:t>甘</w:t>
                </w:r>
                <w:r>
                  <w:rPr>
                    <w:rFonts w:ascii="宋体" w:eastAsia="宋体" w:hint="eastAsia"/>
                    <w:spacing w:val="-3"/>
                    <w:sz w:val="21"/>
                  </w:rPr>
                  <w:t>膦</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568"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5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520"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496"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第三章</w:t>
                  <w:tab/>
                </w:r>
                <w:r>
                  <w:rPr>
                    <w:rFonts w:ascii="宋体" w:eastAsia="宋体" w:hint="eastAsia"/>
                    <w:spacing w:val="-3"/>
                    <w:sz w:val="21"/>
                  </w:rPr>
                  <w:t>杀</w:t>
                </w:r>
                <w:r>
                  <w:rPr>
                    <w:rFonts w:ascii="宋体" w:eastAsia="宋体" w:hint="eastAsia"/>
                    <w:sz w:val="21"/>
                  </w:rPr>
                  <w:t>虫</w:t>
                </w:r>
                <w:r>
                  <w:rPr>
                    <w:rFonts w:ascii="宋体" w:eastAsia="宋体" w:hint="eastAsia"/>
                    <w:spacing w:val="-3"/>
                    <w:sz w:val="21"/>
                  </w:rPr>
                  <w:t>单</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472"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4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424"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400"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第三章</w:t>
                  <w:tab/>
                </w:r>
                <w:r>
                  <w:rPr>
                    <w:rFonts w:ascii="宋体" w:eastAsia="宋体" w:hint="eastAsia"/>
                    <w:spacing w:val="-3"/>
                    <w:sz w:val="21"/>
                  </w:rPr>
                  <w:t>杀</w:t>
                </w:r>
                <w:r>
                  <w:rPr>
                    <w:rFonts w:ascii="宋体" w:eastAsia="宋体" w:hint="eastAsia"/>
                    <w:sz w:val="21"/>
                  </w:rPr>
                  <w:t>虫</w:t>
                </w:r>
                <w:r>
                  <w:rPr>
                    <w:rFonts w:ascii="宋体" w:eastAsia="宋体" w:hint="eastAsia"/>
                    <w:spacing w:val="-3"/>
                    <w:sz w:val="21"/>
                  </w:rPr>
                  <w:t>单</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376"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3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328"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304"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第三章</w:t>
                  <w:tab/>
                </w:r>
                <w:r>
                  <w:rPr>
                    <w:rFonts w:ascii="宋体" w:eastAsia="宋体" w:hint="eastAsia"/>
                    <w:spacing w:val="-3"/>
                    <w:sz w:val="21"/>
                  </w:rPr>
                  <w:t>杀</w:t>
                </w:r>
                <w:r>
                  <w:rPr>
                    <w:rFonts w:ascii="宋体" w:eastAsia="宋体" w:hint="eastAsia"/>
                    <w:sz w:val="21"/>
                  </w:rPr>
                  <w:t>虫</w:t>
                </w:r>
                <w:r>
                  <w:rPr>
                    <w:rFonts w:ascii="宋体" w:eastAsia="宋体" w:hint="eastAsia"/>
                    <w:spacing w:val="-3"/>
                    <w:sz w:val="21"/>
                  </w:rPr>
                  <w:t>单</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280"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2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232"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208"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第三章</w:t>
                  <w:tab/>
                </w:r>
                <w:r>
                  <w:rPr>
                    <w:rFonts w:ascii="宋体" w:eastAsia="宋体" w:hint="eastAsia"/>
                    <w:spacing w:val="-3"/>
                    <w:sz w:val="21"/>
                  </w:rPr>
                  <w:t>杀</w:t>
                </w:r>
                <w:r>
                  <w:rPr>
                    <w:rFonts w:ascii="宋体" w:eastAsia="宋体" w:hint="eastAsia"/>
                    <w:sz w:val="21"/>
                  </w:rPr>
                  <w:t>虫</w:t>
                </w:r>
                <w:r>
                  <w:rPr>
                    <w:rFonts w:ascii="宋体" w:eastAsia="宋体" w:hint="eastAsia"/>
                    <w:spacing w:val="-3"/>
                    <w:sz w:val="21"/>
                  </w:rPr>
                  <w:t>单</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184"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1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136"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112"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第三章</w:t>
                  <w:tab/>
                </w:r>
                <w:r>
                  <w:rPr>
                    <w:rFonts w:ascii="宋体" w:eastAsia="宋体" w:hint="eastAsia"/>
                    <w:spacing w:val="-3"/>
                    <w:sz w:val="21"/>
                  </w:rPr>
                  <w:t>杀</w:t>
                </w:r>
                <w:r>
                  <w:rPr>
                    <w:rFonts w:ascii="宋体" w:eastAsia="宋体" w:hint="eastAsia"/>
                    <w:sz w:val="21"/>
                  </w:rPr>
                  <w:t>虫</w:t>
                </w:r>
                <w:r>
                  <w:rPr>
                    <w:rFonts w:ascii="宋体" w:eastAsia="宋体" w:hint="eastAsia"/>
                    <w:spacing w:val="-3"/>
                    <w:sz w:val="21"/>
                  </w:rPr>
                  <w:t>单</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088"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0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816" from="88.584pt,56.399982pt" to="506.884pt,56.399982pt" stroked="true" strokeweight=".48pt" strokecolor="#000000">
          <v:stroke dashstyle="solid"/>
          <w10:wrap type="none"/>
        </v:line>
      </w:pict>
    </w:r>
    <w:r>
      <w:rPr/>
      <w:pict>
        <v:shape style="position:absolute;margin-left:286.230011pt;margin-top:43.084984pt;width:23.15pt;height:12.6pt;mso-position-horizontal-relative:page;mso-position-vertical-relative:page;z-index:-52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综述</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040"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1016"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第三章</w:t>
                  <w:tab/>
                </w:r>
                <w:r>
                  <w:rPr>
                    <w:rFonts w:ascii="宋体" w:eastAsia="宋体" w:hint="eastAsia"/>
                    <w:spacing w:val="-3"/>
                    <w:sz w:val="21"/>
                  </w:rPr>
                  <w:t>杀</w:t>
                </w:r>
                <w:r>
                  <w:rPr>
                    <w:rFonts w:ascii="宋体" w:eastAsia="宋体" w:hint="eastAsia"/>
                    <w:sz w:val="21"/>
                  </w:rPr>
                  <w:t>虫</w:t>
                </w:r>
                <w:r>
                  <w:rPr>
                    <w:rFonts w:ascii="宋体" w:eastAsia="宋体" w:hint="eastAsia"/>
                    <w:spacing w:val="-3"/>
                    <w:sz w:val="21"/>
                  </w:rPr>
                  <w:t>单</w:t>
                </w:r>
                <w:r>
                  <w:rPr>
                    <w:rFonts w:ascii="宋体" w:eastAsia="宋体" w:hint="eastAsia"/>
                    <w:sz w:val="21"/>
                  </w:rPr>
                  <w:t>对</w:t>
                </w:r>
                <w:r>
                  <w:rPr>
                    <w:rFonts w:ascii="宋体" w:eastAsia="宋体" w:hint="eastAsia"/>
                    <w:spacing w:val="-3"/>
                    <w:sz w:val="21"/>
                  </w:rPr>
                  <w:t>不</w:t>
                </w:r>
                <w:r>
                  <w:rPr>
                    <w:rFonts w:ascii="宋体" w:eastAsia="宋体" w:hint="eastAsia"/>
                    <w:sz w:val="21"/>
                  </w:rPr>
                  <w:t>同</w:t>
                </w:r>
                <w:r>
                  <w:rPr>
                    <w:rFonts w:ascii="宋体" w:eastAsia="宋体" w:hint="eastAsia"/>
                    <w:spacing w:val="-3"/>
                    <w:sz w:val="21"/>
                  </w:rPr>
                  <w:t>倍</w:t>
                </w:r>
                <w:r>
                  <w:rPr>
                    <w:rFonts w:ascii="宋体" w:eastAsia="宋体" w:hint="eastAsia"/>
                    <w:sz w:val="21"/>
                  </w:rPr>
                  <w:t>性泥</w:t>
                </w:r>
                <w:r>
                  <w:rPr>
                    <w:rFonts w:ascii="宋体" w:eastAsia="宋体" w:hint="eastAsia"/>
                    <w:spacing w:val="-3"/>
                    <w:sz w:val="21"/>
                  </w:rPr>
                  <w:t>鳅</w:t>
                </w:r>
                <w:r>
                  <w:rPr>
                    <w:rFonts w:ascii="宋体" w:eastAsia="宋体" w:hint="eastAsia"/>
                    <w:sz w:val="21"/>
                  </w:rPr>
                  <w:t>鳍</w:t>
                </w:r>
                <w:r>
                  <w:rPr>
                    <w:rFonts w:ascii="宋体" w:eastAsia="宋体" w:hint="eastAsia"/>
                    <w:spacing w:val="-3"/>
                    <w:sz w:val="21"/>
                  </w:rPr>
                  <w:t>细</w:t>
                </w:r>
                <w:r>
                  <w:rPr>
                    <w:rFonts w:ascii="宋体" w:eastAsia="宋体" w:hint="eastAsia"/>
                    <w:sz w:val="21"/>
                  </w:rPr>
                  <w:t>胞</w:t>
                </w:r>
                <w:r>
                  <w:rPr>
                    <w:rFonts w:ascii="宋体" w:eastAsia="宋体" w:hint="eastAsia"/>
                    <w:spacing w:val="-3"/>
                    <w:sz w:val="21"/>
                  </w:rPr>
                  <w:t>系</w:t>
                </w:r>
                <w:r>
                  <w:rPr>
                    <w:rFonts w:ascii="宋体" w:eastAsia="宋体" w:hint="eastAsia"/>
                    <w:sz w:val="21"/>
                  </w:rPr>
                  <w:t>的</w:t>
                </w:r>
                <w:r>
                  <w:rPr>
                    <w:rFonts w:ascii="宋体" w:eastAsia="宋体" w:hint="eastAsia"/>
                    <w:spacing w:val="-3"/>
                    <w:sz w:val="21"/>
                  </w:rPr>
                  <w:t>毒</w:t>
                </w:r>
                <w:r>
                  <w:rPr>
                    <w:rFonts w:ascii="宋体" w:eastAsia="宋体" w:hint="eastAsia"/>
                    <w:sz w:val="21"/>
                  </w:rPr>
                  <w:t>性</w:t>
                </w:r>
                <w:r>
                  <w:rPr>
                    <w:rFonts w:ascii="宋体" w:eastAsia="宋体" w:hint="eastAsia"/>
                    <w:spacing w:val="-3"/>
                    <w:sz w:val="21"/>
                  </w:rPr>
                  <w:t>效</w:t>
                </w:r>
                <w:r>
                  <w:rPr>
                    <w:rFonts w:ascii="宋体" w:eastAsia="宋体" w:hint="eastAsia"/>
                    <w:sz w:val="21"/>
                  </w:rPr>
                  <w:t>应</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992" from="88.584pt,56.399982pt" to="506.884pt,56.399982pt" stroked="true" strokeweight=".48pt" strokecolor="#000000">
          <v:stroke dashstyle="solid"/>
          <w10:wrap type="none"/>
        </v:line>
      </w:pict>
    </w:r>
    <w:r>
      <w:rPr/>
      <w:pict>
        <v:shape style="position:absolute;margin-left:267.869995pt;margin-top:43.084984pt;width:59.75pt;height:12.6pt;mso-position-horizontal-relative:page;mso-position-vertical-relative:page;z-index:-509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结论</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944" from="88.584pt,56.399982pt" to="506.884pt,56.399982pt" stroked="true" strokeweight=".48pt" strokecolor="#000000">
          <v:stroke dashstyle="solid"/>
          <w10:wrap type="none"/>
        </v:line>
      </w:pict>
    </w:r>
    <w:r>
      <w:rPr/>
      <w:pict>
        <v:shape style="position:absolute;margin-left:275.670013pt;margin-top:43.084984pt;width:44.15pt;height:12.6pt;mso-position-horizontal-relative:page;mso-position-vertical-relative:page;z-index:-509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896" from="88.584pt,56.399982pt" to="506.884pt,56.399982pt" stroked="true" strokeweight=".48pt" strokecolor="#000000">
          <v:stroke dashstyle="solid"/>
          <w10:wrap type="none"/>
        </v:line>
      </w:pict>
    </w:r>
    <w:r>
      <w:rPr/>
      <w:pict>
        <v:shape style="position:absolute;margin-left:217.929993pt;margin-top:43.084984pt;width:159.75pt;height:12.6pt;mso-position-horizontal-relative:page;mso-position-vertical-relative:page;z-index:-508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攻读硕士期间发表的学术论文目录</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848" from="88.584pt,56.399982pt" to="506.884pt,56.399982pt" stroked="true" strokeweight=".48pt" strokecolor="#000000">
          <v:stroke dashstyle="solid"/>
          <w10:wrap type="none"/>
        </v:line>
      </w:pict>
    </w:r>
    <w:r>
      <w:rPr/>
      <w:pict>
        <v:shape style="position:absolute;margin-left:270.390015pt;margin-top:43.084984pt;width:54.7pt;height:12.6pt;mso-position-horizontal-relative:page;mso-position-vertical-relative:page;z-index:-508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独创性说明</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800" from="88.584pt,56.399982pt" to="506.884pt,56.399982pt" stroked="true" strokeweight=".48pt" strokecolor="#000000">
          <v:stroke dashstyle="solid"/>
          <w10:wrap type="none"/>
        </v:line>
      </w:pict>
    </w:r>
    <w:r>
      <w:rPr/>
      <w:pict>
        <v:shape style="position:absolute;margin-left:238.929993pt;margin-top:43.084984pt;width:117.7pt;height:12.6pt;mso-position-horizontal-relative:page;mso-position-vertical-relative:page;z-index:-507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学位论文版权使用授权书</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752" from="88.584pt,56.399982pt" to="506.884pt,56.399982pt" stroked="true" strokeweight=".48pt" strokecolor="#000000">
          <v:stroke dashstyle="solid"/>
          <w10:wrap type="none"/>
        </v:line>
      </w:pict>
    </w:r>
    <w:r>
      <w:rPr/>
      <w:pict>
        <v:shape style="position:absolute;margin-left:286.230011pt;margin-top:43.084984pt;width:23.15pt;height:12.6pt;mso-position-horizontal-relative:page;mso-position-vertical-relative:page;z-index:-507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致谢</w:t>
                </w:r>
              </w:p>
            </w:txbxContent>
          </v:textbox>
          <w10:wrap type="none"/>
        </v:shape>
      </w:pict>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7.584pt;margin-top:41.669827pt;width:420.3pt;height:13.7pt;mso-position-horizontal-relative:page;mso-position-vertical-relative:page;z-index:-52912" type="#_x0000_t202" filled="false" stroked="false">
          <v:textbox inset="0,0,0,0">
            <w:txbxContent>
              <w:p>
                <w:pPr>
                  <w:tabs>
                    <w:tab w:pos="3846" w:val="left" w:leader="none"/>
                    <w:tab w:pos="8385" w:val="left" w:leader="none"/>
                  </w:tabs>
                  <w:spacing w:before="12"/>
                  <w:ind w:left="20" w:right="0" w:firstLine="0"/>
                  <w:jc w:val="left"/>
                  <w:rPr>
                    <w:sz w:val="21"/>
                  </w:rPr>
                </w:pPr>
                <w:r>
                  <w:rPr>
                    <w:w w:val="100"/>
                    <w:sz w:val="21"/>
                    <w:u w:val="single"/>
                  </w:rPr>
                  <w:t> </w:t>
                </w:r>
                <w:r>
                  <w:rPr>
                    <w:sz w:val="21"/>
                    <w:u w:val="single"/>
                  </w:rPr>
                  <w:tab/>
                  <w:t>Abstract</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744"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7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944" from="88.584pt,56.399982pt" to="506.884pt,56.399982pt" stroked="true" strokeweight=".48pt" strokecolor="#000000">
          <v:stroke dashstyle="solid"/>
          <w10:wrap type="none"/>
        </v:line>
      </w:pict>
    </w:r>
    <w:r>
      <w:rPr/>
      <w:pict>
        <v:shape style="position:absolute;margin-left:275.670013pt;margin-top:43.084984pt;width:44.15pt;height:12.6pt;mso-position-horizontal-relative:page;mso-position-vertical-relative:page;z-index:-509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_Ref665765577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_Ref665765578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综述</w:t>
    </w:r>
    <w:r>
      <w:rPr>
        <w:kern w:val="2"/>
        <w:sz w:val="21"/>
        <w:szCs w:val="24"/>
        <w:rFonts w:eastAsia="华文中宋"/>
      </w:rPr>
      <w:fldChar w:fldCharType="end"/>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672" from="88.584pt,56.399982pt" to="506.884pt,56.399982pt" stroked="true" strokeweight=".48pt" strokecolor="#000000">
          <v:stroke dashstyle="solid"/>
          <w10:wrap type="none"/>
        </v:line>
      </w:pict>
    </w:r>
    <w:r>
      <w:rPr/>
      <w:pict>
        <v:shape style="position:absolute;margin-left:286.230011pt;margin-top:43.084984pt;width:23.15pt;height:12.6pt;mso-position-horizontal-relative:page;mso-position-vertical-relative:page;z-index:-526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综述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624"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6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576" from="88.584pt,56.399982pt" to="506.884pt,56.399982pt" stroked="true" strokeweight=".48pt" strokecolor="#000000">
          <v:stroke dashstyle="solid"/>
          <w10:wrap type="none"/>
        </v:line>
      </w:pict>
    </w:r>
    <w:r>
      <w:rPr/>
      <w:pict>
        <v:shape style="position:absolute;margin-left:286.230011pt;margin-top:43.084984pt;width:23.15pt;height:12.6pt;mso-position-horizontal-relative:page;mso-position-vertical-relative:page;z-index:-525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综述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528" from="88.584pt,56.399982pt" to="506.884pt,56.399982pt" stroked="true" strokeweight=".48pt" strokecolor="#000000">
          <v:stroke dashstyle="solid"/>
          <w10:wrap type="none"/>
        </v:line>
      </w:pict>
    </w:r>
    <w:r>
      <w:rPr/>
      <w:pict>
        <v:shape style="position:absolute;margin-left:175.809998pt;margin-top:43.084984pt;width:243.75pt;height:12.6pt;mso-position-horizontal-relative:page;mso-position-vertical-relative:page;z-index:-525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草甘膦与杀虫单对不同倍性泥鳅鳍细胞系的毒性效应</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67"/>
      <w:numFmt w:val="decimal"/>
      <w:lvlText w:val="[%1]"/>
      <w:lvlJc w:val="left"/>
      <w:pPr>
        <w:ind w:left="500" w:hanging="526"/>
        <w:jc w:val="left"/>
      </w:pPr>
      <w:rPr>
        <w:rFonts w:hint="default"/>
        <w:spacing w:val="-1"/>
        <w:w w:val="99"/>
      </w:rPr>
    </w:lvl>
    <w:lvl w:ilvl="1">
      <w:start w:val="0"/>
      <w:numFmt w:val="bullet"/>
      <w:lvlText w:val="•"/>
      <w:lvlJc w:val="left"/>
      <w:pPr>
        <w:ind w:left="1308" w:hanging="526"/>
      </w:pPr>
      <w:rPr>
        <w:rFonts w:hint="default"/>
      </w:rPr>
    </w:lvl>
    <w:lvl w:ilvl="2">
      <w:start w:val="0"/>
      <w:numFmt w:val="bullet"/>
      <w:lvlText w:val="•"/>
      <w:lvlJc w:val="left"/>
      <w:pPr>
        <w:ind w:left="2117" w:hanging="526"/>
      </w:pPr>
      <w:rPr>
        <w:rFonts w:hint="default"/>
      </w:rPr>
    </w:lvl>
    <w:lvl w:ilvl="3">
      <w:start w:val="0"/>
      <w:numFmt w:val="bullet"/>
      <w:lvlText w:val="•"/>
      <w:lvlJc w:val="left"/>
      <w:pPr>
        <w:ind w:left="2925" w:hanging="526"/>
      </w:pPr>
      <w:rPr>
        <w:rFonts w:hint="default"/>
      </w:rPr>
    </w:lvl>
    <w:lvl w:ilvl="4">
      <w:start w:val="0"/>
      <w:numFmt w:val="bullet"/>
      <w:lvlText w:val="•"/>
      <w:lvlJc w:val="left"/>
      <w:pPr>
        <w:ind w:left="3734" w:hanging="526"/>
      </w:pPr>
      <w:rPr>
        <w:rFonts w:hint="default"/>
      </w:rPr>
    </w:lvl>
    <w:lvl w:ilvl="5">
      <w:start w:val="0"/>
      <w:numFmt w:val="bullet"/>
      <w:lvlText w:val="•"/>
      <w:lvlJc w:val="left"/>
      <w:pPr>
        <w:ind w:left="4543" w:hanging="526"/>
      </w:pPr>
      <w:rPr>
        <w:rFonts w:hint="default"/>
      </w:rPr>
    </w:lvl>
    <w:lvl w:ilvl="6">
      <w:start w:val="0"/>
      <w:numFmt w:val="bullet"/>
      <w:lvlText w:val="•"/>
      <w:lvlJc w:val="left"/>
      <w:pPr>
        <w:ind w:left="5351" w:hanging="526"/>
      </w:pPr>
      <w:rPr>
        <w:rFonts w:hint="default"/>
      </w:rPr>
    </w:lvl>
    <w:lvl w:ilvl="7">
      <w:start w:val="0"/>
      <w:numFmt w:val="bullet"/>
      <w:lvlText w:val="•"/>
      <w:lvlJc w:val="left"/>
      <w:pPr>
        <w:ind w:left="6160" w:hanging="526"/>
      </w:pPr>
      <w:rPr>
        <w:rFonts w:hint="default"/>
      </w:rPr>
    </w:lvl>
    <w:lvl w:ilvl="8">
      <w:start w:val="0"/>
      <w:numFmt w:val="bullet"/>
      <w:lvlText w:val="•"/>
      <w:lvlJc w:val="left"/>
      <w:pPr>
        <w:ind w:left="6969" w:hanging="526"/>
      </w:pPr>
      <w:rPr>
        <w:rFonts w:hint="default"/>
      </w:rPr>
    </w:lvl>
  </w:abstractNum>
  <w:abstractNum w:abstractNumId="24">
    <w:multiLevelType w:val="hybridMultilevel"/>
    <w:lvl w:ilvl="0">
      <w:start w:val="55"/>
      <w:numFmt w:val="decimal"/>
      <w:lvlText w:val="[%1]"/>
      <w:lvlJc w:val="left"/>
      <w:pPr>
        <w:ind w:left="500" w:hanging="403"/>
        <w:jc w:val="left"/>
      </w:pPr>
      <w:rPr>
        <w:rFonts w:hint="default" w:ascii="Times New Roman" w:hAnsi="Times New Roman" w:eastAsia="Times New Roman" w:cs="Times New Roman"/>
        <w:color w:val="212121"/>
        <w:spacing w:val="0"/>
        <w:w w:val="99"/>
        <w:sz w:val="22"/>
        <w:szCs w:val="22"/>
      </w:rPr>
    </w:lvl>
    <w:lvl w:ilvl="1">
      <w:start w:val="0"/>
      <w:numFmt w:val="bullet"/>
      <w:lvlText w:val="•"/>
      <w:lvlJc w:val="left"/>
      <w:pPr>
        <w:ind w:left="1310" w:hanging="403"/>
      </w:pPr>
      <w:rPr>
        <w:rFonts w:hint="default"/>
      </w:rPr>
    </w:lvl>
    <w:lvl w:ilvl="2">
      <w:start w:val="0"/>
      <w:numFmt w:val="bullet"/>
      <w:lvlText w:val="•"/>
      <w:lvlJc w:val="left"/>
      <w:pPr>
        <w:ind w:left="2121" w:hanging="403"/>
      </w:pPr>
      <w:rPr>
        <w:rFonts w:hint="default"/>
      </w:rPr>
    </w:lvl>
    <w:lvl w:ilvl="3">
      <w:start w:val="0"/>
      <w:numFmt w:val="bullet"/>
      <w:lvlText w:val="•"/>
      <w:lvlJc w:val="left"/>
      <w:pPr>
        <w:ind w:left="2931" w:hanging="403"/>
      </w:pPr>
      <w:rPr>
        <w:rFonts w:hint="default"/>
      </w:rPr>
    </w:lvl>
    <w:lvl w:ilvl="4">
      <w:start w:val="0"/>
      <w:numFmt w:val="bullet"/>
      <w:lvlText w:val="•"/>
      <w:lvlJc w:val="left"/>
      <w:pPr>
        <w:ind w:left="3742" w:hanging="403"/>
      </w:pPr>
      <w:rPr>
        <w:rFonts w:hint="default"/>
      </w:rPr>
    </w:lvl>
    <w:lvl w:ilvl="5">
      <w:start w:val="0"/>
      <w:numFmt w:val="bullet"/>
      <w:lvlText w:val="•"/>
      <w:lvlJc w:val="left"/>
      <w:pPr>
        <w:ind w:left="4553" w:hanging="403"/>
      </w:pPr>
      <w:rPr>
        <w:rFonts w:hint="default"/>
      </w:rPr>
    </w:lvl>
    <w:lvl w:ilvl="6">
      <w:start w:val="0"/>
      <w:numFmt w:val="bullet"/>
      <w:lvlText w:val="•"/>
      <w:lvlJc w:val="left"/>
      <w:pPr>
        <w:ind w:left="5363" w:hanging="403"/>
      </w:pPr>
      <w:rPr>
        <w:rFonts w:hint="default"/>
      </w:rPr>
    </w:lvl>
    <w:lvl w:ilvl="7">
      <w:start w:val="0"/>
      <w:numFmt w:val="bullet"/>
      <w:lvlText w:val="•"/>
      <w:lvlJc w:val="left"/>
      <w:pPr>
        <w:ind w:left="6174" w:hanging="403"/>
      </w:pPr>
      <w:rPr>
        <w:rFonts w:hint="default"/>
      </w:rPr>
    </w:lvl>
    <w:lvl w:ilvl="8">
      <w:start w:val="0"/>
      <w:numFmt w:val="bullet"/>
      <w:lvlText w:val="•"/>
      <w:lvlJc w:val="left"/>
      <w:pPr>
        <w:ind w:left="6985" w:hanging="403"/>
      </w:pPr>
      <w:rPr>
        <w:rFonts w:hint="default"/>
      </w:rPr>
    </w:lvl>
  </w:abstractNum>
  <w:abstractNum w:abstractNumId="23">
    <w:multiLevelType w:val="hybridMultilevel"/>
    <w:lvl w:ilvl="0">
      <w:start w:val="47"/>
      <w:numFmt w:val="decimal"/>
      <w:lvlText w:val="[%1]"/>
      <w:lvlJc w:val="left"/>
      <w:pPr>
        <w:ind w:left="500" w:hanging="403"/>
        <w:jc w:val="left"/>
      </w:pPr>
      <w:rPr>
        <w:rFonts w:hint="default" w:ascii="Times New Roman" w:hAnsi="Times New Roman" w:eastAsia="Times New Roman" w:cs="Times New Roman"/>
        <w:color w:val="212121"/>
        <w:spacing w:val="0"/>
        <w:w w:val="99"/>
        <w:sz w:val="22"/>
        <w:szCs w:val="22"/>
      </w:rPr>
    </w:lvl>
    <w:lvl w:ilvl="1">
      <w:start w:val="0"/>
      <w:numFmt w:val="bullet"/>
      <w:lvlText w:val="•"/>
      <w:lvlJc w:val="left"/>
      <w:pPr>
        <w:ind w:left="1310" w:hanging="403"/>
      </w:pPr>
      <w:rPr>
        <w:rFonts w:hint="default"/>
      </w:rPr>
    </w:lvl>
    <w:lvl w:ilvl="2">
      <w:start w:val="0"/>
      <w:numFmt w:val="bullet"/>
      <w:lvlText w:val="•"/>
      <w:lvlJc w:val="left"/>
      <w:pPr>
        <w:ind w:left="2121" w:hanging="403"/>
      </w:pPr>
      <w:rPr>
        <w:rFonts w:hint="default"/>
      </w:rPr>
    </w:lvl>
    <w:lvl w:ilvl="3">
      <w:start w:val="0"/>
      <w:numFmt w:val="bullet"/>
      <w:lvlText w:val="•"/>
      <w:lvlJc w:val="left"/>
      <w:pPr>
        <w:ind w:left="2931" w:hanging="403"/>
      </w:pPr>
      <w:rPr>
        <w:rFonts w:hint="default"/>
      </w:rPr>
    </w:lvl>
    <w:lvl w:ilvl="4">
      <w:start w:val="0"/>
      <w:numFmt w:val="bullet"/>
      <w:lvlText w:val="•"/>
      <w:lvlJc w:val="left"/>
      <w:pPr>
        <w:ind w:left="3742" w:hanging="403"/>
      </w:pPr>
      <w:rPr>
        <w:rFonts w:hint="default"/>
      </w:rPr>
    </w:lvl>
    <w:lvl w:ilvl="5">
      <w:start w:val="0"/>
      <w:numFmt w:val="bullet"/>
      <w:lvlText w:val="•"/>
      <w:lvlJc w:val="left"/>
      <w:pPr>
        <w:ind w:left="4553" w:hanging="403"/>
      </w:pPr>
      <w:rPr>
        <w:rFonts w:hint="default"/>
      </w:rPr>
    </w:lvl>
    <w:lvl w:ilvl="6">
      <w:start w:val="0"/>
      <w:numFmt w:val="bullet"/>
      <w:lvlText w:val="•"/>
      <w:lvlJc w:val="left"/>
      <w:pPr>
        <w:ind w:left="5363" w:hanging="403"/>
      </w:pPr>
      <w:rPr>
        <w:rFonts w:hint="default"/>
      </w:rPr>
    </w:lvl>
    <w:lvl w:ilvl="7">
      <w:start w:val="0"/>
      <w:numFmt w:val="bullet"/>
      <w:lvlText w:val="•"/>
      <w:lvlJc w:val="left"/>
      <w:pPr>
        <w:ind w:left="6174" w:hanging="403"/>
      </w:pPr>
      <w:rPr>
        <w:rFonts w:hint="default"/>
      </w:rPr>
    </w:lvl>
    <w:lvl w:ilvl="8">
      <w:start w:val="0"/>
      <w:numFmt w:val="bullet"/>
      <w:lvlText w:val="•"/>
      <w:lvlJc w:val="left"/>
      <w:pPr>
        <w:ind w:left="6985" w:hanging="403"/>
      </w:pPr>
      <w:rPr>
        <w:rFonts w:hint="default"/>
      </w:rPr>
    </w:lvl>
  </w:abstractNum>
  <w:abstractNum w:abstractNumId="22">
    <w:multiLevelType w:val="hybridMultilevel"/>
    <w:lvl w:ilvl="0">
      <w:start w:val="19"/>
      <w:numFmt w:val="decimal"/>
      <w:lvlText w:val="[%1]"/>
      <w:lvlJc w:val="left"/>
      <w:pPr>
        <w:ind w:left="500" w:hanging="403"/>
        <w:jc w:val="left"/>
      </w:pPr>
      <w:rPr>
        <w:rFonts w:hint="default"/>
        <w:spacing w:val="-5"/>
        <w:w w:val="99"/>
      </w:rPr>
    </w:lvl>
    <w:lvl w:ilvl="1">
      <w:start w:val="0"/>
      <w:numFmt w:val="bullet"/>
      <w:lvlText w:val="•"/>
      <w:lvlJc w:val="left"/>
      <w:pPr>
        <w:ind w:left="1308" w:hanging="403"/>
      </w:pPr>
      <w:rPr>
        <w:rFonts w:hint="default"/>
      </w:rPr>
    </w:lvl>
    <w:lvl w:ilvl="2">
      <w:start w:val="0"/>
      <w:numFmt w:val="bullet"/>
      <w:lvlText w:val="•"/>
      <w:lvlJc w:val="left"/>
      <w:pPr>
        <w:ind w:left="2117" w:hanging="403"/>
      </w:pPr>
      <w:rPr>
        <w:rFonts w:hint="default"/>
      </w:rPr>
    </w:lvl>
    <w:lvl w:ilvl="3">
      <w:start w:val="0"/>
      <w:numFmt w:val="bullet"/>
      <w:lvlText w:val="•"/>
      <w:lvlJc w:val="left"/>
      <w:pPr>
        <w:ind w:left="2925" w:hanging="403"/>
      </w:pPr>
      <w:rPr>
        <w:rFonts w:hint="default"/>
      </w:rPr>
    </w:lvl>
    <w:lvl w:ilvl="4">
      <w:start w:val="0"/>
      <w:numFmt w:val="bullet"/>
      <w:lvlText w:val="•"/>
      <w:lvlJc w:val="left"/>
      <w:pPr>
        <w:ind w:left="3734" w:hanging="403"/>
      </w:pPr>
      <w:rPr>
        <w:rFonts w:hint="default"/>
      </w:rPr>
    </w:lvl>
    <w:lvl w:ilvl="5">
      <w:start w:val="0"/>
      <w:numFmt w:val="bullet"/>
      <w:lvlText w:val="•"/>
      <w:lvlJc w:val="left"/>
      <w:pPr>
        <w:ind w:left="4543" w:hanging="403"/>
      </w:pPr>
      <w:rPr>
        <w:rFonts w:hint="default"/>
      </w:rPr>
    </w:lvl>
    <w:lvl w:ilvl="6">
      <w:start w:val="0"/>
      <w:numFmt w:val="bullet"/>
      <w:lvlText w:val="•"/>
      <w:lvlJc w:val="left"/>
      <w:pPr>
        <w:ind w:left="5351" w:hanging="403"/>
      </w:pPr>
      <w:rPr>
        <w:rFonts w:hint="default"/>
      </w:rPr>
    </w:lvl>
    <w:lvl w:ilvl="7">
      <w:start w:val="0"/>
      <w:numFmt w:val="bullet"/>
      <w:lvlText w:val="•"/>
      <w:lvlJc w:val="left"/>
      <w:pPr>
        <w:ind w:left="6160" w:hanging="403"/>
      </w:pPr>
      <w:rPr>
        <w:rFonts w:hint="default"/>
      </w:rPr>
    </w:lvl>
    <w:lvl w:ilvl="8">
      <w:start w:val="0"/>
      <w:numFmt w:val="bullet"/>
      <w:lvlText w:val="•"/>
      <w:lvlJc w:val="left"/>
      <w:pPr>
        <w:ind w:left="6969" w:hanging="403"/>
      </w:pPr>
      <w:rPr>
        <w:rFonts w:hint="default"/>
      </w:rPr>
    </w:lvl>
  </w:abstractNum>
  <w:abstractNum w:abstractNumId="21">
    <w:multiLevelType w:val="hybridMultilevel"/>
    <w:lvl w:ilvl="0">
      <w:start w:val="8"/>
      <w:numFmt w:val="decimal"/>
      <w:lvlText w:val="[%1]"/>
      <w:lvlJc w:val="left"/>
      <w:pPr>
        <w:ind w:left="500" w:hanging="283"/>
        <w:jc w:val="left"/>
      </w:pPr>
      <w:rPr>
        <w:rFonts w:hint="default"/>
        <w:spacing w:val="0"/>
        <w:w w:val="99"/>
      </w:rPr>
    </w:lvl>
    <w:lvl w:ilvl="1">
      <w:start w:val="0"/>
      <w:numFmt w:val="bullet"/>
      <w:lvlText w:val="•"/>
      <w:lvlJc w:val="left"/>
      <w:pPr>
        <w:ind w:left="1310" w:hanging="283"/>
      </w:pPr>
      <w:rPr>
        <w:rFonts w:hint="default"/>
      </w:rPr>
    </w:lvl>
    <w:lvl w:ilvl="2">
      <w:start w:val="0"/>
      <w:numFmt w:val="bullet"/>
      <w:lvlText w:val="•"/>
      <w:lvlJc w:val="left"/>
      <w:pPr>
        <w:ind w:left="2121" w:hanging="283"/>
      </w:pPr>
      <w:rPr>
        <w:rFonts w:hint="default"/>
      </w:rPr>
    </w:lvl>
    <w:lvl w:ilvl="3">
      <w:start w:val="0"/>
      <w:numFmt w:val="bullet"/>
      <w:lvlText w:val="•"/>
      <w:lvlJc w:val="left"/>
      <w:pPr>
        <w:ind w:left="2931" w:hanging="283"/>
      </w:pPr>
      <w:rPr>
        <w:rFonts w:hint="default"/>
      </w:rPr>
    </w:lvl>
    <w:lvl w:ilvl="4">
      <w:start w:val="0"/>
      <w:numFmt w:val="bullet"/>
      <w:lvlText w:val="•"/>
      <w:lvlJc w:val="left"/>
      <w:pPr>
        <w:ind w:left="3742" w:hanging="283"/>
      </w:pPr>
      <w:rPr>
        <w:rFonts w:hint="default"/>
      </w:rPr>
    </w:lvl>
    <w:lvl w:ilvl="5">
      <w:start w:val="0"/>
      <w:numFmt w:val="bullet"/>
      <w:lvlText w:val="•"/>
      <w:lvlJc w:val="left"/>
      <w:pPr>
        <w:ind w:left="4553" w:hanging="283"/>
      </w:pPr>
      <w:rPr>
        <w:rFonts w:hint="default"/>
      </w:rPr>
    </w:lvl>
    <w:lvl w:ilvl="6">
      <w:start w:val="0"/>
      <w:numFmt w:val="bullet"/>
      <w:lvlText w:val="•"/>
      <w:lvlJc w:val="left"/>
      <w:pPr>
        <w:ind w:left="5363" w:hanging="283"/>
      </w:pPr>
      <w:rPr>
        <w:rFonts w:hint="default"/>
      </w:rPr>
    </w:lvl>
    <w:lvl w:ilvl="7">
      <w:start w:val="0"/>
      <w:numFmt w:val="bullet"/>
      <w:lvlText w:val="•"/>
      <w:lvlJc w:val="left"/>
      <w:pPr>
        <w:ind w:left="6174" w:hanging="283"/>
      </w:pPr>
      <w:rPr>
        <w:rFonts w:hint="default"/>
      </w:rPr>
    </w:lvl>
    <w:lvl w:ilvl="8">
      <w:start w:val="0"/>
      <w:numFmt w:val="bullet"/>
      <w:lvlText w:val="•"/>
      <w:lvlJc w:val="left"/>
      <w:pPr>
        <w:ind w:left="6985" w:hanging="283"/>
      </w:pPr>
      <w:rPr>
        <w:rFonts w:hint="default"/>
      </w:rPr>
    </w:lvl>
  </w:abstractNum>
  <w:abstractNum w:abstractNumId="20">
    <w:multiLevelType w:val="hybridMultilevel"/>
    <w:lvl w:ilvl="0">
      <w:start w:val="4"/>
      <w:numFmt w:val="decimal"/>
      <w:lvlText w:val="[%1]"/>
      <w:lvlJc w:val="left"/>
      <w:pPr>
        <w:ind w:left="500" w:hanging="28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10" w:hanging="283"/>
      </w:pPr>
      <w:rPr>
        <w:rFonts w:hint="default"/>
      </w:rPr>
    </w:lvl>
    <w:lvl w:ilvl="2">
      <w:start w:val="0"/>
      <w:numFmt w:val="bullet"/>
      <w:lvlText w:val="•"/>
      <w:lvlJc w:val="left"/>
      <w:pPr>
        <w:ind w:left="2121" w:hanging="283"/>
      </w:pPr>
      <w:rPr>
        <w:rFonts w:hint="default"/>
      </w:rPr>
    </w:lvl>
    <w:lvl w:ilvl="3">
      <w:start w:val="0"/>
      <w:numFmt w:val="bullet"/>
      <w:lvlText w:val="•"/>
      <w:lvlJc w:val="left"/>
      <w:pPr>
        <w:ind w:left="2931" w:hanging="283"/>
      </w:pPr>
      <w:rPr>
        <w:rFonts w:hint="default"/>
      </w:rPr>
    </w:lvl>
    <w:lvl w:ilvl="4">
      <w:start w:val="0"/>
      <w:numFmt w:val="bullet"/>
      <w:lvlText w:val="•"/>
      <w:lvlJc w:val="left"/>
      <w:pPr>
        <w:ind w:left="3742" w:hanging="283"/>
      </w:pPr>
      <w:rPr>
        <w:rFonts w:hint="default"/>
      </w:rPr>
    </w:lvl>
    <w:lvl w:ilvl="5">
      <w:start w:val="0"/>
      <w:numFmt w:val="bullet"/>
      <w:lvlText w:val="•"/>
      <w:lvlJc w:val="left"/>
      <w:pPr>
        <w:ind w:left="4553" w:hanging="283"/>
      </w:pPr>
      <w:rPr>
        <w:rFonts w:hint="default"/>
      </w:rPr>
    </w:lvl>
    <w:lvl w:ilvl="6">
      <w:start w:val="0"/>
      <w:numFmt w:val="bullet"/>
      <w:lvlText w:val="•"/>
      <w:lvlJc w:val="left"/>
      <w:pPr>
        <w:ind w:left="5363" w:hanging="283"/>
      </w:pPr>
      <w:rPr>
        <w:rFonts w:hint="default"/>
      </w:rPr>
    </w:lvl>
    <w:lvl w:ilvl="7">
      <w:start w:val="0"/>
      <w:numFmt w:val="bullet"/>
      <w:lvlText w:val="•"/>
      <w:lvlJc w:val="left"/>
      <w:pPr>
        <w:ind w:left="6174" w:hanging="283"/>
      </w:pPr>
      <w:rPr>
        <w:rFonts w:hint="default"/>
      </w:rPr>
    </w:lvl>
    <w:lvl w:ilvl="8">
      <w:start w:val="0"/>
      <w:numFmt w:val="bullet"/>
      <w:lvlText w:val="•"/>
      <w:lvlJc w:val="left"/>
      <w:pPr>
        <w:ind w:left="6985" w:hanging="283"/>
      </w:pPr>
      <w:rPr>
        <w:rFonts w:hint="default"/>
      </w:rPr>
    </w:lvl>
  </w:abstractNum>
  <w:abstractNum w:abstractNumId="19">
    <w:multiLevelType w:val="hybridMultilevel"/>
    <w:lvl w:ilvl="0">
      <w:start w:val="3"/>
      <w:numFmt w:val="decimal"/>
      <w:lvlText w:val="%1"/>
      <w:lvlJc w:val="left"/>
      <w:pPr>
        <w:ind w:left="663" w:hanging="524"/>
        <w:jc w:val="left"/>
      </w:pPr>
      <w:rPr>
        <w:rFonts w:hint="default"/>
      </w:rPr>
    </w:lvl>
    <w:lvl w:ilvl="1">
      <w:start w:val="4"/>
      <w:numFmt w:val="decimal"/>
      <w:lvlText w:val="%1.%2"/>
      <w:lvlJc w:val="left"/>
      <w:pPr>
        <w:ind w:left="663" w:hanging="524"/>
        <w:jc w:val="left"/>
      </w:pPr>
      <w:rPr>
        <w:rFonts w:hint="default" w:ascii="Arial" w:hAnsi="Arial" w:eastAsia="Arial" w:cs="Arial"/>
        <w:b/>
        <w:bCs/>
        <w:w w:val="99"/>
        <w:sz w:val="32"/>
        <w:szCs w:val="32"/>
      </w:rPr>
    </w:lvl>
    <w:lvl w:ilvl="2">
      <w:start w:val="1"/>
      <w:numFmt w:val="decimal"/>
      <w:lvlText w:val="%3."/>
      <w:lvlJc w:val="left"/>
      <w:pPr>
        <w:ind w:left="825" w:hanging="157"/>
        <w:jc w:val="left"/>
      </w:pPr>
      <w:rPr>
        <w:rFonts w:hint="default" w:ascii="Times New Roman" w:hAnsi="Times New Roman" w:eastAsia="Times New Roman" w:cs="Times New Roman"/>
        <w:spacing w:val="-3"/>
        <w:w w:val="100"/>
        <w:sz w:val="19"/>
        <w:szCs w:val="19"/>
      </w:rPr>
    </w:lvl>
    <w:lvl w:ilvl="3">
      <w:start w:val="0"/>
      <w:numFmt w:val="bullet"/>
      <w:lvlText w:val="•"/>
      <w:lvlJc w:val="left"/>
      <w:pPr>
        <w:ind w:left="2559" w:hanging="157"/>
      </w:pPr>
      <w:rPr>
        <w:rFonts w:hint="default"/>
      </w:rPr>
    </w:lvl>
    <w:lvl w:ilvl="4">
      <w:start w:val="0"/>
      <w:numFmt w:val="bullet"/>
      <w:lvlText w:val="•"/>
      <w:lvlJc w:val="left"/>
      <w:pPr>
        <w:ind w:left="3428" w:hanging="157"/>
      </w:pPr>
      <w:rPr>
        <w:rFonts w:hint="default"/>
      </w:rPr>
    </w:lvl>
    <w:lvl w:ilvl="5">
      <w:start w:val="0"/>
      <w:numFmt w:val="bullet"/>
      <w:lvlText w:val="•"/>
      <w:lvlJc w:val="left"/>
      <w:pPr>
        <w:ind w:left="4298" w:hanging="157"/>
      </w:pPr>
      <w:rPr>
        <w:rFonts w:hint="default"/>
      </w:rPr>
    </w:lvl>
    <w:lvl w:ilvl="6">
      <w:start w:val="0"/>
      <w:numFmt w:val="bullet"/>
      <w:lvlText w:val="•"/>
      <w:lvlJc w:val="left"/>
      <w:pPr>
        <w:ind w:left="5168" w:hanging="157"/>
      </w:pPr>
      <w:rPr>
        <w:rFonts w:hint="default"/>
      </w:rPr>
    </w:lvl>
    <w:lvl w:ilvl="7">
      <w:start w:val="0"/>
      <w:numFmt w:val="bullet"/>
      <w:lvlText w:val="•"/>
      <w:lvlJc w:val="left"/>
      <w:pPr>
        <w:ind w:left="6037" w:hanging="157"/>
      </w:pPr>
      <w:rPr>
        <w:rFonts w:hint="default"/>
      </w:rPr>
    </w:lvl>
    <w:lvl w:ilvl="8">
      <w:start w:val="0"/>
      <w:numFmt w:val="bullet"/>
      <w:lvlText w:val="•"/>
      <w:lvlJc w:val="left"/>
      <w:pPr>
        <w:ind w:left="6907" w:hanging="157"/>
      </w:pPr>
      <w:rPr>
        <w:rFonts w:hint="default"/>
      </w:rPr>
    </w:lvl>
  </w:abstractNum>
  <w:abstractNum w:abstractNumId="18">
    <w:multiLevelType w:val="hybridMultilevel"/>
    <w:lvl w:ilvl="0">
      <w:start w:val="3"/>
      <w:numFmt w:val="decimal"/>
      <w:lvlText w:val="%1"/>
      <w:lvlJc w:val="left"/>
      <w:pPr>
        <w:ind w:left="860" w:hanging="720"/>
        <w:jc w:val="left"/>
      </w:pPr>
      <w:rPr>
        <w:rFonts w:hint="default"/>
      </w:rPr>
    </w:lvl>
    <w:lvl w:ilvl="1">
      <w:start w:val="3"/>
      <w:numFmt w:val="decimal"/>
      <w:lvlText w:val="%1.%2"/>
      <w:lvlJc w:val="left"/>
      <w:pPr>
        <w:ind w:left="860" w:hanging="720"/>
        <w:jc w:val="left"/>
      </w:pPr>
      <w:rPr>
        <w:rFonts w:hint="default"/>
      </w:rPr>
    </w:lvl>
    <w:lvl w:ilvl="2">
      <w:start w:val="2"/>
      <w:numFmt w:val="decimal"/>
      <w:lvlText w:val="%1.%2.%3"/>
      <w:lvlJc w:val="left"/>
      <w:pPr>
        <w:ind w:left="860" w:hanging="720"/>
        <w:jc w:val="left"/>
      </w:pPr>
      <w:rPr>
        <w:rFonts w:hint="default" w:ascii="Times New Roman" w:hAnsi="Times New Roman" w:eastAsia="Times New Roman" w:cs="Times New Roman"/>
        <w:b/>
        <w:bCs/>
        <w:w w:val="99"/>
        <w:sz w:val="32"/>
        <w:szCs w:val="32"/>
      </w:rPr>
    </w:lvl>
    <w:lvl w:ilvl="3">
      <w:start w:val="0"/>
      <w:numFmt w:val="bullet"/>
      <w:lvlText w:val="•"/>
      <w:lvlJc w:val="left"/>
      <w:pPr>
        <w:ind w:left="3201" w:hanging="720"/>
      </w:pPr>
      <w:rPr>
        <w:rFonts w:hint="default"/>
      </w:rPr>
    </w:lvl>
    <w:lvl w:ilvl="4">
      <w:start w:val="0"/>
      <w:numFmt w:val="bullet"/>
      <w:lvlText w:val="•"/>
      <w:lvlJc w:val="left"/>
      <w:pPr>
        <w:ind w:left="3982" w:hanging="720"/>
      </w:pPr>
      <w:rPr>
        <w:rFonts w:hint="default"/>
      </w:rPr>
    </w:lvl>
    <w:lvl w:ilvl="5">
      <w:start w:val="0"/>
      <w:numFmt w:val="bullet"/>
      <w:lvlText w:val="•"/>
      <w:lvlJc w:val="left"/>
      <w:pPr>
        <w:ind w:left="4763" w:hanging="720"/>
      </w:pPr>
      <w:rPr>
        <w:rFonts w:hint="default"/>
      </w:rPr>
    </w:lvl>
    <w:lvl w:ilvl="6">
      <w:start w:val="0"/>
      <w:numFmt w:val="bullet"/>
      <w:lvlText w:val="•"/>
      <w:lvlJc w:val="left"/>
      <w:pPr>
        <w:ind w:left="5543" w:hanging="720"/>
      </w:pPr>
      <w:rPr>
        <w:rFonts w:hint="default"/>
      </w:rPr>
    </w:lvl>
    <w:lvl w:ilvl="7">
      <w:start w:val="0"/>
      <w:numFmt w:val="bullet"/>
      <w:lvlText w:val="•"/>
      <w:lvlJc w:val="left"/>
      <w:pPr>
        <w:ind w:left="6324" w:hanging="720"/>
      </w:pPr>
      <w:rPr>
        <w:rFonts w:hint="default"/>
      </w:rPr>
    </w:lvl>
    <w:lvl w:ilvl="8">
      <w:start w:val="0"/>
      <w:numFmt w:val="bullet"/>
      <w:lvlText w:val="•"/>
      <w:lvlJc w:val="left"/>
      <w:pPr>
        <w:ind w:left="7105" w:hanging="720"/>
      </w:pPr>
      <w:rPr>
        <w:rFonts w:hint="default"/>
      </w:rPr>
    </w:lvl>
  </w:abstractNum>
  <w:abstractNum w:abstractNumId="17">
    <w:multiLevelType w:val="hybridMultilevel"/>
    <w:lvl w:ilvl="0">
      <w:start w:val="3"/>
      <w:numFmt w:val="decimal"/>
      <w:lvlText w:val="%1"/>
      <w:lvlJc w:val="left"/>
      <w:pPr>
        <w:ind w:left="140" w:hanging="301"/>
        <w:jc w:val="left"/>
      </w:pPr>
      <w:rPr>
        <w:rFonts w:hint="default"/>
      </w:rPr>
    </w:lvl>
    <w:lvl w:ilvl="1">
      <w:start w:val="2"/>
      <w:numFmt w:val="decimal"/>
      <w:lvlText w:val="%1.%2"/>
      <w:lvlJc w:val="left"/>
      <w:pPr>
        <w:ind w:left="140" w:hanging="301"/>
        <w:jc w:val="left"/>
      </w:pPr>
      <w:rPr>
        <w:rFonts w:hint="default" w:ascii="Times New Roman" w:hAnsi="Times New Roman" w:eastAsia="Times New Roman" w:cs="Times New Roman"/>
        <w:w w:val="100"/>
        <w:sz w:val="22"/>
        <w:szCs w:val="22"/>
      </w:rPr>
    </w:lvl>
    <w:lvl w:ilvl="2">
      <w:start w:val="3"/>
      <w:numFmt w:val="decimal"/>
      <w:lvlText w:val="%1.%2.%3"/>
      <w:lvlJc w:val="left"/>
      <w:pPr>
        <w:ind w:left="860" w:hanging="720"/>
        <w:jc w:val="left"/>
      </w:pPr>
      <w:rPr>
        <w:rFonts w:hint="default" w:ascii="Times New Roman" w:hAnsi="Times New Roman" w:eastAsia="Times New Roman" w:cs="Times New Roman"/>
        <w:b/>
        <w:bCs/>
        <w:w w:val="99"/>
        <w:sz w:val="32"/>
        <w:szCs w:val="32"/>
      </w:rPr>
    </w:lvl>
    <w:lvl w:ilvl="3">
      <w:start w:val="1"/>
      <w:numFmt w:val="decimal"/>
      <w:lvlText w:val="%1.%2.%3.%4"/>
      <w:lvlJc w:val="left"/>
      <w:pPr>
        <w:ind w:left="1040" w:hanging="900"/>
        <w:jc w:val="left"/>
      </w:pPr>
      <w:rPr>
        <w:rFonts w:hint="default" w:ascii="黑体" w:hAnsi="黑体" w:eastAsia="黑体" w:cs="黑体"/>
        <w:w w:val="100"/>
        <w:sz w:val="24"/>
        <w:szCs w:val="24"/>
      </w:rPr>
    </w:lvl>
    <w:lvl w:ilvl="4">
      <w:start w:val="0"/>
      <w:numFmt w:val="bullet"/>
      <w:lvlText w:val="•"/>
      <w:lvlJc w:val="left"/>
      <w:pPr>
        <w:ind w:left="2991" w:hanging="900"/>
      </w:pPr>
      <w:rPr>
        <w:rFonts w:hint="default"/>
      </w:rPr>
    </w:lvl>
    <w:lvl w:ilvl="5">
      <w:start w:val="0"/>
      <w:numFmt w:val="bullet"/>
      <w:lvlText w:val="•"/>
      <w:lvlJc w:val="left"/>
      <w:pPr>
        <w:ind w:left="3967" w:hanging="900"/>
      </w:pPr>
      <w:rPr>
        <w:rFonts w:hint="default"/>
      </w:rPr>
    </w:lvl>
    <w:lvl w:ilvl="6">
      <w:start w:val="0"/>
      <w:numFmt w:val="bullet"/>
      <w:lvlText w:val="•"/>
      <w:lvlJc w:val="left"/>
      <w:pPr>
        <w:ind w:left="4943" w:hanging="900"/>
      </w:pPr>
      <w:rPr>
        <w:rFonts w:hint="default"/>
      </w:rPr>
    </w:lvl>
    <w:lvl w:ilvl="7">
      <w:start w:val="0"/>
      <w:numFmt w:val="bullet"/>
      <w:lvlText w:val="•"/>
      <w:lvlJc w:val="left"/>
      <w:pPr>
        <w:ind w:left="5919" w:hanging="900"/>
      </w:pPr>
      <w:rPr>
        <w:rFonts w:hint="default"/>
      </w:rPr>
    </w:lvl>
    <w:lvl w:ilvl="8">
      <w:start w:val="0"/>
      <w:numFmt w:val="bullet"/>
      <w:lvlText w:val="•"/>
      <w:lvlJc w:val="left"/>
      <w:pPr>
        <w:ind w:left="6894" w:hanging="900"/>
      </w:pPr>
      <w:rPr>
        <w:rFonts w:hint="default"/>
      </w:rPr>
    </w:lvl>
  </w:abstractNum>
  <w:abstractNum w:abstractNumId="16">
    <w:multiLevelType w:val="hybridMultilevel"/>
    <w:lvl w:ilvl="0">
      <w:start w:val="3"/>
      <w:numFmt w:val="decimal"/>
      <w:lvlText w:val="%1"/>
      <w:lvlJc w:val="left"/>
      <w:pPr>
        <w:ind w:left="663" w:hanging="524"/>
        <w:jc w:val="left"/>
      </w:pPr>
      <w:rPr>
        <w:rFonts w:hint="default"/>
      </w:rPr>
    </w:lvl>
    <w:lvl w:ilvl="1">
      <w:start w:val="2"/>
      <w:numFmt w:val="decimal"/>
      <w:lvlText w:val="%1.%2"/>
      <w:lvlJc w:val="left"/>
      <w:pPr>
        <w:ind w:left="663" w:hanging="524"/>
        <w:jc w:val="left"/>
      </w:pPr>
      <w:rPr>
        <w:rFonts w:hint="default" w:ascii="Arial" w:hAnsi="Arial" w:eastAsia="Arial" w:cs="Arial"/>
        <w:b/>
        <w:bCs/>
        <w:w w:val="99"/>
        <w:sz w:val="32"/>
        <w:szCs w:val="32"/>
      </w:rPr>
    </w:lvl>
    <w:lvl w:ilvl="2">
      <w:start w:val="1"/>
      <w:numFmt w:val="decimal"/>
      <w:lvlText w:val="%1.%2.%3"/>
      <w:lvlJc w:val="left"/>
      <w:pPr>
        <w:ind w:left="860" w:hanging="720"/>
        <w:jc w:val="left"/>
      </w:pPr>
      <w:rPr>
        <w:rFonts w:hint="default" w:ascii="Times New Roman" w:hAnsi="Times New Roman" w:eastAsia="Times New Roman" w:cs="Times New Roman"/>
        <w:b/>
        <w:bCs/>
        <w:w w:val="99"/>
        <w:sz w:val="32"/>
        <w:szCs w:val="32"/>
      </w:rPr>
    </w:lvl>
    <w:lvl w:ilvl="3">
      <w:start w:val="0"/>
      <w:numFmt w:val="bullet"/>
      <w:lvlText w:val="•"/>
      <w:lvlJc w:val="left"/>
      <w:pPr>
        <w:ind w:left="2688" w:hanging="720"/>
      </w:pPr>
      <w:rPr>
        <w:rFonts w:hint="default"/>
      </w:rPr>
    </w:lvl>
    <w:lvl w:ilvl="4">
      <w:start w:val="0"/>
      <w:numFmt w:val="bullet"/>
      <w:lvlText w:val="•"/>
      <w:lvlJc w:val="left"/>
      <w:pPr>
        <w:ind w:left="3602" w:hanging="720"/>
      </w:pPr>
      <w:rPr>
        <w:rFonts w:hint="default"/>
      </w:rPr>
    </w:lvl>
    <w:lvl w:ilvl="5">
      <w:start w:val="0"/>
      <w:numFmt w:val="bullet"/>
      <w:lvlText w:val="•"/>
      <w:lvlJc w:val="left"/>
      <w:pPr>
        <w:ind w:left="4516" w:hanging="720"/>
      </w:pPr>
      <w:rPr>
        <w:rFonts w:hint="default"/>
      </w:rPr>
    </w:lvl>
    <w:lvl w:ilvl="6">
      <w:start w:val="0"/>
      <w:numFmt w:val="bullet"/>
      <w:lvlText w:val="•"/>
      <w:lvlJc w:val="left"/>
      <w:pPr>
        <w:ind w:left="5430" w:hanging="720"/>
      </w:pPr>
      <w:rPr>
        <w:rFonts w:hint="default"/>
      </w:rPr>
    </w:lvl>
    <w:lvl w:ilvl="7">
      <w:start w:val="0"/>
      <w:numFmt w:val="bullet"/>
      <w:lvlText w:val="•"/>
      <w:lvlJc w:val="left"/>
      <w:pPr>
        <w:ind w:left="6344" w:hanging="720"/>
      </w:pPr>
      <w:rPr>
        <w:rFonts w:hint="default"/>
      </w:rPr>
    </w:lvl>
    <w:lvl w:ilvl="8">
      <w:start w:val="0"/>
      <w:numFmt w:val="bullet"/>
      <w:lvlText w:val="•"/>
      <w:lvlJc w:val="left"/>
      <w:pPr>
        <w:ind w:left="7258" w:hanging="720"/>
      </w:pPr>
      <w:rPr>
        <w:rFonts w:hint="default"/>
      </w:rPr>
    </w:lvl>
  </w:abstractNum>
  <w:abstractNum w:abstractNumId="15">
    <w:multiLevelType w:val="hybridMultilevel"/>
    <w:lvl w:ilvl="0">
      <w:start w:val="3"/>
      <w:numFmt w:val="decimal"/>
      <w:lvlText w:val="%1"/>
      <w:lvlJc w:val="left"/>
      <w:pPr>
        <w:ind w:left="140" w:hanging="900"/>
        <w:jc w:val="left"/>
      </w:pPr>
      <w:rPr>
        <w:rFonts w:hint="default"/>
      </w:rPr>
    </w:lvl>
    <w:lvl w:ilvl="1">
      <w:start w:val="1"/>
      <w:numFmt w:val="decimal"/>
      <w:lvlText w:val="%1.%2"/>
      <w:lvlJc w:val="left"/>
      <w:pPr>
        <w:ind w:left="140" w:hanging="900"/>
        <w:jc w:val="left"/>
      </w:pPr>
      <w:rPr>
        <w:rFonts w:hint="default"/>
      </w:rPr>
    </w:lvl>
    <w:lvl w:ilvl="2">
      <w:start w:val="4"/>
      <w:numFmt w:val="decimal"/>
      <w:lvlText w:val="%1.%2.%3"/>
      <w:lvlJc w:val="left"/>
      <w:pPr>
        <w:ind w:left="140" w:hanging="900"/>
        <w:jc w:val="left"/>
      </w:pPr>
      <w:rPr>
        <w:rFonts w:hint="default"/>
      </w:rPr>
    </w:lvl>
    <w:lvl w:ilvl="3">
      <w:start w:val="2"/>
      <w:numFmt w:val="decimal"/>
      <w:lvlText w:val="%1.%2.%3.%4"/>
      <w:lvlJc w:val="left"/>
      <w:pPr>
        <w:ind w:left="140" w:hanging="900"/>
        <w:jc w:val="left"/>
      </w:pPr>
      <w:rPr>
        <w:rFonts w:hint="default" w:ascii="黑体" w:hAnsi="黑体" w:eastAsia="黑体" w:cs="黑体"/>
        <w:w w:val="100"/>
        <w:sz w:val="24"/>
        <w:szCs w:val="24"/>
      </w:rPr>
    </w:lvl>
    <w:lvl w:ilvl="4">
      <w:start w:val="0"/>
      <w:numFmt w:val="bullet"/>
      <w:lvlText w:val="•"/>
      <w:lvlJc w:val="left"/>
      <w:pPr>
        <w:ind w:left="3550" w:hanging="900"/>
      </w:pPr>
      <w:rPr>
        <w:rFonts w:hint="default"/>
      </w:rPr>
    </w:lvl>
    <w:lvl w:ilvl="5">
      <w:start w:val="0"/>
      <w:numFmt w:val="bullet"/>
      <w:lvlText w:val="•"/>
      <w:lvlJc w:val="left"/>
      <w:pPr>
        <w:ind w:left="4403" w:hanging="900"/>
      </w:pPr>
      <w:rPr>
        <w:rFonts w:hint="default"/>
      </w:rPr>
    </w:lvl>
    <w:lvl w:ilvl="6">
      <w:start w:val="0"/>
      <w:numFmt w:val="bullet"/>
      <w:lvlText w:val="•"/>
      <w:lvlJc w:val="left"/>
      <w:pPr>
        <w:ind w:left="5255" w:hanging="900"/>
      </w:pPr>
      <w:rPr>
        <w:rFonts w:hint="default"/>
      </w:rPr>
    </w:lvl>
    <w:lvl w:ilvl="7">
      <w:start w:val="0"/>
      <w:numFmt w:val="bullet"/>
      <w:lvlText w:val="•"/>
      <w:lvlJc w:val="left"/>
      <w:pPr>
        <w:ind w:left="6108" w:hanging="900"/>
      </w:pPr>
      <w:rPr>
        <w:rFonts w:hint="default"/>
      </w:rPr>
    </w:lvl>
    <w:lvl w:ilvl="8">
      <w:start w:val="0"/>
      <w:numFmt w:val="bullet"/>
      <w:lvlText w:val="•"/>
      <w:lvlJc w:val="left"/>
      <w:pPr>
        <w:ind w:left="6961" w:hanging="900"/>
      </w:pPr>
      <w:rPr>
        <w:rFonts w:hint="default"/>
      </w:rPr>
    </w:lvl>
  </w:abstractNum>
  <w:abstractNum w:abstractNumId="14">
    <w:multiLevelType w:val="hybridMultilevel"/>
    <w:lvl w:ilvl="0">
      <w:start w:val="3"/>
      <w:numFmt w:val="decimal"/>
      <w:lvlText w:val="%1"/>
      <w:lvlJc w:val="left"/>
      <w:pPr>
        <w:ind w:left="663" w:hanging="524"/>
        <w:jc w:val="left"/>
      </w:pPr>
      <w:rPr>
        <w:rFonts w:hint="default"/>
      </w:rPr>
    </w:lvl>
    <w:lvl w:ilvl="1">
      <w:start w:val="1"/>
      <w:numFmt w:val="decimal"/>
      <w:lvlText w:val="%1.%2"/>
      <w:lvlJc w:val="left"/>
      <w:pPr>
        <w:ind w:left="663" w:hanging="524"/>
        <w:jc w:val="left"/>
      </w:pPr>
      <w:rPr>
        <w:rFonts w:hint="default" w:ascii="Arial" w:hAnsi="Arial" w:eastAsia="Arial" w:cs="Arial"/>
        <w:b/>
        <w:bCs/>
        <w:w w:val="99"/>
        <w:sz w:val="32"/>
        <w:szCs w:val="32"/>
      </w:rPr>
    </w:lvl>
    <w:lvl w:ilvl="2">
      <w:start w:val="1"/>
      <w:numFmt w:val="decimal"/>
      <w:lvlText w:val="%1.%2.%3"/>
      <w:lvlJc w:val="left"/>
      <w:pPr>
        <w:ind w:left="860" w:hanging="720"/>
        <w:jc w:val="left"/>
      </w:pPr>
      <w:rPr>
        <w:rFonts w:hint="default" w:ascii="Times New Roman" w:hAnsi="Times New Roman" w:eastAsia="Times New Roman" w:cs="Times New Roman"/>
        <w:b/>
        <w:bCs/>
        <w:w w:val="99"/>
        <w:sz w:val="32"/>
        <w:szCs w:val="32"/>
      </w:rPr>
    </w:lvl>
    <w:lvl w:ilvl="3">
      <w:start w:val="1"/>
      <w:numFmt w:val="decimal"/>
      <w:lvlText w:val="%1.%2.%3.%4"/>
      <w:lvlJc w:val="left"/>
      <w:pPr>
        <w:ind w:left="1040" w:hanging="900"/>
        <w:jc w:val="left"/>
      </w:pPr>
      <w:rPr>
        <w:rFonts w:hint="default" w:ascii="黑体" w:hAnsi="黑体" w:eastAsia="黑体" w:cs="黑体"/>
        <w:w w:val="100"/>
        <w:sz w:val="24"/>
        <w:szCs w:val="24"/>
      </w:rPr>
    </w:lvl>
    <w:lvl w:ilvl="4">
      <w:start w:val="0"/>
      <w:numFmt w:val="bullet"/>
      <w:lvlText w:val="•"/>
      <w:lvlJc w:val="left"/>
      <w:pPr>
        <w:ind w:left="2946" w:hanging="900"/>
      </w:pPr>
      <w:rPr>
        <w:rFonts w:hint="default"/>
      </w:rPr>
    </w:lvl>
    <w:lvl w:ilvl="5">
      <w:start w:val="0"/>
      <w:numFmt w:val="bullet"/>
      <w:lvlText w:val="•"/>
      <w:lvlJc w:val="left"/>
      <w:pPr>
        <w:ind w:left="3899" w:hanging="900"/>
      </w:pPr>
      <w:rPr>
        <w:rFonts w:hint="default"/>
      </w:rPr>
    </w:lvl>
    <w:lvl w:ilvl="6">
      <w:start w:val="0"/>
      <w:numFmt w:val="bullet"/>
      <w:lvlText w:val="•"/>
      <w:lvlJc w:val="left"/>
      <w:pPr>
        <w:ind w:left="4853" w:hanging="900"/>
      </w:pPr>
      <w:rPr>
        <w:rFonts w:hint="default"/>
      </w:rPr>
    </w:lvl>
    <w:lvl w:ilvl="7">
      <w:start w:val="0"/>
      <w:numFmt w:val="bullet"/>
      <w:lvlText w:val="•"/>
      <w:lvlJc w:val="left"/>
      <w:pPr>
        <w:ind w:left="5806" w:hanging="900"/>
      </w:pPr>
      <w:rPr>
        <w:rFonts w:hint="default"/>
      </w:rPr>
    </w:lvl>
    <w:lvl w:ilvl="8">
      <w:start w:val="0"/>
      <w:numFmt w:val="bullet"/>
      <w:lvlText w:val="•"/>
      <w:lvlJc w:val="left"/>
      <w:pPr>
        <w:ind w:left="6759" w:hanging="900"/>
      </w:pPr>
      <w:rPr>
        <w:rFonts w:hint="default"/>
      </w:rPr>
    </w:lvl>
  </w:abstractNum>
  <w:abstractNum w:abstractNumId="13">
    <w:multiLevelType w:val="hybridMultilevel"/>
    <w:lvl w:ilvl="0">
      <w:start w:val="2"/>
      <w:numFmt w:val="decimal"/>
      <w:lvlText w:val="%1"/>
      <w:lvlJc w:val="left"/>
      <w:pPr>
        <w:ind w:left="663" w:hanging="524"/>
        <w:jc w:val="left"/>
      </w:pPr>
      <w:rPr>
        <w:rFonts w:hint="default"/>
      </w:rPr>
    </w:lvl>
    <w:lvl w:ilvl="1">
      <w:start w:val="3"/>
      <w:numFmt w:val="decimal"/>
      <w:lvlText w:val="%1.%2"/>
      <w:lvlJc w:val="left"/>
      <w:pPr>
        <w:ind w:left="663" w:hanging="524"/>
        <w:jc w:val="left"/>
      </w:pPr>
      <w:rPr>
        <w:rFonts w:hint="default" w:ascii="Arial" w:hAnsi="Arial" w:eastAsia="Arial" w:cs="Arial"/>
        <w:b/>
        <w:bCs/>
        <w:w w:val="99"/>
        <w:sz w:val="32"/>
        <w:szCs w:val="32"/>
      </w:rPr>
    </w:lvl>
    <w:lvl w:ilvl="2">
      <w:start w:val="1"/>
      <w:numFmt w:val="decimal"/>
      <w:lvlText w:val="%1.%2.%3"/>
      <w:lvlJc w:val="left"/>
      <w:pPr>
        <w:ind w:left="942" w:hanging="802"/>
        <w:jc w:val="left"/>
      </w:pPr>
      <w:rPr>
        <w:rFonts w:hint="default" w:ascii="Times New Roman" w:hAnsi="Times New Roman" w:eastAsia="Times New Roman" w:cs="Times New Roman"/>
        <w:b/>
        <w:bCs/>
        <w:w w:val="99"/>
        <w:sz w:val="32"/>
        <w:szCs w:val="32"/>
      </w:rPr>
    </w:lvl>
    <w:lvl w:ilvl="3">
      <w:start w:val="0"/>
      <w:numFmt w:val="bullet"/>
      <w:lvlText w:val="•"/>
      <w:lvlJc w:val="left"/>
      <w:pPr>
        <w:ind w:left="2652" w:hanging="802"/>
      </w:pPr>
      <w:rPr>
        <w:rFonts w:hint="default"/>
      </w:rPr>
    </w:lvl>
    <w:lvl w:ilvl="4">
      <w:start w:val="0"/>
      <w:numFmt w:val="bullet"/>
      <w:lvlText w:val="•"/>
      <w:lvlJc w:val="left"/>
      <w:pPr>
        <w:ind w:left="3508" w:hanging="802"/>
      </w:pPr>
      <w:rPr>
        <w:rFonts w:hint="default"/>
      </w:rPr>
    </w:lvl>
    <w:lvl w:ilvl="5">
      <w:start w:val="0"/>
      <w:numFmt w:val="bullet"/>
      <w:lvlText w:val="•"/>
      <w:lvlJc w:val="left"/>
      <w:pPr>
        <w:ind w:left="4365" w:hanging="802"/>
      </w:pPr>
      <w:rPr>
        <w:rFonts w:hint="default"/>
      </w:rPr>
    </w:lvl>
    <w:lvl w:ilvl="6">
      <w:start w:val="0"/>
      <w:numFmt w:val="bullet"/>
      <w:lvlText w:val="•"/>
      <w:lvlJc w:val="left"/>
      <w:pPr>
        <w:ind w:left="5221" w:hanging="802"/>
      </w:pPr>
      <w:rPr>
        <w:rFonts w:hint="default"/>
      </w:rPr>
    </w:lvl>
    <w:lvl w:ilvl="7">
      <w:start w:val="0"/>
      <w:numFmt w:val="bullet"/>
      <w:lvlText w:val="•"/>
      <w:lvlJc w:val="left"/>
      <w:pPr>
        <w:ind w:left="6077" w:hanging="802"/>
      </w:pPr>
      <w:rPr>
        <w:rFonts w:hint="default"/>
      </w:rPr>
    </w:lvl>
    <w:lvl w:ilvl="8">
      <w:start w:val="0"/>
      <w:numFmt w:val="bullet"/>
      <w:lvlText w:val="•"/>
      <w:lvlJc w:val="left"/>
      <w:pPr>
        <w:ind w:left="6933" w:hanging="802"/>
      </w:pPr>
      <w:rPr>
        <w:rFonts w:hint="default"/>
      </w:rPr>
    </w:lvl>
  </w:abstractNum>
  <w:abstractNum w:abstractNumId="12">
    <w:multiLevelType w:val="hybridMultilevel"/>
    <w:lvl w:ilvl="0">
      <w:start w:val="2"/>
      <w:numFmt w:val="decimal"/>
      <w:lvlText w:val="%1"/>
      <w:lvlJc w:val="left"/>
      <w:pPr>
        <w:ind w:left="663" w:hanging="524"/>
        <w:jc w:val="left"/>
      </w:pPr>
      <w:rPr>
        <w:rFonts w:hint="default"/>
      </w:rPr>
    </w:lvl>
    <w:lvl w:ilvl="1">
      <w:start w:val="2"/>
      <w:numFmt w:val="decimal"/>
      <w:lvlText w:val="%1.%2"/>
      <w:lvlJc w:val="left"/>
      <w:pPr>
        <w:ind w:left="663" w:hanging="524"/>
        <w:jc w:val="left"/>
      </w:pPr>
      <w:rPr>
        <w:rFonts w:hint="default" w:ascii="Arial" w:hAnsi="Arial" w:eastAsia="Arial" w:cs="Arial"/>
        <w:b/>
        <w:bCs/>
        <w:w w:val="99"/>
        <w:sz w:val="32"/>
        <w:szCs w:val="32"/>
      </w:rPr>
    </w:lvl>
    <w:lvl w:ilvl="2">
      <w:start w:val="1"/>
      <w:numFmt w:val="decimal"/>
      <w:lvlText w:val="%1.%2.%3"/>
      <w:lvlJc w:val="left"/>
      <w:pPr>
        <w:ind w:left="860" w:hanging="721"/>
        <w:jc w:val="left"/>
      </w:pPr>
      <w:rPr>
        <w:rFonts w:hint="default" w:ascii="Times New Roman" w:hAnsi="Times New Roman" w:eastAsia="Times New Roman" w:cs="Times New Roman"/>
        <w:b/>
        <w:bCs/>
        <w:w w:val="99"/>
        <w:sz w:val="32"/>
        <w:szCs w:val="32"/>
      </w:rPr>
    </w:lvl>
    <w:lvl w:ilvl="3">
      <w:start w:val="1"/>
      <w:numFmt w:val="decimal"/>
      <w:lvlText w:val="%1.%2.%3.%4"/>
      <w:lvlJc w:val="left"/>
      <w:pPr>
        <w:ind w:left="1040" w:hanging="900"/>
        <w:jc w:val="left"/>
      </w:pPr>
      <w:rPr>
        <w:rFonts w:hint="default" w:ascii="黑体" w:hAnsi="黑体" w:eastAsia="黑体" w:cs="黑体"/>
        <w:w w:val="100"/>
        <w:sz w:val="24"/>
        <w:szCs w:val="24"/>
      </w:rPr>
    </w:lvl>
    <w:lvl w:ilvl="4">
      <w:start w:val="0"/>
      <w:numFmt w:val="bullet"/>
      <w:lvlText w:val="•"/>
      <w:lvlJc w:val="left"/>
      <w:pPr>
        <w:ind w:left="2946" w:hanging="900"/>
      </w:pPr>
      <w:rPr>
        <w:rFonts w:hint="default"/>
      </w:rPr>
    </w:lvl>
    <w:lvl w:ilvl="5">
      <w:start w:val="0"/>
      <w:numFmt w:val="bullet"/>
      <w:lvlText w:val="•"/>
      <w:lvlJc w:val="left"/>
      <w:pPr>
        <w:ind w:left="3899" w:hanging="900"/>
      </w:pPr>
      <w:rPr>
        <w:rFonts w:hint="default"/>
      </w:rPr>
    </w:lvl>
    <w:lvl w:ilvl="6">
      <w:start w:val="0"/>
      <w:numFmt w:val="bullet"/>
      <w:lvlText w:val="•"/>
      <w:lvlJc w:val="left"/>
      <w:pPr>
        <w:ind w:left="4853" w:hanging="900"/>
      </w:pPr>
      <w:rPr>
        <w:rFonts w:hint="default"/>
      </w:rPr>
    </w:lvl>
    <w:lvl w:ilvl="7">
      <w:start w:val="0"/>
      <w:numFmt w:val="bullet"/>
      <w:lvlText w:val="•"/>
      <w:lvlJc w:val="left"/>
      <w:pPr>
        <w:ind w:left="5806" w:hanging="900"/>
      </w:pPr>
      <w:rPr>
        <w:rFonts w:hint="default"/>
      </w:rPr>
    </w:lvl>
    <w:lvl w:ilvl="8">
      <w:start w:val="0"/>
      <w:numFmt w:val="bullet"/>
      <w:lvlText w:val="•"/>
      <w:lvlJc w:val="left"/>
      <w:pPr>
        <w:ind w:left="6759" w:hanging="900"/>
      </w:pPr>
      <w:rPr>
        <w:rFonts w:hint="default"/>
      </w:rPr>
    </w:lvl>
  </w:abstractNum>
  <w:abstractNum w:abstractNumId="11">
    <w:multiLevelType w:val="hybridMultilevel"/>
    <w:lvl w:ilvl="0">
      <w:start w:val="2"/>
      <w:numFmt w:val="decimal"/>
      <w:lvlText w:val="%1"/>
      <w:lvlJc w:val="left"/>
      <w:pPr>
        <w:ind w:left="663" w:hanging="524"/>
        <w:jc w:val="left"/>
      </w:pPr>
      <w:rPr>
        <w:rFonts w:hint="default"/>
      </w:rPr>
    </w:lvl>
    <w:lvl w:ilvl="1">
      <w:start w:val="1"/>
      <w:numFmt w:val="decimal"/>
      <w:lvlText w:val="%1.%2"/>
      <w:lvlJc w:val="left"/>
      <w:pPr>
        <w:ind w:left="663" w:hanging="524"/>
        <w:jc w:val="left"/>
      </w:pPr>
      <w:rPr>
        <w:rFonts w:hint="default" w:ascii="Arial" w:hAnsi="Arial" w:eastAsia="Arial" w:cs="Arial"/>
        <w:b/>
        <w:bCs/>
        <w:w w:val="99"/>
        <w:sz w:val="32"/>
        <w:szCs w:val="32"/>
      </w:rPr>
    </w:lvl>
    <w:lvl w:ilvl="2">
      <w:start w:val="1"/>
      <w:numFmt w:val="decimal"/>
      <w:lvlText w:val="%1.%2.%3"/>
      <w:lvlJc w:val="left"/>
      <w:pPr>
        <w:ind w:left="860" w:hanging="720"/>
        <w:jc w:val="right"/>
      </w:pPr>
      <w:rPr>
        <w:rFonts w:hint="default" w:ascii="Times New Roman" w:hAnsi="Times New Roman" w:eastAsia="Times New Roman" w:cs="Times New Roman"/>
        <w:b/>
        <w:bCs/>
        <w:w w:val="99"/>
        <w:sz w:val="32"/>
        <w:szCs w:val="32"/>
      </w:rPr>
    </w:lvl>
    <w:lvl w:ilvl="3">
      <w:start w:val="1"/>
      <w:numFmt w:val="decimal"/>
      <w:lvlText w:val="%1.%2.%3.%4"/>
      <w:lvlJc w:val="left"/>
      <w:pPr>
        <w:ind w:left="1040" w:hanging="900"/>
        <w:jc w:val="left"/>
      </w:pPr>
      <w:rPr>
        <w:rFonts w:hint="default" w:ascii="黑体" w:hAnsi="黑体" w:eastAsia="黑体" w:cs="黑体"/>
        <w:w w:val="100"/>
        <w:sz w:val="24"/>
        <w:szCs w:val="24"/>
      </w:rPr>
    </w:lvl>
    <w:lvl w:ilvl="4">
      <w:start w:val="0"/>
      <w:numFmt w:val="bullet"/>
      <w:lvlText w:val="•"/>
      <w:lvlJc w:val="left"/>
      <w:pPr>
        <w:ind w:left="2941" w:hanging="900"/>
      </w:pPr>
      <w:rPr>
        <w:rFonts w:hint="default"/>
      </w:rPr>
    </w:lvl>
    <w:lvl w:ilvl="5">
      <w:start w:val="0"/>
      <w:numFmt w:val="bullet"/>
      <w:lvlText w:val="•"/>
      <w:lvlJc w:val="left"/>
      <w:pPr>
        <w:ind w:left="3892" w:hanging="900"/>
      </w:pPr>
      <w:rPr>
        <w:rFonts w:hint="default"/>
      </w:rPr>
    </w:lvl>
    <w:lvl w:ilvl="6">
      <w:start w:val="0"/>
      <w:numFmt w:val="bullet"/>
      <w:lvlText w:val="•"/>
      <w:lvlJc w:val="left"/>
      <w:pPr>
        <w:ind w:left="4843" w:hanging="900"/>
      </w:pPr>
      <w:rPr>
        <w:rFonts w:hint="default"/>
      </w:rPr>
    </w:lvl>
    <w:lvl w:ilvl="7">
      <w:start w:val="0"/>
      <w:numFmt w:val="bullet"/>
      <w:lvlText w:val="•"/>
      <w:lvlJc w:val="left"/>
      <w:pPr>
        <w:ind w:left="5794" w:hanging="900"/>
      </w:pPr>
      <w:rPr>
        <w:rFonts w:hint="default"/>
      </w:rPr>
    </w:lvl>
    <w:lvl w:ilvl="8">
      <w:start w:val="0"/>
      <w:numFmt w:val="bullet"/>
      <w:lvlText w:val="•"/>
      <w:lvlJc w:val="left"/>
      <w:pPr>
        <w:ind w:left="6744" w:hanging="900"/>
      </w:pPr>
      <w:rPr>
        <w:rFonts w:hint="default"/>
      </w:rPr>
    </w:lvl>
  </w:abstractNum>
  <w:abstractNum w:abstractNumId="10">
    <w:multiLevelType w:val="hybridMultilevel"/>
    <w:lvl w:ilvl="0">
      <w:start w:val="1"/>
      <w:numFmt w:val="decimal"/>
      <w:lvlText w:val="%1"/>
      <w:lvlJc w:val="left"/>
      <w:pPr>
        <w:ind w:left="663" w:hanging="524"/>
        <w:jc w:val="left"/>
      </w:pPr>
      <w:rPr>
        <w:rFonts w:hint="default"/>
      </w:rPr>
    </w:lvl>
    <w:lvl w:ilvl="1">
      <w:start w:val="7"/>
      <w:numFmt w:val="decimal"/>
      <w:lvlText w:val="%1.%2"/>
      <w:lvlJc w:val="left"/>
      <w:pPr>
        <w:ind w:left="663" w:hanging="524"/>
        <w:jc w:val="left"/>
      </w:pPr>
      <w:rPr>
        <w:rFonts w:hint="default" w:ascii="Arial" w:hAnsi="Arial" w:eastAsia="Arial" w:cs="Arial"/>
        <w:b/>
        <w:bCs/>
        <w:w w:val="99"/>
        <w:sz w:val="32"/>
        <w:szCs w:val="32"/>
      </w:rPr>
    </w:lvl>
    <w:lvl w:ilvl="2">
      <w:start w:val="0"/>
      <w:numFmt w:val="bullet"/>
      <w:lvlText w:val="•"/>
      <w:lvlJc w:val="left"/>
      <w:pPr>
        <w:ind w:left="2281" w:hanging="524"/>
      </w:pPr>
      <w:rPr>
        <w:rFonts w:hint="default"/>
      </w:rPr>
    </w:lvl>
    <w:lvl w:ilvl="3">
      <w:start w:val="0"/>
      <w:numFmt w:val="bullet"/>
      <w:lvlText w:val="•"/>
      <w:lvlJc w:val="left"/>
      <w:pPr>
        <w:ind w:left="3091" w:hanging="524"/>
      </w:pPr>
      <w:rPr>
        <w:rFonts w:hint="default"/>
      </w:rPr>
    </w:lvl>
    <w:lvl w:ilvl="4">
      <w:start w:val="0"/>
      <w:numFmt w:val="bullet"/>
      <w:lvlText w:val="•"/>
      <w:lvlJc w:val="left"/>
      <w:pPr>
        <w:ind w:left="3902" w:hanging="524"/>
      </w:pPr>
      <w:rPr>
        <w:rFonts w:hint="default"/>
      </w:rPr>
    </w:lvl>
    <w:lvl w:ilvl="5">
      <w:start w:val="0"/>
      <w:numFmt w:val="bullet"/>
      <w:lvlText w:val="•"/>
      <w:lvlJc w:val="left"/>
      <w:pPr>
        <w:ind w:left="4713" w:hanging="524"/>
      </w:pPr>
      <w:rPr>
        <w:rFonts w:hint="default"/>
      </w:rPr>
    </w:lvl>
    <w:lvl w:ilvl="6">
      <w:start w:val="0"/>
      <w:numFmt w:val="bullet"/>
      <w:lvlText w:val="•"/>
      <w:lvlJc w:val="left"/>
      <w:pPr>
        <w:ind w:left="5523" w:hanging="524"/>
      </w:pPr>
      <w:rPr>
        <w:rFonts w:hint="default"/>
      </w:rPr>
    </w:lvl>
    <w:lvl w:ilvl="7">
      <w:start w:val="0"/>
      <w:numFmt w:val="bullet"/>
      <w:lvlText w:val="•"/>
      <w:lvlJc w:val="left"/>
      <w:pPr>
        <w:ind w:left="6334" w:hanging="524"/>
      </w:pPr>
      <w:rPr>
        <w:rFonts w:hint="default"/>
      </w:rPr>
    </w:lvl>
    <w:lvl w:ilvl="8">
      <w:start w:val="0"/>
      <w:numFmt w:val="bullet"/>
      <w:lvlText w:val="•"/>
      <w:lvlJc w:val="left"/>
      <w:pPr>
        <w:ind w:left="7145" w:hanging="524"/>
      </w:pPr>
      <w:rPr>
        <w:rFonts w:hint="default"/>
      </w:rPr>
    </w:lvl>
  </w:abstractNum>
  <w:abstractNum w:abstractNumId="9">
    <w:multiLevelType w:val="hybridMultilevel"/>
    <w:lvl w:ilvl="0">
      <w:start w:val="1"/>
      <w:numFmt w:val="decimal"/>
      <w:lvlText w:val="%1"/>
      <w:lvlJc w:val="left"/>
      <w:pPr>
        <w:ind w:left="663" w:hanging="524"/>
        <w:jc w:val="left"/>
      </w:pPr>
      <w:rPr>
        <w:rFonts w:hint="default"/>
      </w:rPr>
    </w:lvl>
    <w:lvl w:ilvl="1">
      <w:start w:val="5"/>
      <w:numFmt w:val="decimal"/>
      <w:lvlText w:val="%1.%2"/>
      <w:lvlJc w:val="left"/>
      <w:pPr>
        <w:ind w:left="663" w:hanging="524"/>
        <w:jc w:val="left"/>
      </w:pPr>
      <w:rPr>
        <w:rFonts w:hint="default" w:ascii="Arial" w:hAnsi="Arial" w:eastAsia="Arial" w:cs="Arial"/>
        <w:b/>
        <w:bCs/>
        <w:w w:val="99"/>
        <w:sz w:val="32"/>
        <w:szCs w:val="32"/>
      </w:rPr>
    </w:lvl>
    <w:lvl w:ilvl="2">
      <w:start w:val="1"/>
      <w:numFmt w:val="decimal"/>
      <w:lvlText w:val="%1.%2.%3"/>
      <w:lvlJc w:val="left"/>
      <w:pPr>
        <w:ind w:left="860" w:hanging="720"/>
        <w:jc w:val="left"/>
      </w:pPr>
      <w:rPr>
        <w:rFonts w:hint="default" w:ascii="Times New Roman" w:hAnsi="Times New Roman" w:eastAsia="Times New Roman" w:cs="Times New Roman"/>
        <w:b/>
        <w:bCs/>
        <w:w w:val="99"/>
        <w:sz w:val="32"/>
        <w:szCs w:val="32"/>
      </w:rPr>
    </w:lvl>
    <w:lvl w:ilvl="3">
      <w:start w:val="0"/>
      <w:numFmt w:val="bullet"/>
      <w:lvlText w:val="•"/>
      <w:lvlJc w:val="left"/>
      <w:pPr>
        <w:ind w:left="2590" w:hanging="720"/>
      </w:pPr>
      <w:rPr>
        <w:rFonts w:hint="default"/>
      </w:rPr>
    </w:lvl>
    <w:lvl w:ilvl="4">
      <w:start w:val="0"/>
      <w:numFmt w:val="bullet"/>
      <w:lvlText w:val="•"/>
      <w:lvlJc w:val="left"/>
      <w:pPr>
        <w:ind w:left="3455" w:hanging="720"/>
      </w:pPr>
      <w:rPr>
        <w:rFonts w:hint="default"/>
      </w:rPr>
    </w:lvl>
    <w:lvl w:ilvl="5">
      <w:start w:val="0"/>
      <w:numFmt w:val="bullet"/>
      <w:lvlText w:val="•"/>
      <w:lvlJc w:val="left"/>
      <w:pPr>
        <w:ind w:left="4320" w:hanging="720"/>
      </w:pPr>
      <w:rPr>
        <w:rFonts w:hint="default"/>
      </w:rPr>
    </w:lvl>
    <w:lvl w:ilvl="6">
      <w:start w:val="0"/>
      <w:numFmt w:val="bullet"/>
      <w:lvlText w:val="•"/>
      <w:lvlJc w:val="left"/>
      <w:pPr>
        <w:ind w:left="5185"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16" w:hanging="720"/>
      </w:pPr>
      <w:rPr>
        <w:rFonts w:hint="default"/>
      </w:rPr>
    </w:lvl>
  </w:abstractNum>
  <w:abstractNum w:abstractNumId="8">
    <w:multiLevelType w:val="hybridMultilevel"/>
    <w:lvl w:ilvl="0">
      <w:start w:val="1"/>
      <w:numFmt w:val="decimal"/>
      <w:lvlText w:val="%1"/>
      <w:lvlJc w:val="left"/>
      <w:pPr>
        <w:ind w:left="663" w:hanging="524"/>
        <w:jc w:val="left"/>
      </w:pPr>
      <w:rPr>
        <w:rFonts w:hint="default"/>
      </w:rPr>
    </w:lvl>
    <w:lvl w:ilvl="1">
      <w:start w:val="4"/>
      <w:numFmt w:val="decimal"/>
      <w:lvlText w:val="%1.%2"/>
      <w:lvlJc w:val="left"/>
      <w:pPr>
        <w:ind w:left="663" w:hanging="524"/>
        <w:jc w:val="left"/>
      </w:pPr>
      <w:rPr>
        <w:rFonts w:hint="default" w:ascii="Arial" w:hAnsi="Arial" w:eastAsia="Arial" w:cs="Arial"/>
        <w:b/>
        <w:bCs/>
        <w:w w:val="99"/>
        <w:sz w:val="32"/>
        <w:szCs w:val="32"/>
      </w:rPr>
    </w:lvl>
    <w:lvl w:ilvl="2">
      <w:start w:val="1"/>
      <w:numFmt w:val="decimal"/>
      <w:lvlText w:val="%1.%2.%3"/>
      <w:lvlJc w:val="left"/>
      <w:pPr>
        <w:ind w:left="860" w:hanging="720"/>
        <w:jc w:val="left"/>
      </w:pPr>
      <w:rPr>
        <w:rFonts w:hint="default" w:ascii="Times New Roman" w:hAnsi="Times New Roman" w:eastAsia="Times New Roman" w:cs="Times New Roman"/>
        <w:b/>
        <w:bCs/>
        <w:w w:val="99"/>
        <w:sz w:val="32"/>
        <w:szCs w:val="32"/>
      </w:rPr>
    </w:lvl>
    <w:lvl w:ilvl="3">
      <w:start w:val="0"/>
      <w:numFmt w:val="bullet"/>
      <w:lvlText w:val="•"/>
      <w:lvlJc w:val="left"/>
      <w:pPr>
        <w:ind w:left="2576"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5152" w:hanging="720"/>
      </w:pPr>
      <w:rPr>
        <w:rFonts w:hint="default"/>
      </w:rPr>
    </w:lvl>
    <w:lvl w:ilvl="7">
      <w:start w:val="0"/>
      <w:numFmt w:val="bullet"/>
      <w:lvlText w:val="•"/>
      <w:lvlJc w:val="left"/>
      <w:pPr>
        <w:ind w:left="6010" w:hanging="720"/>
      </w:pPr>
      <w:rPr>
        <w:rFonts w:hint="default"/>
      </w:rPr>
    </w:lvl>
    <w:lvl w:ilvl="8">
      <w:start w:val="0"/>
      <w:numFmt w:val="bullet"/>
      <w:lvlText w:val="•"/>
      <w:lvlJc w:val="left"/>
      <w:pPr>
        <w:ind w:left="6869" w:hanging="720"/>
      </w:pPr>
      <w:rPr>
        <w:rFonts w:hint="default"/>
      </w:rPr>
    </w:lvl>
  </w:abstractNum>
  <w:abstractNum w:abstractNumId="7">
    <w:multiLevelType w:val="hybridMultilevel"/>
    <w:lvl w:ilvl="0">
      <w:start w:val="1"/>
      <w:numFmt w:val="decimal"/>
      <w:lvlText w:val="%1"/>
      <w:lvlJc w:val="left"/>
      <w:pPr>
        <w:ind w:left="663" w:hanging="524"/>
        <w:jc w:val="left"/>
      </w:pPr>
      <w:rPr>
        <w:rFonts w:hint="default"/>
      </w:rPr>
    </w:lvl>
    <w:lvl w:ilvl="1">
      <w:start w:val="1"/>
      <w:numFmt w:val="decimal"/>
      <w:lvlText w:val="%1.%2"/>
      <w:lvlJc w:val="left"/>
      <w:pPr>
        <w:ind w:left="663" w:hanging="524"/>
        <w:jc w:val="left"/>
      </w:pPr>
      <w:rPr>
        <w:rFonts w:hint="default" w:ascii="Arial" w:hAnsi="Arial" w:eastAsia="Arial" w:cs="Arial"/>
        <w:b/>
        <w:bCs/>
        <w:w w:val="99"/>
        <w:sz w:val="32"/>
        <w:szCs w:val="32"/>
      </w:rPr>
    </w:lvl>
    <w:lvl w:ilvl="2">
      <w:start w:val="1"/>
      <w:numFmt w:val="decimal"/>
      <w:lvlText w:val="%1.%2.%3"/>
      <w:lvlJc w:val="left"/>
      <w:pPr>
        <w:ind w:left="860" w:hanging="720"/>
        <w:jc w:val="left"/>
      </w:pPr>
      <w:rPr>
        <w:rFonts w:hint="default" w:ascii="Times New Roman" w:hAnsi="Times New Roman" w:eastAsia="Times New Roman" w:cs="Times New Roman"/>
        <w:b/>
        <w:bCs/>
        <w:w w:val="99"/>
        <w:sz w:val="32"/>
        <w:szCs w:val="32"/>
      </w:rPr>
    </w:lvl>
    <w:lvl w:ilvl="3">
      <w:start w:val="1"/>
      <w:numFmt w:val="decimal"/>
      <w:lvlText w:val="%1.%2.%3.%4"/>
      <w:lvlJc w:val="left"/>
      <w:pPr>
        <w:ind w:left="1040" w:hanging="900"/>
        <w:jc w:val="left"/>
      </w:pPr>
      <w:rPr>
        <w:rFonts w:hint="default" w:ascii="黑体" w:hAnsi="黑体" w:eastAsia="黑体" w:cs="黑体"/>
        <w:w w:val="100"/>
        <w:sz w:val="24"/>
        <w:szCs w:val="24"/>
      </w:rPr>
    </w:lvl>
    <w:lvl w:ilvl="4">
      <w:start w:val="0"/>
      <w:numFmt w:val="bullet"/>
      <w:lvlText w:val="•"/>
      <w:lvlJc w:val="left"/>
      <w:pPr>
        <w:ind w:left="2941" w:hanging="900"/>
      </w:pPr>
      <w:rPr>
        <w:rFonts w:hint="default"/>
      </w:rPr>
    </w:lvl>
    <w:lvl w:ilvl="5">
      <w:start w:val="0"/>
      <w:numFmt w:val="bullet"/>
      <w:lvlText w:val="•"/>
      <w:lvlJc w:val="left"/>
      <w:pPr>
        <w:ind w:left="3892" w:hanging="900"/>
      </w:pPr>
      <w:rPr>
        <w:rFonts w:hint="default"/>
      </w:rPr>
    </w:lvl>
    <w:lvl w:ilvl="6">
      <w:start w:val="0"/>
      <w:numFmt w:val="bullet"/>
      <w:lvlText w:val="•"/>
      <w:lvlJc w:val="left"/>
      <w:pPr>
        <w:ind w:left="4843" w:hanging="900"/>
      </w:pPr>
      <w:rPr>
        <w:rFonts w:hint="default"/>
      </w:rPr>
    </w:lvl>
    <w:lvl w:ilvl="7">
      <w:start w:val="0"/>
      <w:numFmt w:val="bullet"/>
      <w:lvlText w:val="•"/>
      <w:lvlJc w:val="left"/>
      <w:pPr>
        <w:ind w:left="5794" w:hanging="900"/>
      </w:pPr>
      <w:rPr>
        <w:rFonts w:hint="default"/>
      </w:rPr>
    </w:lvl>
    <w:lvl w:ilvl="8">
      <w:start w:val="0"/>
      <w:numFmt w:val="bullet"/>
      <w:lvlText w:val="•"/>
      <w:lvlJc w:val="left"/>
      <w:pPr>
        <w:ind w:left="6744" w:hanging="900"/>
      </w:pPr>
      <w:rPr>
        <w:rFonts w:hint="default"/>
      </w:rPr>
    </w:lvl>
  </w:abstractNum>
  <w:abstractNum w:abstractNumId="6">
    <w:multiLevelType w:val="hybridMultilevel"/>
    <w:lvl w:ilvl="0">
      <w:start w:val="3"/>
      <w:numFmt w:val="decimal"/>
      <w:lvlText w:val="%1"/>
      <w:lvlJc w:val="left"/>
      <w:pPr>
        <w:ind w:left="1453" w:hanging="473"/>
        <w:jc w:val="left"/>
      </w:pPr>
      <w:rPr>
        <w:rFonts w:hint="default"/>
      </w:rPr>
    </w:lvl>
    <w:lvl w:ilvl="1">
      <w:start w:val="3"/>
      <w:numFmt w:val="decimal"/>
      <w:lvlText w:val="%1.%2"/>
      <w:lvlJc w:val="left"/>
      <w:pPr>
        <w:ind w:left="1453" w:hanging="473"/>
        <w:jc w:val="right"/>
      </w:pPr>
      <w:rPr>
        <w:rFonts w:hint="default"/>
      </w:rPr>
    </w:lvl>
    <w:lvl w:ilvl="2">
      <w:start w:val="1"/>
      <w:numFmt w:val="decimal"/>
      <w:lvlText w:val="%1.%2.%3"/>
      <w:lvlJc w:val="left"/>
      <w:pPr>
        <w:ind w:left="14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597" w:hanging="473"/>
      </w:pPr>
      <w:rPr>
        <w:rFonts w:hint="default"/>
      </w:rPr>
    </w:lvl>
    <w:lvl w:ilvl="4">
      <w:start w:val="0"/>
      <w:numFmt w:val="bullet"/>
      <w:lvlText w:val="•"/>
      <w:lvlJc w:val="left"/>
      <w:pPr>
        <w:ind w:left="4310" w:hanging="473"/>
      </w:pPr>
      <w:rPr>
        <w:rFonts w:hint="default"/>
      </w:rPr>
    </w:lvl>
    <w:lvl w:ilvl="5">
      <w:start w:val="0"/>
      <w:numFmt w:val="bullet"/>
      <w:lvlText w:val="•"/>
      <w:lvlJc w:val="left"/>
      <w:pPr>
        <w:ind w:left="5023" w:hanging="473"/>
      </w:pPr>
      <w:rPr>
        <w:rFonts w:hint="default"/>
      </w:rPr>
    </w:lvl>
    <w:lvl w:ilvl="6">
      <w:start w:val="0"/>
      <w:numFmt w:val="bullet"/>
      <w:lvlText w:val="•"/>
      <w:lvlJc w:val="left"/>
      <w:pPr>
        <w:ind w:left="5735" w:hanging="473"/>
      </w:pPr>
      <w:rPr>
        <w:rFonts w:hint="default"/>
      </w:rPr>
    </w:lvl>
    <w:lvl w:ilvl="7">
      <w:start w:val="0"/>
      <w:numFmt w:val="bullet"/>
      <w:lvlText w:val="•"/>
      <w:lvlJc w:val="left"/>
      <w:pPr>
        <w:ind w:left="6448" w:hanging="473"/>
      </w:pPr>
      <w:rPr>
        <w:rFonts w:hint="default"/>
      </w:rPr>
    </w:lvl>
    <w:lvl w:ilvl="8">
      <w:start w:val="0"/>
      <w:numFmt w:val="bullet"/>
      <w:lvlText w:val="•"/>
      <w:lvlJc w:val="left"/>
      <w:pPr>
        <w:ind w:left="7161" w:hanging="473"/>
      </w:pPr>
      <w:rPr>
        <w:rFonts w:hint="default"/>
      </w:rPr>
    </w:lvl>
  </w:abstractNum>
  <w:abstractNum w:abstractNumId="5">
    <w:multiLevelType w:val="hybridMultilevel"/>
    <w:lvl w:ilvl="0">
      <w:start w:val="3"/>
      <w:numFmt w:val="decimal"/>
      <w:lvlText w:val="%1"/>
      <w:lvlJc w:val="left"/>
      <w:pPr>
        <w:ind w:left="1453" w:hanging="473"/>
        <w:jc w:val="left"/>
      </w:pPr>
      <w:rPr>
        <w:rFonts w:hint="default"/>
      </w:rPr>
    </w:lvl>
    <w:lvl w:ilvl="1">
      <w:start w:val="2"/>
      <w:numFmt w:val="decimal"/>
      <w:lvlText w:val="%1.%2"/>
      <w:lvlJc w:val="left"/>
      <w:pPr>
        <w:ind w:left="1453" w:hanging="473"/>
        <w:jc w:val="left"/>
      </w:pPr>
      <w:rPr>
        <w:rFonts w:hint="default"/>
      </w:rPr>
    </w:lvl>
    <w:lvl w:ilvl="2">
      <w:start w:val="1"/>
      <w:numFmt w:val="decimal"/>
      <w:lvlText w:val="%1.%2.%3"/>
      <w:lvlJc w:val="left"/>
      <w:pPr>
        <w:ind w:left="14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597" w:hanging="473"/>
      </w:pPr>
      <w:rPr>
        <w:rFonts w:hint="default"/>
      </w:rPr>
    </w:lvl>
    <w:lvl w:ilvl="4">
      <w:start w:val="0"/>
      <w:numFmt w:val="bullet"/>
      <w:lvlText w:val="•"/>
      <w:lvlJc w:val="left"/>
      <w:pPr>
        <w:ind w:left="4310" w:hanging="473"/>
      </w:pPr>
      <w:rPr>
        <w:rFonts w:hint="default"/>
      </w:rPr>
    </w:lvl>
    <w:lvl w:ilvl="5">
      <w:start w:val="0"/>
      <w:numFmt w:val="bullet"/>
      <w:lvlText w:val="•"/>
      <w:lvlJc w:val="left"/>
      <w:pPr>
        <w:ind w:left="5023" w:hanging="473"/>
      </w:pPr>
      <w:rPr>
        <w:rFonts w:hint="default"/>
      </w:rPr>
    </w:lvl>
    <w:lvl w:ilvl="6">
      <w:start w:val="0"/>
      <w:numFmt w:val="bullet"/>
      <w:lvlText w:val="•"/>
      <w:lvlJc w:val="left"/>
      <w:pPr>
        <w:ind w:left="5735" w:hanging="473"/>
      </w:pPr>
      <w:rPr>
        <w:rFonts w:hint="default"/>
      </w:rPr>
    </w:lvl>
    <w:lvl w:ilvl="7">
      <w:start w:val="0"/>
      <w:numFmt w:val="bullet"/>
      <w:lvlText w:val="•"/>
      <w:lvlJc w:val="left"/>
      <w:pPr>
        <w:ind w:left="6448" w:hanging="473"/>
      </w:pPr>
      <w:rPr>
        <w:rFonts w:hint="default"/>
      </w:rPr>
    </w:lvl>
    <w:lvl w:ilvl="8">
      <w:start w:val="0"/>
      <w:numFmt w:val="bullet"/>
      <w:lvlText w:val="•"/>
      <w:lvlJc w:val="left"/>
      <w:pPr>
        <w:ind w:left="7161" w:hanging="473"/>
      </w:pPr>
      <w:rPr>
        <w:rFonts w:hint="default"/>
      </w:rPr>
    </w:lvl>
  </w:abstractNum>
  <w:abstractNum w:abstractNumId="4">
    <w:multiLevelType w:val="hybridMultilevel"/>
    <w:lvl w:ilvl="0">
      <w:start w:val="3"/>
      <w:numFmt w:val="decimal"/>
      <w:lvlText w:val="%1"/>
      <w:lvlJc w:val="left"/>
      <w:pPr>
        <w:ind w:left="877" w:hanging="317"/>
        <w:jc w:val="left"/>
      </w:pPr>
      <w:rPr>
        <w:rFonts w:hint="default"/>
      </w:rPr>
    </w:lvl>
    <w:lvl w:ilvl="1">
      <w:start w:val="1"/>
      <w:numFmt w:val="decimal"/>
      <w:lvlText w:val="%1.%2"/>
      <w:lvlJc w:val="left"/>
      <w:pPr>
        <w:ind w:left="87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043" w:hanging="473"/>
      </w:pPr>
      <w:rPr>
        <w:rFonts w:hint="default"/>
      </w:rPr>
    </w:lvl>
    <w:lvl w:ilvl="4">
      <w:start w:val="0"/>
      <w:numFmt w:val="bullet"/>
      <w:lvlText w:val="•"/>
      <w:lvlJc w:val="left"/>
      <w:pPr>
        <w:ind w:left="3835" w:hanging="473"/>
      </w:pPr>
      <w:rPr>
        <w:rFonts w:hint="default"/>
      </w:rPr>
    </w:lvl>
    <w:lvl w:ilvl="5">
      <w:start w:val="0"/>
      <w:numFmt w:val="bullet"/>
      <w:lvlText w:val="•"/>
      <w:lvlJc w:val="left"/>
      <w:pPr>
        <w:ind w:left="4627" w:hanging="473"/>
      </w:pPr>
      <w:rPr>
        <w:rFonts w:hint="default"/>
      </w:rPr>
    </w:lvl>
    <w:lvl w:ilvl="6">
      <w:start w:val="0"/>
      <w:numFmt w:val="bullet"/>
      <w:lvlText w:val="•"/>
      <w:lvlJc w:val="left"/>
      <w:pPr>
        <w:ind w:left="5419" w:hanging="473"/>
      </w:pPr>
      <w:rPr>
        <w:rFonts w:hint="default"/>
      </w:rPr>
    </w:lvl>
    <w:lvl w:ilvl="7">
      <w:start w:val="0"/>
      <w:numFmt w:val="bullet"/>
      <w:lvlText w:val="•"/>
      <w:lvlJc w:val="left"/>
      <w:pPr>
        <w:ind w:left="6210" w:hanging="473"/>
      </w:pPr>
      <w:rPr>
        <w:rFonts w:hint="default"/>
      </w:rPr>
    </w:lvl>
    <w:lvl w:ilvl="8">
      <w:start w:val="0"/>
      <w:numFmt w:val="bullet"/>
      <w:lvlText w:val="•"/>
      <w:lvlJc w:val="left"/>
      <w:pPr>
        <w:ind w:left="7002" w:hanging="473"/>
      </w:pPr>
      <w:rPr>
        <w:rFonts w:hint="default"/>
      </w:rPr>
    </w:lvl>
  </w:abstractNum>
  <w:abstractNum w:abstractNumId="3">
    <w:multiLevelType w:val="hybridMultilevel"/>
    <w:lvl w:ilvl="0">
      <w:start w:val="2"/>
      <w:numFmt w:val="decimal"/>
      <w:lvlText w:val="%1"/>
      <w:lvlJc w:val="left"/>
      <w:pPr>
        <w:ind w:left="1506" w:hanging="527"/>
        <w:jc w:val="left"/>
      </w:pPr>
      <w:rPr>
        <w:rFonts w:hint="default"/>
      </w:rPr>
    </w:lvl>
    <w:lvl w:ilvl="1">
      <w:start w:val="3"/>
      <w:numFmt w:val="decimal"/>
      <w:lvlText w:val="%1.%2"/>
      <w:lvlJc w:val="left"/>
      <w:pPr>
        <w:ind w:left="1506" w:hanging="527"/>
        <w:jc w:val="right"/>
      </w:pPr>
      <w:rPr>
        <w:rFonts w:hint="default"/>
      </w:rPr>
    </w:lvl>
    <w:lvl w:ilvl="2">
      <w:start w:val="1"/>
      <w:numFmt w:val="decimal"/>
      <w:lvlText w:val="%1.%2.%3"/>
      <w:lvlJc w:val="left"/>
      <w:pPr>
        <w:ind w:left="1506" w:hanging="527"/>
        <w:jc w:val="left"/>
      </w:pPr>
      <w:rPr>
        <w:rFonts w:hint="default" w:ascii="Times New Roman" w:hAnsi="Times New Roman" w:eastAsia="Times New Roman" w:cs="Times New Roman"/>
        <w:w w:val="100"/>
        <w:sz w:val="21"/>
        <w:szCs w:val="21"/>
      </w:rPr>
    </w:lvl>
    <w:lvl w:ilvl="3">
      <w:start w:val="0"/>
      <w:numFmt w:val="bullet"/>
      <w:lvlText w:val="•"/>
      <w:lvlJc w:val="left"/>
      <w:pPr>
        <w:ind w:left="3625" w:hanging="527"/>
      </w:pPr>
      <w:rPr>
        <w:rFonts w:hint="default"/>
      </w:rPr>
    </w:lvl>
    <w:lvl w:ilvl="4">
      <w:start w:val="0"/>
      <w:numFmt w:val="bullet"/>
      <w:lvlText w:val="•"/>
      <w:lvlJc w:val="left"/>
      <w:pPr>
        <w:ind w:left="4334" w:hanging="527"/>
      </w:pPr>
      <w:rPr>
        <w:rFonts w:hint="default"/>
      </w:rPr>
    </w:lvl>
    <w:lvl w:ilvl="5">
      <w:start w:val="0"/>
      <w:numFmt w:val="bullet"/>
      <w:lvlText w:val="•"/>
      <w:lvlJc w:val="left"/>
      <w:pPr>
        <w:ind w:left="5043" w:hanging="527"/>
      </w:pPr>
      <w:rPr>
        <w:rFonts w:hint="default"/>
      </w:rPr>
    </w:lvl>
    <w:lvl w:ilvl="6">
      <w:start w:val="0"/>
      <w:numFmt w:val="bullet"/>
      <w:lvlText w:val="•"/>
      <w:lvlJc w:val="left"/>
      <w:pPr>
        <w:ind w:left="5751" w:hanging="527"/>
      </w:pPr>
      <w:rPr>
        <w:rFonts w:hint="default"/>
      </w:rPr>
    </w:lvl>
    <w:lvl w:ilvl="7">
      <w:start w:val="0"/>
      <w:numFmt w:val="bullet"/>
      <w:lvlText w:val="•"/>
      <w:lvlJc w:val="left"/>
      <w:pPr>
        <w:ind w:left="6460" w:hanging="527"/>
      </w:pPr>
      <w:rPr>
        <w:rFonts w:hint="default"/>
      </w:rPr>
    </w:lvl>
    <w:lvl w:ilvl="8">
      <w:start w:val="0"/>
      <w:numFmt w:val="bullet"/>
      <w:lvlText w:val="•"/>
      <w:lvlJc w:val="left"/>
      <w:pPr>
        <w:ind w:left="7169" w:hanging="527"/>
      </w:pPr>
      <w:rPr>
        <w:rFonts w:hint="default"/>
      </w:rPr>
    </w:lvl>
  </w:abstractNum>
  <w:abstractNum w:abstractNumId="2">
    <w:multiLevelType w:val="hybridMultilevel"/>
    <w:lvl w:ilvl="0">
      <w:start w:val="2"/>
      <w:numFmt w:val="decimal"/>
      <w:lvlText w:val="%1"/>
      <w:lvlJc w:val="left"/>
      <w:pPr>
        <w:ind w:left="1455" w:hanging="476"/>
        <w:jc w:val="left"/>
      </w:pPr>
      <w:rPr>
        <w:rFonts w:hint="default"/>
      </w:rPr>
    </w:lvl>
    <w:lvl w:ilvl="1">
      <w:start w:val="2"/>
      <w:numFmt w:val="decimal"/>
      <w:lvlText w:val="%1.%2"/>
      <w:lvlJc w:val="left"/>
      <w:pPr>
        <w:ind w:left="1455" w:hanging="476"/>
        <w:jc w:val="left"/>
      </w:pPr>
      <w:rPr>
        <w:rFonts w:hint="default"/>
      </w:rPr>
    </w:lvl>
    <w:lvl w:ilvl="2">
      <w:start w:val="1"/>
      <w:numFmt w:val="decimal"/>
      <w:lvlText w:val="%1.%2.%3"/>
      <w:lvlJc w:val="left"/>
      <w:pPr>
        <w:ind w:left="1455"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597" w:hanging="476"/>
      </w:pPr>
      <w:rPr>
        <w:rFonts w:hint="default"/>
      </w:rPr>
    </w:lvl>
    <w:lvl w:ilvl="4">
      <w:start w:val="0"/>
      <w:numFmt w:val="bullet"/>
      <w:lvlText w:val="•"/>
      <w:lvlJc w:val="left"/>
      <w:pPr>
        <w:ind w:left="4310" w:hanging="476"/>
      </w:pPr>
      <w:rPr>
        <w:rFonts w:hint="default"/>
      </w:rPr>
    </w:lvl>
    <w:lvl w:ilvl="5">
      <w:start w:val="0"/>
      <w:numFmt w:val="bullet"/>
      <w:lvlText w:val="•"/>
      <w:lvlJc w:val="left"/>
      <w:pPr>
        <w:ind w:left="5023" w:hanging="476"/>
      </w:pPr>
      <w:rPr>
        <w:rFonts w:hint="default"/>
      </w:rPr>
    </w:lvl>
    <w:lvl w:ilvl="6">
      <w:start w:val="0"/>
      <w:numFmt w:val="bullet"/>
      <w:lvlText w:val="•"/>
      <w:lvlJc w:val="left"/>
      <w:pPr>
        <w:ind w:left="5735" w:hanging="476"/>
      </w:pPr>
      <w:rPr>
        <w:rFonts w:hint="default"/>
      </w:rPr>
    </w:lvl>
    <w:lvl w:ilvl="7">
      <w:start w:val="0"/>
      <w:numFmt w:val="bullet"/>
      <w:lvlText w:val="•"/>
      <w:lvlJc w:val="left"/>
      <w:pPr>
        <w:ind w:left="6448" w:hanging="476"/>
      </w:pPr>
      <w:rPr>
        <w:rFonts w:hint="default"/>
      </w:rPr>
    </w:lvl>
    <w:lvl w:ilvl="8">
      <w:start w:val="0"/>
      <w:numFmt w:val="bullet"/>
      <w:lvlText w:val="•"/>
      <w:lvlJc w:val="left"/>
      <w:pPr>
        <w:ind w:left="7161" w:hanging="476"/>
      </w:pPr>
      <w:rPr>
        <w:rFonts w:hint="default"/>
      </w:rPr>
    </w:lvl>
  </w:abstractNum>
  <w:abstractNum w:abstractNumId="1">
    <w:multiLevelType w:val="hybridMultilevel"/>
    <w:lvl w:ilvl="0">
      <w:start w:val="2"/>
      <w:numFmt w:val="decimal"/>
      <w:lvlText w:val="%1"/>
      <w:lvlJc w:val="left"/>
      <w:pPr>
        <w:ind w:left="877" w:hanging="317"/>
        <w:jc w:val="left"/>
      </w:pPr>
      <w:rPr>
        <w:rFonts w:hint="default"/>
      </w:rPr>
    </w:lvl>
    <w:lvl w:ilvl="1">
      <w:start w:val="1"/>
      <w:numFmt w:val="decimal"/>
      <w:lvlText w:val="%1.%2"/>
      <w:lvlJc w:val="left"/>
      <w:pPr>
        <w:ind w:left="87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043" w:hanging="473"/>
      </w:pPr>
      <w:rPr>
        <w:rFonts w:hint="default"/>
      </w:rPr>
    </w:lvl>
    <w:lvl w:ilvl="4">
      <w:start w:val="0"/>
      <w:numFmt w:val="bullet"/>
      <w:lvlText w:val="•"/>
      <w:lvlJc w:val="left"/>
      <w:pPr>
        <w:ind w:left="3835" w:hanging="473"/>
      </w:pPr>
      <w:rPr>
        <w:rFonts w:hint="default"/>
      </w:rPr>
    </w:lvl>
    <w:lvl w:ilvl="5">
      <w:start w:val="0"/>
      <w:numFmt w:val="bullet"/>
      <w:lvlText w:val="•"/>
      <w:lvlJc w:val="left"/>
      <w:pPr>
        <w:ind w:left="4627" w:hanging="473"/>
      </w:pPr>
      <w:rPr>
        <w:rFonts w:hint="default"/>
      </w:rPr>
    </w:lvl>
    <w:lvl w:ilvl="6">
      <w:start w:val="0"/>
      <w:numFmt w:val="bullet"/>
      <w:lvlText w:val="•"/>
      <w:lvlJc w:val="left"/>
      <w:pPr>
        <w:ind w:left="5419" w:hanging="473"/>
      </w:pPr>
      <w:rPr>
        <w:rFonts w:hint="default"/>
      </w:rPr>
    </w:lvl>
    <w:lvl w:ilvl="7">
      <w:start w:val="0"/>
      <w:numFmt w:val="bullet"/>
      <w:lvlText w:val="•"/>
      <w:lvlJc w:val="left"/>
      <w:pPr>
        <w:ind w:left="6210" w:hanging="473"/>
      </w:pPr>
      <w:rPr>
        <w:rFonts w:hint="default"/>
      </w:rPr>
    </w:lvl>
    <w:lvl w:ilvl="8">
      <w:start w:val="0"/>
      <w:numFmt w:val="bullet"/>
      <w:lvlText w:val="•"/>
      <w:lvlJc w:val="left"/>
      <w:pPr>
        <w:ind w:left="7002" w:hanging="473"/>
      </w:pPr>
      <w:rPr>
        <w:rFonts w:hint="default"/>
      </w:rPr>
    </w:lvl>
  </w:abstractNum>
  <w:abstractNum w:abstractNumId="0">
    <w:multiLevelType w:val="hybridMultilevel"/>
    <w:lvl w:ilvl="0">
      <w:start w:val="1"/>
      <w:numFmt w:val="decimal"/>
      <w:lvlText w:val="%1"/>
      <w:lvlJc w:val="left"/>
      <w:pPr>
        <w:ind w:left="877" w:hanging="317"/>
        <w:jc w:val="left"/>
      </w:pPr>
      <w:rPr>
        <w:rFonts w:hint="default"/>
      </w:rPr>
    </w:lvl>
    <w:lvl w:ilvl="1">
      <w:start w:val="1"/>
      <w:numFmt w:val="decimal"/>
      <w:lvlText w:val="%1.%2"/>
      <w:lvlJc w:val="left"/>
      <w:pPr>
        <w:ind w:left="87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043" w:hanging="473"/>
      </w:pPr>
      <w:rPr>
        <w:rFonts w:hint="default"/>
      </w:rPr>
    </w:lvl>
    <w:lvl w:ilvl="4">
      <w:start w:val="0"/>
      <w:numFmt w:val="bullet"/>
      <w:lvlText w:val="•"/>
      <w:lvlJc w:val="left"/>
      <w:pPr>
        <w:ind w:left="3835" w:hanging="473"/>
      </w:pPr>
      <w:rPr>
        <w:rFonts w:hint="default"/>
      </w:rPr>
    </w:lvl>
    <w:lvl w:ilvl="5">
      <w:start w:val="0"/>
      <w:numFmt w:val="bullet"/>
      <w:lvlText w:val="•"/>
      <w:lvlJc w:val="left"/>
      <w:pPr>
        <w:ind w:left="4627" w:hanging="473"/>
      </w:pPr>
      <w:rPr>
        <w:rFonts w:hint="default"/>
      </w:rPr>
    </w:lvl>
    <w:lvl w:ilvl="6">
      <w:start w:val="0"/>
      <w:numFmt w:val="bullet"/>
      <w:lvlText w:val="•"/>
      <w:lvlJc w:val="left"/>
      <w:pPr>
        <w:ind w:left="5419" w:hanging="473"/>
      </w:pPr>
      <w:rPr>
        <w:rFonts w:hint="default"/>
      </w:rPr>
    </w:lvl>
    <w:lvl w:ilvl="7">
      <w:start w:val="0"/>
      <w:numFmt w:val="bullet"/>
      <w:lvlText w:val="•"/>
      <w:lvlJc w:val="left"/>
      <w:pPr>
        <w:ind w:left="6210" w:hanging="473"/>
      </w:pPr>
      <w:rPr>
        <w:rFonts w:hint="default"/>
      </w:rPr>
    </w:lvl>
    <w:lvl w:ilvl="8">
      <w:start w:val="0"/>
      <w:numFmt w:val="bullet"/>
      <w:lvlText w:val="•"/>
      <w:lvlJc w:val="left"/>
      <w:pPr>
        <w:ind w:left="7002" w:hanging="473"/>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00" w:hanging="360"/>
    </w:pPr>
    <w:rPr>
      <w:rFonts w:ascii="Times New Roman" w:hAnsi="Times New Roman" w:eastAsia="Times New Roman" w:cs="Times New Roman"/>
    </w:rPr>
  </w:style>
  <w:style w:styleId="TableParagraph" w:type="paragraph">
    <w:name w:val="Table Paragraph"/>
    <w:basedOn w:val="Normal"/>
    <w:uiPriority w:val="1"/>
    <w:qFormat/>
    <w:pPr>
      <w:spacing w:before="153"/>
      <w:ind w:leftChars="0" w:left="96"/>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image" Target="media/image2.png"/><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image" Target="media/image3.png"/><Relationship Id="rId30" Type="http://schemas.openxmlformats.org/officeDocument/2006/relationships/header" Target="header18.xml"/><Relationship Id="rId31" Type="http://schemas.openxmlformats.org/officeDocument/2006/relationships/image" Target="media/image4.png"/><Relationship Id="rId32" Type="http://schemas.openxmlformats.org/officeDocument/2006/relationships/header" Target="header19.xml"/><Relationship Id="rId33" Type="http://schemas.openxmlformats.org/officeDocument/2006/relationships/image" Target="media/image5.jpeg"/><Relationship Id="rId34" Type="http://schemas.openxmlformats.org/officeDocument/2006/relationships/image" Target="media/image6.jpeg"/><Relationship Id="rId35" Type="http://schemas.openxmlformats.org/officeDocument/2006/relationships/header" Target="header20.xml"/><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header" Target="header21.xml"/><Relationship Id="rId39" Type="http://schemas.openxmlformats.org/officeDocument/2006/relationships/image" Target="media/image9.png"/><Relationship Id="rId40" Type="http://schemas.openxmlformats.org/officeDocument/2006/relationships/header" Target="header22.xml"/><Relationship Id="rId41" Type="http://schemas.openxmlformats.org/officeDocument/2006/relationships/header" Target="header23.xml"/><Relationship Id="rId42" Type="http://schemas.openxmlformats.org/officeDocument/2006/relationships/image" Target="media/image10.jpeg"/><Relationship Id="rId43" Type="http://schemas.openxmlformats.org/officeDocument/2006/relationships/header" Target="header24.xml"/><Relationship Id="rId44" Type="http://schemas.openxmlformats.org/officeDocument/2006/relationships/image" Target="media/image11.jpeg"/><Relationship Id="rId45" Type="http://schemas.openxmlformats.org/officeDocument/2006/relationships/image" Target="media/image12.jpeg"/><Relationship Id="rId46" Type="http://schemas.openxmlformats.org/officeDocument/2006/relationships/image" Target="media/image13.jpeg"/><Relationship Id="rId47" Type="http://schemas.openxmlformats.org/officeDocument/2006/relationships/image" Target="media/image14.png"/><Relationship Id="rId48" Type="http://schemas.openxmlformats.org/officeDocument/2006/relationships/image" Target="media/image15.png"/><Relationship Id="rId49" Type="http://schemas.openxmlformats.org/officeDocument/2006/relationships/image" Target="media/image16.png"/><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header" Target="header27.xml"/><Relationship Id="rId53" Type="http://schemas.openxmlformats.org/officeDocument/2006/relationships/header" Target="header28.xml"/><Relationship Id="rId54" Type="http://schemas.openxmlformats.org/officeDocument/2006/relationships/header" Target="header29.xml"/><Relationship Id="rId55" Type="http://schemas.openxmlformats.org/officeDocument/2006/relationships/header" Target="header30.xml"/><Relationship Id="rId56" Type="http://schemas.openxmlformats.org/officeDocument/2006/relationships/header" Target="header31.xml"/><Relationship Id="rId57" Type="http://schemas.openxmlformats.org/officeDocument/2006/relationships/image" Target="media/image17.png"/><Relationship Id="rId58" Type="http://schemas.openxmlformats.org/officeDocument/2006/relationships/header" Target="header32.xml"/><Relationship Id="rId59" Type="http://schemas.openxmlformats.org/officeDocument/2006/relationships/image" Target="media/image18.jpeg"/><Relationship Id="rId60" Type="http://schemas.openxmlformats.org/officeDocument/2006/relationships/image" Target="media/image19.jpeg"/><Relationship Id="rId61" Type="http://schemas.openxmlformats.org/officeDocument/2006/relationships/header" Target="header33.xml"/><Relationship Id="rId62" Type="http://schemas.openxmlformats.org/officeDocument/2006/relationships/image" Target="media/image20.png"/><Relationship Id="rId63" Type="http://schemas.openxmlformats.org/officeDocument/2006/relationships/image" Target="media/image21.png"/><Relationship Id="rId64" Type="http://schemas.openxmlformats.org/officeDocument/2006/relationships/header" Target="header34.xml"/><Relationship Id="rId65" Type="http://schemas.openxmlformats.org/officeDocument/2006/relationships/image" Target="media/image22.png"/><Relationship Id="rId66" Type="http://schemas.openxmlformats.org/officeDocument/2006/relationships/header" Target="header35.xml"/><Relationship Id="rId67" Type="http://schemas.openxmlformats.org/officeDocument/2006/relationships/header" Target="header36.xml"/><Relationship Id="rId68" Type="http://schemas.openxmlformats.org/officeDocument/2006/relationships/image" Target="media/image23.jpeg"/><Relationship Id="rId69" Type="http://schemas.openxmlformats.org/officeDocument/2006/relationships/image" Target="media/image24.jpeg"/><Relationship Id="rId70" Type="http://schemas.openxmlformats.org/officeDocument/2006/relationships/header" Target="header37.xml"/><Relationship Id="rId71" Type="http://schemas.openxmlformats.org/officeDocument/2006/relationships/image" Target="media/image25.jpeg"/><Relationship Id="rId72" Type="http://schemas.openxmlformats.org/officeDocument/2006/relationships/image" Target="media/image26.jpeg"/><Relationship Id="rId73" Type="http://schemas.openxmlformats.org/officeDocument/2006/relationships/header" Target="header38.xml"/><Relationship Id="rId74" Type="http://schemas.openxmlformats.org/officeDocument/2006/relationships/header" Target="header39.xml"/><Relationship Id="rId75" Type="http://schemas.openxmlformats.org/officeDocument/2006/relationships/header" Target="header40.xml"/><Relationship Id="rId76" Type="http://schemas.openxmlformats.org/officeDocument/2006/relationships/header" Target="header41.xml"/><Relationship Id="rId77" Type="http://schemas.openxmlformats.org/officeDocument/2006/relationships/header" Target="header42.xml"/><Relationship Id="rId78" Type="http://schemas.openxmlformats.org/officeDocument/2006/relationships/header" Target="header43.xml"/><Relationship Id="rId79" Type="http://schemas.openxmlformats.org/officeDocument/2006/relationships/header" Target="header44.xml"/><Relationship Id="rId80" Type="http://schemas.openxmlformats.org/officeDocument/2006/relationships/header" Target="header45.xml"/><Relationship Id="rId81" Type="http://schemas.openxmlformats.org/officeDocument/2006/relationships/header" Target="header46.xml"/><Relationship Id="rId82" Type="http://schemas.openxmlformats.org/officeDocument/2006/relationships/hyperlink" Target="http://www.haosou.com/s?q=%E6%8E%88%E4%BA%BA%E4%BB%A5%E9%B1%BC%E4%B8%8D%E5%A6%82%E6%8E%88%E4%BA%BA%E4%BB%A5%E6%B8%94&amp;amp;ie=utf-8&amp;amp;src=wenda_link" TargetMode="External"/><Relationship Id="rId83" Type="http://schemas.openxmlformats.org/officeDocument/2006/relationships/numbering" Target="numbering.xml"/><Relationship Id="rId84" Type="http://schemas.openxmlformats.org/officeDocument/2006/relationships/endnotes" Target="endnotes.xml"/><Relationship Id="rId85" Type="http://schemas.openxmlformats.org/officeDocument/2006/relationships/header" Target="header47.xml"/><Relationship Id="rId86" Type="http://schemas.openxmlformats.org/officeDocument/2006/relationships/header" Target="header48.xml"/><Relationship Id="rId87" Type="http://schemas.openxmlformats.org/officeDocument/2006/relationships/footer" Target="footer6.xml"/><Relationship Id="rId88" Type="http://schemas.openxmlformats.org/officeDocument/2006/relationships/footer" Target="footer7.xml"/><Relationship Id="rId89" Type="http://schemas.openxmlformats.org/officeDocument/2006/relationships/footer" Target="footer8.xml"/><Relationship Id="rId90" Type="http://schemas.openxmlformats.org/officeDocument/2006/relationships/header" Target="header49.xml"/><Relationship Id="rId91" Type="http://schemas.openxmlformats.org/officeDocument/2006/relationships/footer" Target="footer9.xml"/><Relationship Id="rId92" Type="http://schemas.openxmlformats.org/officeDocument/2006/relationships/footer" Target="footer10.xml"/><Relationship Id="rId93" Type="http://schemas.openxmlformats.org/officeDocument/2006/relationships/header" Target="header50.xml"/><Relationship Id="rId95" Type="http://schemas.openxmlformats.org/officeDocument/2006/relationships/footer" Target="footer11.xml"/><Relationship Id="rId96" Type="http://schemas.openxmlformats.org/officeDocument/2006/relationships/header" Target="header51.xml"/><Relationship Id="rId97" Type="http://schemas.openxmlformats.org/officeDocument/2006/relationships/footer" Target="footer12.xml"/><Relationship Id="rId98" Type="http://schemas.openxmlformats.org/officeDocument/2006/relationships/footer" Target="footer13.xml"/><Relationship Id="rId99" Type="http://schemas.openxmlformats.org/officeDocument/2006/relationships/footer" Target="footer14.xml"/><Relationship Id="rId100" Type="http://schemas.openxmlformats.org/officeDocument/2006/relationships/footer" Target="footer15.xml"/><Relationship Id="rId101" Type="http://schemas.openxmlformats.org/officeDocument/2006/relationships/header" Target="header52.xml"/><Relationship Id="rId102" Type="http://schemas.openxmlformats.org/officeDocument/2006/relationships/header" Target="header53.xml"/><Relationship Id="rId103" Type="http://schemas.openxmlformats.org/officeDocument/2006/relationships/footer" Target="footer16.xml"/><Relationship Id="rId104" Type="http://schemas.openxmlformats.org/officeDocument/2006/relationships/header" Target="header54.xml"/><Relationship Id="rId105" Type="http://schemas.openxmlformats.org/officeDocument/2006/relationships/header" Target="header55.xml"/><Relationship Id="rId106" Type="http://schemas.openxmlformats.org/officeDocument/2006/relationships/header" Target="header56.xml"/><Relationship Id="rId10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.鱼类细胞培养概况</dc:title>
  <dcterms:created xsi:type="dcterms:W3CDTF">2017-03-17T15:32:08Z</dcterms:created>
  <dcterms:modified xsi:type="dcterms:W3CDTF">2017-03-17T15:32:08Z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Microsoft® Word 2010</vt:lpwstr>
  </property>
  <property fmtid="{D5CDD505-2E9C-101B-9397-08002B2CF9AE}" pid="4" name="LastSaved">
    <vt:filetime>2017-03-17T00:00:00Z</vt:filetime>
  </property>
</Properties>
</file>