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2.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7296" w:val="left" w:leader="none"/>
        </w:tabs>
        <w:spacing w:before="44"/>
        <w:ind w:leftChars="0" w:left="111" w:rightChars="0" w:right="0" w:firstLineChars="0" w:firstLine="0"/>
        <w:jc w:val="left"/>
        <w:topLinePunct/>
      </w:pPr>
      <w:r>
        <w:rPr>
          <w:kern w:val="2"/>
          <w:sz w:val="20"/>
          <w:szCs w:val="22"/>
          <w:rFonts w:cstheme="minorBidi" w:hAnsiTheme="minorHAnsi" w:eastAsiaTheme="minorHAnsi" w:asciiTheme="minorHAnsi" w:ascii="宋体" w:eastAsia="宋体" w:hint="eastAsia"/>
        </w:rPr>
        <w:t>中图分类号：</w:t>
      </w:r>
      <w:r>
        <w:rPr>
          <w:kern w:val="2"/>
          <w:szCs w:val="22"/>
          <w:rFonts w:cstheme="minorBidi" w:hAnsiTheme="minorHAnsi" w:eastAsiaTheme="minorHAnsi" w:asciiTheme="minorHAnsi"/>
          <w:sz w:val="20"/>
        </w:rPr>
        <w:t>R737.9</w:t>
      </w:r>
      <w:r>
        <w:rPr>
          <w:kern w:val="2"/>
          <w:szCs w:val="22"/>
          <w:rFonts w:ascii="宋体" w:eastAsia="宋体" w:hint="eastAsia" w:cstheme="minorBidi" w:hAnsiTheme="minorHAnsi"/>
          <w:spacing w:val="0"/>
          <w:w w:val="95"/>
          <w:sz w:val="20"/>
        </w:rPr>
        <w:t>编号：</w:t>
      </w:r>
      <w:r>
        <w:rPr>
          <w:kern w:val="2"/>
          <w:szCs w:val="22"/>
          <w:rFonts w:cstheme="minorBidi" w:hAnsiTheme="minorHAnsi" w:eastAsiaTheme="minorHAnsi" w:asciiTheme="minorHAnsi"/>
          <w:spacing w:val="0"/>
          <w:w w:val="95"/>
          <w:sz w:val="20"/>
        </w:rPr>
        <w:t>20110121</w:t>
      </w:r>
    </w:p>
    <w:p w:rsidR="0018722C">
      <w:pPr>
        <w:spacing w:before="0"/>
        <w:ind w:leftChars="0" w:left="1128" w:rightChars="0" w:right="972" w:firstLineChars="0" w:firstLine="0"/>
        <w:jc w:val="center"/>
        <w:topLinePunct/>
      </w:pPr>
      <w:bookmarkStart w:name="封面 " w:id="1"/>
      <w:bookmarkEnd w:id="1"/>
      <w:r>
        <w:rPr>
          <w:kern w:val="2"/>
          <w:szCs w:val="22"/>
          <w:rFonts w:ascii="宋体" w:eastAsia="宋体" w:hint="eastAsia" w:cstheme="minorBidi" w:hAnsiTheme="minorHAnsi"/>
          <w:b/>
          <w:w w:val="95"/>
          <w:sz w:val="52"/>
        </w:rPr>
        <w:t>承德医学院</w:t>
      </w:r>
    </w:p>
    <w:p w:rsidR="0018722C">
      <w:pPr>
        <w:spacing w:before="255"/>
        <w:ind w:leftChars="0" w:left="2193" w:rightChars="0" w:right="0" w:firstLineChars="0" w:firstLine="0"/>
        <w:jc w:val="left"/>
        <w:topLinePunct/>
      </w:pPr>
      <w:r>
        <w:rPr>
          <w:kern w:val="2"/>
          <w:sz w:val="52"/>
          <w:szCs w:val="22"/>
          <w:rFonts w:cstheme="minorBidi" w:hAnsiTheme="minorHAnsi" w:eastAsiaTheme="minorHAnsi" w:asciiTheme="minorHAnsi" w:ascii="宋体" w:eastAsia="宋体" w:hint="eastAsia"/>
        </w:rPr>
        <w:t>硕士研究生毕业论文</w:t>
      </w:r>
    </w:p>
    <w:p w:rsidR="0018722C">
      <w:pPr>
        <w:topLinePunct/>
      </w:pPr>
      <w:r>
        <w:rPr>
          <w:rFonts w:cstheme="minorBidi" w:hAnsiTheme="minorHAnsi" w:eastAsiaTheme="minorHAnsi" w:asciiTheme="minorHAnsi" w:ascii="Times New Roman" w:hAnsi="Times New Roman" w:eastAsia="Times New Roman" w:cs="Times New Roman"/>
          <w:b/>
        </w:rPr>
        <w:t>GDF3</w:t>
      </w:r>
      <w:r>
        <w:rPr>
          <w:b/>
          <w:rFonts w:ascii="宋体" w:eastAsia="宋体" w:hint="eastAsia" w:cstheme="minorBidi" w:hAnsiTheme="minorHAnsi" w:hAnsi="Times New Roman" w:cs="Times New Roman"/>
        </w:rPr>
        <w:t>联合</w:t>
      </w:r>
      <w:r>
        <w:rPr>
          <w:rFonts w:cstheme="minorBidi" w:hAnsiTheme="minorHAnsi" w:eastAsiaTheme="minorHAnsi" w:asciiTheme="minorHAnsi" w:ascii="Times New Roman" w:hAnsi="Times New Roman" w:eastAsia="Times New Roman" w:cs="Times New Roman"/>
          <w:b/>
        </w:rPr>
        <w:t>CA125</w:t>
      </w:r>
      <w:r>
        <w:rPr>
          <w:b/>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CA15-3</w:t>
      </w:r>
      <w:r>
        <w:rPr>
          <w:b/>
          <w:rFonts w:ascii="宋体" w:eastAsia="宋体" w:hint="eastAsia" w:cstheme="minorBidi" w:hAnsiTheme="minorHAnsi" w:hAnsi="Times New Roman" w:cs="Times New Roman"/>
        </w:rPr>
        <w:t>和</w:t>
      </w:r>
      <w:r>
        <w:rPr>
          <w:rFonts w:cstheme="minorBidi" w:hAnsiTheme="minorHAnsi" w:eastAsiaTheme="minorHAnsi" w:asciiTheme="minorHAnsi" w:ascii="Times New Roman" w:hAnsi="Times New Roman" w:eastAsia="Times New Roman" w:cs="Times New Roman"/>
          <w:b/>
        </w:rPr>
        <w:t>CEA</w:t>
      </w:r>
      <w:r>
        <w:rPr>
          <w:b/>
          <w:rFonts w:ascii="宋体" w:eastAsia="宋体" w:hint="eastAsia" w:cstheme="minorBidi" w:hAnsiTheme="minorHAnsi" w:hAnsi="Times New Roman" w:cs="Times New Roman"/>
        </w:rPr>
        <w:t>等血清指标</w:t>
      </w:r>
      <w:r>
        <w:rPr>
          <w:b/>
          <w:rFonts w:ascii="宋体" w:eastAsia="宋体" w:hint="eastAsia" w:cstheme="minorBidi" w:hAnsiTheme="minorHAnsi" w:hAnsi="Times New Roman" w:cs="Times New Roman"/>
        </w:rPr>
        <w:t>在乳腺癌诊断中的价值</w:t>
      </w:r>
    </w:p>
    <w:p w:rsidR="0018722C">
      <w:pPr>
        <w:topLinePunct/>
      </w:pPr>
      <w:r>
        <w:rPr>
          <w:rFonts w:cstheme="minorBidi" w:hAnsiTheme="minorHAnsi" w:eastAsiaTheme="minorHAnsi" w:asciiTheme="minorHAnsi"/>
          <w:b/>
        </w:rPr>
        <w:t>The study on the detection of GDF3 combined CA125, CA15-3 and CEA in diagnosis of breast cancer</w:t>
      </w:r>
    </w:p>
    <w:p w:rsidR="0018722C">
      <w:pPr>
        <w:pStyle w:val="BodyText"/>
        <w:tabs>
          <w:tab w:pos="3472" w:val="left" w:leader="none"/>
        </w:tabs>
        <w:ind w:leftChars="0" w:left="1510"/>
        <w:rPr>
          <w:rFonts w:ascii="宋体" w:eastAsia="宋体" w:hint="eastAsia"/>
        </w:rPr>
        <w:topLinePunct/>
      </w:pPr>
      <w:r>
        <w:rPr>
          <w:rFonts w:ascii="宋体" w:eastAsia="宋体" w:hint="eastAsia"/>
        </w:rPr>
        <w:t>研</w:t>
      </w:r>
      <w:r w:rsidR="001852F3">
        <w:rPr>
          <w:rFonts w:ascii="宋体" w:eastAsia="宋体" w:hint="eastAsia"/>
        </w:rPr>
        <w:t xml:space="preserve">究</w:t>
      </w:r>
      <w:r w:rsidR="001852F3">
        <w:rPr>
          <w:rFonts w:ascii="宋体" w:eastAsia="宋体" w:hint="eastAsia"/>
        </w:rPr>
        <w:t xml:space="preserve">生：陈</w:t>
      </w:r>
      <w:r w:rsidR="001852F3">
        <w:t>梁</w:t>
      </w:r>
    </w:p>
    <w:p w:rsidR="0018722C">
      <w:pPr>
        <w:topLinePunct/>
      </w:pPr>
      <w:r>
        <w:rPr>
          <w:rFonts w:ascii="宋体" w:eastAsia="宋体" w:hint="eastAsia"/>
        </w:rPr>
        <w:t>导</w:t>
      </w:r>
      <w:r w:rsidR="001852F3">
        <w:t>师：李建华</w:t>
      </w:r>
      <w:r w:rsidR="001852F3">
        <w:t>教授学科专</w:t>
      </w:r>
      <w:r>
        <w:rPr>
          <w:rFonts w:ascii="宋体" w:eastAsia="宋体" w:hint="eastAsia"/>
        </w:rPr>
        <w:t>业</w:t>
      </w:r>
      <w:r>
        <w:rPr>
          <w:rFonts w:ascii="宋体" w:eastAsia="宋体" w:hint="eastAsia"/>
        </w:rPr>
        <w:t>：肿</w:t>
      </w:r>
      <w:r>
        <w:rPr>
          <w:rFonts w:ascii="宋体" w:eastAsia="宋体" w:hint="eastAsia"/>
        </w:rPr>
        <w:t>瘤</w:t>
      </w:r>
      <w:r>
        <w:rPr>
          <w:rFonts w:ascii="宋体" w:eastAsia="宋体" w:hint="eastAsia"/>
        </w:rPr>
        <w:t>学</w:t>
      </w:r>
    </w:p>
    <w:p w:rsidR="0018722C">
      <w:pPr>
        <w:pStyle w:val="BodyText"/>
        <w:spacing w:before="61"/>
        <w:ind w:leftChars="0" w:left="1510"/>
        <w:rPr>
          <w:rFonts w:ascii="宋体" w:eastAsia="宋体" w:hint="eastAsia"/>
        </w:rPr>
        <w:topLinePunct/>
      </w:pPr>
      <w:r>
        <w:rPr>
          <w:rFonts w:ascii="宋体" w:eastAsia="宋体" w:hint="eastAsia"/>
        </w:rPr>
        <w:t>所在系部：临床学院</w:t>
      </w:r>
    </w:p>
    <w:p w:rsidR="0018722C">
      <w:pPr>
        <w:topLinePunct/>
      </w:pPr>
      <w:r>
        <w:rPr>
          <w:rFonts w:ascii="宋体" w:eastAsia="宋体" w:hint="eastAsia"/>
        </w:rPr>
        <w:t>研究起止日期：</w:t>
      </w:r>
      <w:r>
        <w:t>2012</w:t>
      </w:r>
      <w:r>
        <w:rPr>
          <w:rFonts w:ascii="宋体" w:eastAsia="宋体" w:hint="eastAsia"/>
        </w:rPr>
        <w:t>年</w:t>
      </w:r>
      <w:r>
        <w:t>9</w:t>
      </w:r>
      <w:r>
        <w:rPr>
          <w:rFonts w:ascii="宋体" w:eastAsia="宋体" w:hint="eastAsia"/>
        </w:rPr>
        <w:t>月</w:t>
      </w:r>
      <w:r>
        <w:rPr>
          <w:rFonts w:ascii="宋体" w:eastAsia="宋体" w:hint="eastAsia"/>
        </w:rPr>
        <w:t>～</w:t>
      </w:r>
      <w:r>
        <w:t>2014</w:t>
      </w:r>
      <w:r>
        <w:rPr>
          <w:rFonts w:ascii="宋体" w:eastAsia="宋体" w:hint="eastAsia"/>
        </w:rPr>
        <w:t>年</w:t>
      </w:r>
      <w:r>
        <w:t>3</w:t>
      </w:r>
      <w:r>
        <w:rPr>
          <w:rFonts w:ascii="宋体" w:eastAsia="宋体" w:hint="eastAsia"/>
        </w:rPr>
        <w:t>月</w:t>
      </w:r>
      <w:r>
        <w:rPr>
          <w:rFonts w:ascii="宋体" w:eastAsia="宋体" w:hint="eastAsia"/>
        </w:rPr>
        <w:t>论文提交日期：</w:t>
      </w:r>
      <w:r>
        <w:t>2014</w:t>
      </w:r>
      <w:r>
        <w:rPr>
          <w:rFonts w:ascii="宋体" w:eastAsia="宋体" w:hint="eastAsia"/>
        </w:rPr>
        <w:t>年</w:t>
      </w:r>
      <w:r>
        <w:t>3 </w:t>
      </w:r>
      <w:r>
        <w:rPr>
          <w:rFonts w:ascii="宋体" w:eastAsia="宋体" w:hint="eastAsia"/>
        </w:rPr>
        <w:t>月</w:t>
      </w:r>
    </w:p>
    <w:p w:rsidR="0018722C">
      <w:pPr>
        <w:outlineLvl w:val="9"/>
        <w:topLinePunct/>
      </w:pPr>
      <w:r>
        <w:rPr>
          <w:kern w:val="2"/>
          <w:sz w:val="32"/>
          <w:szCs w:val="32"/>
          <w:rFonts w:cstheme="minorBidi" w:hAnsiTheme="minorHAnsi" w:eastAsiaTheme="minorHAnsi" w:asciiTheme="minorHAnsi" w:ascii="宋体" w:hAnsi="Times New Roman" w:eastAsia="宋体" w:cs="Times New Roman" w:hint="eastAsia"/>
          <w:b/>
          <w:bCs/>
        </w:rPr>
        <w:t>承</w:t>
      </w:r>
      <w:r w:rsidR="001852F3">
        <w:rPr>
          <w:kern w:val="2"/>
          <w:sz w:val="32"/>
          <w:szCs w:val="32"/>
          <w:rFonts w:cstheme="minorBidi" w:hAnsiTheme="minorHAnsi" w:eastAsiaTheme="minorHAnsi" w:asciiTheme="minorHAnsi" w:ascii="宋体" w:hAnsi="Times New Roman" w:eastAsia="宋体" w:cs="Times New Roman" w:hint="eastAsia"/>
          <w:b/>
          <w:bCs/>
        </w:rPr>
        <w:t xml:space="preserve">德</w:t>
      </w:r>
      <w:r w:rsidR="001852F3">
        <w:rPr>
          <w:kern w:val="2"/>
          <w:sz w:val="32"/>
          <w:szCs w:val="32"/>
          <w:rFonts w:cstheme="minorBidi" w:hAnsiTheme="minorHAnsi" w:eastAsiaTheme="minorHAnsi" w:asciiTheme="minorHAnsi" w:ascii="宋体" w:hAnsi="Times New Roman" w:eastAsia="宋体" w:cs="Times New Roman" w:hint="eastAsia"/>
          <w:b/>
          <w:bCs/>
        </w:rPr>
        <w:t xml:space="preserve">医</w:t>
      </w:r>
      <w:r w:rsidR="001852F3">
        <w:rPr>
          <w:kern w:val="2"/>
          <w:sz w:val="32"/>
          <w:szCs w:val="32"/>
          <w:rFonts w:cstheme="minorBidi" w:hAnsiTheme="minorHAnsi" w:eastAsiaTheme="minorHAnsi" w:asciiTheme="minorHAnsi" w:ascii="宋体" w:hAnsi="Times New Roman" w:eastAsia="宋体" w:cs="Times New Roman" w:hint="eastAsia"/>
          <w:b/>
          <w:bCs/>
        </w:rPr>
        <w:t xml:space="preserve">学 院</w:t>
      </w:r>
    </w:p>
    <w:p w:rsidR="0018722C">
      <w:pPr>
        <w:topLinePunct/>
      </w:pPr>
      <w:r>
        <w:rPr>
          <w:rFonts w:cstheme="minorBidi" w:hAnsiTheme="minorHAnsi" w:eastAsiaTheme="minorHAnsi" w:asciiTheme="minorHAnsi" w:ascii="宋体" w:eastAsia="宋体" w:hint="eastAsia"/>
          <w:b/>
        </w:rPr>
        <w:t>学位论文使用授权及知识产权归属承诺</w:t>
      </w:r>
    </w:p>
    <w:p w:rsidR="0018722C">
      <w:pPr>
        <w:topLinePunct/>
      </w:pPr>
      <w:bookmarkStart w:name="声明 " w:id="2"/>
      <w:bookmarkEnd w:id="2"/>
      <w:r/>
      <w:r>
        <w:rPr>
          <w:rFonts w:ascii="宋体" w:eastAsia="宋体" w:hint="eastAsia"/>
        </w:rPr>
        <w:t>本学位论文在导师</w:t>
      </w:r>
      <w:r>
        <w:rPr>
          <w:spacing w:val="-2"/>
        </w:rPr>
        <w:t>（</w:t>
      </w:r>
      <w:r>
        <w:rPr>
          <w:rFonts w:ascii="宋体" w:eastAsia="宋体" w:hint="eastAsia"/>
        </w:rPr>
        <w:t>或指导小组</w:t>
      </w:r>
      <w:r>
        <w:t>）</w:t>
      </w:r>
      <w:r>
        <w:rPr>
          <w:rFonts w:ascii="宋体" w:eastAsia="宋体" w:hint="eastAsia"/>
        </w:rPr>
        <w:t>的指导下，由本人独立完成。本学位</w:t>
      </w:r>
      <w:r>
        <w:rPr>
          <w:rFonts w:ascii="宋体" w:eastAsia="宋体" w:hint="eastAsia"/>
        </w:rPr>
        <w:t>论文研究所获的研究成果，其知识产权归承德医学院所有。承德医学院有</w:t>
      </w:r>
      <w:r>
        <w:rPr>
          <w:rFonts w:ascii="宋体" w:eastAsia="宋体" w:hint="eastAsia"/>
        </w:rPr>
        <w:t>权对本学位论文进行交流、公开和使用。凡发表与学位论文主要内容相关</w:t>
      </w:r>
      <w:r>
        <w:rPr>
          <w:rFonts w:ascii="宋体" w:eastAsia="宋体" w:hint="eastAsia"/>
        </w:rPr>
        <w:t>的论文，第一署名单位为承德医学院，试验材料、原始数据、申报的专利</w:t>
      </w:r>
      <w:r>
        <w:rPr>
          <w:rFonts w:ascii="宋体" w:eastAsia="宋体" w:hint="eastAsia"/>
        </w:rPr>
        <w:t>等知识产权均归承德医学院所有。否则，承担相应的法律责任。</w:t>
      </w:r>
    </w:p>
    <w:p w:rsidR="0018722C">
      <w:pPr>
        <w:topLinePunct/>
      </w:pPr>
      <w:r>
        <w:rPr>
          <w:rFonts w:ascii="宋体" w:eastAsia="宋体" w:hint="eastAsia"/>
        </w:rPr>
        <w:t>研究生</w:t>
      </w:r>
      <w:r>
        <w:rPr>
          <w:rFonts w:ascii="宋体" w:eastAsia="宋体" w:hint="eastAsia"/>
        </w:rPr>
        <w:t>签</w:t>
      </w:r>
      <w:r>
        <w:rPr>
          <w:rFonts w:ascii="宋体" w:eastAsia="宋体" w:hint="eastAsia"/>
        </w:rPr>
        <w:t>名：</w:t>
      </w:r>
      <w:r w:rsidR="001852F3">
        <w:t>导师签章：</w:t>
      </w:r>
    </w:p>
    <w:p w:rsidR="0018722C">
      <w:pPr>
        <w:pStyle w:val="BodyText"/>
        <w:tabs>
          <w:tab w:pos="7406" w:val="left" w:leader="none"/>
          <w:tab w:pos="8107" w:val="left" w:leader="none"/>
        </w:tabs>
        <w:ind w:leftChars="0" w:left="6705"/>
        <w:rPr>
          <w:rFonts w:ascii="宋体" w:eastAsia="宋体" w:hint="eastAsia"/>
        </w:rPr>
        <w:topLinePunct/>
      </w:pPr>
      <w:r>
        <w:rPr>
          <w:rFonts w:ascii="宋体" w:eastAsia="宋体" w:hint="eastAsia"/>
        </w:rPr>
        <w:t>年</w:t>
      </w:r>
      <w:r w:rsidR="001852F3">
        <w:t>月</w:t>
      </w:r>
      <w:r w:rsidR="001852F3">
        <w:t>日</w:t>
      </w:r>
    </w:p>
    <w:p w:rsidR="0018722C">
      <w:pPr>
        <w:outlineLvl w:val="9"/>
        <w:topLinePunct/>
      </w:pPr>
      <w:r>
        <w:rPr>
          <w:kern w:val="2"/>
          <w:sz w:val="32"/>
          <w:szCs w:val="32"/>
          <w:rFonts w:cstheme="minorBidi" w:hAnsiTheme="minorHAnsi" w:eastAsiaTheme="minorHAnsi" w:asciiTheme="minorHAnsi" w:ascii="宋体" w:hAnsi="Times New Roman" w:eastAsia="宋体" w:cs="Times New Roman" w:hint="eastAsia"/>
          <w:b/>
          <w:bCs/>
          <w:w w:val="95"/>
        </w:rPr>
        <w:t>承德医学院</w:t>
      </w:r>
    </w:p>
    <w:p w:rsidR="0018722C">
      <w:pPr>
        <w:spacing w:before="204"/>
        <w:ind w:leftChars="0" w:left="2900" w:rightChars="0" w:right="2466" w:firstLineChars="0" w:firstLine="0"/>
        <w:jc w:val="center"/>
        <w:topLinePunct/>
      </w:pPr>
      <w:r>
        <w:rPr>
          <w:kern w:val="2"/>
          <w:sz w:val="32"/>
          <w:szCs w:val="22"/>
          <w:rFonts w:cstheme="minorBidi" w:hAnsiTheme="minorHAnsi" w:eastAsiaTheme="minorHAnsi" w:asciiTheme="minorHAnsi" w:ascii="宋体" w:eastAsia="宋体" w:hint="eastAsia"/>
          <w:b/>
          <w:w w:val="95"/>
        </w:rPr>
        <w:t>研究生学位论文独创性声明</w:t>
      </w:r>
    </w:p>
    <w:p w:rsidR="0018722C">
      <w:pPr>
        <w:topLinePunct/>
      </w:pPr>
      <w:r>
        <w:rPr>
          <w:rFonts w:ascii="宋体" w:eastAsia="宋体" w:hint="eastAsia"/>
        </w:rPr>
        <w:t>本论文是在导师指导下进行的研究工作及取得的研究成果，除了文中</w:t>
      </w:r>
      <w:r>
        <w:rPr>
          <w:rFonts w:ascii="宋体" w:eastAsia="宋体" w:hint="eastAsia"/>
        </w:rPr>
        <w:t>特别加以标注和致谢等内容外，文中不包含其他人已经发表或撰写的研究</w:t>
      </w:r>
      <w:r>
        <w:rPr>
          <w:rFonts w:ascii="宋体" w:eastAsia="宋体" w:hint="eastAsia"/>
        </w:rPr>
        <w:t>成果，指导教师对此进行了审定。本论文由本人独立撰写，文责自负。</w:t>
      </w:r>
    </w:p>
    <w:p w:rsidR="0018722C">
      <w:pPr>
        <w:topLinePunct/>
      </w:pPr>
      <w:r>
        <w:rPr>
          <w:rFonts w:ascii="宋体" w:eastAsia="宋体" w:hint="eastAsia"/>
        </w:rPr>
        <w:t>研究生</w:t>
      </w:r>
      <w:r>
        <w:rPr>
          <w:rFonts w:ascii="宋体" w:eastAsia="宋体" w:hint="eastAsia"/>
        </w:rPr>
        <w:t>签</w:t>
      </w:r>
      <w:r>
        <w:rPr>
          <w:rFonts w:ascii="宋体" w:eastAsia="宋体" w:hint="eastAsia"/>
        </w:rPr>
        <w:t>名：</w:t>
      </w:r>
      <w:r w:rsidR="001852F3">
        <w:t>导师签章：</w:t>
      </w:r>
    </w:p>
    <w:p w:rsidR="0018722C">
      <w:pPr>
        <w:pStyle w:val="BodyText"/>
        <w:tabs>
          <w:tab w:pos="698" w:val="left" w:leader="none"/>
          <w:tab w:pos="1538" w:val="left" w:leader="none"/>
        </w:tabs>
        <w:ind w:leftChars="0" w:left="0" w:rightChars="0" w:right="692"/>
        <w:jc w:val="right"/>
        <w:rPr>
          <w:rFonts w:ascii="宋体" w:eastAsia="宋体" w:hint="eastAsia"/>
        </w:rPr>
        <w:topLinePunct/>
      </w:pPr>
      <w:r>
        <w:rPr>
          <w:rFonts w:ascii="宋体" w:eastAsia="宋体" w:hint="eastAsia"/>
        </w:rPr>
        <w:t>年</w:t>
      </w:r>
      <w:r w:rsidR="001852F3">
        <w:t>月</w:t>
      </w:r>
      <w:r>
        <w:rPr>
          <w:rFonts w:ascii="宋体" w:eastAsia="宋体" w:hint="eastAsia"/>
          <w:spacing w:val="0"/>
        </w:rPr>
        <w:t>日</w:t>
      </w:r>
    </w:p>
    <w:p w:rsidR="0018722C">
      <w:pPr>
        <w:topLinePunct/>
      </w:pPr>
      <w:r>
        <w:rPr>
          <w:rFonts w:cstheme="minorBidi" w:hAnsiTheme="minorHAnsi" w:eastAsiaTheme="minorHAnsi" w:asciiTheme="minorHAnsi" w:ascii="Times New Roman" w:hAnsi="Times New Roman" w:eastAsia="Times New Roman" w:cs="Times New Roman"/>
          <w:b/>
        </w:rPr>
        <w:t>GDF3</w:t>
      </w:r>
      <w:r>
        <w:rPr>
          <w:b/>
          <w:rFonts w:ascii="宋体" w:eastAsia="宋体" w:hint="eastAsia" w:cstheme="minorBidi" w:hAnsiTheme="minorHAnsi" w:hAnsi="Times New Roman" w:cs="Times New Roman"/>
        </w:rPr>
        <w:t>联合检测</w:t>
      </w:r>
      <w:r>
        <w:rPr>
          <w:rFonts w:cstheme="minorBidi" w:hAnsiTheme="minorHAnsi" w:eastAsiaTheme="minorHAnsi" w:asciiTheme="minorHAnsi" w:ascii="Times New Roman" w:hAnsi="Times New Roman" w:eastAsia="Times New Roman" w:cs="Times New Roman"/>
          <w:b/>
        </w:rPr>
        <w:t>CA125</w:t>
      </w:r>
      <w:r>
        <w:rPr>
          <w:b/>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CA15-3</w:t>
      </w:r>
      <w:r>
        <w:rPr>
          <w:b/>
          <w:rFonts w:ascii="宋体" w:eastAsia="宋体" w:hint="eastAsia" w:cstheme="minorBidi" w:hAnsiTheme="minorHAnsi" w:hAnsi="Times New Roman" w:cs="Times New Roman"/>
        </w:rPr>
        <w:t>和</w:t>
      </w:r>
      <w:r>
        <w:rPr>
          <w:rFonts w:cstheme="minorBidi" w:hAnsiTheme="minorHAnsi" w:eastAsiaTheme="minorHAnsi" w:asciiTheme="minorHAnsi" w:ascii="Times New Roman" w:hAnsi="Times New Roman" w:eastAsia="Times New Roman" w:cs="Times New Roman"/>
          <w:b/>
        </w:rPr>
        <w:t>CEA</w:t>
      </w:r>
      <w:r>
        <w:rPr>
          <w:b/>
          <w:rFonts w:ascii="宋体" w:eastAsia="宋体" w:hint="eastAsia" w:cstheme="minorBidi" w:hAnsiTheme="minorHAnsi" w:hAnsi="Times New Roman" w:cs="Times New Roman"/>
        </w:rPr>
        <w:t>等血清指标</w:t>
      </w:r>
      <w:r>
        <w:rPr>
          <w:b/>
          <w:rFonts w:ascii="宋体" w:eastAsia="宋体" w:hint="eastAsia" w:cstheme="minorBidi" w:hAnsiTheme="minorHAnsi" w:hAnsi="Times New Roman" w:cs="Times New Roman"/>
        </w:rPr>
        <w:t>在乳腺癌诊断中的价值</w:t>
      </w:r>
    </w:p>
    <w:p w:rsidR="0018722C">
      <w:pPr>
        <w:topLinePunct/>
      </w:pPr>
      <w:r>
        <w:rPr>
          <w:rFonts w:cstheme="minorBidi" w:hAnsiTheme="minorHAnsi" w:eastAsiaTheme="minorHAnsi" w:asciiTheme="minorHAnsi"/>
          <w:b/>
        </w:rPr>
        <w:t>The study on the detection of GDF3 combined CA125, CA15-3 and CEA in diagnosis of breast cancer</w:t>
      </w:r>
    </w:p>
    <w:p w:rsidR="0018722C">
      <w:pPr>
        <w:pStyle w:val="BodyText"/>
        <w:tabs>
          <w:tab w:pos="2188" w:val="left" w:leader="none"/>
          <w:tab w:pos="3312" w:val="left" w:leader="none"/>
        </w:tabs>
        <w:spacing w:line="408" w:lineRule="auto" w:before="271"/>
        <w:ind w:leftChars="0" w:left="1350" w:rightChars="0" w:right="4884"/>
        <w:topLinePunct/>
      </w:pPr>
      <w:r>
        <w:rPr>
          <w:rFonts w:ascii="宋体" w:eastAsia="宋体" w:hint="eastAsia"/>
        </w:rPr>
        <w:t>研</w:t>
      </w:r>
      <w:r>
        <w:rPr>
          <w:rFonts w:ascii="宋体" w:eastAsia="宋体" w:hint="eastAsia"/>
        </w:rPr>
        <w:t>究</w:t>
      </w:r>
      <w:r>
        <w:rPr>
          <w:rFonts w:ascii="宋体" w:eastAsia="宋体" w:hint="eastAsia"/>
        </w:rPr>
        <w:t>生：陈</w:t>
      </w:r>
      <w:r w:rsidR="001852F3">
        <w:t>梁学</w:t>
      </w:r>
      <w:r w:rsidR="001852F3">
        <w:t>号</w:t>
      </w:r>
      <w:r>
        <w:rPr>
          <w:rFonts w:ascii="宋体" w:eastAsia="宋体" w:hint="eastAsia"/>
          <w:spacing w:val="-2"/>
        </w:rPr>
        <w:t>：</w:t>
      </w:r>
      <w:r>
        <w:rPr>
          <w:spacing w:val="-2"/>
        </w:rPr>
        <w:t>20110121</w:t>
      </w:r>
    </w:p>
    <w:p w:rsidR="0018722C">
      <w:pPr>
        <w:topLinePunct/>
      </w:pPr>
      <w:r>
        <w:rPr>
          <w:rFonts w:ascii="宋体" w:eastAsia="宋体" w:hint="eastAsia"/>
        </w:rPr>
        <w:t>年</w:t>
      </w:r>
      <w:r w:rsidR="001852F3">
        <w:rPr>
          <w:rFonts w:ascii="宋体" w:eastAsia="宋体" w:hint="eastAsia"/>
        </w:rPr>
        <w:t xml:space="preserve">  级：</w:t>
      </w:r>
      <w:r>
        <w:t>2011</w:t>
      </w:r>
      <w:r>
        <w:rPr>
          <w:rFonts w:ascii="宋体" w:eastAsia="宋体" w:hint="eastAsia"/>
        </w:rPr>
        <w:t>级研究生导</w:t>
      </w:r>
      <w:r w:rsidR="001852F3">
        <w:rPr>
          <w:rFonts w:ascii="宋体" w:eastAsia="宋体" w:hint="eastAsia"/>
        </w:rPr>
        <w:t xml:space="preserve">  师：李建华</w:t>
      </w:r>
      <w:r w:rsidR="001852F3">
        <w:rPr>
          <w:rFonts w:ascii="宋体" w:eastAsia="宋体" w:hint="eastAsia"/>
        </w:rPr>
        <w:t xml:space="preserve">教授学科专业：肿瘤学</w:t>
      </w:r>
    </w:p>
    <w:p w:rsidR="0018722C">
      <w:pPr>
        <w:topLinePunct/>
      </w:pPr>
      <w:r>
        <w:rPr>
          <w:rFonts w:ascii="宋体" w:eastAsia="宋体" w:hint="eastAsia"/>
        </w:rPr>
        <w:t>所在系部：临床学院</w:t>
      </w:r>
      <w:r w:rsidR="001852F3">
        <w:rPr>
          <w:rFonts w:ascii="宋体" w:eastAsia="宋体" w:hint="eastAsia"/>
        </w:rPr>
        <w:t xml:space="preserve">研究方向：肿瘤标志物</w:t>
      </w:r>
    </w:p>
    <w:p w:rsidR="0018722C">
      <w:pPr>
        <w:topLinePunct/>
      </w:pPr>
      <w:r>
        <w:rPr>
          <w:rFonts w:ascii="宋体" w:eastAsia="宋体" w:hint="eastAsia"/>
        </w:rPr>
        <w:t>研究起止日期：</w:t>
      </w:r>
      <w:r>
        <w:t>2012</w:t>
      </w:r>
      <w:r>
        <w:rPr>
          <w:rFonts w:ascii="宋体" w:eastAsia="宋体" w:hint="eastAsia"/>
        </w:rPr>
        <w:t>年</w:t>
      </w:r>
      <w:r>
        <w:t>9</w:t>
      </w:r>
      <w:r>
        <w:rPr>
          <w:rFonts w:ascii="宋体" w:eastAsia="宋体" w:hint="eastAsia"/>
        </w:rPr>
        <w:t>月</w:t>
      </w:r>
      <w:r>
        <w:rPr>
          <w:rFonts w:ascii="宋体" w:eastAsia="宋体" w:hint="eastAsia"/>
        </w:rPr>
        <w:t>～</w:t>
      </w:r>
      <w:r>
        <w:t>2014</w:t>
      </w:r>
      <w:r>
        <w:rPr>
          <w:rFonts w:ascii="宋体" w:eastAsia="宋体" w:hint="eastAsia"/>
        </w:rPr>
        <w:t>年</w:t>
      </w:r>
      <w:r>
        <w:t>3</w:t>
      </w:r>
      <w:r>
        <w:rPr>
          <w:rFonts w:ascii="宋体" w:eastAsia="宋体" w:hint="eastAsia"/>
        </w:rPr>
        <w:t>月</w:t>
      </w:r>
      <w:r>
        <w:rPr>
          <w:rFonts w:ascii="宋体" w:eastAsia="宋体" w:hint="eastAsia"/>
        </w:rPr>
        <w:t>论文提交日期：</w:t>
      </w:r>
      <w:r>
        <w:t>2014</w:t>
      </w:r>
      <w:r>
        <w:rPr>
          <w:rFonts w:ascii="宋体" w:eastAsia="宋体" w:hint="eastAsia"/>
        </w:rPr>
        <w:t>年</w:t>
      </w:r>
      <w:r>
        <w:t>3 </w:t>
      </w:r>
      <w:r>
        <w:rPr>
          <w:rFonts w:ascii="宋体" w:eastAsia="宋体" w:hint="eastAsia"/>
        </w:rPr>
        <w:t>月</w:t>
      </w:r>
    </w:p>
    <w:p w:rsidR="0018722C">
      <w:pPr>
        <w:pStyle w:val="affe"/>
        <w:topLinePunct/>
      </w:pPr>
      <w:bookmarkStart w:id="79182" w:name="_Ref66579182"/>
      <w:r>
        <w:t>目    录</w:t>
      </w:r>
    </w:p>
    <w:bookmarkEnd w:id="79182"/>
    <w:p w:rsidR="0018722C">
      <w:pPr>
        <w:pStyle w:val="TOC1"/>
        <w:topLinePunct/>
      </w:pPr>
      <w:r>
        <w:fldChar w:fldCharType="begin"/>
      </w:r>
      <w:r>
        <w:instrText> TOC \o "1-1" \h \z \u </w:instrText>
      </w:r>
      <w:r>
        <w:fldChar w:fldCharType="separate"/>
      </w:r>
      <w:r>
        <w:fldChar w:fldCharType="begin"/>
      </w:r>
      <w:r>
        <w:instrText>HYPERLINK \l "_Toc686971809"</w:instrText>
      </w:r>
      <w:r>
        <w:fldChar w:fldCharType="separate"/>
      </w:r>
      <w:r>
        <w:t>摘</w:t>
      </w:r>
      <w:r w:rsidRPr="00000000">
        <w:t>要</w:t>
      </w:r>
      <w:r>
        <w:fldChar w:fldCharType="end"/>
      </w:r>
      <w:r>
        <w:rPr>
          <w:noProof/>
          <w:webHidden/>
        </w:rPr>
        <w:tab/>
      </w:r>
      <w:r>
        <w:rPr>
          <w:noProof/>
          <w:webHidden/>
        </w:rPr>
        <w:fldChar w:fldCharType="begin"/>
      </w:r>
      <w:r>
        <w:rPr>
          <w:noProof/>
          <w:webHidden/>
        </w:rPr>
        <w:instrText> PAGEREF _Toc686971809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"_Toc686971810"</w:instrText>
      </w:r>
      <w:r>
        <w:fldChar w:fldCharType="separate"/>
      </w:r>
      <w:r>
        <w:t>结论：</w:t>
      </w:r>
      <w:r>
        <w:fldChar w:fldCharType="end"/>
      </w:r>
      <w:r>
        <w:rPr>
          <w:noProof/>
          <w:webHidden/>
        </w:rPr>
        <w:tab/>
      </w:r>
      <w:r>
        <w:rPr>
          <w:noProof/>
          <w:webHidden/>
        </w:rPr>
        <w:fldChar w:fldCharType="begin"/>
      </w:r>
      <w:r>
        <w:rPr>
          <w:noProof/>
          <w:webHidden/>
        </w:rPr>
        <w:instrText> PAGEREF _Toc686971810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"_Toc686971811"</w:instrText>
      </w:r>
      <w:r>
        <w:fldChar w:fldCharType="separate"/>
      </w:r>
      <w:r>
        <w:rPr>
          <w:b/>
        </w:rPr>
        <w:t>Abstract</w:t>
      </w:r>
      <w:r>
        <w:fldChar w:fldCharType="end"/>
      </w:r>
      <w:r>
        <w:rPr>
          <w:noProof/>
          <w:webHidden/>
        </w:rPr>
        <w:tab/>
      </w:r>
      <w:r>
        <w:rPr>
          <w:noProof/>
          <w:webHidden/>
        </w:rPr>
        <w:fldChar w:fldCharType="begin"/>
      </w:r>
      <w:r>
        <w:rPr>
          <w:noProof/>
          <w:webHidden/>
        </w:rPr>
        <w:instrText> PAGEREF _Toc686971811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"_Toc686971812"</w:instrText>
      </w:r>
      <w:r>
        <w:fldChar w:fldCharType="separate"/>
      </w:r>
      <w:r>
        <w:t>前</w:t>
      </w:r>
      <w:r w:rsidRPr="00000000">
        <w:t>言</w:t>
      </w:r>
      <w:r>
        <w:fldChar w:fldCharType="end"/>
      </w:r>
      <w:r>
        <w:rPr>
          <w:noProof/>
          <w:webHidden/>
        </w:rPr>
        <w:tab/>
      </w:r>
      <w:r>
        <w:rPr>
          <w:noProof/>
          <w:webHidden/>
        </w:rPr>
        <w:fldChar w:fldCharType="begin"/>
      </w:r>
      <w:r>
        <w:rPr>
          <w:noProof/>
          <w:webHidden/>
        </w:rPr>
        <w:instrText> PAGEREF _Toc686971812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"_Toc686971813"</w:instrText>
      </w:r>
      <w:r>
        <w:fldChar w:fldCharType="separate"/>
      </w:r>
      <w:r>
        <w:t>1</w:t>
      </w:r>
      <w:r>
        <w:t xml:space="preserve">  </w:t>
      </w:r>
      <w:r>
        <w:t>研究对象</w:t>
      </w:r>
      <w:r>
        <w:fldChar w:fldCharType="end"/>
      </w:r>
      <w:r>
        <w:rPr>
          <w:noProof/>
          <w:webHidden/>
        </w:rPr>
        <w:tab/>
      </w:r>
      <w:r>
        <w:rPr>
          <w:noProof/>
          <w:webHidden/>
        </w:rPr>
        <w:fldChar w:fldCharType="begin"/>
      </w:r>
      <w:r>
        <w:rPr>
          <w:noProof/>
          <w:webHidden/>
        </w:rPr>
        <w:instrText> PAGEREF _Toc686971813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"_Toc686971814"</w:instrText>
      </w:r>
      <w:r>
        <w:fldChar w:fldCharType="separate"/>
      </w:r>
      <w:r>
        <w:t>2</w:t>
      </w:r>
      <w:r>
        <w:t xml:space="preserve">  </w:t>
      </w:r>
      <w:r>
        <w:t>标本采集与处理</w:t>
      </w:r>
      <w:r>
        <w:fldChar w:fldCharType="end"/>
      </w:r>
      <w:r>
        <w:rPr>
          <w:noProof/>
          <w:webHidden/>
        </w:rPr>
        <w:tab/>
      </w:r>
      <w:r>
        <w:rPr>
          <w:noProof/>
          <w:webHidden/>
        </w:rPr>
        <w:fldChar w:fldCharType="begin"/>
      </w:r>
      <w:r>
        <w:rPr>
          <w:noProof/>
          <w:webHidden/>
        </w:rPr>
        <w:instrText> PAGEREF _Toc686971814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"_Toc686971815"</w:instrText>
      </w:r>
      <w:r>
        <w:fldChar w:fldCharType="separate"/>
      </w:r>
      <w:r>
        <w:t>3</w:t>
      </w:r>
      <w:r>
        <w:t xml:space="preserve">  </w:t>
      </w:r>
      <w:r>
        <w:t>主要试剂及仪器</w:t>
      </w:r>
      <w:r>
        <w:fldChar w:fldCharType="end"/>
      </w:r>
      <w:r>
        <w:rPr>
          <w:noProof/>
          <w:webHidden/>
        </w:rPr>
        <w:tab/>
      </w:r>
      <w:r>
        <w:rPr>
          <w:noProof/>
          <w:webHidden/>
        </w:rPr>
        <w:fldChar w:fldCharType="begin"/>
      </w:r>
      <w:r>
        <w:rPr>
          <w:noProof/>
          <w:webHidden/>
        </w:rPr>
        <w:instrText> PAGEREF _Toc686971815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"_Toc686971816"</w:instrText>
      </w:r>
      <w:r>
        <w:fldChar w:fldCharType="separate"/>
      </w:r>
      <w:r>
        <w:t>4</w:t>
      </w:r>
      <w:r>
        <w:t xml:space="preserve">  </w:t>
      </w:r>
      <w:r>
        <w:t>实验方法</w:t>
      </w:r>
      <w:r>
        <w:fldChar w:fldCharType="end"/>
      </w:r>
      <w:r>
        <w:rPr>
          <w:noProof/>
          <w:webHidden/>
        </w:rPr>
        <w:tab/>
      </w:r>
      <w:r>
        <w:rPr>
          <w:noProof/>
          <w:webHidden/>
        </w:rPr>
        <w:fldChar w:fldCharType="begin"/>
      </w:r>
      <w:r>
        <w:rPr>
          <w:noProof/>
          <w:webHidden/>
        </w:rPr>
        <w:instrText> PAGEREF _Toc686971816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"_Toc686971817"</w:instrText>
      </w:r>
      <w:r>
        <w:fldChar w:fldCharType="separate"/>
      </w:r>
      <w:r>
        <w:t>5</w:t>
      </w:r>
      <w:r>
        <w:t xml:space="preserve">  </w:t>
      </w:r>
      <w:r>
        <w:t>统计学方法</w:t>
      </w:r>
      <w:r>
        <w:fldChar w:fldCharType="end"/>
      </w:r>
      <w:r>
        <w:rPr>
          <w:noProof/>
          <w:webHidden/>
        </w:rPr>
        <w:tab/>
      </w:r>
      <w:r>
        <w:rPr>
          <w:noProof/>
          <w:webHidden/>
        </w:rPr>
        <w:fldChar w:fldCharType="begin"/>
      </w:r>
      <w:r>
        <w:rPr>
          <w:noProof/>
          <w:webHidden/>
        </w:rPr>
        <w:instrText> PAGEREF _Toc686971817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"_Toc686971818"</w:instrText>
      </w:r>
      <w:r>
        <w:fldChar w:fldCharType="separate"/>
      </w:r>
      <w:r>
        <w:t>结</w:t>
      </w:r>
      <w:r w:rsidRPr="00000000">
        <w:t>论</w:t>
      </w:r>
      <w:r>
        <w:fldChar w:fldCharType="end"/>
      </w:r>
      <w:r>
        <w:rPr>
          <w:noProof/>
          <w:webHidden/>
        </w:rPr>
        <w:tab/>
      </w:r>
      <w:r>
        <w:rPr>
          <w:noProof/>
          <w:webHidden/>
        </w:rPr>
        <w:fldChar w:fldCharType="begin"/>
      </w:r>
      <w:r>
        <w:rPr>
          <w:noProof/>
          <w:webHidden/>
        </w:rPr>
        <w:instrText> PAGEREF _Toc686971818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"_Toc686971819"</w:instrText>
      </w:r>
      <w:r>
        <w:fldChar w:fldCharType="separate"/>
      </w:r>
      <w:r>
        <w:t>参考文献</w:t>
      </w:r>
      <w:r>
        <w:fldChar w:fldCharType="end"/>
      </w:r>
      <w:r>
        <w:rPr>
          <w:noProof/>
          <w:webHidden/>
        </w:rPr>
        <w:tab/>
      </w:r>
      <w:r>
        <w:rPr>
          <w:noProof/>
          <w:webHidden/>
        </w:rPr>
        <w:fldChar w:fldCharType="begin"/>
      </w:r>
      <w:r>
        <w:rPr>
          <w:noProof/>
          <w:webHidden/>
        </w:rPr>
        <w:instrText> PAGEREF _Toc686971819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"_Toc686971820"</w:instrText>
      </w:r>
      <w:r>
        <w:fldChar w:fldCharType="separate"/>
      </w:r>
      <w:r>
        <w:t>参考文献</w:t>
      </w:r>
      <w:r>
        <w:fldChar w:fldCharType="end"/>
      </w:r>
      <w:r>
        <w:rPr>
          <w:noProof/>
          <w:webHidden/>
        </w:rPr>
        <w:tab/>
      </w:r>
      <w:r>
        <w:rPr>
          <w:noProof/>
          <w:webHidden/>
        </w:rPr>
        <w:fldChar w:fldCharType="begin"/>
      </w:r>
      <w:r>
        <w:rPr>
          <w:noProof/>
          <w:webHidden/>
        </w:rPr>
        <w:instrText> PAGEREF _Toc686971820 \h </w:instrText>
      </w:r>
      <w:r>
        <w:rPr>
          <w:noProof/>
          <w:webHidden/>
        </w:rPr>
        <w:fldChar w:fldCharType="separate"/>
      </w:r>
      <w:r>
        <w:rPr>
          <w:noProof/>
          <w:webHidden/>
        </w:rPr>
        <w:t>16</w:t>
      </w:r>
      <w:r>
        <w:rPr>
          <w:noProof/>
          <w:webHidden/>
        </w:rPr>
        <w:fldChar w:fldCharType="end"/>
      </w:r>
      <w:r>
        <w:fldChar w:fldCharType="end"/>
      </w:r>
    </w:p>
    <w:p w:rsidR="009F338D">
      <w:pPr>
        <w:sectPr w:rsidR="00556256">
          <w:headerReference w:type="even" r:id="rId66"/>
          <w:headerReference w:type="default" r:id="rId64"/>
          <w:footerReference w:type="even" r:id="rId62"/>
          <w:footerReference w:type="default" r:id="rId59"/>
          <w:footerReference w:type="first" r:id="rId57"/>
          <w:headerReference w:type="first" r:id="rId68"/>
          <w:pgSz w:w="11906" w:h="16838" w:code="9"/>
          <w:pgMar w:top="1418" w:right="1134" w:bottom="1134" w:left="1418" w:header="851" w:footer="907" w:gutter="0"/>
          <w:pgNumType w:fmt="upperRoman" w:start="1"/>
          <w:cols w:space="720"/>
          <w:titlePg/>
          <w:docGrid w:type="lines" w:linePitch="326"/>
        </w:sectPr>
        <w:topLinePunct/>
      </w:pPr>
    </w:p>
    <w:p w:rsidR="0018722C">
      <w:pPr>
        <w:pStyle w:val="af5"/>
        <w:topLinePunct/>
      </w:pPr>
      <w:r>
        <w:rPr>
          <w:rFonts w:cstheme="minorBidi" w:hAnsiTheme="minorHAnsi" w:eastAsiaTheme="minorHAnsi" w:asciiTheme="minorHAnsi" w:ascii="Times New Roman" w:hAnsi="Times New Roman" w:eastAsia="Times New Roman" w:cs="Times New Roman"/>
          <w:b/>
        </w:rPr>
        <w:t>GDF3</w:t>
      </w:r>
      <w:r>
        <w:rPr>
          <w:b/>
          <w:rFonts w:ascii="黑体" w:eastAsia="黑体" w:hint="eastAsia" w:cstheme="minorBidi" w:hAnsiTheme="minorHAnsi" w:hAnsi="Times New Roman" w:cs="Times New Roman"/>
        </w:rPr>
        <w:t>联合</w:t>
      </w:r>
      <w:r>
        <w:rPr>
          <w:rFonts w:cstheme="minorBidi" w:hAnsiTheme="minorHAnsi" w:eastAsiaTheme="minorHAnsi" w:asciiTheme="minorHAnsi" w:ascii="Times New Roman" w:hAnsi="Times New Roman" w:eastAsia="Times New Roman" w:cs="Times New Roman"/>
          <w:b/>
        </w:rPr>
        <w:t>CA125</w:t>
      </w:r>
      <w:r>
        <w:rPr>
          <w:b/>
          <w:rFonts w:ascii="黑体" w:eastAsia="黑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CA15-3</w:t>
      </w:r>
      <w:r>
        <w:rPr>
          <w:b/>
          <w:rFonts w:ascii="黑体" w:eastAsia="黑体" w:hint="eastAsia" w:cstheme="minorBidi" w:hAnsiTheme="minorHAnsi" w:hAnsi="Times New Roman" w:cs="Times New Roman"/>
        </w:rPr>
        <w:t>和</w:t>
      </w:r>
      <w:r>
        <w:rPr>
          <w:rFonts w:cstheme="minorBidi" w:hAnsiTheme="minorHAnsi" w:eastAsiaTheme="minorHAnsi" w:asciiTheme="minorHAnsi" w:ascii="Times New Roman" w:hAnsi="Times New Roman" w:eastAsia="Times New Roman" w:cs="Times New Roman"/>
          <w:b/>
        </w:rPr>
        <w:t>CEA</w:t>
      </w:r>
      <w:r>
        <w:rPr>
          <w:b/>
          <w:rFonts w:ascii="黑体" w:eastAsia="黑体" w:hint="eastAsia" w:cstheme="minorBidi" w:hAnsiTheme="minorHAnsi" w:hAnsi="Times New Roman" w:cs="Times New Roman"/>
        </w:rPr>
        <w:t>等血清指标</w:t>
      </w:r>
      <w:r>
        <w:rPr>
          <w:b/>
          <w:rFonts w:ascii="黑体" w:eastAsia="黑体" w:hint="eastAsia" w:cstheme="minorBidi" w:hAnsiTheme="minorHAnsi" w:hAnsi="Times New Roman" w:cs="Times New Roman"/>
        </w:rPr>
        <w:t>在乳腺癌诊断中的价值</w:t>
      </w:r>
    </w:p>
    <w:p w:rsidR="0018722C">
      <w:pPr>
        <w:pStyle w:val="af6"/>
        <w:topLinePunct/>
      </w:pPr>
      <w:bookmarkStart w:id="971809" w:name="_Toc686971809"/>
      <w:r>
        <w:t>摘</w:t>
      </w:r>
      <w:r w:rsidRPr="00000000">
        <w:rPr>
          <w:b/>
        </w:rPr>
        <w:t>要</w:t>
      </w:r>
      <w:bookmarkEnd w:id="971809"/>
    </w:p>
    <w:p w:rsidR="0018722C">
      <w:pPr>
        <w:topLinePunct/>
      </w:pPr>
      <w:bookmarkStart w:name="中文摘要 " w:id="4"/>
      <w:bookmarkEnd w:id="4"/>
      <w:r/>
      <w:r>
        <w:rPr>
          <w:rFonts w:ascii="宋体" w:eastAsia="宋体" w:hint="eastAsia"/>
        </w:rPr>
        <w:t>乳腺癌是当今女性最多发的恶性肿瘤之一，发病率居所有女性恶性肿</w:t>
      </w:r>
      <w:r>
        <w:rPr>
          <w:rFonts w:ascii="宋体" w:eastAsia="宋体" w:hint="eastAsia"/>
        </w:rPr>
        <w:t>瘤的首位。如今乳腺癌已经成为女性癌相关死亡的第一大疾病，在我国女</w:t>
      </w:r>
      <w:r>
        <w:rPr>
          <w:rFonts w:ascii="宋体" w:eastAsia="宋体" w:hint="eastAsia"/>
        </w:rPr>
        <w:t>性因乳腺癌年死亡率逐年增高，而乳腺癌本身是疗效最佳的实体肿瘤之</w:t>
      </w:r>
      <w:r>
        <w:rPr>
          <w:rFonts w:ascii="宋体" w:eastAsia="宋体" w:hint="eastAsia"/>
        </w:rPr>
        <w:t>一。</w:t>
      </w:r>
      <w:r w:rsidR="001852F3">
        <w:rPr>
          <w:rFonts w:ascii="宋体" w:eastAsia="宋体" w:hint="eastAsia"/>
        </w:rPr>
        <w:t xml:space="preserve">因此早期的诊断和对症治疗对降低乳腺癌患者死亡率，提高患者的</w:t>
      </w:r>
      <w:r>
        <w:rPr>
          <w:rFonts w:ascii="宋体" w:eastAsia="宋体" w:hint="eastAsia"/>
        </w:rPr>
        <w:t>生活质量和延长生存期起到了至关重要的作用。肿瘤标志物则是临床上常</w:t>
      </w:r>
      <w:r>
        <w:rPr>
          <w:rFonts w:ascii="宋体" w:eastAsia="宋体" w:hint="eastAsia"/>
        </w:rPr>
        <w:t>用的早期筛查乳腺癌的重要手段之一，它存在血液、细胞、组织、体液中，</w:t>
      </w:r>
      <w:r>
        <w:rPr>
          <w:rFonts w:ascii="宋体" w:eastAsia="宋体" w:hint="eastAsia"/>
        </w:rPr>
        <w:t>可以有效的证实肿瘤的存在和生长，它对诊断肿瘤及鉴别诊断，</w:t>
      </w:r>
      <w:hyperlink r:id="rId8">
        <w:r>
          <w:rPr>
            <w:rFonts w:ascii="宋体" w:eastAsia="宋体" w:hint="eastAsia"/>
          </w:rPr>
          <w:t>以及治疗</w:t>
        </w:r>
      </w:hyperlink>
      <w:hyperlink r:id="rId8">
        <w:r>
          <w:rPr>
            <w:rFonts w:ascii="宋体" w:eastAsia="宋体" w:hint="eastAsia"/>
          </w:rPr>
          <w:t>过程中疗效和预后的评价意义重大。</w:t>
        </w:r>
      </w:hyperlink>
      <w:r>
        <w:rPr>
          <w:rFonts w:ascii="宋体" w:eastAsia="宋体" w:hint="eastAsia"/>
        </w:rPr>
        <w:t>目前在临床上通常使用血清癌胚抗</w:t>
      </w:r>
      <w:r>
        <w:rPr>
          <w:rFonts w:ascii="宋体" w:eastAsia="宋体" w:hint="eastAsia"/>
        </w:rPr>
        <w:t>原</w:t>
      </w:r>
    </w:p>
    <w:p w:rsidR="0018722C">
      <w:pPr>
        <w:topLinePunct/>
      </w:pPr>
      <w:r>
        <w:rPr>
          <w:rFonts w:ascii="宋体" w:eastAsia="宋体" w:hint="eastAsia"/>
        </w:rPr>
        <w:t xml:space="preserve">（</w:t>
      </w:r>
      <w:r>
        <w:t xml:space="preserve">Car</w:t>
      </w:r>
      <w:r>
        <w:t xml:space="preserve">c</w:t>
      </w:r>
      <w:r>
        <w:t xml:space="preserve">i</w:t>
      </w:r>
      <w:r>
        <w:t xml:space="preserve">n</w:t>
      </w:r>
      <w:r>
        <w:t xml:space="preserve">oe</w:t>
      </w:r>
      <w:r>
        <w:t xml:space="preserve">m</w:t>
      </w:r>
      <w:r>
        <w:t xml:space="preserve">br</w:t>
      </w:r>
      <w:r>
        <w:t xml:space="preserve">y</w:t>
      </w:r>
      <w:r>
        <w:t xml:space="preserve">onic</w:t>
      </w:r>
      <w:r/>
      <w:r w:rsidR="001852F3">
        <w:t xml:space="preserve"> </w:t>
      </w:r>
      <w:r>
        <w:t xml:space="preserve">a</w:t>
      </w:r>
      <w:r>
        <w:t xml:space="preserve">n</w:t>
      </w:r>
      <w:r>
        <w:t xml:space="preserve">t</w:t>
      </w:r>
      <w:r>
        <w:t xml:space="preserve">ig</w:t>
      </w:r>
      <w:r>
        <w:t xml:space="preserve">e</w:t>
      </w:r>
      <w:r>
        <w:t xml:space="preserve">n</w:t>
      </w:r>
      <w:r>
        <w:rPr>
          <w:rFonts w:ascii="宋体" w:eastAsia="宋体" w:hint="eastAsia"/>
          <w:rFonts w:ascii="宋体" w:eastAsia="宋体" w:hint="eastAsia"/>
          <w:spacing w:val="-2"/>
          <w:w w:val="100"/>
        </w:rPr>
        <w:t xml:space="preserve">, </w:t>
      </w:r>
      <w:r>
        <w:t xml:space="preserve">C</w:t>
      </w:r>
      <w:r>
        <w:t xml:space="preserve">E</w:t>
      </w:r>
      <w:r>
        <w:t xml:space="preserve">A</w:t>
      </w:r>
      <w:r>
        <w:rPr>
          <w:rFonts w:ascii="宋体" w:eastAsia="宋体" w:hint="eastAsia"/>
        </w:rPr>
        <w:t xml:space="preserve">）</w:t>
      </w:r>
      <w:r>
        <w:rPr>
          <w:rFonts w:ascii="宋体" w:eastAsia="宋体" w:hint="eastAsia"/>
        </w:rPr>
        <w:t xml:space="preserve">、糖类抗原</w:t>
      </w:r>
      <w:r>
        <w:t xml:space="preserve">1</w:t>
      </w:r>
      <w:r>
        <w:t xml:space="preserve">5</w:t>
      </w:r>
      <w:r>
        <w:t xml:space="preserve">-</w:t>
      </w:r>
      <w:r>
        <w:t xml:space="preserve">3</w:t>
      </w:r>
      <w:r>
        <w:t xml:space="preserve">(</w:t>
      </w:r>
      <w:r>
        <w:rPr>
          <w:w w:val="100"/>
        </w:rPr>
        <w:t xml:space="preserve">Ca</w:t>
      </w:r>
      <w:r>
        <w:rPr>
          <w:spacing w:val="-2"/>
          <w:w w:val="100"/>
        </w:rPr>
        <w:t xml:space="preserve">r</w:t>
      </w:r>
      <w:r>
        <w:rPr>
          <w:spacing w:val="-1"/>
          <w:w w:val="100"/>
        </w:rPr>
        <w:t xml:space="preserve">b</w:t>
      </w:r>
      <w:r>
        <w:rPr>
          <w:w w:val="100"/>
        </w:rPr>
        <w:t xml:space="preserve">oh</w:t>
      </w:r>
      <w:r>
        <w:rPr>
          <w:spacing w:val="-2"/>
          <w:w w:val="100"/>
        </w:rPr>
        <w:t xml:space="preserve">y</w:t>
      </w:r>
      <w:r>
        <w:rPr>
          <w:w w:val="100"/>
        </w:rPr>
        <w:t xml:space="preserve">dr</w:t>
      </w:r>
      <w:r>
        <w:rPr>
          <w:spacing w:val="-2"/>
          <w:w w:val="100"/>
        </w:rPr>
        <w:t xml:space="preserve">a</w:t>
      </w:r>
      <w:r>
        <w:rPr>
          <w:w w:val="100"/>
        </w:rPr>
        <w:t xml:space="preserve">te</w:t>
      </w:r>
      <w:r w:rsidR="001852F3">
        <w:rPr>
          <w:spacing w:val="-4"/>
        </w:rPr>
        <w:t xml:space="preserve"> </w:t>
      </w:r>
      <w:r>
        <w:rPr>
          <w:w w:val="100"/>
        </w:rPr>
        <w:t xml:space="preserve">a</w:t>
      </w:r>
      <w:r>
        <w:rPr>
          <w:spacing w:val="-1"/>
          <w:w w:val="100"/>
        </w:rPr>
        <w:t xml:space="preserve">n</w:t>
      </w:r>
      <w:r>
        <w:rPr>
          <w:w w:val="100"/>
        </w:rPr>
        <w:t xml:space="preserve">t</w:t>
      </w:r>
      <w:r>
        <w:rPr>
          <w:spacing w:val="-1"/>
          <w:w w:val="100"/>
        </w:rPr>
        <w:t xml:space="preserve">i</w:t>
      </w:r>
      <w:r>
        <w:rPr>
          <w:w w:val="100"/>
        </w:rPr>
        <w:t xml:space="preserve">g</w:t>
      </w:r>
      <w:r>
        <w:rPr>
          <w:spacing w:val="-2"/>
          <w:w w:val="100"/>
        </w:rPr>
        <w:t xml:space="preserve">e</w:t>
      </w:r>
      <w:r>
        <w:rPr>
          <w:w w:val="100"/>
        </w:rPr>
        <w:t xml:space="preserve">n </w:t>
      </w:r>
      <w:r>
        <w:t xml:space="preserve">15-3</w:t>
      </w:r>
      <w:r>
        <w:rPr>
          <w:rFonts w:ascii="宋体" w:eastAsia="宋体" w:hint="eastAsia"/>
        </w:rPr>
        <w:t xml:space="preserve">, </w:t>
      </w:r>
      <w:r>
        <w:t xml:space="preserve">CA15-3</w:t>
      </w:r>
      <w:r>
        <w:t xml:space="preserve">)</w:t>
      </w:r>
      <w:r>
        <w:rPr>
          <w:rFonts w:ascii="宋体" w:eastAsia="宋体" w:hint="eastAsia"/>
        </w:rPr>
        <w:t xml:space="preserve">、糖类抗原</w:t>
      </w:r>
      <w:r>
        <w:t xml:space="preserve">125</w:t>
      </w:r>
      <w:r>
        <w:t xml:space="preserve">(</w:t>
      </w:r>
      <w:r>
        <w:t xml:space="preserve">Carbohydrate antigen 125</w:t>
      </w:r>
      <w:r>
        <w:rPr>
          <w:rFonts w:ascii="宋体" w:eastAsia="宋体" w:hint="eastAsia"/>
        </w:rPr>
        <w:t xml:space="preserve">, </w:t>
      </w:r>
      <w:r>
        <w:t xml:space="preserve">CA125</w:t>
      </w:r>
      <w:r>
        <w:t xml:space="preserve">)</w:t>
      </w:r>
      <w:r>
        <w:rPr>
          <w:rFonts w:ascii="宋体" w:eastAsia="宋体" w:hint="eastAsia"/>
        </w:rPr>
        <w:t xml:space="preserve">三种肿</w:t>
      </w:r>
      <w:r>
        <w:rPr>
          <w:rFonts w:ascii="宋体" w:eastAsia="宋体" w:hint="eastAsia"/>
        </w:rPr>
        <w:t xml:space="preserve">瘤标志物联合检测来辅助诊断。</w:t>
      </w:r>
    </w:p>
    <w:p w:rsidR="0018722C">
      <w:pPr>
        <w:topLinePunct/>
      </w:pPr>
      <w:r>
        <w:rPr>
          <w:rFonts w:cstheme="minorBidi" w:hAnsiTheme="minorHAnsi" w:eastAsiaTheme="minorHAnsi" w:asciiTheme="minorHAnsi" w:ascii="宋体" w:hAnsi="黑体" w:eastAsia="宋体" w:cs="黑体" w:hint="eastAsia"/>
          <w:b/>
        </w:rPr>
        <w:t>目的：</w:t>
      </w:r>
    </w:p>
    <w:p w:rsidR="0018722C">
      <w:pPr>
        <w:topLinePunct/>
      </w:pPr>
      <w:r>
        <w:rPr>
          <w:rFonts w:ascii="宋体" w:eastAsia="宋体" w:hint="eastAsia"/>
        </w:rPr>
        <w:t>本研究旨在通过实验的方式探讨生长分化因子</w:t>
      </w:r>
      <w:r>
        <w:rPr>
          <w:rFonts w:ascii="宋体" w:eastAsia="宋体" w:hint="eastAsia"/>
        </w:rPr>
        <w:t>（</w:t>
      </w:r>
      <w:r>
        <w:t>Growth differentiation factor </w:t>
      </w:r>
      <w:r>
        <w:t>3</w:t>
      </w:r>
      <w:r>
        <w:rPr>
          <w:rFonts w:ascii="宋体" w:eastAsia="宋体" w:hint="eastAsia"/>
          <w:rFonts w:ascii="宋体" w:eastAsia="宋体" w:hint="eastAsia"/>
          <w:spacing w:val="-11"/>
        </w:rPr>
        <w:t xml:space="preserve">, </w:t>
      </w:r>
      <w:r>
        <w:t>GDF3</w:t>
      </w:r>
      <w:r>
        <w:rPr>
          <w:rFonts w:ascii="宋体" w:eastAsia="宋体" w:hint="eastAsia"/>
        </w:rPr>
        <w:t>）</w:t>
      </w:r>
      <w:r>
        <w:rPr>
          <w:rFonts w:ascii="宋体" w:eastAsia="宋体" w:hint="eastAsia"/>
        </w:rPr>
        <w:t>血清指标水平对于乳腺癌诊断的意义。并深入探究</w:t>
      </w:r>
      <w:r>
        <w:t>CEA</w:t>
      </w:r>
      <w:r>
        <w:rPr>
          <w:rFonts w:ascii="宋体" w:eastAsia="宋体" w:hint="eastAsia"/>
        </w:rPr>
        <w:t>、</w:t>
      </w:r>
      <w:r>
        <w:t>CA15-3</w:t>
      </w:r>
      <w:r>
        <w:rPr>
          <w:rFonts w:ascii="宋体" w:eastAsia="宋体" w:hint="eastAsia"/>
        </w:rPr>
        <w:t>、</w:t>
      </w:r>
      <w:r>
        <w:t>CA125</w:t>
      </w:r>
      <w:r>
        <w:rPr>
          <w:rFonts w:ascii="宋体" w:eastAsia="宋体" w:hint="eastAsia"/>
        </w:rPr>
        <w:t>和</w:t>
      </w:r>
      <w:r>
        <w:t>GDF3</w:t>
      </w:r>
      <w:r>
        <w:rPr>
          <w:rFonts w:ascii="宋体" w:eastAsia="宋体" w:hint="eastAsia"/>
        </w:rPr>
        <w:t>单项独自检测或联合检测对乳腺癌诊断方面的价值。</w:t>
      </w:r>
    </w:p>
    <w:p w:rsidR="0018722C">
      <w:pPr>
        <w:topLinePunct/>
      </w:pPr>
      <w:r>
        <w:rPr>
          <w:rFonts w:cstheme="minorBidi" w:hAnsiTheme="minorHAnsi" w:eastAsiaTheme="minorHAnsi" w:asciiTheme="minorHAnsi" w:ascii="宋体" w:hAnsi="黑体" w:eastAsia="宋体" w:cs="黑体" w:hint="eastAsia"/>
          <w:b/>
        </w:rPr>
        <w:t>方法：</w:t>
      </w:r>
    </w:p>
    <w:p w:rsidR="0018722C">
      <w:pPr>
        <w:pStyle w:val="cw18"/>
        <w:topLinePunct/>
      </w:pPr>
      <w:r>
        <w:t>1</w:t>
      </w:r>
      <w:r>
        <w:rPr>
          <w:rFonts w:ascii="宋体" w:hAnsi="宋体" w:eastAsia="宋体" w:hint="eastAsia"/>
        </w:rPr>
        <w:t>研究对象</w:t>
      </w:r>
      <w:r>
        <w:rPr>
          <w:rFonts w:ascii="宋体" w:hAnsi="宋体" w:eastAsia="宋体" w:hint="eastAsia"/>
        </w:rPr>
        <w:t>（</w:t>
      </w:r>
      <w:r>
        <w:rPr>
          <w:spacing w:val="-4"/>
          <w:sz w:val="28"/>
        </w:rPr>
        <w:t>1</w:t>
      </w:r>
      <w:r>
        <w:rPr>
          <w:rFonts w:ascii="宋体" w:hAnsi="宋体" w:eastAsia="宋体" w:hint="eastAsia"/>
        </w:rPr>
        <w:t>）</w:t>
      </w:r>
      <w:r>
        <w:rPr>
          <w:rFonts w:ascii="宋体" w:hAnsi="宋体" w:eastAsia="宋体" w:hint="eastAsia"/>
        </w:rPr>
        <w:t>乳腺癌组为</w:t>
      </w:r>
      <w:r>
        <w:t>2012</w:t>
      </w:r>
      <w:r/>
      <w:r>
        <w:rPr>
          <w:rFonts w:ascii="宋体" w:hAnsi="宋体" w:eastAsia="宋体" w:hint="eastAsia"/>
        </w:rPr>
        <w:t>年</w:t>
      </w:r>
      <w:r>
        <w:t>11</w:t>
      </w:r>
      <w:r/>
      <w:r>
        <w:rPr>
          <w:rFonts w:ascii="宋体" w:hAnsi="宋体" w:eastAsia="宋体" w:hint="eastAsia"/>
        </w:rPr>
        <w:t>月－</w:t>
      </w:r>
      <w:r>
        <w:t>2014</w:t>
      </w:r>
      <w:r/>
      <w:r>
        <w:rPr>
          <w:rFonts w:ascii="宋体" w:hAnsi="宋体" w:eastAsia="宋体" w:hint="eastAsia"/>
        </w:rPr>
        <w:t>年</w:t>
      </w:r>
      <w:r>
        <w:t>1</w:t>
      </w:r>
      <w:r/>
      <w:r>
        <w:rPr>
          <w:rFonts w:ascii="宋体" w:hAnsi="宋体" w:eastAsia="宋体" w:hint="eastAsia"/>
        </w:rPr>
        <w:t>月期间在我</w:t>
      </w:r>
      <w:r>
        <w:rPr>
          <w:rFonts w:ascii="宋体" w:hAnsi="宋体" w:eastAsia="宋体" w:hint="eastAsia"/>
        </w:rPr>
        <w:t>院肿瘤科住院，经影像学</w:t>
      </w:r>
      <w:r>
        <w:t>B</w:t>
      </w:r>
      <w:r/>
      <w:r>
        <w:rPr>
          <w:rFonts w:ascii="宋体" w:hAnsi="宋体" w:eastAsia="宋体" w:hint="eastAsia"/>
        </w:rPr>
        <w:t>超、乳腺钼靶片及手术术后病理检查证实，</w:t>
      </w:r>
      <w:r>
        <w:rPr>
          <w:rFonts w:ascii="宋体" w:hAnsi="宋体" w:eastAsia="宋体" w:hint="eastAsia"/>
        </w:rPr>
        <w:t>确诊的女性乳腺癌患者</w:t>
      </w:r>
      <w:r>
        <w:t>52</w:t>
      </w:r>
      <w:r/>
      <w:r>
        <w:rPr>
          <w:rFonts w:ascii="宋体" w:hAnsi="宋体" w:eastAsia="宋体" w:hint="eastAsia"/>
        </w:rPr>
        <w:t>例，年龄</w:t>
      </w:r>
      <w:r>
        <w:t>42-75</w:t>
      </w:r>
      <w:r/>
      <w:r>
        <w:rPr>
          <w:rFonts w:ascii="宋体" w:hAnsi="宋体" w:eastAsia="宋体" w:hint="eastAsia"/>
        </w:rPr>
        <w:t>岁，平均</w:t>
      </w:r>
      <w:r>
        <w:t>54</w:t>
      </w:r>
      <w:r>
        <w:t>.</w:t>
      </w:r>
      <w:r>
        <w:t>2±3.8</w:t>
      </w:r>
      <w:r/>
      <w:r>
        <w:rPr>
          <w:rFonts w:ascii="宋体" w:hAnsi="宋体" w:eastAsia="宋体" w:hint="eastAsia"/>
        </w:rPr>
        <w:t>岁。</w:t>
      </w:r>
      <w:r>
        <w:rPr>
          <w:rFonts w:ascii="宋体" w:hAnsi="宋体" w:eastAsia="宋体" w:hint="eastAsia"/>
        </w:rPr>
        <w:t>（</w:t>
      </w:r>
      <w:r>
        <w:rPr>
          <w:sz w:val="28"/>
        </w:rPr>
        <w:t>2</w:t>
      </w:r>
      <w:r>
        <w:rPr>
          <w:rFonts w:ascii="宋体" w:hAnsi="宋体" w:eastAsia="宋体" w:hint="eastAsia"/>
        </w:rPr>
        <w:t>）</w:t>
      </w:r>
      <w:r>
        <w:rPr>
          <w:rFonts w:ascii="宋体" w:hAnsi="宋体" w:eastAsia="宋体" w:hint="eastAsia"/>
        </w:rPr>
        <w:t>良</w:t>
      </w:r>
      <w:r>
        <w:rPr>
          <w:rFonts w:ascii="宋体" w:hAnsi="宋体" w:eastAsia="宋体" w:hint="eastAsia"/>
        </w:rPr>
        <w:t>性乳腺疾病组为同期在我院住院的根据病史、</w:t>
      </w:r>
      <w:r>
        <w:t>B</w:t>
      </w:r>
      <w:r/>
      <w:r>
        <w:rPr>
          <w:rFonts w:ascii="宋体" w:hAnsi="宋体" w:eastAsia="宋体" w:hint="eastAsia"/>
        </w:rPr>
        <w:t>超、血液检查和术后病理检查确诊的女性良性乳腺疾病患者</w:t>
      </w:r>
      <w:r>
        <w:t>40</w:t>
      </w:r>
      <w:r/>
      <w:r w:rsidR="001852F3">
        <w:t xml:space="preserve"> </w:t>
      </w:r>
      <w:r>
        <w:rPr>
          <w:rFonts w:ascii="宋体" w:hAnsi="宋体" w:eastAsia="宋体" w:hint="eastAsia"/>
        </w:rPr>
        <w:t>例，其中包括乳腺纤维瘤患者</w:t>
      </w:r>
      <w:r>
        <w:t>31</w:t>
      </w:r>
    </w:p>
    <w:p w:rsidR="0018722C">
      <w:pPr>
        <w:topLinePunct/>
      </w:pPr>
      <w:r>
        <w:rPr>
          <w:rFonts w:ascii="宋体" w:hAnsi="宋体" w:eastAsia="宋体" w:hint="eastAsia"/>
        </w:rPr>
        <w:t>例，乳腺囊性增生患者</w:t>
      </w:r>
      <w:r>
        <w:t>6</w:t>
      </w:r>
      <w:r>
        <w:rPr>
          <w:rFonts w:ascii="宋体" w:hAnsi="宋体" w:eastAsia="宋体" w:hint="eastAsia"/>
        </w:rPr>
        <w:t>例，脂肪瘤患者</w:t>
      </w:r>
      <w:r>
        <w:t>3</w:t>
      </w:r>
      <w:r>
        <w:rPr>
          <w:rFonts w:ascii="宋体" w:hAnsi="宋体" w:eastAsia="宋体" w:hint="eastAsia"/>
        </w:rPr>
        <w:t>例，年龄</w:t>
      </w:r>
      <w:r>
        <w:t>39-71</w:t>
      </w:r>
      <w:r>
        <w:rPr>
          <w:rFonts w:ascii="宋体" w:hAnsi="宋体" w:eastAsia="宋体" w:hint="eastAsia"/>
        </w:rPr>
        <w:t>岁，平均</w:t>
      </w:r>
      <w:r>
        <w:t>52</w:t>
      </w:r>
      <w:r>
        <w:t>.</w:t>
      </w:r>
      <w:r>
        <w:t>8±5</w:t>
      </w:r>
    </w:p>
    <w:p w:rsidR="0018722C">
      <w:pPr>
        <w:topLinePunct/>
      </w:pPr>
      <w:r>
        <w:rPr>
          <w:rFonts w:ascii="宋体" w:eastAsia="宋体" w:hint="eastAsia"/>
        </w:rPr>
        <w:t>岁；</w:t>
      </w:r>
      <w:r>
        <w:rPr>
          <w:rFonts w:ascii="宋体" w:eastAsia="宋体" w:hint="eastAsia"/>
        </w:rPr>
        <w:t>（</w:t>
      </w:r>
      <w:r>
        <w:t>3</w:t>
      </w:r>
      <w:r>
        <w:rPr>
          <w:rFonts w:ascii="宋体" w:eastAsia="宋体" w:hint="eastAsia"/>
        </w:rPr>
        <w:t>）</w:t>
      </w:r>
      <w:r>
        <w:rPr>
          <w:rFonts w:ascii="宋体" w:eastAsia="宋体" w:hint="eastAsia"/>
        </w:rPr>
        <w:t>正常对照组</w:t>
      </w:r>
      <w:r>
        <w:t>4</w:t>
      </w:r>
      <w:r>
        <w:t>0</w:t>
      </w:r>
      <w:r/>
      <w:r>
        <w:rPr>
          <w:rFonts w:ascii="宋体" w:eastAsia="宋体" w:hint="eastAsia"/>
        </w:rPr>
        <w:t>例，为在我院体检中心的体检的女性健康体检者，</w:t>
      </w:r>
    </w:p>
    <w:p w:rsidR="0018722C">
      <w:pPr>
        <w:topLinePunct/>
      </w:pPr>
      <w:r>
        <w:rPr>
          <w:rFonts w:ascii="宋体" w:hAnsi="宋体" w:eastAsia="宋体" w:hint="eastAsia"/>
        </w:rPr>
        <w:t>无心、肝、肺、肾等重要脏器疾病，年龄</w:t>
      </w:r>
      <w:r>
        <w:t>31-78</w:t>
      </w:r>
      <w:r>
        <w:rPr>
          <w:rFonts w:ascii="宋体" w:hAnsi="宋体" w:eastAsia="宋体" w:hint="eastAsia"/>
        </w:rPr>
        <w:t>岁，平均</w:t>
      </w:r>
      <w:r>
        <w:t>55</w:t>
      </w:r>
      <w:r>
        <w:t>.</w:t>
      </w:r>
      <w:r>
        <w:t>1±4.2</w:t>
      </w:r>
      <w:r>
        <w:rPr>
          <w:rFonts w:ascii="宋体" w:hAnsi="宋体" w:eastAsia="宋体" w:hint="eastAsia"/>
        </w:rPr>
        <w:t>岁。</w:t>
      </w:r>
    </w:p>
    <w:p w:rsidR="0018722C">
      <w:pPr>
        <w:pStyle w:val="cw18"/>
        <w:topLinePunct/>
      </w:pPr>
      <w:r>
        <w:rPr>
          <w:rFonts w:ascii="宋体" w:eastAsia="宋体" w:hint="eastAsia"/>
        </w:rPr>
        <w:t>2</w:t>
      </w:r>
      <w:r>
        <w:rPr>
          <w:rFonts w:ascii="宋体" w:eastAsia="宋体" w:hint="eastAsia"/>
        </w:rPr>
        <w:t>标本</w:t>
      </w:r>
      <w:r>
        <w:rPr>
          <w:rFonts w:ascii="宋体" w:eastAsia="宋体" w:hint="eastAsia"/>
        </w:rPr>
        <w:t>的</w:t>
      </w:r>
      <w:r>
        <w:rPr>
          <w:rFonts w:ascii="宋体" w:eastAsia="宋体" w:hint="eastAsia"/>
        </w:rPr>
        <w:t>采集</w:t>
      </w:r>
      <w:r>
        <w:rPr>
          <w:rFonts w:ascii="宋体" w:eastAsia="宋体" w:hint="eastAsia"/>
        </w:rPr>
        <w:t>及处</w:t>
      </w:r>
      <w:r>
        <w:rPr>
          <w:rFonts w:ascii="宋体" w:eastAsia="宋体" w:hint="eastAsia"/>
        </w:rPr>
        <w:t>理</w:t>
      </w:r>
      <w:r w:rsidR="001852F3">
        <w:t>采集研究对象</w:t>
      </w:r>
      <w:r>
        <w:t>3</w:t>
      </w:r>
      <w:r>
        <w:t> </w:t>
      </w:r>
      <w:r>
        <w:t>mL</w:t>
      </w:r>
      <w:r>
        <w:rPr>
          <w:rFonts w:ascii="宋体" w:eastAsia="宋体" w:hint="eastAsia"/>
        </w:rPr>
        <w:t>空腹静脉血</w:t>
      </w:r>
      <w:r>
        <w:rPr>
          <w:spacing w:val="-2"/>
          <w:sz w:val="28"/>
        </w:rPr>
        <w:t>（</w:t>
      </w:r>
      <w:r>
        <w:rPr>
          <w:rFonts w:ascii="宋体" w:eastAsia="宋体" w:hint="eastAsia"/>
        </w:rPr>
        <w:t>如需行</w:t>
      </w:r>
      <w:r>
        <w:rPr>
          <w:rFonts w:ascii="宋体" w:eastAsia="宋体" w:hint="eastAsia"/>
        </w:rPr>
        <w:t>乳</w:t>
      </w:r>
      <w:r>
        <w:rPr>
          <w:rFonts w:ascii="宋体" w:eastAsia="宋体" w:hint="eastAsia"/>
        </w:rPr>
        <w:t>腺</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ascii="宋体" w:eastAsia="宋体" w:hint="eastAsia"/>
        </w:rPr>
        <w:t>手术的患者，均于术前采集</w:t>
      </w:r>
      <w:r>
        <w:t>）</w:t>
      </w:r>
      <w:r w:rsidR="001852F3">
        <w:t xml:space="preserve"> </w:t>
      </w:r>
      <w:r>
        <w:rPr>
          <w:rFonts w:ascii="宋体" w:eastAsia="宋体" w:hint="eastAsia"/>
        </w:rPr>
        <w:t>，静置</w:t>
      </w:r>
      <w:r>
        <w:t>20 min</w:t>
      </w:r>
      <w:r/>
      <w:r w:rsidR="001852F3">
        <w:t xml:space="preserve"> </w:t>
      </w:r>
      <w:r>
        <w:rPr>
          <w:rFonts w:ascii="宋体" w:eastAsia="宋体" w:hint="eastAsia"/>
        </w:rPr>
        <w:t>，离心</w:t>
      </w:r>
      <w:r>
        <w:t>15 </w:t>
      </w:r>
      <w:r>
        <w:t>min</w:t>
      </w:r>
      <w:r>
        <w:rPr>
          <w:rFonts w:ascii="宋体" w:eastAsia="宋体" w:hint="eastAsia"/>
        </w:rPr>
        <w:t>，并及时检测。</w:t>
      </w:r>
    </w:p>
    <w:p w:rsidR="0018722C">
      <w:pPr>
        <w:topLinePunct/>
      </w:pPr>
      <w:r>
        <w:t>GDF3</w:t>
      </w:r>
      <w:r>
        <w:rPr>
          <w:rFonts w:ascii="宋体" w:eastAsia="宋体" w:hint="eastAsia"/>
        </w:rPr>
        <w:t>采用酶联免疫吸附法</w:t>
      </w:r>
      <w:r>
        <w:rPr>
          <w:rFonts w:ascii="宋体" w:eastAsia="宋体" w:hint="eastAsia"/>
        </w:rPr>
        <w:t>（</w:t>
      </w:r>
      <w:r>
        <w:t>Enzyme-linked</w:t>
      </w:r>
      <w:r>
        <w:t> </w:t>
      </w:r>
      <w:r>
        <w:t>immunosorbent</w:t>
      </w:r>
      <w:r>
        <w:rPr>
          <w:rFonts w:ascii="宋体" w:eastAsia="宋体" w:hint="eastAsia"/>
          <w:rFonts w:ascii="宋体" w:eastAsia="宋体" w:hint="eastAsia"/>
        </w:rPr>
        <w:t xml:space="preserve">, </w:t>
      </w:r>
      <w:r>
        <w:t>ELISA</w:t>
      </w:r>
      <w:r>
        <w:rPr>
          <w:rFonts w:ascii="宋体" w:eastAsia="宋体" w:hint="eastAsia"/>
        </w:rPr>
        <w:t>）</w:t>
      </w:r>
      <w:r>
        <w:rPr>
          <w:rFonts w:ascii="宋体" w:eastAsia="宋体" w:hint="eastAsia"/>
        </w:rPr>
        <w:t>测</w:t>
      </w:r>
      <w:r>
        <w:rPr>
          <w:rFonts w:ascii="宋体" w:eastAsia="宋体" w:hint="eastAsia"/>
        </w:rPr>
        <w:t>定，仪器为美国</w:t>
      </w:r>
      <w:r>
        <w:t>BioRad</w:t>
      </w:r>
      <w:r>
        <w:rPr>
          <w:rFonts w:ascii="宋体" w:eastAsia="宋体" w:hint="eastAsia"/>
        </w:rPr>
        <w:t>公司的</w:t>
      </w:r>
      <w:r>
        <w:t>BioRad450</w:t>
      </w:r>
      <w:r>
        <w:rPr>
          <w:rFonts w:ascii="宋体" w:eastAsia="宋体" w:hint="eastAsia"/>
        </w:rPr>
        <w:t>酶标仪，其余</w:t>
      </w:r>
      <w:r>
        <w:t>CA125</w:t>
      </w:r>
      <w:r>
        <w:rPr>
          <w:rFonts w:ascii="宋体" w:eastAsia="宋体" w:hint="eastAsia"/>
        </w:rPr>
        <w:t>、</w:t>
      </w:r>
      <w:r>
        <w:t>CA15-3</w:t>
      </w:r>
      <w:r>
        <w:rPr>
          <w:rFonts w:ascii="宋体" w:eastAsia="宋体" w:hint="eastAsia"/>
        </w:rPr>
        <w:t>和</w:t>
      </w:r>
      <w:r>
        <w:t>CEA</w:t>
      </w:r>
      <w:r>
        <w:rPr>
          <w:rFonts w:ascii="宋体" w:eastAsia="宋体" w:hint="eastAsia"/>
        </w:rPr>
        <w:t>三项标记物的测定选用电化学发光免疫分析法，仪器我们选用瑞</w:t>
      </w:r>
      <w:r>
        <w:rPr>
          <w:rFonts w:ascii="宋体" w:eastAsia="宋体" w:hint="eastAsia"/>
        </w:rPr>
        <w:t>士罗氏公司的</w:t>
      </w:r>
      <w:r>
        <w:t>Roche EleesysE601</w:t>
      </w:r>
      <w:r>
        <w:rPr>
          <w:rFonts w:ascii="宋体" w:eastAsia="宋体" w:hint="eastAsia"/>
        </w:rPr>
        <w:t>全自动电化学发光免疫分析仪。所有试剂均为仪器配套试剂，所有操作均严格按照仪器和试剂盒说明书进行。</w:t>
      </w:r>
    </w:p>
    <w:p w:rsidR="0018722C">
      <w:pPr>
        <w:pStyle w:val="cw18"/>
        <w:tabs>
          <w:tab w:pos="972" w:val="left" w:leader="none"/>
          <w:tab w:pos="2652" w:val="left" w:leader="none"/>
        </w:tabs>
        <w:spacing w:line="273" w:lineRule="auto" w:before="33" w:after="0"/>
        <w:ind w:leftChars="0" w:left="131" w:rightChars="0" w:right="244" w:firstLineChars="0" w:firstLine="559"/>
        <w:jc w:val="left"/>
        <w:rPr>
          <w:i/>
          <w:sz w:val="28"/>
        </w:rPr>
        <w:topLinePunct/>
      </w:pPr>
      <w:r>
        <w:rPr>
          <w:i/>
          <w:sz w:val="28"/>
        </w:rPr>
        <w:t>3</w:t>
      </w:r>
      <w:r>
        <w:rPr>
          <w:rFonts w:ascii="宋体" w:hAnsi="宋体" w:eastAsia="宋体" w:hint="eastAsia"/>
          <w:sz w:val="28"/>
        </w:rPr>
        <w:t>统计</w:t>
      </w:r>
      <w:r>
        <w:rPr>
          <w:rFonts w:ascii="宋体" w:hAnsi="宋体" w:eastAsia="宋体" w:hint="eastAsia"/>
          <w:spacing w:val="-2"/>
          <w:sz w:val="28"/>
        </w:rPr>
        <w:t>学</w:t>
      </w:r>
      <w:r>
        <w:rPr>
          <w:rFonts w:ascii="宋体" w:hAnsi="宋体" w:eastAsia="宋体" w:hint="eastAsia"/>
          <w:sz w:val="28"/>
        </w:rPr>
        <w:t>方法</w:t>
      </w:r>
      <w:r>
        <w:rPr>
          <w:rFonts w:ascii="宋体" w:hAnsi="宋体" w:eastAsia="宋体" w:hint="eastAsia"/>
          <w:spacing w:val="-2"/>
          <w:sz w:val="28"/>
        </w:rPr>
        <w:t>选</w:t>
      </w:r>
      <w:r>
        <w:rPr>
          <w:rFonts w:ascii="宋体" w:hAnsi="宋体" w:eastAsia="宋体" w:hint="eastAsia"/>
          <w:sz w:val="28"/>
        </w:rPr>
        <w:t>用</w:t>
      </w:r>
      <w:r>
        <w:rPr>
          <w:sz w:val="28"/>
        </w:rPr>
        <w:t>SPSS17.</w:t>
      </w:r>
      <w:r>
        <w:rPr>
          <w:spacing w:val="0"/>
          <w:sz w:val="28"/>
        </w:rPr>
        <w:t> </w:t>
      </w:r>
      <w:r>
        <w:rPr>
          <w:sz w:val="28"/>
        </w:rPr>
        <w:t>0</w:t>
      </w:r>
      <w:r>
        <w:rPr>
          <w:rFonts w:ascii="宋体" w:hAnsi="宋体" w:eastAsia="宋体" w:hint="eastAsia"/>
          <w:spacing w:val="-2"/>
          <w:sz w:val="28"/>
        </w:rPr>
        <w:t>统计</w:t>
      </w:r>
      <w:r>
        <w:rPr>
          <w:rFonts w:ascii="宋体" w:hAnsi="宋体" w:eastAsia="宋体" w:hint="eastAsia"/>
          <w:sz w:val="28"/>
        </w:rPr>
        <w:t>软件进</w:t>
      </w:r>
      <w:r>
        <w:rPr>
          <w:rFonts w:ascii="宋体" w:hAnsi="宋体" w:eastAsia="宋体" w:hint="eastAsia"/>
          <w:spacing w:val="-2"/>
          <w:sz w:val="28"/>
        </w:rPr>
        <w:t>行</w:t>
      </w:r>
      <w:r>
        <w:rPr>
          <w:rFonts w:ascii="宋体" w:hAnsi="宋体" w:eastAsia="宋体" w:hint="eastAsia"/>
          <w:sz w:val="28"/>
        </w:rPr>
        <w:t>全部</w:t>
      </w:r>
      <w:r>
        <w:rPr>
          <w:rFonts w:ascii="宋体" w:hAnsi="宋体" w:eastAsia="宋体" w:hint="eastAsia"/>
          <w:spacing w:val="-2"/>
          <w:sz w:val="28"/>
        </w:rPr>
        <w:t>测量</w:t>
      </w:r>
      <w:r>
        <w:rPr>
          <w:rFonts w:ascii="宋体" w:hAnsi="宋体" w:eastAsia="宋体" w:hint="eastAsia"/>
          <w:sz w:val="28"/>
        </w:rPr>
        <w:t>数据的</w:t>
      </w:r>
      <w:r>
        <w:rPr>
          <w:rFonts w:ascii="宋体" w:hAnsi="宋体" w:eastAsia="宋体" w:hint="eastAsia"/>
          <w:spacing w:val="-2"/>
          <w:sz w:val="28"/>
        </w:rPr>
        <w:t>统计</w:t>
      </w:r>
      <w:r>
        <w:rPr>
          <w:rFonts w:ascii="宋体" w:hAnsi="宋体" w:eastAsia="宋体" w:hint="eastAsia"/>
          <w:sz w:val="28"/>
        </w:rPr>
        <w:t>学处理</w:t>
      </w:r>
      <w:r>
        <w:rPr>
          <w:rFonts w:ascii="宋体" w:hAnsi="宋体" w:eastAsia="宋体" w:hint="eastAsia"/>
          <w:spacing w:val="-8"/>
          <w:sz w:val="28"/>
        </w:rPr>
        <w:t>，</w:t>
      </w:r>
      <w:r>
        <w:rPr>
          <w:rFonts w:ascii="宋体" w:hAnsi="宋体" w:eastAsia="宋体" w:hint="eastAsia"/>
          <w:spacing w:val="-2"/>
          <w:sz w:val="28"/>
        </w:rPr>
        <w:t>计</w:t>
      </w:r>
      <w:r>
        <w:rPr>
          <w:rFonts w:ascii="宋体" w:hAnsi="宋体" w:eastAsia="宋体" w:hint="eastAsia"/>
          <w:sz w:val="28"/>
        </w:rPr>
        <w:t>量资</w:t>
      </w:r>
      <w:r>
        <w:rPr>
          <w:rFonts w:ascii="宋体" w:hAnsi="宋体" w:eastAsia="宋体" w:hint="eastAsia"/>
          <w:spacing w:val="-2"/>
          <w:sz w:val="28"/>
        </w:rPr>
        <w:t>料</w:t>
      </w:r>
      <w:r>
        <w:rPr>
          <w:rFonts w:ascii="宋体" w:hAnsi="宋体" w:eastAsia="宋体" w:hint="eastAsia"/>
          <w:sz w:val="28"/>
        </w:rPr>
        <w:t>测定结果均以</w:t>
      </w:r>
      <w:r>
        <w:rPr>
          <w:sz w:val="28"/>
        </w:rPr>
        <w:t>±s</w:t>
      </w:r>
      <w:r>
        <w:rPr>
          <w:rFonts w:ascii="宋体" w:hAnsi="宋体" w:eastAsia="宋体" w:hint="eastAsia"/>
          <w:spacing w:val="-2"/>
          <w:sz w:val="28"/>
        </w:rPr>
        <w:t>的</w:t>
      </w:r>
      <w:r>
        <w:rPr>
          <w:rFonts w:ascii="宋体" w:hAnsi="宋体" w:eastAsia="宋体" w:hint="eastAsia"/>
          <w:sz w:val="28"/>
        </w:rPr>
        <w:t>形式表示</w:t>
      </w:r>
      <w:r>
        <w:rPr>
          <w:rFonts w:ascii="宋体" w:hAnsi="宋体" w:eastAsia="宋体" w:hint="eastAsia"/>
          <w:spacing w:val="-10"/>
          <w:sz w:val="28"/>
        </w:rPr>
        <w:t>，</w:t>
      </w:r>
      <w:r>
        <w:rPr>
          <w:rFonts w:ascii="宋体" w:hAnsi="宋体" w:eastAsia="宋体" w:hint="eastAsia"/>
          <w:sz w:val="28"/>
        </w:rPr>
        <w:t>组间</w:t>
      </w:r>
      <w:r>
        <w:rPr>
          <w:rFonts w:ascii="宋体" w:hAnsi="宋体" w:eastAsia="宋体" w:hint="eastAsia"/>
          <w:spacing w:val="-2"/>
          <w:sz w:val="28"/>
        </w:rPr>
        <w:t>比</w:t>
      </w:r>
      <w:r>
        <w:rPr>
          <w:rFonts w:ascii="宋体" w:hAnsi="宋体" w:eastAsia="宋体" w:hint="eastAsia"/>
          <w:sz w:val="28"/>
        </w:rPr>
        <w:t>较采用</w:t>
      </w:r>
      <w:r>
        <w:rPr>
          <w:rFonts w:ascii="宋体" w:hAnsi="宋体" w:eastAsia="宋体" w:hint="eastAsia"/>
          <w:spacing w:val="-2"/>
          <w:sz w:val="28"/>
        </w:rPr>
        <w:t>方</w:t>
      </w:r>
      <w:r>
        <w:rPr>
          <w:rFonts w:ascii="宋体" w:hAnsi="宋体" w:eastAsia="宋体" w:hint="eastAsia"/>
          <w:sz w:val="28"/>
        </w:rPr>
        <w:t>差</w:t>
      </w:r>
      <w:r>
        <w:rPr>
          <w:rFonts w:ascii="宋体" w:hAnsi="宋体" w:eastAsia="宋体" w:hint="eastAsia"/>
          <w:spacing w:val="-2"/>
          <w:sz w:val="28"/>
        </w:rPr>
        <w:t>分</w:t>
      </w:r>
      <w:r>
        <w:rPr>
          <w:rFonts w:ascii="宋体" w:hAnsi="宋体" w:eastAsia="宋体" w:hint="eastAsia"/>
          <w:sz w:val="28"/>
        </w:rPr>
        <w:t>析的方法</w:t>
      </w:r>
      <w:r>
        <w:rPr>
          <w:rFonts w:ascii="宋体" w:hAnsi="宋体" w:eastAsia="宋体" w:hint="eastAsia"/>
          <w:spacing w:val="-2"/>
          <w:sz w:val="28"/>
        </w:rPr>
        <w:t>，</w:t>
      </w:r>
      <w:r>
        <w:rPr>
          <w:rFonts w:ascii="宋体" w:hAnsi="宋体" w:eastAsia="宋体" w:hint="eastAsia"/>
          <w:sz w:val="28"/>
        </w:rPr>
        <w:t>计数</w:t>
      </w:r>
      <w:r>
        <w:rPr>
          <w:rFonts w:ascii="宋体" w:hAnsi="宋体" w:eastAsia="宋体" w:hint="eastAsia"/>
          <w:spacing w:val="-2"/>
          <w:sz w:val="28"/>
        </w:rPr>
        <w:t>资料</w:t>
      </w:r>
      <w:r>
        <w:rPr>
          <w:rFonts w:ascii="宋体" w:hAnsi="宋体" w:eastAsia="宋体" w:hint="eastAsia"/>
          <w:sz w:val="28"/>
        </w:rPr>
        <w:t>及率的</w:t>
      </w:r>
      <w:r>
        <w:rPr>
          <w:rFonts w:ascii="宋体" w:hAnsi="宋体" w:eastAsia="宋体" w:hint="eastAsia"/>
          <w:spacing w:val="-2"/>
          <w:sz w:val="28"/>
        </w:rPr>
        <w:t>比</w:t>
      </w:r>
      <w:r>
        <w:rPr>
          <w:rFonts w:ascii="宋体" w:hAnsi="宋体" w:eastAsia="宋体" w:hint="eastAsia"/>
          <w:sz w:val="28"/>
        </w:rPr>
        <w:t>较选用</w:t>
      </w:r>
      <w:r>
        <w:rPr>
          <w:sz w:val="28"/>
        </w:rPr>
        <w:t>χ</w:t>
      </w:r>
      <w:r>
        <w:rPr>
          <w:position w:val="13"/>
          <w:sz w:val="18"/>
        </w:rPr>
        <w:t>2</w:t>
      </w:r>
      <w:r>
        <w:rPr>
          <w:rFonts w:ascii="宋体" w:hAnsi="宋体" w:eastAsia="宋体" w:hint="eastAsia"/>
          <w:sz w:val="28"/>
        </w:rPr>
        <w:t>检验的</w:t>
      </w:r>
      <w:r>
        <w:rPr>
          <w:rFonts w:ascii="宋体" w:hAnsi="宋体" w:eastAsia="宋体" w:hint="eastAsia"/>
          <w:spacing w:val="-2"/>
          <w:sz w:val="28"/>
        </w:rPr>
        <w:t>方</w:t>
      </w:r>
      <w:r>
        <w:rPr>
          <w:rFonts w:ascii="宋体" w:hAnsi="宋体" w:eastAsia="宋体" w:hint="eastAsia"/>
          <w:sz w:val="28"/>
        </w:rPr>
        <w:t>法。</w:t>
      </w:r>
      <w:r>
        <w:rPr>
          <w:rFonts w:ascii="宋体" w:hAnsi="宋体" w:eastAsia="宋体" w:hint="eastAsia"/>
          <w:spacing w:val="-2"/>
          <w:sz w:val="28"/>
        </w:rPr>
        <w:t>并应</w:t>
      </w:r>
      <w:r>
        <w:rPr>
          <w:rFonts w:ascii="宋体" w:hAnsi="宋体" w:eastAsia="宋体" w:hint="eastAsia"/>
          <w:sz w:val="28"/>
        </w:rPr>
        <w:t>用敏感度、特异度及准</w:t>
      </w:r>
      <w:r>
        <w:rPr>
          <w:rFonts w:ascii="宋体" w:hAnsi="宋体" w:eastAsia="宋体" w:hint="eastAsia"/>
          <w:spacing w:val="-2"/>
          <w:sz w:val="28"/>
        </w:rPr>
        <w:t>确</w:t>
      </w:r>
      <w:r>
        <w:rPr>
          <w:rFonts w:ascii="宋体" w:hAnsi="宋体" w:eastAsia="宋体" w:hint="eastAsia"/>
          <w:sz w:val="28"/>
        </w:rPr>
        <w:t>度</w:t>
      </w:r>
      <w:r>
        <w:rPr>
          <w:rFonts w:ascii="宋体" w:hAnsi="宋体" w:eastAsia="宋体" w:hint="eastAsia"/>
          <w:spacing w:val="-20"/>
          <w:sz w:val="28"/>
        </w:rPr>
        <w:t>，</w:t>
      </w:r>
      <w:r>
        <w:rPr>
          <w:rFonts w:ascii="宋体" w:hAnsi="宋体" w:eastAsia="宋体" w:hint="eastAsia"/>
          <w:spacing w:val="-2"/>
          <w:sz w:val="28"/>
        </w:rPr>
        <w:t>评价</w:t>
      </w:r>
      <w:r>
        <w:rPr>
          <w:rFonts w:ascii="宋体" w:hAnsi="宋体" w:eastAsia="宋体" w:hint="eastAsia"/>
          <w:sz w:val="28"/>
        </w:rPr>
        <w:t>上述指</w:t>
      </w:r>
      <w:r>
        <w:rPr>
          <w:rFonts w:ascii="宋体" w:hAnsi="宋体" w:eastAsia="宋体" w:hint="eastAsia"/>
          <w:spacing w:val="-2"/>
          <w:sz w:val="28"/>
        </w:rPr>
        <w:t>标</w:t>
      </w:r>
      <w:r>
        <w:rPr>
          <w:rFonts w:ascii="宋体" w:hAnsi="宋体" w:eastAsia="宋体" w:hint="eastAsia"/>
          <w:sz w:val="28"/>
        </w:rPr>
        <w:t>单独</w:t>
      </w:r>
      <w:r>
        <w:rPr>
          <w:rFonts w:ascii="宋体" w:hAnsi="宋体" w:eastAsia="宋体" w:hint="eastAsia"/>
          <w:spacing w:val="-2"/>
          <w:sz w:val="28"/>
        </w:rPr>
        <w:t>及联</w:t>
      </w:r>
      <w:r>
        <w:rPr>
          <w:rFonts w:ascii="宋体" w:hAnsi="宋体" w:eastAsia="宋体" w:hint="eastAsia"/>
          <w:sz w:val="28"/>
        </w:rPr>
        <w:t>合诊断</w:t>
      </w:r>
      <w:r>
        <w:rPr>
          <w:rFonts w:ascii="宋体" w:hAnsi="宋体" w:eastAsia="宋体" w:hint="eastAsia"/>
          <w:spacing w:val="-2"/>
          <w:sz w:val="28"/>
        </w:rPr>
        <w:t>乳</w:t>
      </w:r>
      <w:r>
        <w:rPr>
          <w:rFonts w:ascii="宋体" w:hAnsi="宋体" w:eastAsia="宋体" w:hint="eastAsia"/>
          <w:sz w:val="28"/>
        </w:rPr>
        <w:t>腺癌</w:t>
      </w:r>
      <w:r>
        <w:rPr>
          <w:rFonts w:ascii="宋体" w:hAnsi="宋体" w:eastAsia="宋体" w:hint="eastAsia"/>
          <w:spacing w:val="-2"/>
          <w:sz w:val="28"/>
        </w:rPr>
        <w:t>的效</w:t>
      </w:r>
      <w:r>
        <w:rPr>
          <w:rFonts w:ascii="宋体" w:hAnsi="宋体" w:eastAsia="宋体" w:hint="eastAsia"/>
          <w:sz w:val="28"/>
        </w:rPr>
        <w:t>能</w:t>
      </w:r>
      <w:r>
        <w:rPr>
          <w:rFonts w:ascii="宋体" w:hAnsi="宋体" w:eastAsia="宋体" w:hint="eastAsia"/>
          <w:spacing w:val="-20"/>
          <w:sz w:val="28"/>
        </w:rPr>
        <w:t>，</w:t>
      </w:r>
      <w:r>
        <w:rPr>
          <w:rFonts w:ascii="宋体" w:hAnsi="宋体" w:eastAsia="宋体" w:hint="eastAsia"/>
          <w:sz w:val="28"/>
        </w:rPr>
        <w:t>检验标准若</w:t>
      </w:r>
      <w:r>
        <w:rPr>
          <w:rFonts w:ascii="宋体" w:hAnsi="宋体" w:eastAsia="宋体" w:hint="eastAsia"/>
          <w:spacing w:val="-23"/>
          <w:sz w:val="28"/>
        </w:rPr>
        <w:t> </w:t>
      </w:r>
      <w:r>
        <w:rPr>
          <w:i/>
          <w:sz w:val="28"/>
        </w:rPr>
        <w:t>P</w:t>
      </w:r>
    </w:p>
    <w:p w:rsidR="0018722C">
      <w:pPr>
        <w:topLinePunct/>
      </w:pPr>
      <w:r>
        <w:t>&lt; 0</w:t>
      </w:r>
      <w:r>
        <w:t>.</w:t>
      </w:r>
      <w:r>
        <w:t>05</w:t>
      </w:r>
      <w:r>
        <w:rPr>
          <w:rFonts w:ascii="宋体" w:eastAsia="宋体" w:hint="eastAsia"/>
        </w:rPr>
        <w:t>，则认为有统计学意义。</w:t>
      </w:r>
      <w:r>
        <w:rPr>
          <w:rFonts w:ascii="宋体" w:eastAsia="宋体" w:hint="eastAsia"/>
          <w:b/>
        </w:rPr>
        <w:t>结果：</w:t>
      </w:r>
    </w:p>
    <w:p w:rsidR="00000000">
      <w:pPr>
        <w:pStyle w:val="aff7"/>
        <w:spacing w:line="240" w:lineRule="atLeast"/>
        <w:topLinePunct/>
      </w:pPr>
      <w:r>
        <w:drawing>
          <wp:inline>
            <wp:extent cx="182879" cy="163068"/>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182879" cy="163068"/>
                    </a:xfrm>
                    <a:prstGeom prst="rect">
                      <a:avLst/>
                    </a:prstGeom>
                  </pic:spPr>
                </pic:pic>
              </a:graphicData>
            </a:graphic>
          </wp:inline>
        </w:drawing>
      </w:r>
    </w:p>
    <w:p w:rsidR="0018722C">
      <w:pPr>
        <w:pStyle w:val="cw18"/>
        <w:topLinePunct/>
      </w:pPr>
      <w:r>
        <w:rPr>
          <w:rFonts w:ascii="宋体" w:eastAsia="宋体" w:hint="eastAsia"/>
        </w:rPr>
        <w:t>1</w:t>
      </w:r>
      <w:r>
        <w:rPr>
          <w:rFonts w:ascii="宋体" w:eastAsia="宋体" w:hint="eastAsia"/>
        </w:rPr>
        <w:t>乳腺癌组、良性乳腺疾病组和健康组</w:t>
      </w:r>
      <w:r>
        <w:t>GDF3</w:t>
      </w:r>
      <w:r>
        <w:rPr>
          <w:rFonts w:ascii="宋体" w:eastAsia="宋体" w:hint="eastAsia"/>
        </w:rPr>
        <w:t>、</w:t>
      </w:r>
      <w:r>
        <w:t>CA125</w:t>
      </w:r>
      <w:r>
        <w:rPr>
          <w:rFonts w:ascii="宋体" w:eastAsia="宋体" w:hint="eastAsia"/>
        </w:rPr>
        <w:t>、</w:t>
      </w:r>
      <w:r>
        <w:t>CA15-3</w:t>
      </w:r>
      <w:r>
        <w:t> </w:t>
      </w:r>
      <w:r>
        <w:rPr>
          <w:rFonts w:ascii="宋体" w:eastAsia="宋体" w:hint="eastAsia"/>
        </w:rPr>
        <w:t>及</w:t>
      </w:r>
    </w:p>
    <w:p w:rsidR="0018722C">
      <w:pPr>
        <w:topLinePunct/>
      </w:pPr>
      <w:r>
        <w:t>CEA</w:t>
      </w:r>
      <w:r>
        <w:rPr>
          <w:rFonts w:ascii="宋体" w:eastAsia="宋体" w:hint="eastAsia"/>
        </w:rPr>
        <w:t>的比较：</w:t>
      </w:r>
    </w:p>
    <w:p w:rsidR="0018722C">
      <w:pPr>
        <w:topLinePunct/>
      </w:pPr>
      <w:r>
        <w:rPr>
          <w:rFonts w:ascii="宋体" w:hAnsi="宋体" w:eastAsia="宋体" w:hint="eastAsia"/>
        </w:rPr>
        <w:t>乳腺癌组、良性乳腺疾病组及健康组的血清指标</w:t>
      </w:r>
      <w:r>
        <w:t>GDF3</w:t>
      </w:r>
      <w:r>
        <w:rPr>
          <w:rFonts w:ascii="宋体" w:hAnsi="宋体" w:eastAsia="宋体" w:hint="eastAsia"/>
        </w:rPr>
        <w:t>的表达水平分别为：</w:t>
      </w:r>
      <w:r>
        <w:t>148.8±19.9 </w:t>
      </w:r>
      <w:r>
        <w:t>pg</w:t>
      </w:r>
      <w:r>
        <w:t>/</w:t>
      </w:r>
      <w:r>
        <w:t>ml</w:t>
      </w:r>
      <w:r>
        <w:rPr>
          <w:rFonts w:ascii="宋体" w:hAnsi="宋体" w:eastAsia="宋体" w:hint="eastAsia"/>
        </w:rPr>
        <w:t>、</w:t>
      </w:r>
      <w:r>
        <w:t>95.2±13.7 pg</w:t>
      </w:r>
      <w:r>
        <w:t>/</w:t>
      </w:r>
      <w:r>
        <w:t>ml</w:t>
      </w:r>
      <w:r>
        <w:rPr>
          <w:rFonts w:ascii="宋体" w:hAnsi="宋体" w:eastAsia="宋体" w:hint="eastAsia"/>
        </w:rPr>
        <w:t>、</w:t>
      </w:r>
      <w:r>
        <w:t>92.9±18.4 pg</w:t>
      </w:r>
      <w:r>
        <w:t>/</w:t>
      </w:r>
      <w:r>
        <w:t>ml</w:t>
      </w:r>
      <w:r>
        <w:rPr>
          <w:rFonts w:ascii="宋体" w:hAnsi="宋体" w:eastAsia="宋体" w:hint="eastAsia"/>
        </w:rPr>
        <w:t>，乳腺癌组血</w:t>
      </w:r>
      <w:r>
        <w:rPr>
          <w:rFonts w:ascii="宋体" w:hAnsi="宋体" w:eastAsia="宋体" w:hint="eastAsia"/>
        </w:rPr>
        <w:t>清</w:t>
      </w:r>
      <w:r>
        <w:t>GDF3</w:t>
      </w:r>
      <w:r>
        <w:rPr>
          <w:rFonts w:ascii="宋体" w:hAnsi="宋体" w:eastAsia="宋体" w:hint="eastAsia"/>
        </w:rPr>
        <w:t>水平明显高于良性乳腺疾病组和健康组，差异均有统计学意义</w:t>
      </w:r>
      <w:r>
        <w:rPr>
          <w:rFonts w:ascii="宋体" w:hAnsi="宋体" w:eastAsia="宋体" w:hint="eastAsia"/>
        </w:rPr>
        <w:t>（</w:t>
      </w:r>
      <w:r>
        <w:rPr>
          <w:i/>
        </w:rPr>
        <w:t>P</w:t>
      </w:r>
    </w:p>
    <w:p w:rsidR="0018722C">
      <w:pPr>
        <w:topLinePunct/>
      </w:pPr>
      <w:r>
        <w:t>&lt;</w:t>
      </w:r>
      <w:r>
        <w:t> </w:t>
      </w:r>
      <w:r>
        <w:t>0</w:t>
      </w:r>
      <w:r>
        <w:t>.</w:t>
      </w:r>
      <w:r>
        <w:t>05</w:t>
      </w:r>
      <w:r>
        <w:rPr>
          <w:rFonts w:ascii="宋体" w:eastAsia="宋体" w:hint="eastAsia"/>
        </w:rPr>
        <w:t>）</w:t>
      </w:r>
      <w:r>
        <w:rPr>
          <w:rFonts w:ascii="宋体" w:eastAsia="宋体" w:hint="eastAsia"/>
        </w:rPr>
        <w:t>，良性乳腺疾病组血清指标</w:t>
      </w:r>
      <w:r>
        <w:t>G</w:t>
      </w:r>
      <w:r>
        <w:t>D</w:t>
      </w:r>
      <w:r>
        <w:t>F</w:t>
      </w:r>
      <w:r>
        <w:t>3</w:t>
      </w:r>
      <w:r>
        <w:rPr>
          <w:rFonts w:ascii="宋体" w:eastAsia="宋体" w:hint="eastAsia"/>
        </w:rPr>
        <w:t>与健康组比较，差异无统计</w:t>
      </w:r>
    </w:p>
    <w:p w:rsidR="0018722C">
      <w:pPr>
        <w:topLinePunct/>
      </w:pPr>
      <w:r>
        <w:rPr>
          <w:rFonts w:ascii="宋体" w:hAnsi="宋体" w:eastAsia="宋体" w:hint="eastAsia"/>
        </w:rPr>
        <w:t>学</w:t>
      </w:r>
      <w:r>
        <w:rPr>
          <w:rFonts w:ascii="宋体" w:hAnsi="宋体" w:eastAsia="宋体" w:hint="eastAsia"/>
        </w:rPr>
        <w:t>意义</w:t>
      </w:r>
      <w:r>
        <w:rPr>
          <w:rFonts w:ascii="宋体" w:hAnsi="宋体" w:eastAsia="宋体" w:hint="eastAsia"/>
        </w:rPr>
        <w:t>（</w:t>
      </w:r>
      <w:r>
        <w:rPr>
          <w:i/>
          <w:w w:val="100"/>
        </w:rPr>
        <w:t>P</w:t>
      </w:r>
      <w:r>
        <w:rPr>
          <w:w w:val="100"/>
        </w:rPr>
        <w:t>&gt;</w:t>
      </w:r>
      <w:r>
        <w:t> </w:t>
      </w:r>
      <w:r>
        <w:rPr>
          <w:w w:val="100"/>
        </w:rPr>
        <w:t>0.</w:t>
      </w:r>
      <w:r>
        <w:rPr>
          <w:spacing w:val="-1"/>
          <w:w w:val="100"/>
        </w:rPr>
        <w:t>0</w:t>
      </w:r>
      <w:r>
        <w:rPr>
          <w:spacing w:val="0"/>
          <w:w w:val="100"/>
        </w:rPr>
        <w:t>5</w:t>
      </w:r>
      <w:r>
        <w:rPr>
          <w:rFonts w:ascii="宋体" w:hAnsi="宋体" w:eastAsia="宋体" w:hint="eastAsia"/>
        </w:rPr>
        <w:t>）</w:t>
      </w:r>
      <w:r>
        <w:rPr>
          <w:rFonts w:ascii="宋体" w:hAnsi="宋体" w:eastAsia="宋体" w:hint="eastAsia"/>
        </w:rPr>
        <w:t>；乳腺癌组、良性乳腺疾病组和健康组血清指标</w:t>
      </w:r>
      <w:r>
        <w:t>C</w:t>
      </w:r>
      <w:r>
        <w:t>A</w:t>
      </w:r>
      <w:r>
        <w:t>1</w:t>
      </w:r>
      <w:r>
        <w:t>5</w:t>
      </w:r>
      <w:r>
        <w:t>-</w:t>
      </w:r>
      <w:r>
        <w:t>3</w:t>
      </w:r>
      <w:r>
        <w:rPr>
          <w:rFonts w:ascii="宋体" w:hAnsi="宋体" w:eastAsia="宋体" w:hint="eastAsia"/>
        </w:rPr>
        <w:t>的表达水平分别为：</w:t>
      </w:r>
      <w:r>
        <w:t>49.6±15.3 </w:t>
      </w:r>
      <w:r>
        <w:t>U</w:t>
      </w:r>
      <w:r>
        <w:t>/</w:t>
      </w:r>
      <w:r>
        <w:t>ml</w:t>
      </w:r>
      <w:r>
        <w:rPr>
          <w:rFonts w:ascii="宋体" w:hAnsi="宋体" w:eastAsia="宋体" w:hint="eastAsia"/>
        </w:rPr>
        <w:t>、</w:t>
      </w:r>
      <w:r>
        <w:t>19.1±8.5 </w:t>
      </w:r>
      <w:r>
        <w:t>U</w:t>
      </w:r>
      <w:r>
        <w:t>/</w:t>
      </w:r>
      <w:r>
        <w:t xml:space="preserve">ml</w:t>
      </w:r>
      <w:r>
        <w:rPr>
          <w:rFonts w:ascii="宋体" w:hAnsi="宋体" w:eastAsia="宋体" w:hint="eastAsia"/>
        </w:rPr>
        <w:t>、</w:t>
      </w:r>
      <w:r>
        <w:t>18.7±5.2 </w:t>
      </w:r>
      <w:r>
        <w:t>U</w:t>
      </w:r>
      <w:r>
        <w:t>/</w:t>
      </w:r>
      <w:r>
        <w:t xml:space="preserve">ml</w:t>
      </w:r>
      <w:r>
        <w:rPr>
          <w:rFonts w:ascii="宋体" w:hAnsi="宋体" w:eastAsia="宋体" w:hint="eastAsia"/>
        </w:rPr>
        <w:t>，乳腺</w:t>
      </w:r>
      <w:r>
        <w:rPr>
          <w:rFonts w:ascii="宋体" w:hAnsi="宋体" w:eastAsia="宋体" w:hint="eastAsia"/>
        </w:rPr>
        <w:t>癌组血清指标</w:t>
      </w:r>
      <w:r>
        <w:t>CA15-3</w:t>
      </w:r>
      <w:r>
        <w:rPr>
          <w:rFonts w:ascii="宋体" w:hAnsi="宋体" w:eastAsia="宋体" w:hint="eastAsia"/>
        </w:rPr>
        <w:t>水平明显高于良性乳腺疾病组和健康组，差异有统</w:t>
      </w:r>
      <w:r>
        <w:rPr>
          <w:rFonts w:ascii="宋体" w:hAnsi="宋体" w:eastAsia="宋体" w:hint="eastAsia"/>
        </w:rPr>
        <w:t>计学意义</w:t>
      </w:r>
      <w:r>
        <w:rPr>
          <w:rFonts w:ascii="宋体" w:hAnsi="宋体" w:eastAsia="宋体" w:hint="eastAsia"/>
        </w:rPr>
        <w:t>（</w:t>
      </w:r>
      <w:r>
        <w:rPr>
          <w:i/>
          <w:w w:val="100"/>
        </w:rPr>
        <w:t>P</w:t>
      </w:r>
      <w:r>
        <w:rPr>
          <w:i/>
        </w:rPr>
        <w:t> </w:t>
      </w:r>
      <w:r>
        <w:rPr>
          <w:w w:val="100"/>
        </w:rPr>
        <w:t>&lt;</w:t>
      </w:r>
      <w:r>
        <w:t> </w:t>
      </w:r>
      <w:r>
        <w:rPr>
          <w:w w:val="100"/>
        </w:rPr>
        <w:t>0.</w:t>
      </w:r>
      <w:r>
        <w:rPr>
          <w:spacing w:val="-1"/>
          <w:w w:val="100"/>
        </w:rPr>
        <w:t>0</w:t>
      </w:r>
      <w:r>
        <w:rPr>
          <w:spacing w:val="0"/>
          <w:w w:val="100"/>
        </w:rPr>
        <w:t>5</w:t>
      </w:r>
      <w:r>
        <w:rPr>
          <w:rFonts w:ascii="宋体" w:hAnsi="宋体" w:eastAsia="宋体" w:hint="eastAsia"/>
        </w:rPr>
        <w:t>）</w:t>
      </w:r>
      <w:r>
        <w:rPr>
          <w:rFonts w:ascii="宋体" w:hAnsi="宋体" w:eastAsia="宋体" w:hint="eastAsia"/>
        </w:rPr>
        <w:t>，良性乳腺疾病组血清指标</w:t>
      </w:r>
      <w:r>
        <w:t>C</w:t>
      </w:r>
      <w:r>
        <w:t>A</w:t>
      </w:r>
      <w:r>
        <w:t>1</w:t>
      </w:r>
      <w:r>
        <w:t>5</w:t>
      </w:r>
      <w:r>
        <w:t>-3</w:t>
      </w:r>
      <w:r>
        <w:rPr>
          <w:rFonts w:ascii="宋体" w:hAnsi="宋体" w:eastAsia="宋体" w:hint="eastAsia"/>
        </w:rPr>
        <w:t>与健康组比较，</w:t>
      </w:r>
      <w:r>
        <w:rPr>
          <w:rFonts w:ascii="宋体" w:hAnsi="宋体" w:eastAsia="宋体" w:hint="eastAsia"/>
        </w:rPr>
        <w:t>差异无统计学意义</w:t>
      </w:r>
      <w:r>
        <w:rPr>
          <w:rFonts w:ascii="宋体" w:hAnsi="宋体" w:eastAsia="宋体" w:hint="eastAsia"/>
        </w:rPr>
        <w:t>（</w:t>
      </w:r>
      <w:r>
        <w:rPr>
          <w:i/>
          <w:w w:val="100"/>
        </w:rPr>
        <w:t>P</w:t>
      </w:r>
      <w:r>
        <w:rPr>
          <w:w w:val="100"/>
        </w:rPr>
        <w:t>&gt;</w:t>
      </w:r>
      <w:r>
        <w:t> </w:t>
      </w:r>
      <w:r>
        <w:rPr>
          <w:w w:val="100"/>
        </w:rPr>
        <w:t>0</w:t>
      </w:r>
      <w:r>
        <w:rPr>
          <w:spacing w:val="-2"/>
          <w:w w:val="100"/>
        </w:rPr>
        <w:t>.</w:t>
      </w:r>
      <w:r>
        <w:rPr>
          <w:w w:val="100"/>
        </w:rPr>
        <w:t>0</w:t>
      </w:r>
      <w:r>
        <w:rPr>
          <w:spacing w:val="0"/>
          <w:w w:val="100"/>
        </w:rPr>
        <w:t>5</w:t>
      </w:r>
      <w:r>
        <w:rPr>
          <w:rFonts w:ascii="宋体" w:hAnsi="宋体" w:eastAsia="宋体" w:hint="eastAsia"/>
        </w:rPr>
        <w:t>）</w:t>
      </w:r>
      <w:r>
        <w:rPr>
          <w:rFonts w:ascii="宋体" w:hAnsi="宋体" w:eastAsia="宋体" w:hint="eastAsia"/>
        </w:rPr>
        <w:t>；乳腺癌组、良性乳腺疾病组及健康对照组</w:t>
      </w:r>
      <w:r>
        <w:rPr>
          <w:rFonts w:ascii="宋体" w:hAnsi="宋体" w:eastAsia="宋体" w:hint="eastAsia"/>
        </w:rPr>
        <w:t>血清</w:t>
      </w:r>
      <w:r>
        <w:t>CA125</w:t>
      </w:r>
      <w:r/>
      <w:r>
        <w:rPr>
          <w:rFonts w:ascii="宋体" w:hAnsi="宋体" w:eastAsia="宋体" w:hint="eastAsia"/>
        </w:rPr>
        <w:t>指标的表达水平分别为：</w:t>
      </w:r>
      <w:r>
        <w:t>51.5±17.2 U</w:t>
      </w:r>
      <w:r>
        <w:t>/</w:t>
      </w:r>
      <w:r>
        <w:t>ml</w:t>
      </w:r>
      <w:r>
        <w:rPr>
          <w:rFonts w:ascii="宋体" w:hAnsi="宋体" w:eastAsia="宋体" w:hint="eastAsia"/>
        </w:rPr>
        <w:t>、</w:t>
      </w:r>
      <w:r>
        <w:t>22.7±6.6 </w:t>
      </w:r>
      <w:r>
        <w:t>U</w:t>
      </w:r>
      <w:r>
        <w:t>/</w:t>
      </w:r>
      <w:r>
        <w:t>ml</w:t>
      </w:r>
      <w:r>
        <w:rPr>
          <w:rFonts w:ascii="宋体" w:hAnsi="宋体" w:eastAsia="宋体" w:hint="eastAsia"/>
        </w:rPr>
        <w:t>、</w:t>
      </w:r>
      <w:r>
        <w:t>19.9±4.8</w:t>
      </w:r>
      <w:r>
        <w:t> </w:t>
      </w:r>
      <w:r>
        <w:t>U</w:t>
      </w:r>
      <w:r>
        <w:t>/</w:t>
      </w:r>
      <w:r>
        <w:t>ml</w:t>
      </w:r>
      <w:r>
        <w:rPr>
          <w:rFonts w:ascii="宋体" w:hAnsi="宋体" w:eastAsia="宋体" w:hint="eastAsia"/>
        </w:rPr>
        <w:t>，乳腺癌组血清指标</w:t>
      </w:r>
      <w:r>
        <w:t>CA125</w:t>
      </w:r>
      <w:r>
        <w:rPr>
          <w:rFonts w:ascii="宋体" w:hAnsi="宋体" w:eastAsia="宋体" w:hint="eastAsia"/>
        </w:rPr>
        <w:t>水平明显高于良性乳腺疾病组</w:t>
      </w:r>
      <w:r>
        <w:rPr>
          <w:rFonts w:ascii="宋体" w:hAnsi="宋体" w:eastAsia="宋体" w:hint="eastAsia"/>
        </w:rPr>
        <w:t>和健康对照组，差异有统计学意义</w:t>
      </w:r>
      <w:r>
        <w:rPr>
          <w:rFonts w:ascii="宋体" w:hAnsi="宋体" w:eastAsia="宋体" w:hint="eastAsia"/>
        </w:rPr>
        <w:t>（</w:t>
      </w:r>
      <w:r>
        <w:rPr>
          <w:i/>
          <w:w w:val="100"/>
        </w:rPr>
        <w:t>P</w:t>
      </w:r>
      <w:r>
        <w:rPr>
          <w:i/>
        </w:rPr>
        <w:t> </w:t>
      </w:r>
      <w:r>
        <w:rPr>
          <w:w w:val="100"/>
        </w:rPr>
        <w:t>&lt;</w:t>
      </w:r>
      <w:r>
        <w:t> </w:t>
      </w:r>
      <w:r>
        <w:rPr>
          <w:w w:val="100"/>
        </w:rPr>
        <w:t>0.</w:t>
      </w:r>
      <w:r>
        <w:rPr>
          <w:spacing w:val="-1"/>
          <w:w w:val="100"/>
        </w:rPr>
        <w:t>05</w:t>
      </w:r>
      <w:r>
        <w:rPr>
          <w:rFonts w:ascii="宋体" w:hAnsi="宋体" w:eastAsia="宋体" w:hint="eastAsia"/>
        </w:rPr>
        <w:t>）</w:t>
      </w:r>
      <w:r>
        <w:rPr>
          <w:rFonts w:ascii="宋体" w:hAnsi="宋体" w:eastAsia="宋体" w:hint="eastAsia"/>
        </w:rPr>
        <w:t>，良性乳腺疾病组血清指标</w:t>
      </w:r>
    </w:p>
    <w:p w:rsidR="0018722C">
      <w:pPr>
        <w:topLinePunct/>
      </w:pPr>
      <w:r>
        <w:t>CA125</w:t>
      </w:r>
      <w:r>
        <w:rPr>
          <w:rFonts w:ascii="宋体" w:hAnsi="宋体" w:eastAsia="宋体" w:hint="eastAsia"/>
        </w:rPr>
        <w:t>与健康对照组比较，差异无统计学意义</w:t>
      </w:r>
      <w:r>
        <w:rPr>
          <w:rFonts w:ascii="宋体" w:hAnsi="宋体" w:eastAsia="宋体" w:hint="eastAsia"/>
        </w:rPr>
        <w:t>（</w:t>
      </w:r>
      <w:r>
        <w:rPr>
          <w:i/>
        </w:rPr>
        <w:t>P</w:t>
      </w:r>
      <w:r>
        <w:t>&gt; 0.05</w:t>
      </w:r>
      <w:r>
        <w:rPr>
          <w:rFonts w:ascii="宋体" w:hAnsi="宋体" w:eastAsia="宋体" w:hint="eastAsia"/>
        </w:rPr>
        <w:t>）</w:t>
      </w:r>
      <w:r>
        <w:rPr>
          <w:rFonts w:ascii="宋体" w:hAnsi="宋体" w:eastAsia="宋体" w:hint="eastAsia"/>
        </w:rPr>
        <w:t xml:space="preserve">；乳腺癌组、良性乳腺疾病组及健康组血清</w:t>
      </w:r>
      <w:r>
        <w:t>CEA</w:t>
      </w:r>
      <w:r w:rsidR="001852F3">
        <w:t xml:space="preserve"> </w:t>
      </w:r>
      <w:r>
        <w:rPr>
          <w:rFonts w:ascii="宋体" w:hAnsi="宋体" w:eastAsia="宋体" w:hint="eastAsia"/>
        </w:rPr>
        <w:t>指标的表达水平分别为：</w:t>
      </w:r>
      <w:r>
        <w:t>16.4±8.1</w:t>
      </w:r>
    </w:p>
    <w:p w:rsidR="0018722C">
      <w:pPr>
        <w:topLinePunct/>
      </w:pPr>
      <w:r>
        <w:t>ng</w:t>
      </w:r>
      <w:r>
        <w:t>/</w:t>
      </w:r>
      <w:r>
        <w:t>ml</w:t>
      </w:r>
      <w:r>
        <w:rPr>
          <w:rFonts w:ascii="宋体" w:hAnsi="宋体" w:eastAsia="宋体" w:hint="eastAsia"/>
        </w:rPr>
        <w:t>、</w:t>
      </w:r>
      <w:r>
        <w:t>3.2±1.9 </w:t>
      </w:r>
      <w:r>
        <w:t>ng</w:t>
      </w:r>
      <w:r>
        <w:t>/</w:t>
      </w:r>
      <w:r>
        <w:t>ml</w:t>
      </w:r>
      <w:r>
        <w:rPr>
          <w:rFonts w:ascii="宋体" w:hAnsi="宋体" w:eastAsia="宋体" w:hint="eastAsia"/>
        </w:rPr>
        <w:t>、</w:t>
      </w:r>
      <w:r>
        <w:t>2.5±1.6 </w:t>
      </w:r>
      <w:r>
        <w:t>ng</w:t>
      </w:r>
      <w:r>
        <w:t>/</w:t>
      </w:r>
      <w:r>
        <w:t>ml</w:t>
      </w:r>
      <w:r>
        <w:rPr>
          <w:rFonts w:ascii="宋体" w:hAnsi="宋体" w:eastAsia="宋体" w:hint="eastAsia"/>
        </w:rPr>
        <w:t>。乳腺癌组血清指标</w:t>
      </w:r>
      <w:r>
        <w:t>CEA</w:t>
      </w:r>
      <w:r>
        <w:rPr>
          <w:rFonts w:ascii="宋体" w:hAnsi="宋体" w:eastAsia="宋体" w:hint="eastAsia"/>
        </w:rPr>
        <w:t>水平明显</w:t>
      </w:r>
      <w:r>
        <w:rPr>
          <w:rFonts w:ascii="宋体" w:hAnsi="宋体" w:eastAsia="宋体" w:hint="eastAsia"/>
        </w:rPr>
        <w:t>高于良性乳腺疾病组和健康组，差异有统计学意义</w:t>
      </w:r>
      <w:r>
        <w:rPr>
          <w:rFonts w:ascii="宋体" w:hAnsi="宋体" w:eastAsia="宋体" w:hint="eastAsia"/>
        </w:rPr>
        <w:t>（</w:t>
      </w:r>
      <w:r>
        <w:rPr>
          <w:i/>
          <w:w w:val="100"/>
        </w:rPr>
        <w:t>P</w:t>
      </w:r>
      <w:r>
        <w:rPr>
          <w:i/>
        </w:rPr>
        <w:t> </w:t>
      </w:r>
      <w:r>
        <w:rPr>
          <w:w w:val="100"/>
        </w:rPr>
        <w:t>&lt;</w:t>
      </w:r>
      <w:r>
        <w:t> </w:t>
      </w:r>
      <w:r>
        <w:rPr>
          <w:w w:val="100"/>
        </w:rPr>
        <w:t>0.</w:t>
      </w:r>
      <w:r>
        <w:rPr>
          <w:spacing w:val="-1"/>
          <w:w w:val="100"/>
        </w:rPr>
        <w:t>0</w:t>
      </w:r>
      <w:r>
        <w:rPr>
          <w:spacing w:val="0"/>
          <w:w w:val="100"/>
        </w:rPr>
        <w:t>5</w:t>
      </w:r>
      <w:r>
        <w:rPr>
          <w:rFonts w:ascii="宋体" w:hAnsi="宋体" w:eastAsia="宋体" w:hint="eastAsia"/>
        </w:rPr>
        <w:t>）</w:t>
      </w:r>
      <w:r>
        <w:rPr>
          <w:rFonts w:ascii="宋体" w:hAnsi="宋体" w:eastAsia="宋体" w:hint="eastAsia"/>
        </w:rPr>
        <w:t>，良性乳腺</w:t>
      </w:r>
      <w:r>
        <w:rPr>
          <w:rFonts w:ascii="宋体" w:hAnsi="宋体" w:eastAsia="宋体" w:hint="eastAsia"/>
        </w:rPr>
        <w:t>疾病组血清指标</w:t>
      </w:r>
      <w:r>
        <w:t>CEA</w:t>
      </w:r>
      <w:r>
        <w:rPr>
          <w:rFonts w:ascii="宋体" w:hAnsi="宋体" w:eastAsia="宋体" w:hint="eastAsia"/>
        </w:rPr>
        <w:t>与健康组比较，差异无统计学意义</w:t>
      </w:r>
      <w:r>
        <w:rPr>
          <w:rFonts w:ascii="宋体" w:hAnsi="宋体" w:eastAsia="宋体" w:hint="eastAsia"/>
        </w:rPr>
        <w:t>（</w:t>
      </w:r>
      <w:r>
        <w:rPr>
          <w:i/>
        </w:rPr>
        <w:t>P</w:t>
      </w:r>
      <w:r>
        <w:rPr>
          <w:spacing w:val="0"/>
        </w:rPr>
        <w:t>&gt; </w:t>
      </w:r>
      <w:r>
        <w:t>0.05</w:t>
      </w:r>
      <w:r>
        <w:rPr>
          <w:rFonts w:ascii="宋体" w:hAnsi="宋体" w:eastAsia="宋体" w:hint="eastAsia"/>
        </w:rPr>
        <w:t>）</w:t>
      </w:r>
      <w:r>
        <w:rPr>
          <w:rFonts w:ascii="宋体" w:hAnsi="宋体" w:eastAsia="宋体" w:hint="eastAsia"/>
        </w:rPr>
        <w:t>。</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cw18"/>
        <w:topLinePunct/>
      </w:pPr>
      <w:r>
        <w:rPr>
          <w:rFonts w:ascii="宋体" w:eastAsia="宋体" w:hint="eastAsia"/>
        </w:rPr>
        <w:t>2 </w:t>
      </w:r>
      <w:r>
        <w:t>GDF3</w:t>
      </w:r>
      <w:r>
        <w:rPr>
          <w:rFonts w:ascii="宋体" w:eastAsia="宋体" w:hint="eastAsia"/>
        </w:rPr>
        <w:t>、</w:t>
      </w:r>
      <w:r>
        <w:t>CA125</w:t>
      </w:r>
      <w:r>
        <w:rPr>
          <w:rFonts w:ascii="宋体" w:eastAsia="宋体" w:hint="eastAsia"/>
        </w:rPr>
        <w:t>、</w:t>
      </w:r>
      <w:r>
        <w:t>CA15-3</w:t>
      </w:r>
      <w:r>
        <w:rPr>
          <w:rFonts w:ascii="宋体" w:eastAsia="宋体" w:hint="eastAsia"/>
        </w:rPr>
        <w:t>、</w:t>
      </w:r>
      <w:r>
        <w:t>CEA</w:t>
      </w:r>
      <w:r/>
      <w:r>
        <w:rPr>
          <w:rFonts w:ascii="宋体" w:eastAsia="宋体" w:hint="eastAsia"/>
        </w:rPr>
        <w:t>四种血清标记物单独检测敏感度、特异度及准确度比较：</w:t>
      </w:r>
    </w:p>
    <w:p w:rsidR="0018722C">
      <w:pPr>
        <w:topLinePunct/>
      </w:pPr>
      <w:r>
        <w:t>GD</w:t>
      </w:r>
      <w:r>
        <w:t>F3</w:t>
      </w:r>
      <w:r>
        <w:rPr>
          <w:rFonts w:ascii="宋体" w:eastAsia="宋体" w:hint="eastAsia"/>
        </w:rPr>
        <w:t>敏感度、特异度及准确度依次为：</w:t>
      </w:r>
      <w:r>
        <w:t>15</w:t>
      </w:r>
      <w:r>
        <w:t>.</w:t>
      </w:r>
      <w:r>
        <w:t>4</w:t>
      </w:r>
      <w:r>
        <w:t>%</w:t>
      </w:r>
      <w:r>
        <w:rPr>
          <w:rFonts w:ascii="宋体" w:eastAsia="宋体" w:hint="eastAsia"/>
          <w:rFonts w:ascii="宋体" w:eastAsia="宋体" w:hint="eastAsia"/>
          <w:spacing w:val="-2"/>
          <w:w w:val="100"/>
        </w:rPr>
        <w:t>(</w:t>
      </w:r>
      <w:r>
        <w:rPr>
          <w:w w:val="100"/>
        </w:rPr>
        <w:t>8</w:t>
      </w:r>
      <w:r>
        <w:rPr>
          <w:spacing w:val="-1"/>
          <w:w w:val="100"/>
        </w:rPr>
        <w:t>/</w:t>
      </w:r>
      <w:r>
        <w:rPr>
          <w:spacing w:val="-1"/>
          <w:w w:val="100"/>
        </w:rPr>
        <w:t>5</w:t>
      </w:r>
      <w:r>
        <w:rPr>
          <w:spacing w:val="0"/>
          <w:w w:val="100"/>
        </w:rPr>
        <w:t>2</w:t>
      </w:r>
      <w:r>
        <w:rPr>
          <w:rFonts w:ascii="宋体" w:eastAsia="宋体" w:hint="eastAsia"/>
          <w:rFonts w:ascii="宋体" w:eastAsia="宋体" w:hint="eastAsia"/>
          <w:spacing w:val="-70"/>
          <w:w w:val="100"/>
        </w:rPr>
        <w:t>)</w:t>
      </w:r>
      <w:r>
        <w:rPr>
          <w:rFonts w:ascii="宋体" w:eastAsia="宋体" w:hint="eastAsia"/>
        </w:rPr>
        <w:t>、</w:t>
      </w:r>
      <w:r>
        <w:t>7</w:t>
      </w:r>
      <w:r>
        <w:t>7.5</w:t>
      </w:r>
      <w:r>
        <w:t>%</w:t>
      </w:r>
      <w:r>
        <w:rPr>
          <w:rFonts w:ascii="宋体" w:eastAsia="宋体" w:hint="eastAsia"/>
        </w:rPr>
        <w:t>（</w:t>
      </w:r>
      <w:r>
        <w:rPr>
          <w:spacing w:val="-1"/>
          <w:w w:val="100"/>
        </w:rPr>
        <w:t>3</w:t>
      </w:r>
      <w:r>
        <w:rPr>
          <w:w w:val="100"/>
        </w:rPr>
        <w:t>1</w:t>
      </w:r>
      <w:r>
        <w:rPr>
          <w:spacing w:val="-1"/>
          <w:w w:val="100"/>
        </w:rPr>
        <w:t>/</w:t>
      </w:r>
      <w:r>
        <w:rPr>
          <w:spacing w:val="-1"/>
          <w:w w:val="100"/>
        </w:rPr>
        <w:t>4</w:t>
      </w:r>
      <w:r>
        <w:rPr>
          <w:spacing w:val="0"/>
          <w:w w:val="100"/>
        </w:rPr>
        <w:t>0</w:t>
      </w:r>
      <w:r>
        <w:rPr>
          <w:rFonts w:ascii="宋体" w:eastAsia="宋体" w:hint="eastAsia"/>
        </w:rPr>
        <w:t>）</w:t>
      </w:r>
      <w:r>
        <w:rPr>
          <w:rFonts w:ascii="宋体" w:eastAsia="宋体" w:hint="eastAsia"/>
        </w:rPr>
        <w:t>、</w:t>
      </w:r>
    </w:p>
    <w:p w:rsidR="0018722C">
      <w:pPr>
        <w:topLinePunct/>
      </w:pPr>
      <w:r>
        <w:t>42</w:t>
      </w:r>
      <w:r>
        <w:t>.</w:t>
      </w:r>
      <w:r>
        <w:t>4</w:t>
      </w:r>
      <w:r>
        <w:t>%</w:t>
      </w:r>
      <w:r>
        <w:rPr>
          <w:rFonts w:ascii="宋体" w:eastAsia="宋体" w:hint="eastAsia"/>
          <w:rFonts w:ascii="宋体" w:eastAsia="宋体" w:hint="eastAsia"/>
          <w:spacing w:val="-2"/>
          <w:w w:val="100"/>
        </w:rPr>
        <w:t>(</w:t>
      </w:r>
      <w:r>
        <w:rPr>
          <w:spacing w:val="-1"/>
          <w:w w:val="100"/>
        </w:rPr>
        <w:t>3</w:t>
      </w:r>
      <w:r>
        <w:rPr>
          <w:w w:val="100"/>
        </w:rPr>
        <w:t>9</w:t>
      </w:r>
      <w:r>
        <w:rPr>
          <w:spacing w:val="-1"/>
          <w:w w:val="100"/>
        </w:rPr>
        <w:t>/</w:t>
      </w:r>
      <w:r>
        <w:rPr>
          <w:spacing w:val="-1"/>
          <w:w w:val="100"/>
        </w:rPr>
        <w:t>9</w:t>
      </w:r>
      <w:r>
        <w:rPr>
          <w:spacing w:val="0"/>
          <w:w w:val="100"/>
        </w:rPr>
        <w:t>2</w:t>
      </w:r>
      <w:r>
        <w:rPr>
          <w:rFonts w:ascii="宋体" w:eastAsia="宋体" w:hint="eastAsia"/>
          <w:rFonts w:ascii="宋体" w:eastAsia="宋体" w:hint="eastAsia"/>
          <w:spacing w:val="-71"/>
          <w:w w:val="100"/>
        </w:rPr>
        <w:t>)</w:t>
      </w:r>
      <w:r>
        <w:rPr>
          <w:rFonts w:ascii="宋体" w:eastAsia="宋体" w:hint="eastAsia"/>
        </w:rPr>
        <w:t>；</w:t>
      </w:r>
      <w:r>
        <w:t>C</w:t>
      </w:r>
      <w:r>
        <w:t>A</w:t>
      </w:r>
      <w:r>
        <w:t>1</w:t>
      </w:r>
      <w:r>
        <w:t>2</w:t>
      </w:r>
      <w:r>
        <w:t>5</w:t>
      </w:r>
      <w:r/>
      <w:r>
        <w:rPr>
          <w:rFonts w:ascii="宋体" w:eastAsia="宋体" w:hint="eastAsia"/>
        </w:rPr>
        <w:t>敏感度、特异度及准确度依次为：</w:t>
      </w:r>
      <w:r>
        <w:t>1</w:t>
      </w:r>
      <w:r>
        <w:t>7.3</w:t>
      </w:r>
      <w:r>
        <w:t>%</w:t>
      </w:r>
      <w:r>
        <w:rPr>
          <w:rFonts w:ascii="宋体" w:eastAsia="宋体" w:hint="eastAsia"/>
        </w:rPr>
        <w:t>（</w:t>
      </w:r>
      <w:r>
        <w:rPr>
          <w:spacing w:val="-1"/>
          <w:w w:val="100"/>
        </w:rPr>
        <w:t>9</w:t>
      </w:r>
      <w:r>
        <w:rPr>
          <w:spacing w:val="-1"/>
          <w:w w:val="100"/>
        </w:rPr>
        <w:t>/</w:t>
      </w:r>
      <w:r>
        <w:rPr>
          <w:w w:val="100"/>
        </w:rPr>
        <w:t>5</w:t>
      </w:r>
      <w:r>
        <w:rPr>
          <w:spacing w:val="-1"/>
          <w:w w:val="100"/>
        </w:rPr>
        <w:t>2</w:t>
      </w:r>
      <w:r>
        <w:rPr>
          <w:rFonts w:ascii="宋体" w:eastAsia="宋体" w:hint="eastAsia"/>
        </w:rPr>
        <w:t>）</w:t>
      </w:r>
      <w:r>
        <w:rPr>
          <w:rFonts w:ascii="宋体" w:eastAsia="宋体" w:hint="eastAsia"/>
        </w:rPr>
        <w:t>、</w:t>
      </w:r>
    </w:p>
    <w:p w:rsidR="0018722C">
      <w:pPr>
        <w:topLinePunct/>
      </w:pPr>
      <w:r>
        <w:t>80</w:t>
      </w:r>
      <w:r>
        <w:t>.</w:t>
      </w:r>
      <w:r>
        <w:t>0</w:t>
      </w:r>
      <w:r>
        <w:t>%</w:t>
      </w:r>
      <w:r>
        <w:rPr>
          <w:rFonts w:ascii="宋体" w:eastAsia="宋体" w:hint="eastAsia"/>
          <w:rFonts w:ascii="宋体" w:eastAsia="宋体" w:hint="eastAsia"/>
          <w:spacing w:val="0"/>
          <w:w w:val="100"/>
        </w:rPr>
        <w:t>(</w:t>
      </w:r>
      <w:r>
        <w:rPr>
          <w:spacing w:val="-1"/>
          <w:w w:val="100"/>
        </w:rPr>
        <w:t>3</w:t>
      </w:r>
      <w:r>
        <w:rPr>
          <w:w w:val="100"/>
        </w:rPr>
        <w:t>2</w:t>
      </w:r>
      <w:r>
        <w:rPr>
          <w:spacing w:val="-1"/>
          <w:w w:val="100"/>
        </w:rPr>
        <w:t>/</w:t>
      </w:r>
      <w:r>
        <w:rPr>
          <w:spacing w:val="-1"/>
          <w:w w:val="100"/>
        </w:rPr>
        <w:t>4</w:t>
      </w:r>
      <w:r>
        <w:rPr>
          <w:spacing w:val="1"/>
          <w:w w:val="100"/>
        </w:rPr>
        <w:t>0</w:t>
      </w:r>
      <w:r>
        <w:rPr>
          <w:rFonts w:ascii="宋体" w:eastAsia="宋体" w:hint="eastAsia"/>
          <w:rFonts w:ascii="宋体" w:eastAsia="宋体" w:hint="eastAsia"/>
          <w:spacing w:val="-71"/>
          <w:w w:val="100"/>
        </w:rPr>
        <w:t>)</w:t>
      </w:r>
      <w:r>
        <w:rPr>
          <w:rFonts w:ascii="宋体" w:eastAsia="宋体" w:hint="eastAsia"/>
        </w:rPr>
        <w:t>、</w:t>
      </w:r>
      <w:r>
        <w:t>4</w:t>
      </w:r>
      <w:r>
        <w:t>4</w:t>
      </w:r>
      <w:r>
        <w:t>.</w:t>
      </w:r>
      <w:r>
        <w:t>6</w:t>
      </w:r>
      <w:r>
        <w:t>%</w:t>
      </w:r>
      <w:r>
        <w:rPr>
          <w:rFonts w:ascii="宋体" w:eastAsia="宋体" w:hint="eastAsia"/>
          <w:rFonts w:ascii="宋体" w:eastAsia="宋体" w:hint="eastAsia"/>
          <w:w w:val="100"/>
        </w:rPr>
        <w:t>(</w:t>
      </w:r>
      <w:r>
        <w:rPr>
          <w:spacing w:val="-1"/>
          <w:w w:val="100"/>
        </w:rPr>
        <w:t>4</w:t>
      </w:r>
      <w:r>
        <w:rPr>
          <w:w w:val="100"/>
        </w:rPr>
        <w:t>1</w:t>
      </w:r>
      <w:r>
        <w:rPr>
          <w:spacing w:val="-1"/>
          <w:w w:val="100"/>
        </w:rPr>
        <w:t>/</w:t>
      </w:r>
      <w:r>
        <w:rPr>
          <w:spacing w:val="-1"/>
          <w:w w:val="100"/>
        </w:rPr>
        <w:t>9</w:t>
      </w:r>
      <w:r>
        <w:rPr>
          <w:spacing w:val="1"/>
          <w:w w:val="100"/>
        </w:rPr>
        <w:t>2</w:t>
      </w:r>
      <w:r>
        <w:rPr>
          <w:rFonts w:ascii="宋体" w:eastAsia="宋体" w:hint="eastAsia"/>
          <w:rFonts w:ascii="宋体" w:eastAsia="宋体" w:hint="eastAsia"/>
          <w:spacing w:val="-70"/>
          <w:w w:val="100"/>
        </w:rPr>
        <w:t>)</w:t>
      </w:r>
      <w:r>
        <w:rPr>
          <w:rFonts w:ascii="宋体" w:eastAsia="宋体" w:hint="eastAsia"/>
        </w:rPr>
        <w:t>；</w:t>
      </w:r>
      <w:r>
        <w:t>C</w:t>
      </w:r>
      <w:r>
        <w:t>A</w:t>
      </w:r>
      <w:r>
        <w:t>1</w:t>
      </w:r>
      <w:r>
        <w:t>5</w:t>
      </w:r>
      <w:r>
        <w:t>-3</w:t>
      </w:r>
      <w:r w:rsidR="001852F3">
        <w:t xml:space="preserve"> </w:t>
      </w:r>
      <w:r>
        <w:rPr>
          <w:rFonts w:ascii="宋体" w:eastAsia="宋体" w:hint="eastAsia"/>
        </w:rPr>
        <w:t>敏感度、特异度及准确度依次</w:t>
      </w:r>
      <w:r>
        <w:rPr>
          <w:rFonts w:ascii="宋体" w:eastAsia="宋体" w:hint="eastAsia"/>
        </w:rPr>
        <w:t>为：</w:t>
      </w:r>
      <w:r>
        <w:t>3</w:t>
      </w:r>
      <w:r>
        <w:t>2.7</w:t>
      </w:r>
      <w:r>
        <w:t>%</w:t>
      </w:r>
      <w:r>
        <w:rPr>
          <w:rFonts w:ascii="宋体" w:eastAsia="宋体" w:hint="eastAsia"/>
          <w:rFonts w:ascii="宋体" w:eastAsia="宋体" w:hint="eastAsia"/>
          <w:w w:val="100"/>
        </w:rPr>
        <w:t>(</w:t>
      </w:r>
      <w:r>
        <w:rPr>
          <w:spacing w:val="-1"/>
          <w:w w:val="100"/>
        </w:rPr>
        <w:t>1</w:t>
      </w:r>
      <w:r>
        <w:rPr>
          <w:w w:val="100"/>
        </w:rPr>
        <w:t>7</w:t>
      </w:r>
      <w:r>
        <w:rPr>
          <w:spacing w:val="-1"/>
          <w:w w:val="100"/>
        </w:rPr>
        <w:t>/</w:t>
      </w:r>
      <w:r>
        <w:rPr>
          <w:spacing w:val="-1"/>
          <w:w w:val="100"/>
        </w:rPr>
        <w:t>5</w:t>
      </w:r>
      <w:r>
        <w:rPr>
          <w:spacing w:val="0"/>
          <w:w w:val="100"/>
        </w:rPr>
        <w:t>2</w:t>
      </w:r>
      <w:r>
        <w:rPr>
          <w:rFonts w:ascii="宋体" w:eastAsia="宋体" w:hint="eastAsia"/>
          <w:rFonts w:ascii="宋体" w:eastAsia="宋体" w:hint="eastAsia"/>
          <w:spacing w:val="-71"/>
          <w:w w:val="100"/>
        </w:rPr>
        <w:t>)</w:t>
      </w:r>
      <w:r>
        <w:rPr>
          <w:rFonts w:ascii="宋体" w:eastAsia="宋体" w:hint="eastAsia"/>
        </w:rPr>
        <w:t>、</w:t>
      </w:r>
      <w:r>
        <w:t>8</w:t>
      </w:r>
      <w:r>
        <w:t>7.5</w:t>
      </w:r>
      <w:r>
        <w:t>%</w:t>
      </w:r>
      <w:r>
        <w:rPr>
          <w:rFonts w:ascii="宋体" w:eastAsia="宋体" w:hint="eastAsia"/>
          <w:rFonts w:ascii="宋体" w:eastAsia="宋体" w:hint="eastAsia"/>
          <w:spacing w:val="-2"/>
          <w:w w:val="100"/>
        </w:rPr>
        <w:t>(</w:t>
      </w:r>
      <w:r>
        <w:rPr>
          <w:spacing w:val="-1"/>
          <w:w w:val="100"/>
        </w:rPr>
        <w:t>3</w:t>
      </w:r>
      <w:r>
        <w:rPr>
          <w:w w:val="100"/>
        </w:rPr>
        <w:t>5</w:t>
      </w:r>
      <w:r>
        <w:rPr>
          <w:spacing w:val="-1"/>
          <w:w w:val="100"/>
        </w:rPr>
        <w:t>/</w:t>
      </w:r>
      <w:r>
        <w:rPr>
          <w:w w:val="100"/>
        </w:rPr>
        <w:t>4</w:t>
      </w:r>
      <w:r>
        <w:rPr>
          <w:spacing w:val="0"/>
          <w:w w:val="100"/>
        </w:rPr>
        <w:t>0</w:t>
      </w:r>
      <w:r>
        <w:rPr>
          <w:rFonts w:ascii="宋体" w:eastAsia="宋体" w:hint="eastAsia"/>
          <w:rFonts w:ascii="宋体" w:eastAsia="宋体" w:hint="eastAsia"/>
          <w:spacing w:val="-70"/>
          <w:w w:val="100"/>
        </w:rPr>
        <w:t>)</w:t>
      </w:r>
      <w:r>
        <w:rPr>
          <w:rFonts w:ascii="宋体" w:eastAsia="宋体" w:hint="eastAsia"/>
        </w:rPr>
        <w:t>、</w:t>
      </w:r>
      <w:r>
        <w:t>56</w:t>
      </w:r>
      <w:r>
        <w:t>.</w:t>
      </w:r>
      <w:r>
        <w:t>5%</w:t>
      </w:r>
      <w:r>
        <w:rPr>
          <w:rFonts w:ascii="宋体" w:eastAsia="宋体" w:hint="eastAsia"/>
          <w:rFonts w:ascii="宋体" w:eastAsia="宋体" w:hint="eastAsia"/>
          <w:spacing w:val="-2"/>
          <w:w w:val="100"/>
        </w:rPr>
        <w:t>(</w:t>
      </w:r>
      <w:r>
        <w:rPr>
          <w:w w:val="100"/>
        </w:rPr>
        <w:t>5</w:t>
      </w:r>
      <w:r>
        <w:rPr>
          <w:spacing w:val="-1"/>
          <w:w w:val="100"/>
        </w:rPr>
        <w:t>2</w:t>
      </w:r>
      <w:r>
        <w:rPr>
          <w:w w:val="100"/>
        </w:rPr>
        <w:t>/</w:t>
      </w:r>
      <w:r>
        <w:rPr>
          <w:spacing w:val="-1"/>
          <w:w w:val="100"/>
        </w:rPr>
        <w:t>9</w:t>
      </w:r>
      <w:r>
        <w:rPr>
          <w:spacing w:val="0"/>
          <w:w w:val="100"/>
        </w:rPr>
        <w:t>2</w:t>
      </w:r>
      <w:r>
        <w:rPr>
          <w:rFonts w:ascii="宋体" w:eastAsia="宋体" w:hint="eastAsia"/>
          <w:rFonts w:ascii="宋体" w:eastAsia="宋体" w:hint="eastAsia"/>
          <w:spacing w:val="-70"/>
          <w:w w:val="100"/>
        </w:rPr>
        <w:t>)</w:t>
      </w:r>
      <w:r>
        <w:rPr>
          <w:rFonts w:ascii="宋体" w:eastAsia="宋体" w:hint="eastAsia"/>
        </w:rPr>
        <w:t>；</w:t>
      </w:r>
      <w:r>
        <w:t>C</w:t>
      </w:r>
      <w:r>
        <w:t>E</w:t>
      </w:r>
      <w:r>
        <w:t>A</w:t>
      </w:r>
      <w:r/>
      <w:r w:rsidR="001852F3">
        <w:t xml:space="preserve"> </w:t>
      </w:r>
      <w:r>
        <w:rPr>
          <w:rFonts w:ascii="宋体" w:eastAsia="宋体" w:hint="eastAsia"/>
        </w:rPr>
        <w:t>敏感度、特</w:t>
      </w:r>
      <w:r>
        <w:rPr>
          <w:rFonts w:ascii="宋体" w:eastAsia="宋体" w:hint="eastAsia"/>
        </w:rPr>
        <w:t>异度及准确度依次为：</w:t>
      </w:r>
      <w:r>
        <w:t>2</w:t>
      </w:r>
      <w:r>
        <w:t>6.9</w:t>
      </w:r>
      <w:r>
        <w:t>%</w:t>
      </w:r>
      <w:r>
        <w:rPr>
          <w:rFonts w:ascii="宋体" w:eastAsia="宋体" w:hint="eastAsia"/>
          <w:rFonts w:ascii="宋体" w:eastAsia="宋体" w:hint="eastAsia"/>
          <w:w w:val="100"/>
        </w:rPr>
        <w:t>(</w:t>
      </w:r>
      <w:r>
        <w:rPr>
          <w:spacing w:val="-1"/>
          <w:w w:val="100"/>
        </w:rPr>
        <w:t>14</w:t>
      </w:r>
      <w:r>
        <w:rPr>
          <w:w w:val="100"/>
        </w:rPr>
        <w:t>/</w:t>
      </w:r>
      <w:r>
        <w:rPr>
          <w:spacing w:val="-1"/>
          <w:w w:val="100"/>
        </w:rPr>
        <w:t>5</w:t>
      </w:r>
      <w:r>
        <w:rPr>
          <w:spacing w:val="0"/>
          <w:w w:val="100"/>
        </w:rPr>
        <w:t>2</w:t>
      </w:r>
      <w:r>
        <w:rPr>
          <w:rFonts w:ascii="宋体" w:eastAsia="宋体" w:hint="eastAsia"/>
          <w:rFonts w:ascii="宋体" w:eastAsia="宋体" w:hint="eastAsia"/>
          <w:spacing w:val="-71"/>
          <w:w w:val="100"/>
        </w:rPr>
        <w:t>)</w:t>
      </w:r>
      <w:r>
        <w:rPr>
          <w:rFonts w:ascii="宋体" w:eastAsia="宋体" w:hint="eastAsia"/>
        </w:rPr>
        <w:t>、</w:t>
      </w:r>
      <w:r>
        <w:t>9</w:t>
      </w:r>
      <w:r>
        <w:t>7.5</w:t>
      </w:r>
      <w:r>
        <w:t>%</w:t>
      </w:r>
      <w:r>
        <w:rPr>
          <w:rFonts w:ascii="宋体" w:eastAsia="宋体" w:hint="eastAsia"/>
          <w:rFonts w:ascii="宋体" w:eastAsia="宋体" w:hint="eastAsia"/>
          <w:spacing w:val="-2"/>
          <w:w w:val="100"/>
        </w:rPr>
        <w:t>(</w:t>
      </w:r>
      <w:r>
        <w:rPr>
          <w:spacing w:val="-1"/>
          <w:w w:val="100"/>
        </w:rPr>
        <w:t>3</w:t>
      </w:r>
      <w:r>
        <w:rPr>
          <w:w w:val="100"/>
        </w:rPr>
        <w:t>9</w:t>
      </w:r>
      <w:r>
        <w:rPr>
          <w:spacing w:val="-1"/>
          <w:w w:val="100"/>
        </w:rPr>
        <w:t>/</w:t>
      </w:r>
      <w:r>
        <w:rPr>
          <w:spacing w:val="-1"/>
          <w:w w:val="100"/>
        </w:rPr>
        <w:t>4</w:t>
      </w:r>
      <w:r>
        <w:rPr>
          <w:spacing w:val="0"/>
          <w:w w:val="100"/>
        </w:rPr>
        <w:t>0</w:t>
      </w:r>
      <w:r>
        <w:rPr>
          <w:rFonts w:ascii="宋体" w:eastAsia="宋体" w:hint="eastAsia"/>
          <w:rFonts w:ascii="宋体" w:eastAsia="宋体" w:hint="eastAsia"/>
          <w:spacing w:val="-70"/>
          <w:w w:val="100"/>
        </w:rPr>
        <w:t>)</w:t>
      </w:r>
      <w:r>
        <w:rPr>
          <w:rFonts w:ascii="宋体" w:eastAsia="宋体" w:hint="eastAsia"/>
        </w:rPr>
        <w:t>、</w:t>
      </w:r>
      <w:r>
        <w:t>57</w:t>
      </w:r>
      <w:r>
        <w:t>.</w:t>
      </w:r>
      <w:r>
        <w:t>6%</w:t>
      </w:r>
      <w:r>
        <w:rPr>
          <w:rFonts w:ascii="宋体" w:eastAsia="宋体" w:hint="eastAsia"/>
        </w:rPr>
        <w:t>（</w:t>
      </w:r>
      <w:r>
        <w:rPr>
          <w:w w:val="100"/>
        </w:rPr>
        <w:t>5</w:t>
      </w:r>
      <w:r>
        <w:rPr>
          <w:spacing w:val="-1"/>
          <w:w w:val="100"/>
        </w:rPr>
        <w:t>3</w:t>
      </w:r>
      <w:r>
        <w:rPr>
          <w:spacing w:val="-1"/>
          <w:w w:val="100"/>
        </w:rPr>
        <w:t>/</w:t>
      </w:r>
      <w:r>
        <w:rPr>
          <w:w w:val="100"/>
        </w:rPr>
        <w:t>9</w:t>
      </w:r>
      <w:r>
        <w:rPr>
          <w:spacing w:val="0"/>
          <w:w w:val="100"/>
        </w:rPr>
        <w:t>2</w:t>
      </w:r>
      <w:r>
        <w:rPr>
          <w:rFonts w:ascii="宋体" w:eastAsia="宋体" w:hint="eastAsia"/>
        </w:rPr>
        <w:t>）</w:t>
      </w:r>
      <w:r>
        <w:rPr>
          <w:rFonts w:ascii="宋体" w:eastAsia="宋体" w:hint="eastAsia"/>
        </w:rPr>
        <w:t>。</w:t>
      </w:r>
      <w:r>
        <w:rPr>
          <w:rFonts w:ascii="宋体" w:eastAsia="宋体" w:hint="eastAsia"/>
        </w:rPr>
        <w:t>单独检测</w:t>
      </w:r>
      <w:r>
        <w:t>CA15-3</w:t>
      </w:r>
      <w:r>
        <w:rPr>
          <w:rFonts w:ascii="宋体" w:eastAsia="宋体" w:hint="eastAsia"/>
        </w:rPr>
        <w:t>和</w:t>
      </w:r>
      <w:r>
        <w:t>CEA</w:t>
      </w:r>
      <w:r>
        <w:rPr>
          <w:rFonts w:ascii="宋体" w:eastAsia="宋体" w:hint="eastAsia"/>
        </w:rPr>
        <w:t>对于乳腺癌诊断的敏感度、特异度及准确度优</w:t>
      </w:r>
      <w:r>
        <w:rPr>
          <w:rFonts w:ascii="宋体" w:eastAsia="宋体" w:hint="eastAsia"/>
        </w:rPr>
        <w:t>于</w:t>
      </w:r>
      <w:r>
        <w:t>C</w:t>
      </w:r>
      <w:r>
        <w:t>A</w:t>
      </w:r>
      <w:r>
        <w:t>1</w:t>
      </w:r>
      <w:r>
        <w:t>2</w:t>
      </w:r>
      <w:r>
        <w:t>5</w:t>
      </w:r>
      <w:r>
        <w:rPr>
          <w:rFonts w:ascii="宋体" w:eastAsia="宋体" w:hint="eastAsia"/>
        </w:rPr>
        <w:t>和</w:t>
      </w:r>
      <w:r>
        <w:t>GD</w:t>
      </w:r>
      <w:r>
        <w:t>F</w:t>
      </w:r>
      <w:r>
        <w:t>3</w:t>
      </w:r>
      <w:r>
        <w:rPr>
          <w:rFonts w:ascii="宋体" w:eastAsia="宋体" w:hint="eastAsia"/>
        </w:rPr>
        <w:t>，差异有统计学意义</w:t>
      </w:r>
      <w:r>
        <w:rPr>
          <w:rFonts w:ascii="宋体" w:eastAsia="宋体" w:hint="eastAsia"/>
        </w:rPr>
        <w:t>（</w:t>
      </w:r>
      <w:r>
        <w:rPr>
          <w:i/>
          <w:w w:val="100"/>
        </w:rPr>
        <w:t>P</w:t>
      </w:r>
      <w:r>
        <w:rPr>
          <w:i/>
        </w:rPr>
        <w:t> </w:t>
      </w:r>
      <w:r>
        <w:rPr>
          <w:w w:val="100"/>
        </w:rPr>
        <w:t>&lt;</w:t>
      </w:r>
      <w:r>
        <w:t> </w:t>
      </w:r>
      <w:r>
        <w:rPr>
          <w:w w:val="100"/>
        </w:rPr>
        <w:t>0</w:t>
      </w:r>
      <w:r>
        <w:rPr>
          <w:spacing w:val="-2"/>
          <w:w w:val="100"/>
        </w:rPr>
        <w:t>.</w:t>
      </w:r>
      <w:r>
        <w:rPr>
          <w:w w:val="100"/>
        </w:rPr>
        <w:t>0</w:t>
      </w:r>
      <w:r>
        <w:rPr>
          <w:spacing w:val="0"/>
          <w:w w:val="100"/>
        </w:rPr>
        <w:t>5</w:t>
      </w:r>
      <w:r>
        <w:rPr>
          <w:rFonts w:ascii="宋体" w:eastAsia="宋体" w:hint="eastAsia"/>
        </w:rPr>
        <w:t>）</w:t>
      </w:r>
      <w:r>
        <w:rPr>
          <w:rFonts w:ascii="宋体" w:eastAsia="宋体" w:hint="eastAsia"/>
        </w:rPr>
        <w:t>。</w:t>
      </w:r>
    </w:p>
    <w:p w:rsidR="0018722C">
      <w:pPr>
        <w:pStyle w:val="cw18"/>
        <w:topLinePunct/>
      </w:pPr>
      <w:r>
        <w:rPr>
          <w:rFonts w:ascii="宋体" w:eastAsia="宋体" w:hint="eastAsia"/>
        </w:rPr>
        <w:t>3 </w:t>
      </w:r>
      <w:r>
        <w:t>GDF3</w:t>
      </w:r>
      <w:r>
        <w:rPr>
          <w:rFonts w:ascii="宋体" w:eastAsia="宋体" w:hint="eastAsia"/>
        </w:rPr>
        <w:t>、</w:t>
      </w:r>
      <w:r>
        <w:t>CA125</w:t>
      </w:r>
      <w:r>
        <w:rPr>
          <w:rFonts w:ascii="宋体" w:eastAsia="宋体" w:hint="eastAsia"/>
        </w:rPr>
        <w:t>、</w:t>
      </w:r>
      <w:r>
        <w:t>CA15-3</w:t>
      </w:r>
      <w:r>
        <w:rPr>
          <w:rFonts w:ascii="宋体" w:eastAsia="宋体" w:hint="eastAsia"/>
        </w:rPr>
        <w:t>、</w:t>
      </w:r>
      <w:r>
        <w:t>CEA</w:t>
      </w:r>
      <w:r/>
      <w:r>
        <w:rPr>
          <w:rFonts w:ascii="宋体" w:eastAsia="宋体" w:hint="eastAsia"/>
        </w:rPr>
        <w:t>四种标记物联合检测敏感度、特异度及准确度比较：</w:t>
      </w:r>
    </w:p>
    <w:p w:rsidR="0018722C">
      <w:pPr>
        <w:topLinePunct/>
      </w:pPr>
      <w:r>
        <w:rPr>
          <w:rFonts w:ascii="宋体" w:eastAsia="宋体" w:hint="eastAsia"/>
        </w:rPr>
        <w:t>四种血清指标两两联合其敏感度均优于单项指标测定，特异度相比单</w:t>
      </w:r>
      <w:r>
        <w:rPr>
          <w:rFonts w:ascii="宋体" w:eastAsia="宋体" w:hint="eastAsia"/>
        </w:rPr>
        <w:t>项测定均有少量降低，但准确度均有明显提高，其中，</w:t>
      </w:r>
      <w:r>
        <w:t>CA15-3</w:t>
      </w:r>
      <w:r>
        <w:rPr>
          <w:rFonts w:ascii="宋体" w:eastAsia="宋体" w:hint="eastAsia"/>
        </w:rPr>
        <w:t>和</w:t>
      </w:r>
      <w:r>
        <w:t>CEA</w:t>
      </w:r>
      <w:r>
        <w:rPr>
          <w:rFonts w:ascii="宋体" w:eastAsia="宋体" w:hint="eastAsia"/>
        </w:rPr>
        <w:t>联合敏感度和准确度最高，达到</w:t>
      </w:r>
      <w:r>
        <w:t>46</w:t>
      </w:r>
      <w:r>
        <w:t>.</w:t>
      </w:r>
      <w:r>
        <w:t>1%</w:t>
      </w:r>
      <w:r>
        <w:rPr>
          <w:rFonts w:ascii="宋体" w:eastAsia="宋体" w:hint="eastAsia"/>
        </w:rPr>
        <w:t>和</w:t>
      </w:r>
      <w:r>
        <w:t>64.1%</w:t>
      </w:r>
      <w:r>
        <w:rPr>
          <w:rFonts w:ascii="宋体" w:eastAsia="宋体" w:hint="eastAsia"/>
        </w:rPr>
        <w:t>。三项指标及四项指标联</w:t>
      </w:r>
      <w:r>
        <w:rPr>
          <w:rFonts w:ascii="宋体" w:eastAsia="宋体" w:hint="eastAsia"/>
        </w:rPr>
        <w:t>合检测较各指标单独及两两检测诊断敏感度和准确度均再次升高，其中三</w:t>
      </w:r>
      <w:r>
        <w:rPr>
          <w:rFonts w:ascii="宋体" w:eastAsia="宋体" w:hint="eastAsia"/>
        </w:rPr>
        <w:t>种标记物联合检测敏感度及准确度最好的为</w:t>
      </w:r>
      <w:r>
        <w:t>CA125</w:t>
      </w:r>
      <w:r>
        <w:rPr>
          <w:rFonts w:ascii="宋体" w:eastAsia="宋体" w:hint="eastAsia"/>
        </w:rPr>
        <w:t>、</w:t>
      </w:r>
      <w:r>
        <w:t>CA15-3</w:t>
      </w:r>
      <w:r>
        <w:rPr>
          <w:rFonts w:ascii="宋体" w:eastAsia="宋体" w:hint="eastAsia"/>
        </w:rPr>
        <w:t>和</w:t>
      </w:r>
      <w:r>
        <w:t>CEA</w:t>
      </w:r>
      <w:r>
        <w:rPr>
          <w:rFonts w:ascii="宋体" w:eastAsia="宋体" w:hint="eastAsia"/>
        </w:rPr>
        <w:t>组</w:t>
      </w:r>
      <w:r>
        <w:rPr>
          <w:rFonts w:ascii="宋体" w:eastAsia="宋体" w:hint="eastAsia"/>
        </w:rPr>
        <w:t>合。而</w:t>
      </w:r>
      <w:r>
        <w:t>GDF3</w:t>
      </w:r>
      <w:r>
        <w:rPr>
          <w:rFonts w:ascii="宋体" w:eastAsia="宋体" w:hint="eastAsia"/>
        </w:rPr>
        <w:t>、</w:t>
      </w:r>
      <w:r>
        <w:t>CA125</w:t>
      </w:r>
      <w:r>
        <w:rPr>
          <w:rFonts w:ascii="宋体" w:eastAsia="宋体" w:hint="eastAsia"/>
        </w:rPr>
        <w:t>、</w:t>
      </w:r>
      <w:r>
        <w:t>CA15-3</w:t>
      </w:r>
      <w:r/>
      <w:r>
        <w:rPr>
          <w:rFonts w:ascii="宋体" w:eastAsia="宋体" w:hint="eastAsia"/>
        </w:rPr>
        <w:t>和</w:t>
      </w:r>
      <w:r>
        <w:t>CEA</w:t>
      </w:r>
      <w:r/>
      <w:r>
        <w:rPr>
          <w:rFonts w:ascii="宋体" w:eastAsia="宋体" w:hint="eastAsia"/>
        </w:rPr>
        <w:t>四项指标联合检测其敏感度</w:t>
      </w:r>
      <w:r>
        <w:rPr>
          <w:rFonts w:ascii="宋体" w:eastAsia="宋体" w:hint="eastAsia"/>
        </w:rPr>
        <w:t>为</w:t>
      </w:r>
    </w:p>
    <w:p w:rsidR="0018722C">
      <w:pPr>
        <w:pStyle w:val="cw18"/>
        <w:topLinePunct/>
      </w:pPr>
      <w:r>
        <w:rPr>
          <w:rFonts w:ascii="宋体" w:eastAsia="宋体" w:hint="eastAsia"/>
        </w:rPr>
        <w:t>61.5 </w:t>
      </w:r>
      <w:r>
        <w:t>%</w:t>
      </w:r>
      <w:r>
        <w:rPr>
          <w:rFonts w:ascii="宋体" w:eastAsia="宋体" w:hint="eastAsia"/>
        </w:rPr>
        <w:t>，特异度</w:t>
      </w:r>
      <w:r>
        <w:t>72</w:t>
      </w:r>
      <w:r>
        <w:t>.</w:t>
      </w:r>
      <w:r>
        <w:t>5%</w:t>
      </w:r>
      <w:r>
        <w:rPr>
          <w:rFonts w:ascii="宋体" w:eastAsia="宋体" w:hint="eastAsia"/>
        </w:rPr>
        <w:t>，准确度</w:t>
      </w:r>
      <w:r>
        <w:t>66</w:t>
      </w:r>
      <w:r>
        <w:t>.</w:t>
      </w:r>
      <w:r>
        <w:t>3%</w:t>
      </w:r>
      <w:r>
        <w:rPr>
          <w:rFonts w:ascii="宋体" w:eastAsia="宋体" w:hint="eastAsia"/>
        </w:rPr>
        <w:t>。故综合来看，联合四项血清指标</w:t>
      </w:r>
      <w:r>
        <w:rPr>
          <w:rFonts w:ascii="宋体" w:eastAsia="宋体" w:hint="eastAsia"/>
        </w:rPr>
        <w:t>诊断乳腺癌效果最佳，但特异度相对较低，所以在临床应用上应配合其他</w:t>
      </w:r>
      <w:r>
        <w:rPr>
          <w:rFonts w:ascii="宋体" w:eastAsia="宋体" w:hint="eastAsia"/>
        </w:rPr>
        <w:t>检查方式，避免误诊。</w:t>
      </w:r>
    </w:p>
    <w:p w:rsidR="0018722C">
      <w:pPr>
        <w:pStyle w:val="affd"/>
        <w:topLinePunct/>
      </w:pPr>
      <w:bookmarkStart w:id="971810" w:name="_Toc686971810"/>
      <w:r>
        <w:t>结论：</w:t>
      </w:r>
      <w:bookmarkEnd w:id="971810"/>
    </w:p>
    <w:p w:rsidR="0018722C">
      <w:pPr>
        <w:pStyle w:val="cw18"/>
        <w:topLinePunct/>
      </w:pPr>
      <w:r>
        <w:rPr>
          <w:rFonts w:ascii="宋体" w:eastAsia="宋体" w:hint="eastAsia"/>
        </w:rPr>
        <w:t>1</w:t>
      </w:r>
      <w:r>
        <w:rPr>
          <w:rFonts w:ascii="宋体" w:eastAsia="宋体" w:hint="eastAsia"/>
        </w:rPr>
        <w:t>本实验通过对</w:t>
      </w:r>
      <w:r>
        <w:t>52</w:t>
      </w:r>
      <w:r/>
      <w:r>
        <w:rPr>
          <w:rFonts w:ascii="宋体" w:eastAsia="宋体" w:hint="eastAsia"/>
        </w:rPr>
        <w:t>例乳腺癌组患者的血清标记物</w:t>
      </w:r>
      <w:r>
        <w:t>CEA</w:t>
      </w:r>
      <w:r>
        <w:rPr>
          <w:rFonts w:ascii="宋体" w:eastAsia="宋体" w:hint="eastAsia"/>
        </w:rPr>
        <w:t>、</w:t>
      </w:r>
      <w:r>
        <w:t>CA125</w:t>
      </w:r>
      <w:r>
        <w:rPr>
          <w:rFonts w:ascii="宋体" w:eastAsia="宋体" w:hint="eastAsia"/>
        </w:rPr>
        <w:t>、</w:t>
      </w:r>
      <w:r>
        <w:t>CA15-3</w:t>
      </w:r>
      <w:r/>
      <w:r>
        <w:rPr>
          <w:rFonts w:ascii="宋体" w:eastAsia="宋体" w:hint="eastAsia"/>
        </w:rPr>
        <w:t>及</w:t>
      </w:r>
      <w:r>
        <w:t>GDF3</w:t>
      </w:r>
      <w:r/>
      <w:r>
        <w:rPr>
          <w:rFonts w:ascii="宋体" w:eastAsia="宋体" w:hint="eastAsia"/>
        </w:rPr>
        <w:t>水平进行检测，结果表明乳腺癌患者四项指标明显高于良性乳腺疾病患者及健康女性，对乳腺癌都有一定的诊断意义。</w:t>
      </w:r>
    </w:p>
    <w:p w:rsidR="0018722C">
      <w:pPr>
        <w:pStyle w:val="cw18"/>
        <w:topLinePunct/>
      </w:pPr>
      <w:r>
        <w:rPr>
          <w:rFonts w:ascii="宋体" w:eastAsia="宋体" w:hint="eastAsia"/>
        </w:rPr>
        <w:t>2 </w:t>
      </w:r>
      <w:r>
        <w:t>GDF3</w:t>
      </w:r>
      <w:r>
        <w:rPr>
          <w:rFonts w:ascii="宋体" w:eastAsia="宋体" w:hint="eastAsia"/>
        </w:rPr>
        <w:t>、</w:t>
      </w:r>
      <w:r>
        <w:t>CA125</w:t>
      </w:r>
      <w:r>
        <w:rPr>
          <w:rFonts w:ascii="宋体" w:eastAsia="宋体" w:hint="eastAsia"/>
        </w:rPr>
        <w:t>、</w:t>
      </w:r>
      <w:r>
        <w:t>CA15-3</w:t>
      </w:r>
      <w:r/>
      <w:r>
        <w:rPr>
          <w:rFonts w:ascii="宋体" w:eastAsia="宋体" w:hint="eastAsia"/>
        </w:rPr>
        <w:t>和</w:t>
      </w:r>
      <w:r>
        <w:t>CEA</w:t>
      </w:r>
      <w:r/>
      <w:r>
        <w:rPr>
          <w:rFonts w:ascii="宋体" w:eastAsia="宋体" w:hint="eastAsia"/>
        </w:rPr>
        <w:t>四种血清标记物单独检测比较，</w:t>
      </w:r>
      <w:r>
        <w:rPr>
          <w:rFonts w:ascii="宋体" w:eastAsia="宋体" w:hint="eastAsia"/>
        </w:rPr>
        <w:t>其敏感度依次为：</w:t>
      </w:r>
      <w:r>
        <w:t xml:space="preserve">CA15-3&gt;</w:t>
      </w:r>
      <w:r w:rsidR="001852F3">
        <w:t xml:space="preserve"> </w:t>
      </w:r>
      <w:r w:rsidR="001852F3">
        <w:t xml:space="preserve">CEA&gt;</w:t>
      </w:r>
      <w:r w:rsidR="001852F3">
        <w:t xml:space="preserve"> </w:t>
      </w:r>
      <w:r w:rsidR="001852F3">
        <w:t xml:space="preserve">CA125&gt;</w:t>
      </w:r>
      <w:r w:rsidR="001852F3">
        <w:t xml:space="preserve"> </w:t>
      </w:r>
      <w:r w:rsidR="001852F3">
        <w:t xml:space="preserve">GDF3</w:t>
      </w:r>
      <w:r/>
      <w:r>
        <w:rPr>
          <w:rFonts w:ascii="宋体" w:eastAsia="宋体" w:hint="eastAsia"/>
        </w:rPr>
        <w:t>，</w:t>
      </w:r>
      <w:r w:rsidR="001852F3">
        <w:rPr>
          <w:rFonts w:ascii="宋体" w:eastAsia="宋体" w:hint="eastAsia"/>
        </w:rPr>
        <w:t xml:space="preserve">其特异度依次为：</w:t>
      </w:r>
      <w:r>
        <w:t xml:space="preserve">CEA&gt;</w:t>
      </w:r>
      <w:r w:rsidR="001852F3">
        <w:t xml:space="preserve"> </w:t>
      </w:r>
      <w:r w:rsidR="001852F3">
        <w:t xml:space="preserve">CA15-3&gt;</w:t>
      </w:r>
      <w:r w:rsidR="001852F3">
        <w:t xml:space="preserve"> </w:t>
      </w:r>
      <w:r w:rsidR="001852F3">
        <w:t xml:space="preserve">CA125&gt;</w:t>
      </w:r>
      <w:r w:rsidR="001852F3">
        <w:t xml:space="preserve"> </w:t>
      </w:r>
      <w:r w:rsidR="001852F3">
        <w:t xml:space="preserve">GDF3</w:t>
      </w:r>
      <w:r/>
      <w:r>
        <w:rPr>
          <w:rFonts w:ascii="宋体" w:eastAsia="宋体" w:hint="eastAsia"/>
        </w:rPr>
        <w:t>，</w:t>
      </w:r>
      <w:r w:rsidR="001852F3">
        <w:rPr>
          <w:rFonts w:ascii="宋体" w:eastAsia="宋体" w:hint="eastAsia"/>
        </w:rPr>
        <w:t xml:space="preserve">这四种血清标志物的准确度依次为：</w:t>
      </w:r>
      <w:r>
        <w:t xml:space="preserve">CEA&gt;</w:t>
      </w:r>
      <w:r w:rsidR="001852F3">
        <w:t xml:space="preserve"> </w:t>
      </w:r>
      <w:r w:rsidR="001852F3">
        <w:t xml:space="preserve">CA15-3&gt;</w:t>
      </w:r>
      <w:r w:rsidR="001852F3">
        <w:t xml:space="preserve"> </w:t>
      </w:r>
      <w:r w:rsidR="001852F3">
        <w:t xml:space="preserve">CA125&gt;</w:t>
      </w:r>
      <w:r w:rsidR="001852F3">
        <w:t xml:space="preserve"> </w:t>
      </w:r>
      <w:r w:rsidR="001852F3">
        <w:t xml:space="preserve">GDF3</w:t>
      </w:r>
      <w:r>
        <w:rPr>
          <w:rFonts w:ascii="宋体" w:eastAsia="宋体" w:hint="eastAsia"/>
        </w:rPr>
        <w:t>。综合分析：四种血清指标单独检测诊断乳</w:t>
      </w:r>
      <w:r>
        <w:rPr>
          <w:rFonts w:ascii="宋体" w:eastAsia="宋体" w:hint="eastAsia"/>
        </w:rPr>
        <w:t>腺癌敏感度、特异度及准确度相比较，</w:t>
      </w:r>
      <w:r>
        <w:t>CA15-3</w:t>
      </w:r>
      <w:r/>
      <w:r>
        <w:rPr>
          <w:rFonts w:ascii="宋体" w:eastAsia="宋体" w:hint="eastAsia"/>
        </w:rPr>
        <w:t>和</w:t>
      </w:r>
      <w:r>
        <w:t>CEA</w:t>
      </w:r>
      <w:r/>
      <w:r>
        <w:rPr>
          <w:rFonts w:ascii="宋体" w:eastAsia="宋体" w:hint="eastAsia"/>
        </w:rPr>
        <w:t>最好。</w:t>
      </w:r>
    </w:p>
    <w:p w:rsidR="0018722C">
      <w:pPr>
        <w:pStyle w:val="cw18"/>
        <w:topLinePunct/>
      </w:pPr>
      <w:r>
        <w:rPr>
          <w:rFonts w:ascii="宋体" w:eastAsia="宋体" w:hint="eastAsia"/>
        </w:rPr>
        <w:t>3</w:t>
      </w:r>
      <w:r>
        <w:rPr>
          <w:rFonts w:ascii="宋体" w:eastAsia="宋体" w:hint="eastAsia"/>
        </w:rPr>
        <w:t>与</w:t>
      </w:r>
      <w:r>
        <w:t>GDF3</w:t>
      </w:r>
      <w:r>
        <w:rPr>
          <w:rFonts w:ascii="宋体" w:eastAsia="宋体" w:hint="eastAsia"/>
        </w:rPr>
        <w:t>、</w:t>
      </w:r>
      <w:r>
        <w:t>CA125</w:t>
      </w:r>
      <w:r>
        <w:rPr>
          <w:rFonts w:ascii="宋体" w:eastAsia="宋体" w:hint="eastAsia"/>
        </w:rPr>
        <w:t>、</w:t>
      </w:r>
      <w:r>
        <w:t>CA15-3</w:t>
      </w:r>
      <w:r/>
      <w:r>
        <w:rPr>
          <w:rFonts w:ascii="宋体" w:eastAsia="宋体" w:hint="eastAsia"/>
        </w:rPr>
        <w:t>和</w:t>
      </w:r>
      <w:r>
        <w:t>CEA</w:t>
      </w:r>
      <w:r/>
      <w:r>
        <w:rPr>
          <w:rFonts w:ascii="宋体" w:eastAsia="宋体" w:hint="eastAsia"/>
        </w:rPr>
        <w:t>单独检测相比，三项指标及四</w:t>
      </w:r>
      <w:r>
        <w:rPr>
          <w:rFonts w:ascii="宋体" w:eastAsia="宋体" w:hint="eastAsia"/>
        </w:rPr>
        <w:t>项指标联合检测较各指标单独及两两检测诊断敏感度均有不同程度的升</w:t>
      </w:r>
    </w:p>
    <w:p w:rsidR="0018722C">
      <w:pPr>
        <w:topLinePunct/>
      </w:pPr>
      <w:r>
        <w:rPr>
          <w:rFonts w:ascii="宋体" w:eastAsia="宋体" w:hint="eastAsia"/>
        </w:rPr>
        <w:t>高，但诊断特异度较单独检测及两两联合明显下降，而准确度明显增高，</w:t>
      </w:r>
      <w:r>
        <w:rPr>
          <w:rFonts w:ascii="宋体" w:eastAsia="宋体" w:hint="eastAsia"/>
        </w:rPr>
        <w:t>其中联合检测</w:t>
      </w:r>
      <w:r>
        <w:t>GDF3</w:t>
      </w:r>
      <w:r>
        <w:rPr>
          <w:rFonts w:ascii="宋体" w:eastAsia="宋体" w:hint="eastAsia"/>
        </w:rPr>
        <w:t>、</w:t>
      </w:r>
      <w:r>
        <w:t>CA125</w:t>
      </w:r>
      <w:r>
        <w:rPr>
          <w:rFonts w:ascii="宋体" w:eastAsia="宋体" w:hint="eastAsia"/>
        </w:rPr>
        <w:t>、</w:t>
      </w:r>
      <w:r>
        <w:t>CA15-3</w:t>
      </w:r>
      <w:r>
        <w:rPr>
          <w:rFonts w:ascii="宋体" w:eastAsia="宋体" w:hint="eastAsia"/>
        </w:rPr>
        <w:t>和</w:t>
      </w:r>
      <w:r>
        <w:t>CEA</w:t>
      </w:r>
      <w:r>
        <w:rPr>
          <w:rFonts w:ascii="宋体" w:eastAsia="宋体" w:hint="eastAsia"/>
        </w:rPr>
        <w:t>这四项血清标记物关于乳</w:t>
      </w:r>
      <w:r>
        <w:rPr>
          <w:rFonts w:ascii="宋体" w:eastAsia="宋体" w:hint="eastAsia"/>
        </w:rPr>
        <w:t>腺癌诊断准确率最高。通过肿瘤标记物联检结果分析，证实肿瘤标记物联</w:t>
      </w:r>
      <w:r>
        <w:rPr>
          <w:rFonts w:ascii="宋体" w:eastAsia="宋体" w:hint="eastAsia"/>
        </w:rPr>
        <w:t>检其敏感性和准确度均高于单项指标的监测，能提高乳腺癌的阳性检出</w:t>
      </w:r>
      <w:r>
        <w:rPr>
          <w:rFonts w:ascii="宋体" w:eastAsia="宋体" w:hint="eastAsia"/>
        </w:rPr>
        <w:t>率，有利于乳腺癌的早期诊断。</w:t>
      </w:r>
    </w:p>
    <w:p w:rsidR="0018722C">
      <w:pPr>
        <w:pStyle w:val="aff"/>
        <w:topLinePunct/>
      </w:pPr>
      <w:r>
        <w:rPr>
          <w:rStyle w:val="afe"/>
          <w:rFonts w:ascii="Times New Roman" w:eastAsia="黑体" w:hint="eastAsia"/>
          <w:b/>
        </w:rPr>
        <w:t>关键词：</w:t>
      </w:r>
      <w:r>
        <w:rPr>
          <w:rFonts w:ascii="宋体" w:eastAsia="宋体" w:hint="eastAsia"/>
        </w:rPr>
        <w:t>乳腺癌；糖类抗原</w:t>
      </w:r>
      <w:r>
        <w:rPr>
          <w:rFonts w:ascii="宋体" w:eastAsia="宋体" w:hint="eastAsia"/>
        </w:rPr>
        <w:t>； </w:t>
      </w:r>
      <w:r>
        <w:t>15-3</w:t>
      </w:r>
      <w:r>
        <w:rPr>
          <w:rFonts w:ascii="宋体" w:eastAsia="宋体" w:hint="eastAsia"/>
        </w:rPr>
        <w:t>；人生长分化因子</w:t>
      </w:r>
      <w:r>
        <w:rPr>
          <w:rFonts w:ascii="宋体" w:eastAsia="宋体" w:hint="eastAsia"/>
        </w:rPr>
        <w:t>； </w:t>
      </w:r>
      <w:r>
        <w:t>3</w:t>
      </w:r>
      <w:r>
        <w:rPr>
          <w:rFonts w:ascii="宋体" w:eastAsia="宋体" w:hint="eastAsia"/>
        </w:rPr>
        <w:t>；癌胚抗原；糖</w:t>
      </w:r>
      <w:r>
        <w:rPr>
          <w:rFonts w:ascii="宋体" w:eastAsia="宋体" w:hint="eastAsia"/>
        </w:rPr>
        <w:t xml:space="preserve"> </w:t>
      </w:r>
      <w:r>
        <w:rPr>
          <w:rFonts w:ascii="宋体" w:eastAsia="宋体" w:hint="eastAsia"/>
        </w:rPr>
        <w:t xml:space="preserve"> </w:t>
      </w:r>
      <w:r>
        <w:rPr>
          <w:rFonts w:ascii="宋体" w:eastAsia="宋体" w:hint="eastAsia"/>
        </w:rPr>
        <w:t>类抗原</w:t>
      </w:r>
      <w:r>
        <w:rPr>
          <w:rFonts w:ascii="宋体" w:eastAsia="宋体" w:hint="eastAsia"/>
        </w:rPr>
        <w:t xml:space="preserve">； </w:t>
      </w:r>
      <w:r>
        <w:t>125</w:t>
      </w:r>
      <w:r>
        <w:rPr>
          <w:rFonts w:ascii="宋体" w:eastAsia="宋体" w:hint="eastAsia"/>
        </w:rPr>
        <w:t>；诊断；联合检测</w:t>
      </w:r>
    </w:p>
    <w:p w:rsidR="0018722C">
      <w:pPr>
        <w:topLinePunct/>
      </w:pPr>
      <w:r>
        <w:rPr>
          <w:rFonts w:cstheme="minorBidi" w:hAnsiTheme="minorHAnsi" w:eastAsiaTheme="minorHAnsi" w:asciiTheme="minorHAnsi" w:ascii="Times New Roman" w:hAnsi="Times New Roman" w:eastAsia="Times New Roman" w:cs="Times New Roman"/>
          <w:b/>
        </w:rPr>
        <w:t>The study on the detection of GDF3 combined CA125, CA15-3 and CEA in diagnosis of breast cancer</w:t>
      </w:r>
    </w:p>
    <w:p w:rsidR="0018722C">
      <w:pPr>
        <w:pStyle w:val="afff2"/>
        <w:topLinePunct/>
      </w:pPr>
      <w:bookmarkStart w:id="971811" w:name="_Toc686971811"/>
      <w:r>
        <w:rPr>
          <w:b/>
        </w:rPr>
        <w:t>Abstract</w:t>
      </w:r>
      <w:bookmarkEnd w:id="971811"/>
    </w:p>
    <w:p w:rsidR="0018722C">
      <w:pPr>
        <w:pStyle w:val="afc"/>
        <w:topLinePunct/>
      </w:pPr>
      <w:bookmarkStart w:name="英文摘要 " w:id="5"/>
      <w:bookmarkEnd w:id="5"/>
      <w:r>
        <w:t xml:space="preserve">Breast cancer is one of the most common malignant tumor of women today, incidence of a disease in the first of all female malignant tumors. Now breast cancer has become the first big disease cancer related death in women, Female breast cancer mortality is increasing year by year.</w:t>
      </w:r>
      <w:r w:rsidR="004B696B">
        <w:t xml:space="preserve"> </w:t>
      </w:r>
      <w:r w:rsidR="004B696B">
        <w:t xml:space="preserve">And breast cancer itself is one of the best solid tumors of the curative effect. So early diagnosis and treatment to reduce the mortality of the patients with breast cancer, improve the patient's quality of life and prolong the living time is a very important role. Tumor markers is widely used in the usual medical important means of early detection of breast cancer. It exists in the blood, cells, tissues, body fluids, and many other places can be effectively confirmed the existence of the tumor and growth. Its diagnosis and differential diagnosis of tumor and curative effect evaluation and recovery situation is of great significance. Current clinical commonly used serum markers were carcinoembryonic antigen </w:t>
      </w:r>
      <w:r>
        <w:t xml:space="preserve">(</w:t>
      </w:r>
      <w:r>
        <w:t xml:space="preserve">CEA</w:t>
      </w:r>
      <w:r>
        <w:t xml:space="preserve">)</w:t>
      </w:r>
      <w:r>
        <w:t xml:space="preserve"> and carbohydrate antigen 125 </w:t>
      </w:r>
      <w:r>
        <w:t xml:space="preserve">(</w:t>
      </w:r>
      <w:r>
        <w:t xml:space="preserve">CA125</w:t>
      </w:r>
      <w:r>
        <w:t xml:space="preserve">)</w:t>
      </w:r>
      <w:r>
        <w:t xml:space="preserve"> and carbohydrate antigen 15-3 </w:t>
      </w:r>
      <w:r>
        <w:t xml:space="preserve">(</w:t>
      </w:r>
      <w:r>
        <w:t xml:space="preserve">CA15-3</w:t>
      </w:r>
      <w:r>
        <w:t xml:space="preserve">)</w:t>
      </w:r>
      <w:r>
        <w:t xml:space="preserve">, a combination of these three tumor markers detection diagnosis to assist clinical early screening.</w:t>
      </w:r>
    </w:p>
    <w:p w:rsidR="0018722C">
      <w:pPr>
        <w:pStyle w:val="afc"/>
        <w:topLinePunct/>
      </w:pPr>
      <w:r>
        <w:rPr>
          <w:rFonts w:cstheme="minorBidi" w:hAnsiTheme="minorHAnsi" w:eastAsiaTheme="minorHAnsi" w:asciiTheme="minorHAnsi" w:ascii="Times New Roman" w:hAnsi="黑体" w:eastAsia="黑体" w:cs="黑体"/>
          <w:b/>
        </w:rPr>
        <w:t>Objective:</w:t>
      </w:r>
    </w:p>
    <w:p w:rsidR="0018722C">
      <w:pPr>
        <w:pStyle w:val="afc"/>
        <w:topLinePunct/>
      </w:pPr>
      <w:r>
        <w:t xml:space="preserve">This study was to explore human growth differentiation factor </w:t>
      </w:r>
      <w:r>
        <w:t xml:space="preserve">(</w:t>
      </w:r>
      <w:r>
        <w:t xml:space="preserve">GDF3</w:t>
      </w:r>
      <w:r>
        <w:t xml:space="preserve">)</w:t>
      </w:r>
      <w:r>
        <w:t xml:space="preserve"> serum index for the diagnosis of breast cancer, significance and effect. And discussed the CEA, CA15-3, CA125 and GDF3 single independent inspection and joint the meaning and value of diagnosis of breast cancer.</w:t>
      </w:r>
      <w:r w:rsidR="004B696B">
        <w:t xml:space="preserve"> </w:t>
      </w:r>
      <w:r w:rsidR="004B696B">
        <w:t xml:space="preserve">Tumor markers joint inspection result analysis, confirmed the tumor markers joint inspection the sensitivity and specificity were higher than that of the single parameter monitoring, Can increase the accuracy in early diagnosis of breast cancer, is helpful to early diagnosis of breast cancer.</w:t>
      </w:r>
    </w:p>
    <w:p w:rsidR="0018722C">
      <w:pPr>
        <w:pStyle w:val="afc"/>
        <w:topLinePunct/>
      </w:pPr>
      <w:r>
        <w:rPr>
          <w:rFonts w:cstheme="minorBidi" w:hAnsiTheme="minorHAnsi" w:eastAsiaTheme="minorHAnsi" w:asciiTheme="minorHAnsi" w:ascii="Times New Roman" w:hAnsi="黑体" w:eastAsia="黑体" w:cs="黑体"/>
          <w:b/>
        </w:rPr>
        <w:t>Methods:</w:t>
      </w:r>
    </w:p>
    <w:p w:rsidR="0018722C">
      <w:pPr>
        <w:pStyle w:val="cw18"/>
        <w:numPr>
          <w:ilvl w:val="0"/>
          <w:numId w:val="0"/>
        </w:numPr>
        <w:topLinePunct/>
      </w:pPr>
      <w:r>
        <w:t xml:space="preserve">1. </w:t>
      </w:r>
      <w:r>
        <w:t xml:space="preserve">Object of study: </w:t>
      </w:r>
      <w:r>
        <w:t xml:space="preserve">(</w:t>
      </w:r>
      <w:r>
        <w:t xml:space="preserve">1</w:t>
      </w:r>
      <w:r>
        <w:t xml:space="preserve">)</w:t>
      </w:r>
      <w:r w:rsidR="001852F3">
        <w:t xml:space="preserve"> </w:t>
      </w:r>
      <w:r>
        <w:t xml:space="preserve">Breast cancer group is in November 2012 - January 2014 in our hospital during the period of oncology department in the hospital, the imaging ultrasound, mammary gland molybdenum target inspection and postoperative pathological examination and verification, 52 cases of women with breast </w:t>
      </w:r>
      <w:r>
        <w:t xml:space="preserve">cancer, </w:t>
      </w:r>
      <w:r>
        <w:t xml:space="preserve">their age is 42 years old to 75 years old, with an average</w:t>
      </w:r>
      <w:r>
        <w:t xml:space="preserve"> </w:t>
      </w:r>
      <w:r>
        <w:t xml:space="preserve">of</w:t>
      </w:r>
    </w:p>
    <w:p w:rsidR="0018722C">
      <w:pPr>
        <w:pStyle w:val="afc"/>
        <w:topLinePunct/>
      </w:pPr>
      <w:r>
        <w:t xml:space="preserve">54.2 years. </w:t>
      </w:r>
      <w:r>
        <w:t xml:space="preserve">(</w:t>
      </w:r>
      <w:r>
        <w:t xml:space="preserve">2</w:t>
      </w:r>
      <w:r>
        <w:t xml:space="preserve">)</w:t>
      </w:r>
      <w:r w:rsidR="001852F3">
        <w:t xml:space="preserve"> </w:t>
      </w:r>
      <w:r>
        <w:t xml:space="preserve">Benign breast disease group is in the same period in our hospital in the hospital, according to their sick after inspection and ultrasonic and blood, and postoperative pathological examination confirmed the 40 female patients with benign breast disease of breast cancer, including 31 patients with mammary gland fibroma, and 6 patients with breast cystic hyperplasia, 3 patients with lipoma, their age is 39-71, with an average of 52.8 years. </w:t>
      </w:r>
      <w:r>
        <w:t xml:space="preserve">(</w:t>
      </w:r>
      <w:r>
        <w:t xml:space="preserve">3</w:t>
      </w:r>
      <w:r>
        <w:t xml:space="preserve">)</w:t>
      </w:r>
      <w:r>
        <w:t xml:space="preserve"> Normal control group with 40 people, who were examined in our hospital medical center of women's health check-up, centerless, important organs such as liver, lung, and kidney disease, age, at the age of 31-78 with an average of</w:t>
      </w:r>
    </w:p>
    <w:p w:rsidR="0018722C">
      <w:pPr>
        <w:pStyle w:val="afc"/>
        <w:topLinePunct/>
      </w:pPr>
      <w:r>
        <w:t>55.1 years.</w:t>
      </w:r>
    </w:p>
    <w:p w:rsidR="0018722C">
      <w:pPr>
        <w:pStyle w:val="cw18"/>
        <w:numPr>
          <w:ilvl w:val="0"/>
          <w:numId w:val="0"/>
        </w:numPr>
        <w:topLinePunct/>
      </w:pPr>
      <w:r>
        <w:t xml:space="preserve">2. </w:t>
      </w:r>
      <w:r>
        <w:t xml:space="preserve">Specimen collection and processing: Acquisition research object fasting venous blood 3 mL</w:t>
      </w:r>
      <w:r>
        <w:t xml:space="preserve">(</w:t>
      </w:r>
      <w:r>
        <w:rPr>
          <w:sz w:val="28"/>
        </w:rPr>
        <w:t xml:space="preserve">if you want to do breast surgery patients, both in preoperative acquisition</w:t>
      </w:r>
      <w:r>
        <w:t xml:space="preserve">)</w:t>
      </w:r>
      <w:r>
        <w:t xml:space="preserve">, let stand 20 min, 15 min, fully carries on the centrifugal and timely detection. Using enzyme-linked immunosorbent </w:t>
      </w:r>
      <w:r>
        <w:t xml:space="preserve">(</w:t>
      </w:r>
      <w:r>
        <w:rPr>
          <w:sz w:val="28"/>
        </w:rPr>
        <w:t xml:space="preserve">ELISA</w:t>
      </w:r>
      <w:r>
        <w:t xml:space="preserve">)</w:t>
      </w:r>
      <w:r>
        <w:t xml:space="preserve"> to determine GDF3, instrument we chose to use BioRad BioRad450 enzyme standard instrument </w:t>
      </w:r>
      <w:r>
        <w:t xml:space="preserve">company.</w:t>
      </w:r>
      <w:r w:rsidR="004B696B">
        <w:t xml:space="preserve"> </w:t>
      </w:r>
      <w:r w:rsidR="004B696B">
        <w:t xml:space="preserve">The </w:t>
      </w:r>
      <w:r>
        <w:t xml:space="preserve">determination of CA125, CA15-3 and CEA choose electrochemiluminescence </w:t>
      </w:r>
      <w:r>
        <w:t xml:space="preserve">immunoassay, </w:t>
      </w:r>
      <w:r>
        <w:t xml:space="preserve">instrument with roche company makes first EleesysE601 automatic electrochemical luminescence immunity analyzer.</w:t>
      </w:r>
      <w:r w:rsidR="004B696B">
        <w:t xml:space="preserve"> </w:t>
      </w:r>
      <w:r w:rsidR="004B696B">
        <w:t xml:space="preserve">All reagents for instrument reagent,</w:t>
      </w:r>
      <w:r w:rsidR="004B696B">
        <w:t xml:space="preserve"> </w:t>
      </w:r>
      <w:r w:rsidR="004B696B">
        <w:t xml:space="preserve">all operations must be in accordance with the instrument and reagents and equipment on the</w:t>
      </w:r>
      <w:r>
        <w:t xml:space="preserve"> </w:t>
      </w:r>
      <w:r>
        <w:t xml:space="preserve">instructions.</w:t>
      </w:r>
    </w:p>
    <w:p w:rsidR="0018722C">
      <w:pPr>
        <w:pStyle w:val="cw18"/>
        <w:numPr>
          <w:ilvl w:val="0"/>
          <w:numId w:val="0"/>
        </w:numPr>
        <w:topLinePunct/>
      </w:pPr>
      <w:r>
        <w:t>3. </w:t>
      </w:r>
      <w:r>
        <w:t>Statistical methods: Choose SPSS17. 0 statistical software for all measurement data statistics processing.</w:t>
      </w:r>
      <w:r w:rsidR="004B696B">
        <w:t xml:space="preserve"> </w:t>
      </w:r>
      <w:r w:rsidR="004B696B">
        <w:t>measurement data</w:t>
      </w:r>
      <w:r w:rsidR="001852F3">
        <w:t xml:space="preserve"> determination results with x</w:t>
      </w:r>
      <w:r w:rsidR="001852F3">
        <w:t xml:space="preserve">±</w:t>
      </w:r>
      <w:r w:rsidR="001852F3">
        <w:t xml:space="preserve">s. </w:t>
      </w:r>
      <w:r>
        <w:t>We </w:t>
      </w:r>
      <w:r>
        <w:t>adopt the method of variance analysis is compared between</w:t>
      </w:r>
      <w:r>
        <w:t> </w:t>
      </w:r>
      <w:r>
        <w:t>group,</w:t>
      </w:r>
      <w:r>
        <w:t> </w:t>
      </w:r>
      <w:r>
        <w:t>if</w:t>
      </w:r>
      <w:r>
        <w:t> </w:t>
      </w:r>
      <w:r>
        <w:t>need</w:t>
      </w:r>
      <w:r>
        <w:t> </w:t>
      </w:r>
      <w:r>
        <w:t>to</w:t>
      </w:r>
      <w:r>
        <w:t> </w:t>
      </w:r>
      <w:r>
        <w:t>compute</w:t>
      </w:r>
      <w:r>
        <w:t> </w:t>
      </w:r>
      <w:r>
        <w:t>data</w:t>
      </w:r>
      <w:r>
        <w:t> </w:t>
      </w:r>
      <w:r>
        <w:t>and</w:t>
      </w:r>
      <w:r>
        <w:t> </w:t>
      </w:r>
      <w:r>
        <w:t>speed, </w:t>
      </w:r>
      <w:r/>
      <w:r>
        <w:t>we</w:t>
      </w:r>
      <w:r>
        <w:t> </w:t>
      </w:r>
      <w:r>
        <w:t>adopt</w:t>
      </w:r>
      <w:r>
        <w:t> </w:t>
      </w:r>
      <w:r>
        <w:t>the</w:t>
      </w:r>
      <w:r>
        <w:t> </w:t>
      </w:r>
      <w:r>
        <w:t>method</w:t>
      </w:r>
      <w:r>
        <w:t> </w:t>
      </w:r>
      <w:r>
        <w:t>of</w:t>
      </w:r>
    </w:p>
    <w:p w:rsidR="0018722C">
      <w:pPr>
        <w:pStyle w:val="afc"/>
        <w:topLinePunct/>
      </w:pPr>
      <w:r>
        <w:t>C</w:t>
      </w:r>
      <w:r>
        <w:t>hi-square.</w:t>
      </w:r>
      <w:r w:rsidR="004B696B">
        <w:t xml:space="preserve"> </w:t>
      </w:r>
      <w:r w:rsidR="004B696B">
        <w:t>Sensitivity and application, specific degrees</w:t>
      </w:r>
      <w:r w:rsidR="001852F3">
        <w:t xml:space="preserve"> and the accuracy of</w:t>
      </w:r>
      <w:r>
        <w:t>/</w:t>
      </w:r>
      <w:r>
        <w:t>(</w:t>
      </w:r>
      <w:r>
        <w:t>a</w:t>
      </w:r>
    </w:p>
    <w:p w:rsidR="0018722C">
      <w:pPr>
        <w:pStyle w:val="afc"/>
        <w:topLinePunct/>
      </w:pPr>
      <w:r>
        <w:t>+ d</w:t>
      </w:r>
      <w:r>
        <w:t>)</w:t>
      </w:r>
      <w:r w:rsidR="004B696B">
        <w:t xml:space="preserve"> </w:t>
      </w:r>
      <w:r>
        <w:t>/</w:t>
      </w:r>
      <w:r>
        <w:t>(</w:t>
      </w:r>
      <w:r>
        <w:t xml:space="preserve">a + b + c + d</w:t>
      </w:r>
      <w:r>
        <w:t>)</w:t>
      </w:r>
      <w:r>
        <w:t>]</w:t>
      </w:r>
      <w:r>
        <w:t xml:space="preserve">. Respectively to evaluate the index for the diagnosis of breast cancer and the effect of joint in the diagnosis of breast cancer, </w:t>
      </w:r>
      <w:r w:rsidR="001852F3">
        <w:t xml:space="preserve">inspection standard if </w:t>
      </w:r>
      <w:r>
        <w:rPr>
          <w:i/>
        </w:rPr>
        <w:t>P </w:t>
      </w:r>
      <w:r>
        <w:t>&lt; 0.05, think they conform with the principle of statistics.</w:t>
      </w:r>
    </w:p>
    <w:p w:rsidR="0018722C">
      <w:pPr>
        <w:pStyle w:val="afc"/>
        <w:topLinePunct/>
      </w:pPr>
      <w:r>
        <w:rPr>
          <w:rFonts w:cstheme="minorBidi" w:hAnsiTheme="minorHAnsi" w:eastAsiaTheme="minorHAnsi" w:asciiTheme="minorHAnsi" w:ascii="Times New Roman" w:hAnsi="黑体" w:eastAsia="黑体" w:cs="黑体"/>
          <w:b/>
        </w:rPr>
        <w:t>Results:</w:t>
      </w:r>
    </w:p>
    <w:p w:rsidR="0018722C">
      <w:pPr>
        <w:pStyle w:val="cw18"/>
        <w:numPr>
          <w:ilvl w:val="0"/>
          <w:numId w:val="0"/>
        </w:numPr>
        <w:topLinePunct/>
      </w:pPr>
      <w:r>
        <w:t>1. </w:t>
      </w:r>
      <w:r>
        <w:t>Breast </w:t>
      </w:r>
      <w:r>
        <w:t>cancer, </w:t>
      </w:r>
      <w:r>
        <w:t>Benign breast disease group </w:t>
      </w:r>
      <w:r>
        <w:t>and </w:t>
      </w:r>
      <w:r>
        <w:t>healthy group </w:t>
      </w:r>
      <w:r>
        <w:t>GDF3,</w:t>
      </w:r>
      <w:r w:rsidR="004B696B">
        <w:t xml:space="preserve"> </w:t>
      </w:r>
      <w:r w:rsidR="004B696B">
        <w:t>CA125,</w:t>
      </w:r>
      <w:r w:rsidR="004B696B">
        <w:t xml:space="preserve"> </w:t>
      </w:r>
      <w:r w:rsidR="004B696B">
        <w:t>CA15-3 and CEA</w:t>
      </w:r>
      <w:r>
        <w:t> </w:t>
      </w:r>
      <w:r>
        <w:t>comparison:</w:t>
      </w:r>
    </w:p>
    <w:p w:rsidR="0018722C">
      <w:pPr>
        <w:pStyle w:val="afc"/>
        <w:topLinePunct/>
      </w:pPr>
      <w:r>
        <w:t>Breast cancer,</w:t>
      </w:r>
      <w:r w:rsidR="004B696B">
        <w:t xml:space="preserve"> </w:t>
      </w:r>
      <w:r w:rsidR="004B696B">
        <w:t>benign breast disease group and healthy group, serum</w:t>
      </w:r>
      <w:r w:rsidR="001852F3">
        <w:t xml:space="preserve"> levels of index GDF3 is respectively: 148.8</w:t>
      </w:r>
      <w:r w:rsidR="001852F3">
        <w:t xml:space="preserve">±19.9 pg</w:t>
      </w:r>
      <w:r>
        <w:t>/</w:t>
      </w:r>
      <w:r>
        <w:t xml:space="preserve">ml, 95.2</w:t>
      </w:r>
      <w:r w:rsidR="001852F3">
        <w:t xml:space="preserve">±</w:t>
      </w:r>
      <w:r w:rsidR="001852F3">
        <w:t xml:space="preserve">13.7 pg</w:t>
      </w:r>
      <w:r>
        <w:t>/</w:t>
      </w:r>
      <w:r>
        <w:t xml:space="preserve">ml and 92.9</w:t>
      </w:r>
      <w:r w:rsidR="001852F3">
        <w:t xml:space="preserve">±</w:t>
      </w:r>
      <w:r w:rsidR="001852F3">
        <w:t xml:space="preserve">18.4 pg</w:t>
      </w:r>
      <w:r>
        <w:t>/</w:t>
      </w:r>
      <w:r>
        <w:t xml:space="preserve">ml. Breast cancer patients serum level of GDF3 compared with benign breast disease group and healthy group, </w:t>
      </w:r>
      <w:r>
        <w:rPr>
          <w:i/>
        </w:rPr>
        <w:t>P </w:t>
      </w:r>
      <w:r>
        <w:t>&lt; 0.05, differences in accordance with the requirements of the statistical standard. Benign breast disease group compared with the healthy group,</w:t>
      </w:r>
      <w:r w:rsidR="001852F3">
        <w:t xml:space="preserve"> </w:t>
      </w:r>
      <w:r w:rsidR="001852F3">
        <w:t xml:space="preserve">serum index GDF3 </w:t>
      </w:r>
      <w:r>
        <w:rPr>
          <w:i/>
        </w:rPr>
        <w:t>P</w:t>
      </w:r>
      <w:r>
        <w:t>&gt; 0.05, which do not require statistical differences.</w:t>
      </w:r>
      <w:r w:rsidR="001852F3">
        <w:t xml:space="preserve"> </w:t>
      </w:r>
      <w:r w:rsidR="001852F3">
        <w:t xml:space="preserve">Breast cancer and benign breast disease</w:t>
      </w:r>
      <w:r>
        <w:t> </w:t>
      </w:r>
      <w:r>
        <w:t>group</w:t>
      </w:r>
      <w:r>
        <w:t> </w:t>
      </w:r>
      <w:r>
        <w:t>and</w:t>
      </w:r>
      <w:r>
        <w:t> </w:t>
      </w:r>
      <w:r>
        <w:t>healthy</w:t>
      </w:r>
      <w:r>
        <w:t> </w:t>
      </w:r>
      <w:r>
        <w:t>group</w:t>
      </w:r>
      <w:r>
        <w:t> </w:t>
      </w:r>
      <w:r>
        <w:t>serum</w:t>
      </w:r>
      <w:r>
        <w:t> </w:t>
      </w:r>
      <w:r>
        <w:t>index</w:t>
      </w:r>
      <w:r>
        <w:t> </w:t>
      </w:r>
      <w:r>
        <w:t>of</w:t>
      </w:r>
      <w:r>
        <w:t> </w:t>
      </w:r>
      <w:r>
        <w:t>CA15-3</w:t>
      </w:r>
      <w:r>
        <w:t> </w:t>
      </w:r>
      <w:r>
        <w:t>levels</w:t>
      </w:r>
      <w:r>
        <w:t> </w:t>
      </w:r>
      <w:r>
        <w:t>are:</w:t>
      </w:r>
      <w:r>
        <w:t> </w:t>
      </w:r>
      <w:r>
        <w:t>49.6</w:t>
      </w:r>
      <w:r>
        <w:t> </w:t>
      </w:r>
      <w:r>
        <w:t>±</w:t>
      </w:r>
    </w:p>
    <w:p w:rsidR="0018722C">
      <w:pPr>
        <w:pStyle w:val="afc"/>
        <w:topLinePunct/>
      </w:pPr>
      <w:r>
        <w:t>15.3 U</w:t>
      </w:r>
      <w:r>
        <w:t>/</w:t>
      </w:r>
      <w:r>
        <w:t>ml, 19.1</w:t>
      </w:r>
      <w:r w:rsidR="001852F3">
        <w:t xml:space="preserve">±</w:t>
      </w:r>
      <w:r w:rsidR="001852F3">
        <w:t xml:space="preserve">8.5 U</w:t>
      </w:r>
      <w:r>
        <w:t>/</w:t>
      </w:r>
      <w:r>
        <w:t>ml, 18.7</w:t>
      </w:r>
      <w:r w:rsidR="001852F3">
        <w:t xml:space="preserve">±</w:t>
      </w:r>
      <w:r w:rsidR="001852F3">
        <w:t xml:space="preserve">5.2 U</w:t>
      </w:r>
      <w:r>
        <w:t>/</w:t>
      </w:r>
      <w:r>
        <w:t>ml. Breast cancer group CA15-3 levels of serum markers and benign breast disease group and health control group, the difference has statistical significance.</w:t>
      </w:r>
      <w:r w:rsidR="004B696B">
        <w:t xml:space="preserve"> </w:t>
      </w:r>
      <w:r w:rsidR="004B696B">
        <w:t>Benign</w:t>
      </w:r>
      <w:r w:rsidR="001852F3">
        <w:t xml:space="preserve"> breast disease group of serum markers of CA15-3 levels compared with healthy group, is not in conformity with the statistical differences. Breast cancer and mammary gland diseases group and healthy group of serum CA125 level: </w:t>
      </w:r>
      <w:r w:rsidR="001852F3">
        <w:t xml:space="preserve"> 51.5</w:t>
      </w:r>
      <w:r w:rsidR="001852F3">
        <w:t xml:space="preserve">±</w:t>
      </w:r>
      <w:r w:rsidR="001852F3">
        <w:t xml:space="preserve">17.2 U</w:t>
      </w:r>
      <w:r>
        <w:t>/</w:t>
      </w:r>
      <w:r>
        <w:t>ml,</w:t>
      </w:r>
    </w:p>
    <w:p w:rsidR="0018722C">
      <w:pPr>
        <w:pStyle w:val="afc"/>
        <w:topLinePunct/>
      </w:pPr>
      <w:r>
        <w:t>22.7</w:t>
      </w:r>
      <w:r w:rsidR="001852F3">
        <w:t xml:space="preserve">±</w:t>
      </w:r>
      <w:r w:rsidR="001852F3">
        <w:t xml:space="preserve">6.6 U</w:t>
      </w:r>
      <w:r>
        <w:t>/</w:t>
      </w:r>
      <w:r>
        <w:t>ml, 19.9</w:t>
      </w:r>
      <w:r w:rsidR="001852F3">
        <w:t xml:space="preserve">±</w:t>
      </w:r>
      <w:r w:rsidR="001852F3">
        <w:t xml:space="preserve">4.8 U</w:t>
      </w:r>
      <w:r>
        <w:t>/</w:t>
      </w:r>
      <w:r>
        <w:t>ml. Breast cancer serum CA125 level</w:t>
      </w:r>
      <w:r w:rsidR="001852F3">
        <w:t xml:space="preserve"> and benign breast disease group compared with the healthy group, accord with the requirement of statistical difference. Benign breast disease group compared with healthy group, the serum levels of CA125 is not in conformity with the statistical differences. Group of breast cancer and breast benign disease group and healthy group of serum CEA levels:16.4</w:t>
      </w:r>
      <w:r w:rsidR="001852F3">
        <w:t xml:space="preserve">±</w:t>
      </w:r>
      <w:r w:rsidR="001852F3">
        <w:t xml:space="preserve">8.1 ng</w:t>
      </w:r>
      <w:r>
        <w:t>/</w:t>
      </w:r>
      <w:r>
        <w:t>ml, 3.2</w:t>
      </w:r>
      <w:r w:rsidR="001852F3">
        <w:t xml:space="preserve">±</w:t>
      </w:r>
      <w:r w:rsidR="001852F3">
        <w:t xml:space="preserve">1.9 ng</w:t>
      </w:r>
      <w:r>
        <w:t>/</w:t>
      </w:r>
      <w:r>
        <w:t>ml, </w:t>
      </w:r>
      <w:r w:rsidR="001852F3">
        <w:t xml:space="preserve">2.5</w:t>
      </w:r>
    </w:p>
    <w:p w:rsidR="0018722C">
      <w:pPr>
        <w:pStyle w:val="afc"/>
        <w:topLinePunct/>
      </w:pPr>
      <w:r>
        <w:t>±</w:t>
      </w:r>
      <w:r w:rsidR="001852F3">
        <w:t xml:space="preserve">1.6 ng</w:t>
      </w:r>
      <w:r>
        <w:t>/</w:t>
      </w:r>
      <w:r>
        <w:t>ml. Breast cancer group serum CEA levels compared with benign breast disease group and healthy group, in accordance with statistical differences. Benign breast disease group compared with healthy group, the</w:t>
      </w:r>
    </w:p>
    <w:p w:rsidR="0018722C">
      <w:pPr>
        <w:pStyle w:val="afc"/>
        <w:topLinePunct/>
      </w:pPr>
      <w:r>
        <w:t>S</w:t>
      </w:r>
      <w:r>
        <w:t>erum CEA level is not in conformity with the statistically significant difference.</w:t>
      </w:r>
    </w:p>
    <w:p w:rsidR="0018722C">
      <w:pPr>
        <w:pStyle w:val="cw18"/>
        <w:numPr>
          <w:ilvl w:val="0"/>
          <w:numId w:val="0"/>
        </w:numPr>
        <w:topLinePunct/>
      </w:pPr>
      <w:r>
        <w:t>2. </w:t>
      </w:r>
      <w:r>
        <w:t>GDF3, CA125, CA15-3 and CEA in four separate serum markers detection accuracy and </w:t>
      </w:r>
      <w:r>
        <w:t>sensitivity, </w:t>
      </w:r>
      <w:r>
        <w:t>specific and</w:t>
      </w:r>
      <w:r>
        <w:t> </w:t>
      </w:r>
      <w:r>
        <w:t>comparison:</w:t>
      </w:r>
    </w:p>
    <w:p w:rsidR="0018722C">
      <w:pPr>
        <w:pStyle w:val="afc"/>
        <w:topLinePunct/>
      </w:pPr>
      <w:r>
        <w:t xml:space="preserve">GDF3 sensitivity, specific degrees and accuracy in the order: 15.4% </w:t>
      </w:r>
      <w:r>
        <w:t xml:space="preserve">(</w:t>
      </w:r>
      <w:r>
        <w:t xml:space="preserve">8</w:t>
      </w:r>
      <w:r>
        <w:t xml:space="preserve">/</w:t>
      </w:r>
      <w:r>
        <w:t xml:space="preserve">52</w:t>
      </w:r>
      <w:r>
        <w:t xml:space="preserve">)</w:t>
      </w:r>
      <w:r>
        <w:t xml:space="preserve">, 77.5% </w:t>
      </w:r>
      <w:r>
        <w:t xml:space="preserve">(</w:t>
      </w:r>
      <w:r>
        <w:t xml:space="preserve">31</w:t>
      </w:r>
      <w:r>
        <w:t xml:space="preserve">/</w:t>
      </w:r>
      <w:r>
        <w:t xml:space="preserve">40</w:t>
      </w:r>
      <w:r>
        <w:t xml:space="preserve">)</w:t>
      </w:r>
      <w:r>
        <w:t xml:space="preserve">, 42.4% </w:t>
      </w:r>
      <w:r>
        <w:t xml:space="preserve">(</w:t>
      </w:r>
      <w:r>
        <w:t xml:space="preserve">39</w:t>
      </w:r>
      <w:r>
        <w:t xml:space="preserve">/</w:t>
      </w:r>
      <w:r>
        <w:t xml:space="preserve">92</w:t>
      </w:r>
      <w:r>
        <w:t xml:space="preserve">)</w:t>
      </w:r>
      <w:r>
        <w:t xml:space="preserve">; CA125 sensitivity, specific degrees and accuracy in the order: 17.3% </w:t>
      </w:r>
      <w:r>
        <w:t xml:space="preserve">(</w:t>
      </w:r>
      <w:r>
        <w:t xml:space="preserve">9</w:t>
      </w:r>
      <w:r>
        <w:t xml:space="preserve">/</w:t>
      </w:r>
      <w:r>
        <w:t xml:space="preserve">52</w:t>
      </w:r>
      <w:r>
        <w:t xml:space="preserve">)</w:t>
      </w:r>
      <w:r>
        <w:t xml:space="preserve">, 80.0% </w:t>
      </w:r>
      <w:r>
        <w:t xml:space="preserve">(</w:t>
      </w:r>
      <w:r>
        <w:t xml:space="preserve">32</w:t>
      </w:r>
      <w:r>
        <w:t xml:space="preserve">/</w:t>
      </w:r>
      <w:r>
        <w:t xml:space="preserve">40</w:t>
      </w:r>
      <w:r>
        <w:t xml:space="preserve">)</w:t>
      </w:r>
      <w:r>
        <w:t xml:space="preserve">, 44.6% </w:t>
      </w:r>
      <w:r>
        <w:t xml:space="preserve">(</w:t>
      </w:r>
      <w:r>
        <w:t xml:space="preserve">41</w:t>
      </w:r>
      <w:r>
        <w:t xml:space="preserve">/</w:t>
      </w:r>
      <w:r>
        <w:t xml:space="preserve">92</w:t>
      </w:r>
      <w:r>
        <w:t xml:space="preserve">)</w:t>
      </w:r>
      <w:r>
        <w:t xml:space="preserve">; CA15-3 sensitivity, specific degrees and accuracy in the order: 32.7% </w:t>
      </w:r>
      <w:r>
        <w:t xml:space="preserve">(</w:t>
      </w:r>
      <w:r>
        <w:t xml:space="preserve">17</w:t>
      </w:r>
      <w:r>
        <w:t xml:space="preserve">/</w:t>
      </w:r>
      <w:r>
        <w:t xml:space="preserve">52</w:t>
      </w:r>
      <w:r>
        <w:t xml:space="preserve">)</w:t>
      </w:r>
      <w:r>
        <w:t xml:space="preserve">, 87.5% </w:t>
      </w:r>
      <w:r>
        <w:t xml:space="preserve">(</w:t>
      </w:r>
      <w:r>
        <w:t xml:space="preserve">35</w:t>
      </w:r>
      <w:r>
        <w:t xml:space="preserve">/</w:t>
      </w:r>
      <w:r>
        <w:t xml:space="preserve">40</w:t>
      </w:r>
      <w:r>
        <w:t xml:space="preserve">)</w:t>
      </w:r>
      <w:r>
        <w:t xml:space="preserve">, 56.5% </w:t>
      </w:r>
      <w:r>
        <w:t xml:space="preserve">(</w:t>
      </w:r>
      <w:r>
        <w:t xml:space="preserve">52</w:t>
      </w:r>
      <w:r>
        <w:t xml:space="preserve">/</w:t>
      </w:r>
      <w:r>
        <w:t xml:space="preserve">92</w:t>
      </w:r>
      <w:r>
        <w:t xml:space="preserve">)</w:t>
      </w:r>
      <w:r>
        <w:t xml:space="preserve">; The CEA sensitivity, specific degrees and accuracy in the order: 26.9% </w:t>
      </w:r>
      <w:r>
        <w:t xml:space="preserve">(</w:t>
      </w:r>
      <w:r>
        <w:t xml:space="preserve">14</w:t>
      </w:r>
      <w:r>
        <w:t xml:space="preserve">/</w:t>
      </w:r>
      <w:r>
        <w:t xml:space="preserve">52</w:t>
      </w:r>
      <w:r>
        <w:t xml:space="preserve">)</w:t>
      </w:r>
      <w:r>
        <w:t xml:space="preserve">, 97.5% </w:t>
      </w:r>
      <w:r>
        <w:t xml:space="preserve">(</w:t>
      </w:r>
      <w:r>
        <w:t xml:space="preserve">39</w:t>
      </w:r>
      <w:r>
        <w:t xml:space="preserve">/</w:t>
      </w:r>
      <w:r>
        <w:t xml:space="preserve">40</w:t>
      </w:r>
      <w:r>
        <w:t xml:space="preserve">)</w:t>
      </w:r>
      <w:r>
        <w:t xml:space="preserve">, 57.6% </w:t>
      </w:r>
      <w:r>
        <w:t xml:space="preserve">(</w:t>
      </w:r>
      <w:r>
        <w:t xml:space="preserve">53</w:t>
      </w:r>
      <w:r>
        <w:t xml:space="preserve">/</w:t>
      </w:r>
      <w:r>
        <w:t xml:space="preserve">92</w:t>
      </w:r>
      <w:r>
        <w:t xml:space="preserve">)</w:t>
      </w:r>
      <w:r>
        <w:t xml:space="preserve">. CA15-3 and CEA</w:t>
      </w:r>
    </w:p>
    <w:p w:rsidR="0018722C">
      <w:pPr>
        <w:pStyle w:val="afc"/>
        <w:topLinePunct/>
      </w:pPr>
      <w:r>
        <w:t>S</w:t>
      </w:r>
      <w:r>
        <w:t xml:space="preserve">eparate detection of breast cancer, the sensitivity of the specific degrees and accuracy are better than that of CA125 and GDF3, accord with statistical difference </w:t>
      </w:r>
      <w:r>
        <w:t xml:space="preserve">(</w:t>
      </w:r>
      <w:r>
        <w:rPr>
          <w:i/>
        </w:rPr>
        <w:t xml:space="preserve">P </w:t>
      </w:r>
      <w:r>
        <w:t xml:space="preserve">&lt; 0.05</w:t>
      </w:r>
      <w:r>
        <w:t xml:space="preserve">)</w:t>
      </w:r>
      <w:r>
        <w:t xml:space="preserve">.</w:t>
      </w:r>
    </w:p>
    <w:p w:rsidR="0018722C">
      <w:pPr>
        <w:pStyle w:val="cw18"/>
        <w:numPr>
          <w:ilvl w:val="0"/>
          <w:numId w:val="0"/>
        </w:numPr>
        <w:topLinePunct/>
      </w:pPr>
      <w:r>
        <w:t>3. </w:t>
      </w:r>
      <w:r>
        <w:t>GDF3, CA125, CA15-3 and CEA joint four markers detection accuracy and </w:t>
      </w:r>
      <w:r>
        <w:t>sensitivity, </w:t>
      </w:r>
      <w:r>
        <w:t>specific and</w:t>
      </w:r>
      <w:r>
        <w:t> </w:t>
      </w:r>
      <w:r>
        <w:t>comparison:</w:t>
      </w:r>
    </w:p>
    <w:p w:rsidR="0018722C">
      <w:pPr>
        <w:pStyle w:val="afc"/>
        <w:topLinePunct/>
      </w:pPr>
      <w:r>
        <w:t>Four kinds of serum index both joint its sensitivity are better than the single parameter determination, specific degrees compared with the single measurement is a little lower, but the accuracy are improved obviously. The CA15-3 and CEA joint highest sensitivity and accuracy, and 46.1% and 64.1%. Three indicators and four indicators combined detection compared with separate indicators and two both detection sensitivity and accuracy to rise again. Sensitivity and accuracy of the best three indicators of joint detection of CA125 + CA15-3 + CEA combination. And GDF3, CA125, CA15-3 and CEA</w:t>
      </w:r>
    </w:p>
    <w:p w:rsidR="0018722C">
      <w:pPr>
        <w:pStyle w:val="afc"/>
        <w:topLinePunct/>
      </w:pPr>
      <w:r>
        <w:t>F</w:t>
      </w:r>
      <w:r>
        <w:t xml:space="preserve">our indicators coalition detection sensitivity was 61.5%, its specific degree 72.5%, 66.3% accuracy. So together, combined the four best index of serum in the diagnosis of breast cancer, but the specific degree is relatively low, so should cooperate with other inspection method on clinical application, </w:t>
      </w:r>
      <w:r w:rsidR="001852F3">
        <w:t xml:space="preserve">to avoid the misdiagnosis.</w:t>
      </w:r>
    </w:p>
    <w:p w:rsidR="0018722C">
      <w:pPr>
        <w:pStyle w:val="afc"/>
        <w:topLinePunct/>
      </w:pPr>
      <w:r>
        <w:rPr>
          <w:rFonts w:cstheme="minorBidi" w:hAnsiTheme="minorHAnsi" w:eastAsiaTheme="minorHAnsi" w:asciiTheme="minorHAnsi" w:ascii="Times New Roman" w:hAnsi="黑体" w:eastAsia="黑体" w:cs="黑体"/>
          <w:b/>
        </w:rPr>
        <w:t>Conclusion:</w:t>
      </w:r>
    </w:p>
    <w:p w:rsidR="0018722C">
      <w:pPr>
        <w:pStyle w:val="afc"/>
        <w:topLinePunct/>
      </w:pPr>
      <w:r>
        <w:t>1</w:t>
      </w:r>
      <w:r>
        <w:rPr>
          <w:rFonts w:ascii="宋体" w:eastAsia="宋体" w:hint="eastAsia"/>
        </w:rPr>
        <w:t>．</w:t>
      </w:r>
      <w:r>
        <w:t>This experiment by means of 52 cases of breast cancer patients serum markers CEA, CA125, CA15 3 and GDF3 level testing,</w:t>
      </w:r>
      <w:r w:rsidR="004B696B">
        <w:t xml:space="preserve"> </w:t>
      </w:r>
      <w:r w:rsidR="004B696B">
        <w:t>results showed that the</w:t>
      </w:r>
    </w:p>
    <w:p w:rsidR="0018722C">
      <w:pPr>
        <w:pStyle w:val="afc"/>
        <w:topLinePunct/>
      </w:pPr>
      <w:r>
        <w:t>F</w:t>
      </w:r>
      <w:r>
        <w:t>our indicators for the diagnosis of breast cancer has certain significance of breast cancer patients serum of four indicators were significantly higher than that of benign breast diseases group and healthy group, the difference was statistically significant.</w:t>
      </w:r>
      <w:r w:rsidR="004B696B">
        <w:t xml:space="preserve"> </w:t>
      </w:r>
      <w:r w:rsidR="004B696B">
        <w:t>Of breast cancer patients serum GDF3 is obtained by experiment compared with benign breast disease group and healthy group, the difference was statistically significant.</w:t>
      </w:r>
    </w:p>
    <w:p w:rsidR="0018722C">
      <w:pPr>
        <w:pStyle w:val="afc"/>
        <w:topLinePunct/>
      </w:pPr>
      <w:r>
        <w:t>2</w:t>
      </w:r>
      <w:r>
        <w:rPr>
          <w:rFonts w:ascii="宋体" w:eastAsia="宋体" w:hint="eastAsia"/>
        </w:rPr>
        <w:t>．</w:t>
      </w:r>
      <w:r>
        <w:t>GDF3, CA125, CA15-3 and CEA four serum marker detection results</w:t>
      </w:r>
    </w:p>
    <w:p w:rsidR="0018722C">
      <w:pPr>
        <w:pStyle w:val="afc"/>
        <w:topLinePunct/>
      </w:pPr>
      <w:r>
        <w:t>C</w:t>
      </w:r>
      <w:r>
        <w:t>ompare alone, its sensitivity in the order: CA15-3</w:t>
      </w:r>
      <w:r w:rsidR="004B696B">
        <w:t>&gt; CEA</w:t>
      </w:r>
      <w:r w:rsidR="004B696B">
        <w:t>&gt; CA125</w:t>
      </w:r>
      <w:r w:rsidR="004B696B">
        <w:t>&gt; GDF3, followed by its specific degrees: CEA</w:t>
      </w:r>
      <w:r w:rsidR="004B696B">
        <w:t>&gt; CA15-3</w:t>
      </w:r>
      <w:r w:rsidR="004B696B">
        <w:t>&gt; CA125</w:t>
      </w:r>
      <w:r w:rsidR="004B696B">
        <w:t>&gt; GDF3, its accuracy in the order: the CEA</w:t>
      </w:r>
      <w:r w:rsidR="004B696B">
        <w:t>&gt; CA15-3</w:t>
      </w:r>
      <w:r w:rsidR="004B696B">
        <w:t>&gt; CA125</w:t>
      </w:r>
      <w:r w:rsidR="004B696B">
        <w:t>&gt; GDF3.</w:t>
      </w:r>
      <w:r w:rsidR="004B696B">
        <w:t xml:space="preserve"> </w:t>
      </w:r>
      <w:r w:rsidR="004B696B">
        <w:t>Comprehensive analysis: the four kinds of serum index detection alone diagnostic accuracy of breast cancer susceptibility, specific degrees and CA15-3 and CEA is best.</w:t>
      </w:r>
    </w:p>
    <w:p w:rsidR="0018722C">
      <w:pPr>
        <w:pStyle w:val="afc"/>
        <w:topLinePunct/>
      </w:pPr>
      <w:r>
        <w:t>3</w:t>
      </w:r>
      <w:r>
        <w:rPr>
          <w:rFonts w:ascii="宋体" w:eastAsia="宋体" w:hint="eastAsia"/>
        </w:rPr>
        <w:t>．</w:t>
      </w:r>
      <w:r>
        <w:t>About GDF3, CA125, CA15-3 and CEA detection alone, compared</w:t>
      </w:r>
    </w:p>
    <w:p w:rsidR="0018722C">
      <w:pPr>
        <w:pStyle w:val="afc"/>
        <w:topLinePunct/>
      </w:pPr>
      <w:r>
        <w:t>W</w:t>
      </w:r>
      <w:r>
        <w:t>ith three indicators and four indicators joint detection is two separate indicators and the increase of detection sensitivity to some extent, but the diagnosis of specific degrees compared with single detection and two two joint decreased obviously, and significantly higher accuracy, the joint detection GDF3, CA125, CA15-3 and CEA four serum index for breast cancer diagnosis accuracy rate is highest.</w:t>
      </w:r>
      <w:r w:rsidR="004B696B">
        <w:t xml:space="preserve"> </w:t>
      </w:r>
      <w:r w:rsidR="004B696B">
        <w:t>The clinical practical value remains to be further discussed.</w:t>
      </w:r>
    </w:p>
    <w:p w:rsidR="0018722C">
      <w:pPr>
        <w:pStyle w:val="aff"/>
        <w:topLinePunct/>
      </w:pPr>
      <w:r>
        <w:rPr>
          <w:rFonts w:eastAsia="黑体" w:ascii="Times New Roman"/>
          <w:rStyle w:val="afe"/>
          <w:b/>
        </w:rPr>
        <w:t xml:space="preserve">Keywords: </w:t>
      </w:r>
      <w:r>
        <w:t xml:space="preserve">Breast cancer;</w:t>
      </w:r>
      <w:r w:rsidR="004B696B">
        <w:t xml:space="preserve"> </w:t>
      </w:r>
      <w:r w:rsidR="004B696B">
        <w:t xml:space="preserve">Growth differentiation factor3</w:t>
      </w:r>
      <w:r>
        <w:t xml:space="preserve"> </w:t>
      </w:r>
      <w:r>
        <w:t xml:space="preserve">(</w:t>
      </w:r>
      <w:r>
        <w:t xml:space="preserve">GDF3</w:t>
      </w:r>
      <w:r>
        <w:t xml:space="preserve">)</w:t>
      </w:r>
      <w:r>
        <w:t>;</w:t>
      </w:r>
      <w:r w:rsidR="004B696B">
        <w:t xml:space="preserve"> </w:t>
      </w:r>
      <w:r w:rsidR="004B696B">
        <w:t>Carcin- oembryonic antigen </w:t>
      </w:r>
      <w:r>
        <w:t xml:space="preserve"> </w:t>
      </w:r>
      <w:r>
        <w:t xml:space="preserve">(</w:t>
      </w:r>
      <w:r>
        <w:t xml:space="preserve">CEA</w:t>
      </w:r>
      <w:r>
        <w:t xml:space="preserve">)</w:t>
      </w:r>
      <w:r>
        <w:t>;</w:t>
      </w:r>
      <w:r w:rsidR="004B696B">
        <w:t xml:space="preserve"> </w:t>
      </w:r>
      <w:r w:rsidR="004B696B">
        <w:t>Carbohydrate antigen 125 </w:t>
      </w:r>
      <w:r>
        <w:t xml:space="preserve"> </w:t>
      </w:r>
      <w:r>
        <w:t xml:space="preserve">(</w:t>
      </w:r>
      <w:r>
        <w:t xml:space="preserve">CA125</w:t>
      </w:r>
      <w:r>
        <w:t xml:space="preserve">)</w:t>
      </w:r>
      <w:r>
        <w:t>;</w:t>
      </w:r>
      <w:r w:rsidR="004B696B">
        <w:t xml:space="preserve"> </w:t>
      </w:r>
      <w:r w:rsidR="004B696B">
        <w:t>Carbohydrate antigen 15-3 </w:t>
      </w:r>
      <w:r>
        <w:t xml:space="preserve"> </w:t>
      </w:r>
      <w:r>
        <w:t xml:space="preserve">(</w:t>
      </w:r>
      <w:r>
        <w:t xml:space="preserve">CA15-3</w:t>
      </w:r>
      <w:r>
        <w:t xml:space="preserve">)</w:t>
      </w:r>
      <w:r>
        <w:t>;</w:t>
      </w:r>
      <w:r w:rsidR="004B696B">
        <w:t xml:space="preserve"> </w:t>
      </w:r>
      <w:r w:rsidR="004B696B">
        <w:t>Diagnosis</w:t>
      </w:r>
      <w:r>
        <w:t>;</w:t>
      </w:r>
      <w:r w:rsidR="004B696B">
        <w:t xml:space="preserve"> </w:t>
      </w:r>
      <w:r w:rsidR="004B696B">
        <w:t>Joint det</w:t>
      </w:r>
      <w:r w:rsidR="004B696B">
        <w:t>e</w:t>
      </w:r>
      <w:r w:rsidR="004B696B">
        <w:t>ction</w:t>
      </w:r>
    </w:p>
    <w:p w:rsidR="0018722C">
      <w:pPr>
        <w:outlineLvl w:val="9"/>
        <w:topLinePunct/>
      </w:pPr>
      <w:bookmarkStart w:name="_TOC_250010" w:id="6"/>
      <w:bookmarkStart w:name="英文缩写 " w:id="7"/>
      <w:bookmarkEnd w:id="6"/>
      <w:r>
        <w:rPr>
          <w:kern w:val="2"/>
          <w:sz w:val="28"/>
          <w:szCs w:val="28"/>
          <w:b/>
          <w:bCs/>
          <w:rFonts w:ascii="宋体" w:eastAsia="宋体" w:hint="eastAsia" w:cstheme="minorBidi" w:hAnsiTheme="minorHAnsi" w:hAnsi="黑体" w:cs="黑体"/>
        </w:rPr>
        <w:t>英文缩写</w:t>
      </w: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3"/>
        <w:gridCol w:w="4859"/>
        <w:gridCol w:w="2794"/>
      </w:tblGrid>
      <w:tr>
        <w:trPr>
          <w:trHeight w:val="340" w:hRule="atLeast"/>
        </w:trPr>
        <w:tc>
          <w:tcPr>
            <w:tcW w:w="1593" w:type="dxa"/>
          </w:tcPr>
          <w:p w:rsidR="0018722C">
            <w:pPr>
              <w:topLinePunct/>
              <w:ind w:leftChars="0" w:left="0" w:rightChars="0" w:right="0" w:firstLineChars="0" w:firstLine="0"/>
              <w:spacing w:line="240" w:lineRule="atLeast"/>
            </w:pPr>
            <w:r>
              <w:rPr>
                <w:rFonts w:ascii="宋体" w:eastAsia="宋体" w:hint="eastAsia"/>
              </w:rPr>
              <w:t>英文缩写</w:t>
            </w:r>
          </w:p>
        </w:tc>
        <w:tc>
          <w:tcPr>
            <w:tcW w:w="4859" w:type="dxa"/>
          </w:tcPr>
          <w:p w:rsidR="0018722C">
            <w:pPr>
              <w:topLinePunct/>
              <w:ind w:leftChars="0" w:left="0" w:rightChars="0" w:right="0" w:firstLineChars="0" w:firstLine="0"/>
              <w:spacing w:line="240" w:lineRule="atLeast"/>
            </w:pPr>
            <w:r>
              <w:rPr>
                <w:rFonts w:ascii="宋体" w:eastAsia="宋体" w:hint="eastAsia"/>
              </w:rPr>
              <w:t>英文全称</w:t>
            </w:r>
          </w:p>
        </w:tc>
        <w:tc>
          <w:tcPr>
            <w:tcW w:w="2794" w:type="dxa"/>
          </w:tcPr>
          <w:p w:rsidR="0018722C">
            <w:pPr>
              <w:topLinePunct/>
              <w:ind w:leftChars="0" w:left="0" w:rightChars="0" w:right="0" w:firstLineChars="0" w:firstLine="0"/>
              <w:spacing w:line="240" w:lineRule="atLeast"/>
            </w:pPr>
            <w:r>
              <w:rPr>
                <w:rFonts w:ascii="宋体" w:eastAsia="宋体" w:hint="eastAsia"/>
              </w:rPr>
              <w:t>中文全称</w:t>
            </w:r>
          </w:p>
        </w:tc>
      </w:tr>
      <w:tr>
        <w:trPr>
          <w:trHeight w:val="440" w:hRule="atLeast"/>
        </w:trPr>
        <w:tc>
          <w:tcPr>
            <w:tcW w:w="1593" w:type="dxa"/>
          </w:tcPr>
          <w:p w:rsidR="0018722C">
            <w:pPr>
              <w:topLinePunct/>
              <w:ind w:leftChars="0" w:left="0" w:rightChars="0" w:right="0" w:firstLineChars="0" w:firstLine="0"/>
              <w:spacing w:line="240" w:lineRule="atLeast"/>
            </w:pPr>
            <w:r>
              <w:t>CEA</w:t>
            </w:r>
          </w:p>
        </w:tc>
        <w:tc>
          <w:tcPr>
            <w:tcW w:w="4859" w:type="dxa"/>
          </w:tcPr>
          <w:p w:rsidR="0018722C">
            <w:pPr>
              <w:topLinePunct/>
              <w:ind w:leftChars="0" w:left="0" w:rightChars="0" w:right="0" w:firstLineChars="0" w:firstLine="0"/>
              <w:spacing w:line="240" w:lineRule="atLeast"/>
            </w:pPr>
            <w:r>
              <w:t>Carcinoembryonic antigen</w:t>
            </w:r>
          </w:p>
        </w:tc>
        <w:tc>
          <w:tcPr>
            <w:tcW w:w="2794" w:type="dxa"/>
          </w:tcPr>
          <w:p w:rsidR="0018722C">
            <w:pPr>
              <w:topLinePunct/>
              <w:ind w:leftChars="0" w:left="0" w:rightChars="0" w:right="0" w:firstLineChars="0" w:firstLine="0"/>
              <w:spacing w:line="240" w:lineRule="atLeast"/>
            </w:pPr>
            <w:r>
              <w:rPr>
                <w:rFonts w:ascii="宋体" w:eastAsia="宋体" w:hint="eastAsia"/>
              </w:rPr>
              <w:t>癌胚抗原</w:t>
            </w:r>
          </w:p>
        </w:tc>
      </w:tr>
      <w:tr>
        <w:trPr>
          <w:trHeight w:val="420" w:hRule="atLeast"/>
        </w:trPr>
        <w:tc>
          <w:tcPr>
            <w:tcW w:w="1593" w:type="dxa"/>
          </w:tcPr>
          <w:p w:rsidR="0018722C">
            <w:pPr>
              <w:topLinePunct/>
              <w:ind w:leftChars="0" w:left="0" w:rightChars="0" w:right="0" w:firstLineChars="0" w:firstLine="0"/>
              <w:spacing w:line="240" w:lineRule="atLeast"/>
            </w:pPr>
            <w:r>
              <w:t>CA15-3</w:t>
            </w:r>
          </w:p>
        </w:tc>
        <w:tc>
          <w:tcPr>
            <w:tcW w:w="4859" w:type="dxa"/>
          </w:tcPr>
          <w:p w:rsidR="0018722C">
            <w:pPr>
              <w:topLinePunct/>
              <w:ind w:leftChars="0" w:left="0" w:rightChars="0" w:right="0" w:firstLineChars="0" w:firstLine="0"/>
              <w:spacing w:line="240" w:lineRule="atLeast"/>
            </w:pPr>
            <w:r>
              <w:t>Carbohydrate antigen 15-3</w:t>
            </w:r>
          </w:p>
        </w:tc>
        <w:tc>
          <w:tcPr>
            <w:tcW w:w="2794" w:type="dxa"/>
          </w:tcPr>
          <w:p w:rsidR="0018722C">
            <w:pPr>
              <w:topLinePunct/>
              <w:ind w:leftChars="0" w:left="0" w:rightChars="0" w:right="0" w:firstLineChars="0" w:firstLine="0"/>
              <w:spacing w:line="240" w:lineRule="atLeast"/>
            </w:pPr>
            <w:r>
              <w:rPr>
                <w:rFonts w:ascii="宋体" w:eastAsia="宋体" w:hint="eastAsia"/>
              </w:rPr>
              <w:t>糖类抗原 </w:t>
            </w:r>
            <w:r>
              <w:t>15-3</w:t>
            </w:r>
          </w:p>
        </w:tc>
      </w:tr>
      <w:tr>
        <w:trPr>
          <w:trHeight w:val="440" w:hRule="atLeast"/>
        </w:trPr>
        <w:tc>
          <w:tcPr>
            <w:tcW w:w="1593" w:type="dxa"/>
          </w:tcPr>
          <w:p w:rsidR="0018722C">
            <w:pPr>
              <w:topLinePunct/>
              <w:ind w:leftChars="0" w:left="0" w:rightChars="0" w:right="0" w:firstLineChars="0" w:firstLine="0"/>
              <w:spacing w:line="240" w:lineRule="atLeast"/>
            </w:pPr>
            <w:r>
              <w:t>CA125</w:t>
            </w:r>
          </w:p>
        </w:tc>
        <w:tc>
          <w:tcPr>
            <w:tcW w:w="4859" w:type="dxa"/>
          </w:tcPr>
          <w:p w:rsidR="0018722C">
            <w:pPr>
              <w:topLinePunct/>
              <w:ind w:leftChars="0" w:left="0" w:rightChars="0" w:right="0" w:firstLineChars="0" w:firstLine="0"/>
              <w:spacing w:line="240" w:lineRule="atLeast"/>
            </w:pPr>
            <w:r>
              <w:t>Carbohydrate antigen 125</w:t>
            </w:r>
          </w:p>
        </w:tc>
        <w:tc>
          <w:tcPr>
            <w:tcW w:w="2794" w:type="dxa"/>
          </w:tcPr>
          <w:p w:rsidR="0018722C">
            <w:pPr>
              <w:topLinePunct/>
              <w:ind w:leftChars="0" w:left="0" w:rightChars="0" w:right="0" w:firstLineChars="0" w:firstLine="0"/>
              <w:spacing w:line="240" w:lineRule="atLeast"/>
            </w:pPr>
            <w:r>
              <w:rPr>
                <w:rFonts w:ascii="宋体" w:eastAsia="宋体" w:hint="eastAsia"/>
              </w:rPr>
              <w:t>糖类抗原 </w:t>
            </w:r>
            <w:r>
              <w:t>125</w:t>
            </w:r>
          </w:p>
        </w:tc>
      </w:tr>
      <w:tr>
        <w:trPr>
          <w:trHeight w:val="520" w:hRule="atLeast"/>
        </w:trPr>
        <w:tc>
          <w:tcPr>
            <w:tcW w:w="1593" w:type="dxa"/>
          </w:tcPr>
          <w:p w:rsidR="0018722C">
            <w:pPr>
              <w:topLinePunct/>
              <w:ind w:leftChars="0" w:left="0" w:rightChars="0" w:right="0" w:firstLineChars="0" w:firstLine="0"/>
              <w:spacing w:line="240" w:lineRule="atLeast"/>
            </w:pPr>
            <w:r>
              <w:t>GDF3</w:t>
            </w:r>
          </w:p>
        </w:tc>
        <w:tc>
          <w:tcPr>
            <w:tcW w:w="4859" w:type="dxa"/>
          </w:tcPr>
          <w:p w:rsidR="0018722C">
            <w:pPr>
              <w:topLinePunct/>
              <w:ind w:leftChars="0" w:left="0" w:rightChars="0" w:right="0" w:firstLineChars="0" w:firstLine="0"/>
              <w:spacing w:line="240" w:lineRule="atLeast"/>
            </w:pPr>
            <w:r>
              <w:t>Growth differentiation factor3</w:t>
            </w:r>
          </w:p>
        </w:tc>
        <w:tc>
          <w:tcPr>
            <w:tcW w:w="2794" w:type="dxa"/>
          </w:tcPr>
          <w:p w:rsidR="0018722C">
            <w:pPr>
              <w:topLinePunct/>
              <w:ind w:leftChars="0" w:left="0" w:rightChars="0" w:right="0" w:firstLineChars="0" w:firstLine="0"/>
              <w:spacing w:line="240" w:lineRule="atLeast"/>
            </w:pPr>
            <w:r>
              <w:rPr>
                <w:rFonts w:ascii="宋体" w:eastAsia="宋体" w:hint="eastAsia"/>
              </w:rPr>
              <w:t>人生长分化因子 </w:t>
            </w:r>
            <w:r>
              <w:t>3</w:t>
            </w:r>
          </w:p>
        </w:tc>
      </w:tr>
      <w:tr>
        <w:trPr>
          <w:trHeight w:val="960" w:hRule="atLeast"/>
        </w:trPr>
        <w:tc>
          <w:tcPr>
            <w:tcW w:w="1593" w:type="dxa"/>
          </w:tcPr>
          <w:p w:rsidR="0018722C">
            <w:pPr>
              <w:topLinePunct/>
              <w:ind w:leftChars="0" w:left="0" w:rightChars="0" w:right="0" w:firstLineChars="0" w:firstLine="0"/>
              <w:spacing w:line="240" w:lineRule="atLeast"/>
            </w:pPr>
            <w:r>
              <w:t>ROC</w:t>
            </w:r>
          </w:p>
        </w:tc>
        <w:tc>
          <w:tcPr>
            <w:tcW w:w="4859" w:type="dxa"/>
          </w:tcPr>
          <w:p w:rsidR="0018722C">
            <w:pPr>
              <w:topLinePunct/>
              <w:ind w:leftChars="0" w:left="0" w:rightChars="0" w:right="0" w:firstLineChars="0" w:firstLine="0"/>
              <w:spacing w:line="240" w:lineRule="atLeast"/>
            </w:pPr>
            <w:r>
              <w:t>Receiver</w:t>
            </w:r>
            <w:r w:rsidRPr="00000000">
              <w:tab/>
              <w:t>operating</w:t>
            </w:r>
            <w:r w:rsidRPr="00000000">
              <w:tab/>
            </w:r>
            <w:r>
              <w:t>characteristic </w:t>
            </w:r>
            <w:r>
              <w:t>curves</w:t>
            </w:r>
          </w:p>
        </w:tc>
        <w:tc>
          <w:tcPr>
            <w:tcW w:w="2794" w:type="dxa"/>
          </w:tcPr>
          <w:p w:rsidR="0018722C">
            <w:pPr>
              <w:topLinePunct/>
              <w:ind w:leftChars="0" w:left="0" w:rightChars="0" w:right="0" w:firstLineChars="0" w:firstLine="0"/>
              <w:spacing w:line="240" w:lineRule="atLeast"/>
            </w:pPr>
            <w:r>
              <w:rPr>
                <w:rFonts w:ascii="宋体" w:eastAsia="宋体" w:hint="eastAsia"/>
              </w:rPr>
              <w:t>受试者工作特征曲线</w:t>
            </w:r>
          </w:p>
        </w:tc>
      </w:tr>
      <w:tr>
        <w:trPr>
          <w:trHeight w:val="440" w:hRule="atLeast"/>
        </w:trPr>
        <w:tc>
          <w:tcPr>
            <w:tcW w:w="1593" w:type="dxa"/>
          </w:tcPr>
          <w:p w:rsidR="0018722C">
            <w:pPr>
              <w:topLinePunct/>
              <w:ind w:leftChars="0" w:left="0" w:rightChars="0" w:right="0" w:firstLineChars="0" w:firstLine="0"/>
              <w:spacing w:line="240" w:lineRule="atLeast"/>
            </w:pPr>
            <w:r>
              <w:t>AUC</w:t>
            </w:r>
          </w:p>
        </w:tc>
        <w:tc>
          <w:tcPr>
            <w:tcW w:w="4859" w:type="dxa"/>
          </w:tcPr>
          <w:p w:rsidR="0018722C">
            <w:pPr>
              <w:topLinePunct/>
              <w:ind w:leftChars="0" w:left="0" w:rightChars="0" w:right="0" w:firstLineChars="0" w:firstLine="0"/>
              <w:spacing w:line="240" w:lineRule="atLeast"/>
            </w:pPr>
            <w:r>
              <w:t>Area under the curve</w:t>
            </w:r>
          </w:p>
        </w:tc>
        <w:tc>
          <w:tcPr>
            <w:tcW w:w="2794" w:type="dxa"/>
          </w:tcPr>
          <w:p w:rsidR="0018722C">
            <w:pPr>
              <w:topLinePunct/>
              <w:ind w:leftChars="0" w:left="0" w:rightChars="0" w:right="0" w:firstLineChars="0" w:firstLine="0"/>
              <w:spacing w:line="240" w:lineRule="atLeast"/>
            </w:pPr>
            <w:r>
              <w:rPr>
                <w:rFonts w:ascii="宋体" w:eastAsia="宋体" w:hint="eastAsia"/>
              </w:rPr>
              <w:t>曲线下面积</w:t>
            </w:r>
          </w:p>
        </w:tc>
      </w:tr>
      <w:tr>
        <w:trPr>
          <w:trHeight w:val="420" w:hRule="atLeast"/>
        </w:trPr>
        <w:tc>
          <w:tcPr>
            <w:tcW w:w="1593" w:type="dxa"/>
          </w:tcPr>
          <w:p w:rsidR="0018722C">
            <w:pPr>
              <w:topLinePunct/>
              <w:ind w:leftChars="0" w:left="0" w:rightChars="0" w:right="0" w:firstLineChars="0" w:firstLine="0"/>
              <w:spacing w:line="240" w:lineRule="atLeast"/>
            </w:pPr>
            <w:r>
              <w:t>ELISA</w:t>
            </w:r>
          </w:p>
        </w:tc>
        <w:tc>
          <w:tcPr>
            <w:tcW w:w="4859" w:type="dxa"/>
          </w:tcPr>
          <w:p w:rsidR="0018722C">
            <w:pPr>
              <w:topLinePunct/>
              <w:ind w:leftChars="0" w:left="0" w:rightChars="0" w:right="0" w:firstLineChars="0" w:firstLine="0"/>
              <w:spacing w:line="240" w:lineRule="atLeast"/>
            </w:pPr>
            <w:r>
              <w:t>Enzyme-linked immunosorbent</w:t>
            </w:r>
          </w:p>
        </w:tc>
        <w:tc>
          <w:tcPr>
            <w:tcW w:w="2794" w:type="dxa"/>
          </w:tcPr>
          <w:p w:rsidR="0018722C">
            <w:pPr>
              <w:topLinePunct/>
              <w:ind w:leftChars="0" w:left="0" w:rightChars="0" w:right="0" w:firstLineChars="0" w:firstLine="0"/>
              <w:spacing w:line="240" w:lineRule="atLeast"/>
            </w:pPr>
            <w:r>
              <w:rPr>
                <w:rFonts w:ascii="宋体" w:eastAsia="宋体" w:hint="eastAsia"/>
              </w:rPr>
              <w:t>酶联免疫吸附法</w:t>
            </w:r>
          </w:p>
        </w:tc>
      </w:tr>
      <w:tr>
        <w:trPr>
          <w:trHeight w:val="440" w:hRule="atLeast"/>
        </w:trPr>
        <w:tc>
          <w:tcPr>
            <w:tcW w:w="1593" w:type="dxa"/>
          </w:tcPr>
          <w:p w:rsidR="0018722C">
            <w:pPr>
              <w:topLinePunct/>
              <w:ind w:leftChars="0" w:left="0" w:rightChars="0" w:right="0" w:firstLineChars="0" w:firstLine="0"/>
              <w:spacing w:line="240" w:lineRule="atLeast"/>
            </w:pPr>
            <w:r>
              <w:t>TGF-β</w:t>
            </w:r>
          </w:p>
        </w:tc>
        <w:tc>
          <w:tcPr>
            <w:tcW w:w="4859" w:type="dxa"/>
          </w:tcPr>
          <w:p w:rsidR="0018722C">
            <w:pPr>
              <w:topLinePunct/>
              <w:ind w:leftChars="0" w:left="0" w:rightChars="0" w:right="0" w:firstLineChars="0" w:firstLine="0"/>
              <w:spacing w:line="240" w:lineRule="atLeast"/>
            </w:pPr>
            <w:r>
              <w:t>Transforming growth factor-β</w:t>
            </w:r>
          </w:p>
        </w:tc>
        <w:tc>
          <w:tcPr>
            <w:tcW w:w="2794" w:type="dxa"/>
          </w:tcPr>
          <w:p w:rsidR="0018722C">
            <w:pPr>
              <w:topLinePunct/>
              <w:ind w:leftChars="0" w:left="0" w:rightChars="0" w:right="0" w:firstLineChars="0" w:firstLine="0"/>
              <w:spacing w:line="240" w:lineRule="atLeast"/>
            </w:pPr>
            <w:r>
              <w:rPr>
                <w:rFonts w:ascii="宋体" w:hAnsi="宋体" w:eastAsia="宋体" w:hint="eastAsia"/>
              </w:rPr>
              <w:t>转化生长因子</w:t>
            </w:r>
            <w:r>
              <w:t>-β</w:t>
            </w:r>
          </w:p>
        </w:tc>
      </w:tr>
      <w:tr>
        <w:trPr>
          <w:trHeight w:val="440" w:hRule="atLeast"/>
        </w:trPr>
        <w:tc>
          <w:tcPr>
            <w:tcW w:w="1593" w:type="dxa"/>
          </w:tcPr>
          <w:p w:rsidR="0018722C">
            <w:pPr>
              <w:topLinePunct/>
              <w:ind w:leftChars="0" w:left="0" w:rightChars="0" w:right="0" w:firstLineChars="0" w:firstLine="0"/>
              <w:spacing w:line="240" w:lineRule="atLeast"/>
            </w:pPr>
            <w:r>
              <w:t>WBC</w:t>
            </w:r>
          </w:p>
        </w:tc>
        <w:tc>
          <w:tcPr>
            <w:tcW w:w="4859" w:type="dxa"/>
          </w:tcPr>
          <w:p w:rsidR="0018722C">
            <w:pPr>
              <w:topLinePunct/>
              <w:ind w:leftChars="0" w:left="0" w:rightChars="0" w:right="0" w:firstLineChars="0" w:firstLine="0"/>
              <w:spacing w:line="240" w:lineRule="atLeast"/>
            </w:pPr>
            <w:r>
              <w:t>White blood cells</w:t>
            </w:r>
          </w:p>
        </w:tc>
        <w:tc>
          <w:tcPr>
            <w:tcW w:w="2794" w:type="dxa"/>
          </w:tcPr>
          <w:p w:rsidR="0018722C">
            <w:pPr>
              <w:topLinePunct/>
              <w:ind w:leftChars="0" w:left="0" w:rightChars="0" w:right="0" w:firstLineChars="0" w:firstLine="0"/>
              <w:spacing w:line="240" w:lineRule="atLeast"/>
            </w:pPr>
            <w:r>
              <w:rPr>
                <w:rFonts w:ascii="宋体" w:eastAsia="宋体" w:hint="eastAsia"/>
              </w:rPr>
              <w:t>白细胞</w:t>
            </w:r>
          </w:p>
        </w:tc>
      </w:tr>
      <w:tr>
        <w:trPr>
          <w:trHeight w:val="420" w:hRule="atLeast"/>
        </w:trPr>
        <w:tc>
          <w:tcPr>
            <w:tcW w:w="1593" w:type="dxa"/>
          </w:tcPr>
          <w:p w:rsidR="0018722C">
            <w:pPr>
              <w:topLinePunct/>
              <w:ind w:leftChars="0" w:left="0" w:rightChars="0" w:right="0" w:firstLineChars="0" w:firstLine="0"/>
              <w:spacing w:line="240" w:lineRule="atLeast"/>
            </w:pPr>
            <w:r>
              <w:t>Hb</w:t>
            </w:r>
          </w:p>
        </w:tc>
        <w:tc>
          <w:tcPr>
            <w:tcW w:w="4859" w:type="dxa"/>
          </w:tcPr>
          <w:p w:rsidR="0018722C">
            <w:pPr>
              <w:topLinePunct/>
              <w:ind w:leftChars="0" w:left="0" w:rightChars="0" w:right="0" w:firstLineChars="0" w:firstLine="0"/>
              <w:spacing w:line="240" w:lineRule="atLeast"/>
            </w:pPr>
            <w:r>
              <w:t>Hemoglobin</w:t>
            </w:r>
          </w:p>
        </w:tc>
        <w:tc>
          <w:tcPr>
            <w:tcW w:w="2794" w:type="dxa"/>
          </w:tcPr>
          <w:p w:rsidR="0018722C">
            <w:pPr>
              <w:topLinePunct/>
              <w:ind w:leftChars="0" w:left="0" w:rightChars="0" w:right="0" w:firstLineChars="0" w:firstLine="0"/>
              <w:spacing w:line="240" w:lineRule="atLeast"/>
            </w:pPr>
            <w:r>
              <w:rPr>
                <w:rFonts w:ascii="宋体" w:eastAsia="宋体" w:hint="eastAsia"/>
              </w:rPr>
              <w:t>血红蛋白</w:t>
            </w:r>
          </w:p>
        </w:tc>
      </w:tr>
      <w:tr>
        <w:trPr>
          <w:trHeight w:val="440" w:hRule="atLeast"/>
        </w:trPr>
        <w:tc>
          <w:tcPr>
            <w:tcW w:w="1593" w:type="dxa"/>
          </w:tcPr>
          <w:p w:rsidR="0018722C">
            <w:pPr>
              <w:topLinePunct/>
              <w:ind w:leftChars="0" w:left="0" w:rightChars="0" w:right="0" w:firstLineChars="0" w:firstLine="0"/>
              <w:spacing w:line="240" w:lineRule="atLeast"/>
            </w:pPr>
            <w:r>
              <w:t>PLT</w:t>
            </w:r>
          </w:p>
        </w:tc>
        <w:tc>
          <w:tcPr>
            <w:tcW w:w="4859" w:type="dxa"/>
          </w:tcPr>
          <w:p w:rsidR="0018722C">
            <w:pPr>
              <w:topLinePunct/>
              <w:ind w:leftChars="0" w:left="0" w:rightChars="0" w:right="0" w:firstLineChars="0" w:firstLine="0"/>
              <w:spacing w:line="240" w:lineRule="atLeast"/>
            </w:pPr>
            <w:r>
              <w:t>Platelet</w:t>
            </w:r>
          </w:p>
        </w:tc>
        <w:tc>
          <w:tcPr>
            <w:tcW w:w="2794" w:type="dxa"/>
          </w:tcPr>
          <w:p w:rsidR="0018722C">
            <w:pPr>
              <w:topLinePunct/>
              <w:ind w:leftChars="0" w:left="0" w:rightChars="0" w:right="0" w:firstLineChars="0" w:firstLine="0"/>
              <w:spacing w:line="240" w:lineRule="atLeast"/>
            </w:pPr>
            <w:r>
              <w:rPr>
                <w:rFonts w:ascii="宋体" w:eastAsia="宋体" w:hint="eastAsia"/>
              </w:rPr>
              <w:t>血小板</w:t>
            </w:r>
          </w:p>
        </w:tc>
      </w:tr>
      <w:tr>
        <w:trPr>
          <w:trHeight w:val="440" w:hRule="atLeast"/>
        </w:trPr>
        <w:tc>
          <w:tcPr>
            <w:tcW w:w="1593" w:type="dxa"/>
          </w:tcPr>
          <w:p w:rsidR="0018722C">
            <w:pPr>
              <w:topLinePunct/>
              <w:ind w:leftChars="0" w:left="0" w:rightChars="0" w:right="0" w:firstLineChars="0" w:firstLine="0"/>
              <w:spacing w:line="240" w:lineRule="atLeast"/>
            </w:pPr>
            <w:r>
              <w:t>ALT</w:t>
            </w:r>
          </w:p>
        </w:tc>
        <w:tc>
          <w:tcPr>
            <w:tcW w:w="4859" w:type="dxa"/>
          </w:tcPr>
          <w:p w:rsidR="0018722C">
            <w:pPr>
              <w:topLinePunct/>
              <w:ind w:leftChars="0" w:left="0" w:rightChars="0" w:right="0" w:firstLineChars="0" w:firstLine="0"/>
              <w:spacing w:line="240" w:lineRule="atLeast"/>
            </w:pPr>
            <w:r>
              <w:t>Alanine aminotransferase</w:t>
            </w:r>
          </w:p>
        </w:tc>
        <w:tc>
          <w:tcPr>
            <w:tcW w:w="2794" w:type="dxa"/>
          </w:tcPr>
          <w:p w:rsidR="0018722C">
            <w:pPr>
              <w:topLinePunct/>
              <w:ind w:leftChars="0" w:left="0" w:rightChars="0" w:right="0" w:firstLineChars="0" w:firstLine="0"/>
              <w:spacing w:line="240" w:lineRule="atLeast"/>
            </w:pPr>
            <w:hyperlink r:id="rId12">
              <w:r>
                <w:rPr>
                  <w:rFonts w:ascii="宋体" w:eastAsia="宋体" w:hint="eastAsia"/>
                </w:rPr>
                <w:t>谷丙转氨酶</w:t>
              </w:r>
            </w:hyperlink>
          </w:p>
        </w:tc>
      </w:tr>
      <w:tr>
        <w:trPr>
          <w:trHeight w:val="420" w:hRule="atLeast"/>
        </w:trPr>
        <w:tc>
          <w:tcPr>
            <w:tcW w:w="1593" w:type="dxa"/>
          </w:tcPr>
          <w:p w:rsidR="0018722C">
            <w:pPr>
              <w:topLinePunct/>
              <w:ind w:leftChars="0" w:left="0" w:rightChars="0" w:right="0" w:firstLineChars="0" w:firstLine="0"/>
              <w:spacing w:line="240" w:lineRule="atLeast"/>
            </w:pPr>
            <w:r>
              <w:t>AST</w:t>
            </w:r>
          </w:p>
        </w:tc>
        <w:tc>
          <w:tcPr>
            <w:tcW w:w="4859" w:type="dxa"/>
          </w:tcPr>
          <w:p w:rsidR="0018722C">
            <w:pPr>
              <w:topLinePunct/>
              <w:ind w:leftChars="0" w:left="0" w:rightChars="0" w:right="0" w:firstLineChars="0" w:firstLine="0"/>
              <w:spacing w:line="240" w:lineRule="atLeast"/>
            </w:pPr>
            <w:r>
              <w:t>Aspertate aminotransferase</w:t>
            </w:r>
          </w:p>
        </w:tc>
        <w:tc>
          <w:tcPr>
            <w:tcW w:w="2794" w:type="dxa"/>
          </w:tcPr>
          <w:p w:rsidR="0018722C">
            <w:pPr>
              <w:topLinePunct/>
              <w:ind w:leftChars="0" w:left="0" w:rightChars="0" w:right="0" w:firstLineChars="0" w:firstLine="0"/>
              <w:spacing w:line="240" w:lineRule="atLeast"/>
            </w:pPr>
            <w:r>
              <w:rPr>
                <w:rFonts w:ascii="宋体" w:eastAsia="宋体" w:hint="eastAsia"/>
              </w:rPr>
              <w:t>谷草转氨酶</w:t>
            </w:r>
          </w:p>
        </w:tc>
      </w:tr>
      <w:tr>
        <w:trPr>
          <w:trHeight w:val="440" w:hRule="atLeast"/>
        </w:trPr>
        <w:tc>
          <w:tcPr>
            <w:tcW w:w="1593" w:type="dxa"/>
          </w:tcPr>
          <w:p w:rsidR="0018722C">
            <w:pPr>
              <w:topLinePunct/>
              <w:ind w:leftChars="0" w:left="0" w:rightChars="0" w:right="0" w:firstLineChars="0" w:firstLine="0"/>
              <w:spacing w:line="240" w:lineRule="atLeast"/>
            </w:pPr>
            <w:r>
              <w:t>LDH</w:t>
            </w:r>
          </w:p>
        </w:tc>
        <w:tc>
          <w:tcPr>
            <w:tcW w:w="4859" w:type="dxa"/>
          </w:tcPr>
          <w:p w:rsidR="0018722C">
            <w:pPr>
              <w:topLinePunct/>
              <w:ind w:leftChars="0" w:left="0" w:rightChars="0" w:right="0" w:firstLineChars="0" w:firstLine="0"/>
              <w:spacing w:line="240" w:lineRule="atLeast"/>
            </w:pPr>
            <w:r>
              <w:t>Lactate dehydrogenase</w:t>
            </w:r>
          </w:p>
        </w:tc>
        <w:tc>
          <w:tcPr>
            <w:tcW w:w="2794" w:type="dxa"/>
          </w:tcPr>
          <w:p w:rsidR="0018722C">
            <w:pPr>
              <w:topLinePunct/>
              <w:ind w:leftChars="0" w:left="0" w:rightChars="0" w:right="0" w:firstLineChars="0" w:firstLine="0"/>
              <w:spacing w:line="240" w:lineRule="atLeast"/>
            </w:pPr>
            <w:r>
              <w:rPr>
                <w:rFonts w:ascii="宋体" w:eastAsia="宋体" w:hint="eastAsia"/>
              </w:rPr>
              <w:t>乳酸脱氢酶</w:t>
            </w:r>
          </w:p>
        </w:tc>
      </w:tr>
      <w:tr>
        <w:trPr>
          <w:trHeight w:val="440" w:hRule="atLeast"/>
        </w:trPr>
        <w:tc>
          <w:tcPr>
            <w:tcW w:w="1593" w:type="dxa"/>
          </w:tcPr>
          <w:p w:rsidR="0018722C">
            <w:pPr>
              <w:topLinePunct/>
              <w:ind w:leftChars="0" w:left="0" w:rightChars="0" w:right="0" w:firstLineChars="0" w:firstLine="0"/>
              <w:spacing w:line="240" w:lineRule="atLeast"/>
            </w:pPr>
            <w:r>
              <w:t>Cr</w:t>
            </w:r>
          </w:p>
        </w:tc>
        <w:tc>
          <w:tcPr>
            <w:tcW w:w="4859" w:type="dxa"/>
          </w:tcPr>
          <w:p w:rsidR="0018722C">
            <w:pPr>
              <w:topLinePunct/>
              <w:ind w:leftChars="0" w:left="0" w:rightChars="0" w:right="0" w:firstLineChars="0" w:firstLine="0"/>
              <w:spacing w:line="240" w:lineRule="atLeast"/>
            </w:pPr>
            <w:r>
              <w:t>Creatinine</w:t>
            </w:r>
          </w:p>
        </w:tc>
        <w:tc>
          <w:tcPr>
            <w:tcW w:w="2794" w:type="dxa"/>
          </w:tcPr>
          <w:p w:rsidR="0018722C">
            <w:pPr>
              <w:topLinePunct/>
              <w:ind w:leftChars="0" w:left="0" w:rightChars="0" w:right="0" w:firstLineChars="0" w:firstLine="0"/>
              <w:spacing w:line="240" w:lineRule="atLeast"/>
            </w:pPr>
            <w:r>
              <w:rPr>
                <w:rFonts w:ascii="宋体" w:eastAsia="宋体" w:hint="eastAsia"/>
              </w:rPr>
              <w:t>肌酐</w:t>
            </w:r>
          </w:p>
        </w:tc>
      </w:tr>
      <w:tr>
        <w:trPr>
          <w:trHeight w:val="360" w:hRule="atLeast"/>
        </w:trPr>
        <w:tc>
          <w:tcPr>
            <w:tcW w:w="1593" w:type="dxa"/>
          </w:tcPr>
          <w:p w:rsidR="0018722C">
            <w:pPr>
              <w:topLinePunct/>
              <w:ind w:leftChars="0" w:left="0" w:rightChars="0" w:right="0" w:firstLineChars="0" w:firstLine="0"/>
              <w:spacing w:line="240" w:lineRule="atLeast"/>
            </w:pPr>
            <w:r>
              <w:t>HCV</w:t>
            </w:r>
          </w:p>
        </w:tc>
        <w:tc>
          <w:tcPr>
            <w:tcW w:w="4859" w:type="dxa"/>
          </w:tcPr>
          <w:p w:rsidR="0018722C">
            <w:pPr>
              <w:topLinePunct/>
              <w:ind w:leftChars="0" w:left="0" w:rightChars="0" w:right="0" w:firstLineChars="0" w:firstLine="0"/>
              <w:spacing w:line="240" w:lineRule="atLeast"/>
            </w:pPr>
            <w:r>
              <w:t>Hepatitis C virus</w:t>
            </w:r>
          </w:p>
        </w:tc>
        <w:tc>
          <w:tcPr>
            <w:tcW w:w="2794" w:type="dxa"/>
          </w:tcPr>
          <w:p w:rsidR="0018722C">
            <w:pPr>
              <w:topLinePunct/>
              <w:ind w:leftChars="0" w:left="0" w:rightChars="0" w:right="0" w:firstLineChars="0" w:firstLine="0"/>
              <w:spacing w:line="240" w:lineRule="atLeast"/>
            </w:pPr>
            <w:r>
              <w:rPr>
                <w:rFonts w:ascii="宋体" w:eastAsia="宋体" w:hint="eastAsia"/>
              </w:rPr>
              <w:t>丙肝病毒</w:t>
            </w:r>
          </w:p>
        </w:tc>
      </w:tr>
    </w:tbl>
    <w:p w:rsidR="0018722C">
      <w:pPr>
        <w:rPr/>
        <w:topLinePunct/>
        <w:pStyle w:val="affa"/>
      </w:pPr>
    </w:p>
    <w:p w:rsidR="0018722C">
      <w:pPr>
        <w:topLinePunct/>
      </w:pPr>
      <w:r>
        <w:rPr>
          <w:rFonts w:cstheme="minorBidi" w:hAnsiTheme="minorHAnsi" w:eastAsiaTheme="minorHAnsi" w:asciiTheme="minorHAnsi" w:ascii="Times New Roman" w:hAnsi="Times New Roman" w:eastAsia="Times New Roman" w:cs="Times New Roman"/>
          <w:b/>
        </w:rPr>
        <w:t>GDF3</w:t>
      </w:r>
      <w:r>
        <w:rPr>
          <w:b/>
          <w:rFonts w:ascii="黑体" w:eastAsia="黑体" w:hint="eastAsia" w:cstheme="minorBidi" w:hAnsiTheme="minorHAnsi" w:hAnsi="Times New Roman" w:cs="Times New Roman"/>
        </w:rPr>
        <w:t>联合</w:t>
      </w:r>
      <w:r>
        <w:rPr>
          <w:rFonts w:cstheme="minorBidi" w:hAnsiTheme="minorHAnsi" w:eastAsiaTheme="minorHAnsi" w:asciiTheme="minorHAnsi" w:ascii="Times New Roman" w:hAnsi="Times New Roman" w:eastAsia="Times New Roman" w:cs="Times New Roman"/>
          <w:b/>
        </w:rPr>
        <w:t>CA125</w:t>
      </w:r>
      <w:r>
        <w:rPr>
          <w:b/>
          <w:rFonts w:ascii="黑体" w:eastAsia="黑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CA15-3</w:t>
      </w:r>
      <w:r>
        <w:rPr>
          <w:b/>
          <w:rFonts w:ascii="黑体" w:eastAsia="黑体" w:hint="eastAsia" w:cstheme="minorBidi" w:hAnsiTheme="minorHAnsi" w:hAnsi="Times New Roman" w:cs="Times New Roman"/>
        </w:rPr>
        <w:t>和</w:t>
      </w:r>
      <w:r>
        <w:rPr>
          <w:rFonts w:cstheme="minorBidi" w:hAnsiTheme="minorHAnsi" w:eastAsiaTheme="minorHAnsi" w:asciiTheme="minorHAnsi" w:ascii="Times New Roman" w:hAnsi="Times New Roman" w:eastAsia="Times New Roman" w:cs="Times New Roman"/>
          <w:b/>
        </w:rPr>
        <w:t>CEA</w:t>
      </w:r>
      <w:r>
        <w:rPr>
          <w:b/>
          <w:rFonts w:ascii="黑体" w:eastAsia="黑体" w:hint="eastAsia" w:cstheme="minorBidi" w:hAnsiTheme="minorHAnsi" w:hAnsi="Times New Roman" w:cs="Times New Roman"/>
        </w:rPr>
        <w:t>等血清指标</w:t>
      </w:r>
      <w:r>
        <w:rPr>
          <w:b/>
          <w:rFonts w:ascii="黑体" w:eastAsia="黑体" w:hint="eastAsia" w:cstheme="minorBidi" w:hAnsiTheme="minorHAnsi" w:hAnsi="Times New Roman" w:cs="Times New Roman"/>
        </w:rPr>
        <w:t>在乳腺癌诊断中的价值</w:t>
      </w:r>
    </w:p>
    <w:p w:rsidR="0018722C">
      <w:pPr>
        <w:pStyle w:val="aa"/>
        <w:topLinePunct/>
      </w:pPr>
      <w:bookmarkStart w:id="971812" w:name="_Toc686971812"/>
      <w:bookmarkStart w:name="_TOC_250009" w:id="8"/>
      <w:bookmarkStart w:name="前言 " w:id="9"/>
      <w:bookmarkEnd w:id="8"/>
      <w:r>
        <w:t>前</w:t>
      </w:r>
      <w:r w:rsidRPr="00000000">
        <w:rPr>
          <w:b/>
        </w:rPr>
        <w:t>言</w:t>
      </w:r>
      <w:bookmarkEnd w:id="971812"/>
    </w:p>
    <w:p w:rsidR="0018722C">
      <w:pPr>
        <w:topLinePunct/>
      </w:pPr>
      <w:r>
        <w:rPr>
          <w:rFonts w:ascii="宋体" w:eastAsia="宋体" w:hint="eastAsia"/>
        </w:rPr>
        <w:t>乳腺癌是当今妇女最常见的恶性肿瘤之一，发病率居所有女性恶</w:t>
      </w:r>
      <w:r>
        <w:rPr>
          <w:rFonts w:ascii="宋体" w:eastAsia="宋体" w:hint="eastAsia"/>
        </w:rPr>
        <w:t>性肿瘤的首位</w:t>
      </w:r>
      <w:r>
        <w:rPr>
          <w:vertAlign w:val="superscript"/>
          /&gt;
        </w:rPr>
        <w:t>[</w:t>
      </w:r>
      <w:r>
        <w:rPr>
          <w:vertAlign w:val="superscript"/>
          /&gt;
        </w:rPr>
        <w:t xml:space="preserve">1</w:t>
      </w:r>
      <w:r>
        <w:rPr>
          <w:vertAlign w:val="superscript"/>
          /&gt;
        </w:rPr>
        <w:t>]</w:t>
      </w:r>
      <w:r>
        <w:rPr>
          <w:rFonts w:ascii="宋体" w:eastAsia="宋体" w:hint="eastAsia"/>
        </w:rPr>
        <w:t>，而且其发病率仍呈逐年升高的趋势</w:t>
      </w:r>
      <w:r>
        <w:rPr>
          <w:vertAlign w:val="superscript"/>
          /&gt;
        </w:rPr>
        <w:t>[</w:t>
      </w:r>
      <w:r>
        <w:rPr>
          <w:vertAlign w:val="superscript"/>
          /&gt;
        </w:rPr>
        <w:t xml:space="preserve">2-3</w:t>
      </w:r>
      <w:r>
        <w:rPr>
          <w:vertAlign w:val="superscript"/>
          /&gt;
        </w:rPr>
        <w:t>]</w:t>
      </w:r>
      <w:r>
        <w:rPr>
          <w:rFonts w:ascii="宋体" w:eastAsia="宋体" w:hint="eastAsia"/>
        </w:rPr>
        <w:t>。如今乳腺癌</w:t>
      </w:r>
      <w:r>
        <w:rPr>
          <w:rFonts w:ascii="宋体" w:eastAsia="宋体" w:hint="eastAsia"/>
        </w:rPr>
        <w:t>已经成为女性癌相关死亡的第一大疾病，在我国女性因乳腺癌年死亡率逐年增高，而乳腺癌本身是疗效最佳的实体肿瘤之一。乳腺癌若能</w:t>
      </w:r>
      <w:r>
        <w:rPr>
          <w:rFonts w:ascii="宋体" w:eastAsia="宋体" w:hint="eastAsia"/>
        </w:rPr>
        <w:t>早期发现、早期诊断、早期进行医疗，能够显著提高疾病治愈率，降</w:t>
      </w:r>
      <w:r>
        <w:rPr>
          <w:rFonts w:ascii="宋体" w:eastAsia="宋体" w:hint="eastAsia"/>
        </w:rPr>
        <w:t>低患者地经济负担，提高生活质量和生存率</w:t>
      </w:r>
      <w:r>
        <w:rPr>
          <w:vertAlign w:val="superscript"/>
          /&gt;
        </w:rPr>
        <w:t>[</w:t>
      </w:r>
      <w:r>
        <w:rPr>
          <w:vertAlign w:val="superscript"/>
          /&gt;
        </w:rPr>
        <w:t xml:space="preserve">4</w:t>
      </w:r>
      <w:r>
        <w:rPr>
          <w:vertAlign w:val="superscript"/>
          /&gt;
        </w:rPr>
        <w:t>]</w:t>
      </w:r>
      <w:r>
        <w:rPr>
          <w:rFonts w:ascii="宋体" w:eastAsia="宋体" w:hint="eastAsia"/>
        </w:rPr>
        <w:t>。当今医学有多种手段</w:t>
      </w:r>
      <w:r>
        <w:rPr>
          <w:rFonts w:ascii="宋体" w:eastAsia="宋体" w:hint="eastAsia"/>
        </w:rPr>
        <w:t>和指标可以诊断乳腺癌，如超声影像，免疫组化，基因方面的检测等，</w:t>
      </w:r>
      <w:r>
        <w:rPr>
          <w:rFonts w:ascii="宋体" w:eastAsia="宋体" w:hint="eastAsia"/>
        </w:rPr>
        <w:t>但由于各种主观方面因素的影响，其结果很难标准化。肿瘤标志物则</w:t>
      </w:r>
      <w:r>
        <w:rPr>
          <w:rFonts w:ascii="宋体" w:eastAsia="宋体" w:hint="eastAsia"/>
        </w:rPr>
        <w:t>是临床上常用的早期筛查乳腺癌的重要手段之一</w:t>
      </w:r>
      <w:r>
        <w:rPr>
          <w:vertAlign w:val="superscript"/>
          /&gt;
        </w:rPr>
        <w:t>[</w:t>
      </w:r>
      <w:r>
        <w:rPr>
          <w:vertAlign w:val="superscript"/>
          /&gt;
        </w:rPr>
        <w:t xml:space="preserve">5</w:t>
      </w:r>
      <w:r>
        <w:rPr>
          <w:vertAlign w:val="superscript"/>
          /&gt;
        </w:rPr>
        <w:t>]</w:t>
      </w:r>
      <w:r>
        <w:rPr>
          <w:rFonts w:ascii="宋体" w:eastAsia="宋体" w:hint="eastAsia"/>
        </w:rPr>
        <w:t>，它存在血液、细</w:t>
      </w:r>
      <w:r>
        <w:rPr>
          <w:rFonts w:ascii="宋体" w:eastAsia="宋体" w:hint="eastAsia"/>
        </w:rPr>
        <w:t>胞、组织、体液中，可以有效的证实肿瘤的存在和生长，它对诊断肿瘤及鉴别诊断以及治疗过程中疗效和预后的评价意义重大。一种恶性</w:t>
      </w:r>
      <w:r>
        <w:rPr>
          <w:rFonts w:ascii="宋体" w:eastAsia="宋体" w:hint="eastAsia"/>
        </w:rPr>
        <w:t>肿瘤可以释放出很多种肿瘤标记物，而一种肿瘤标记物可以作用于多</w:t>
      </w:r>
      <w:r>
        <w:rPr>
          <w:rFonts w:ascii="宋体" w:eastAsia="宋体" w:hint="eastAsia"/>
        </w:rPr>
        <w:t>种肿瘤</w:t>
      </w:r>
      <w:r>
        <w:rPr>
          <w:vertAlign w:val="superscript"/>
          /&gt;
        </w:rPr>
        <w:t>[</w:t>
      </w:r>
      <w:r>
        <w:rPr>
          <w:vertAlign w:val="superscript"/>
          /&gt;
        </w:rPr>
        <w:t xml:space="preserve">6</w:t>
      </w:r>
      <w:r>
        <w:rPr>
          <w:vertAlign w:val="superscript"/>
          /&gt;
        </w:rPr>
        <w:t>]</w:t>
      </w:r>
      <w:r>
        <w:rPr>
          <w:rFonts w:ascii="宋体" w:eastAsia="宋体" w:hint="eastAsia"/>
        </w:rPr>
        <w:t>，目前，科学研究发现，多种肿瘤标志物都与乳腺癌有关，</w:t>
      </w:r>
      <w:r>
        <w:rPr>
          <w:rFonts w:ascii="宋体" w:eastAsia="宋体" w:hint="eastAsia"/>
        </w:rPr>
        <w:t>但任何一个单独检测时灵敏度均较低，尤其是对于早期患者非常容易</w:t>
      </w:r>
      <w:r>
        <w:rPr>
          <w:rFonts w:ascii="宋体" w:eastAsia="宋体" w:hint="eastAsia"/>
        </w:rPr>
        <w:t>漏检</w:t>
      </w:r>
      <w:r>
        <w:rPr>
          <w:vertAlign w:val="superscript"/>
          /&gt;
        </w:rPr>
        <w:t>[</w:t>
      </w:r>
      <w:r>
        <w:rPr>
          <w:vertAlign w:val="superscript"/>
          /&gt;
        </w:rPr>
        <w:t xml:space="preserve">7</w:t>
      </w:r>
      <w:r>
        <w:rPr>
          <w:vertAlign w:val="superscript"/>
          /&gt;
        </w:rPr>
        <w:t>]</w:t>
      </w:r>
      <w:r>
        <w:rPr>
          <w:rFonts w:ascii="宋体" w:eastAsia="宋体" w:hint="eastAsia"/>
        </w:rPr>
        <w:t>，没有任何一种肿瘤标记物单独检测就能够满足临床的需要。</w:t>
      </w:r>
      <w:r>
        <w:rPr>
          <w:rFonts w:ascii="宋体" w:eastAsia="宋体" w:hint="eastAsia"/>
        </w:rPr>
        <w:t>联合检测乳腺癌患者血清</w:t>
      </w:r>
      <w:r>
        <w:t>GDF3</w:t>
      </w:r>
      <w:r>
        <w:rPr>
          <w:rFonts w:ascii="宋体" w:eastAsia="宋体" w:hint="eastAsia"/>
        </w:rPr>
        <w:t>、</w:t>
      </w:r>
      <w:r>
        <w:t>CA125</w:t>
      </w:r>
      <w:r>
        <w:rPr>
          <w:rFonts w:ascii="宋体" w:eastAsia="宋体" w:hint="eastAsia"/>
        </w:rPr>
        <w:t>、</w:t>
      </w:r>
      <w:r>
        <w:t>CA15-3</w:t>
      </w:r>
      <w:r>
        <w:rPr>
          <w:rFonts w:ascii="宋体" w:eastAsia="宋体" w:hint="eastAsia"/>
        </w:rPr>
        <w:t>和</w:t>
      </w:r>
      <w:r>
        <w:t>CEA</w:t>
      </w:r>
      <w:r>
        <w:rPr>
          <w:rFonts w:ascii="宋体" w:eastAsia="宋体" w:hint="eastAsia"/>
        </w:rPr>
        <w:t>，来判断</w:t>
      </w:r>
      <w:r>
        <w:rPr>
          <w:rFonts w:ascii="宋体" w:eastAsia="宋体" w:hint="eastAsia"/>
        </w:rPr>
        <w:t>这四者联检对乳腺癌的诊断的特异性和灵敏度，为临床乳腺癌的早期</w:t>
      </w:r>
      <w:r>
        <w:rPr>
          <w:rFonts w:ascii="宋体" w:eastAsia="宋体" w:hint="eastAsia"/>
        </w:rPr>
        <w:t>诊断寻求一种更好的方法</w:t>
      </w:r>
      <w:r>
        <w:rPr>
          <w:vertAlign w:val="superscript"/>
          /&gt;
        </w:rPr>
        <w:t>[</w:t>
      </w:r>
      <w:r>
        <w:rPr>
          <w:vertAlign w:val="superscript"/>
          /&gt;
        </w:rPr>
        <w:t xml:space="preserve">8-9</w:t>
      </w:r>
      <w:r>
        <w:rPr>
          <w:vertAlign w:val="superscript"/>
          /&gt;
        </w:rPr>
        <w:t>]</w:t>
      </w:r>
      <w:r>
        <w:rPr>
          <w:rFonts w:ascii="宋体" w:eastAsia="宋体" w:hint="eastAsia"/>
        </w:rPr>
        <w:t>。</w:t>
      </w:r>
      <w:r>
        <w:rPr>
          <w:rFonts w:ascii="宋体" w:eastAsia="宋体" w:hint="eastAsia"/>
        </w:rPr>
        <w:t>（</w:t>
      </w:r>
      <w:r>
        <w:t>Fig 1-3</w:t>
      </w:r>
      <w:r>
        <w:rPr>
          <w:rFonts w:ascii="宋体" w:eastAsia="宋体" w:hint="eastAsia"/>
        </w:rPr>
        <w:t>）</w:t>
      </w:r>
    </w:p>
    <w:p w:rsidR="0018722C">
      <w:pPr>
        <w:topLinePunct/>
      </w:pPr>
      <w:r>
        <w:rPr>
          <w:rFonts w:ascii="宋体" w:hAnsi="宋体" w:eastAsia="宋体" w:hint="eastAsia"/>
        </w:rPr>
        <w:t>转化生长因子</w:t>
      </w:r>
      <w:r>
        <w:t>-β</w:t>
      </w:r>
      <w:r>
        <w:rPr>
          <w:vertAlign w:val="superscript"/>
          /&gt;
        </w:rPr>
        <w:t>[</w:t>
      </w:r>
      <w:r>
        <w:rPr>
          <w:vertAlign w:val="superscript"/>
          /&gt;
        </w:rPr>
        <w:t xml:space="preserve">10</w:t>
      </w:r>
      <w:r>
        <w:rPr>
          <w:vertAlign w:val="superscript"/>
          /&gt;
        </w:rPr>
        <w:t>]</w:t>
      </w:r>
      <w:r>
        <w:rPr>
          <w:rFonts w:ascii="宋体" w:hAnsi="宋体" w:eastAsia="宋体" w:hint="eastAsia"/>
        </w:rPr>
        <w:t>（</w:t>
      </w:r>
      <w:r>
        <w:t>Transforming growth factor-β</w:t>
      </w:r>
      <w:r>
        <w:rPr>
          <w:rFonts w:ascii="宋体" w:hAnsi="宋体" w:eastAsia="宋体" w:hint="eastAsia"/>
        </w:rPr>
        <w:t>，</w:t>
      </w:r>
      <w:r>
        <w:t>TGF-β</w:t>
      </w:r>
      <w:r>
        <w:rPr>
          <w:rFonts w:ascii="宋体" w:hAnsi="宋体" w:eastAsia="宋体" w:hint="eastAsia"/>
        </w:rPr>
        <w:t>）</w:t>
      </w:r>
      <w:r>
        <w:rPr>
          <w:rFonts w:ascii="宋体" w:hAnsi="宋体" w:eastAsia="宋体" w:hint="eastAsia"/>
        </w:rPr>
        <w:t>是属</w:t>
      </w:r>
    </w:p>
    <w:p w:rsidR="0018722C">
      <w:pPr>
        <w:topLinePunct/>
      </w:pPr>
      <w:r>
        <w:rPr>
          <w:rFonts w:ascii="宋体" w:hAnsi="宋体" w:eastAsia="宋体" w:hint="eastAsia"/>
        </w:rPr>
        <w:t>于一组科学新近发现的，能够调节细胞生长和分化的</w:t>
      </w:r>
      <w:r>
        <w:t>TGF-β</w:t>
      </w:r>
      <w:r/>
      <w:r>
        <w:rPr>
          <w:rFonts w:ascii="宋体" w:hAnsi="宋体" w:eastAsia="宋体" w:hint="eastAsia"/>
        </w:rPr>
        <w:t>超家族</w:t>
      </w:r>
    </w:p>
    <w:p w:rsidR="0018722C">
      <w:pPr>
        <w:topLinePunct/>
      </w:pPr>
      <w:r>
        <w:t>[</w:t>
      </w:r>
      <w:r>
        <w:t xml:space="preserve">11</w:t>
      </w:r>
      <w:r>
        <w:t>]</w:t>
      </w:r>
      <w:r>
        <w:rPr>
          <w:rFonts w:ascii="宋体" w:eastAsia="宋体" w:hint="eastAsia"/>
        </w:rPr>
        <w:t>，它是一类分泌型的多肽，它们在各种生理过程中都发挥了重要作</w:t>
      </w:r>
    </w:p>
    <w:p w:rsidR="0018722C">
      <w:pPr>
        <w:topLinePunct/>
      </w:pPr>
      <w:r>
        <w:rPr>
          <w:rFonts w:ascii="宋体" w:hAnsi="宋体" w:eastAsia="宋体" w:hint="eastAsia"/>
        </w:rPr>
        <w:t>用。人生长分化因子</w:t>
      </w:r>
      <w:r>
        <w:t>3</w:t>
      </w:r>
      <w:r>
        <w:rPr>
          <w:rFonts w:ascii="宋体" w:hAnsi="宋体" w:eastAsia="宋体" w:hint="eastAsia"/>
        </w:rPr>
        <w:t>（</w:t>
      </w:r>
      <w:r>
        <w:rPr>
          <w:w w:val="100"/>
        </w:rPr>
        <w:t>g</w:t>
      </w:r>
      <w:r>
        <w:rPr>
          <w:spacing w:val="-2"/>
          <w:w w:val="100"/>
        </w:rPr>
        <w:t>r</w:t>
      </w:r>
      <w:r>
        <w:rPr>
          <w:w w:val="100"/>
        </w:rPr>
        <w:t>o</w:t>
      </w:r>
      <w:r>
        <w:rPr>
          <w:spacing w:val="-1"/>
          <w:w w:val="100"/>
        </w:rPr>
        <w:t>w</w:t>
      </w:r>
      <w:r>
        <w:rPr>
          <w:spacing w:val="-1"/>
          <w:w w:val="100"/>
        </w:rPr>
        <w:t>t</w:t>
      </w:r>
      <w:r>
        <w:rPr>
          <w:w w:val="100"/>
        </w:rPr>
        <w:t>h</w:t>
      </w:r>
      <w:r>
        <w:t> </w:t>
      </w:r>
      <w:r>
        <w:rPr>
          <w:spacing w:val="-1"/>
          <w:w w:val="100"/>
        </w:rPr>
        <w:t>d</w:t>
      </w:r>
      <w:r>
        <w:rPr>
          <w:w w:val="100"/>
        </w:rPr>
        <w:t>i</w:t>
      </w:r>
      <w:r>
        <w:rPr>
          <w:spacing w:val="-2"/>
          <w:w w:val="100"/>
        </w:rPr>
        <w:t>f</w:t>
      </w:r>
      <w:r>
        <w:rPr>
          <w:w w:val="100"/>
        </w:rPr>
        <w:t>f</w:t>
      </w:r>
      <w:r>
        <w:rPr>
          <w:spacing w:val="-2"/>
          <w:w w:val="100"/>
        </w:rPr>
        <w:t>e</w:t>
      </w:r>
      <w:r>
        <w:rPr>
          <w:w w:val="100"/>
        </w:rPr>
        <w:t>re</w:t>
      </w:r>
      <w:r>
        <w:rPr>
          <w:spacing w:val="0"/>
          <w:w w:val="100"/>
        </w:rPr>
        <w:t>n</w:t>
      </w:r>
      <w:r>
        <w:rPr>
          <w:w w:val="100"/>
        </w:rPr>
        <w:t>ti</w:t>
      </w:r>
      <w:r>
        <w:rPr>
          <w:spacing w:val="-2"/>
          <w:w w:val="100"/>
        </w:rPr>
        <w:t>a</w:t>
      </w:r>
      <w:r>
        <w:rPr>
          <w:spacing w:val="-1"/>
          <w:w w:val="100"/>
        </w:rPr>
        <w:t>t</w:t>
      </w:r>
      <w:r>
        <w:rPr>
          <w:w w:val="100"/>
        </w:rPr>
        <w:t>i</w:t>
      </w:r>
      <w:r>
        <w:rPr>
          <w:spacing w:val="-1"/>
          <w:w w:val="100"/>
        </w:rPr>
        <w:t>o</w:t>
      </w:r>
      <w:r>
        <w:rPr>
          <w:w w:val="100"/>
        </w:rPr>
        <w:t>n</w:t>
      </w:r>
      <w:r>
        <w:t> </w:t>
      </w:r>
      <w:r>
        <w:rPr>
          <w:w w:val="100"/>
        </w:rPr>
        <w:t>fa</w:t>
      </w:r>
      <w:r>
        <w:rPr>
          <w:spacing w:val="-2"/>
          <w:w w:val="100"/>
        </w:rPr>
        <w:t>c</w:t>
      </w:r>
      <w:r>
        <w:rPr>
          <w:spacing w:val="-1"/>
          <w:w w:val="100"/>
        </w:rPr>
        <w:t>t</w:t>
      </w:r>
      <w:r>
        <w:rPr>
          <w:w w:val="100"/>
        </w:rPr>
        <w:t>or</w:t>
      </w:r>
      <w:r>
        <w:t> </w:t>
      </w:r>
      <w:r>
        <w:rPr>
          <w:w w:val="100"/>
        </w:rPr>
        <w:t>3</w:t>
      </w:r>
      <w:r>
        <w:rPr>
          <w:rFonts w:ascii="宋体" w:hAnsi="宋体" w:eastAsia="宋体" w:hint="eastAsia"/>
          <w:spacing w:val="-59"/>
          <w:w w:val="100"/>
        </w:rPr>
        <w:t xml:space="preserve">, </w:t>
      </w:r>
      <w:r>
        <w:rPr>
          <w:spacing w:val="-1"/>
          <w:w w:val="100"/>
        </w:rPr>
        <w:t>GD</w:t>
      </w:r>
      <w:r>
        <w:rPr>
          <w:w w:val="100"/>
        </w:rPr>
        <w:t>F</w:t>
      </w:r>
      <w:r>
        <w:rPr>
          <w:spacing w:val="0"/>
          <w:w w:val="100"/>
        </w:rPr>
        <w:t>3</w:t>
      </w:r>
      <w:r>
        <w:rPr>
          <w:rFonts w:ascii="宋体" w:hAnsi="宋体" w:eastAsia="宋体" w:hint="eastAsia"/>
        </w:rPr>
        <w:t>）</w:t>
      </w:r>
      <w:r>
        <w:rPr>
          <w:rFonts w:ascii="宋体" w:hAnsi="宋体" w:eastAsia="宋体" w:hint="eastAsia"/>
        </w:rPr>
        <w:t>属</w:t>
      </w:r>
      <w:r>
        <w:t>TG</w:t>
      </w:r>
      <w:r>
        <w:t>F</w:t>
      </w:r>
      <w:r>
        <w:t>-</w:t>
      </w:r>
      <w:r>
        <w:t>β</w:t>
      </w:r>
      <w:r>
        <w:rPr>
          <w:rFonts w:ascii="宋体" w:hAnsi="宋体" w:eastAsia="宋体" w:hint="eastAsia"/>
        </w:rPr>
        <w:t>超家族中的一员</w:t>
      </w:r>
      <w:r>
        <w:rPr>
          <w:vertAlign w:val="superscript"/>
        </w:rPr>
        <w:t>[</w:t>
      </w:r>
      <w:r>
        <w:rPr>
          <w:vertAlign w:val="superscript"/>
          <w:position w:val="13"/>
        </w:rPr>
        <w:t xml:space="preserve">12</w:t>
      </w:r>
      <w:r>
        <w:rPr>
          <w:vertAlign w:val="superscript"/>
        </w:rPr>
        <w:t>]</w:t>
      </w:r>
      <w:r>
        <w:rPr>
          <w:rFonts w:ascii="宋体" w:hAnsi="宋体" w:eastAsia="宋体" w:hint="eastAsia"/>
        </w:rPr>
        <w:t>，在脂肪生成、早期胚胎发育等方面起到一定的作</w:t>
      </w:r>
      <w:r>
        <w:rPr>
          <w:rFonts w:ascii="宋体" w:hAnsi="宋体" w:eastAsia="宋体" w:hint="eastAsia"/>
        </w:rPr>
        <w:t>用。目前，有研究显示，</w:t>
      </w:r>
      <w:r>
        <w:t>GDF3</w:t>
      </w:r>
      <w:r>
        <w:rPr>
          <w:rFonts w:ascii="宋体" w:hAnsi="宋体" w:eastAsia="宋体" w:hint="eastAsia"/>
        </w:rPr>
        <w:t>乳腺癌组织中异常表达</w:t>
      </w:r>
      <w:r>
        <w:rPr>
          <w:vertAlign w:val="superscript"/>
        </w:rPr>
        <w:t>[</w:t>
      </w:r>
      <w:r>
        <w:rPr>
          <w:vertAlign w:val="superscript"/>
          <w:position w:val="13"/>
        </w:rPr>
        <w:t xml:space="preserve">13</w:t>
      </w:r>
      <w:r>
        <w:rPr>
          <w:vertAlign w:val="superscript"/>
        </w:rPr>
        <w:t>]</w:t>
      </w:r>
      <w:r>
        <w:rPr>
          <w:rFonts w:ascii="宋体" w:hAnsi="宋体" w:eastAsia="宋体" w:hint="eastAsia"/>
        </w:rPr>
        <w:t>，本实验通</w:t>
      </w:r>
      <w:r>
        <w:rPr>
          <w:rFonts w:ascii="宋体" w:hAnsi="宋体" w:eastAsia="宋体" w:hint="eastAsia"/>
        </w:rPr>
        <w:t>过许血清试验验证的方式，进一步探讨</w:t>
      </w:r>
      <w:r>
        <w:t>GDF3</w:t>
      </w:r>
      <w:r>
        <w:rPr>
          <w:rFonts w:ascii="宋体" w:hAnsi="宋体" w:eastAsia="宋体" w:hint="eastAsia"/>
        </w:rPr>
        <w:t>对于乳腺癌诊断的意义。</w:t>
      </w:r>
    </w:p>
    <w:p w:rsidR="0018722C">
      <w:pPr>
        <w:topLinePunct/>
      </w:pPr>
      <w:r>
        <w:t>20</w:t>
      </w:r>
      <w:r>
        <w:rPr>
          <w:rFonts w:ascii="宋体" w:eastAsia="宋体" w:hint="eastAsia"/>
        </w:rPr>
        <w:t>世纪</w:t>
      </w:r>
      <w:r>
        <w:t>80</w:t>
      </w:r>
      <w:r>
        <w:rPr>
          <w:rFonts w:ascii="宋体" w:eastAsia="宋体" w:hint="eastAsia"/>
        </w:rPr>
        <w:t>年代，专家利用杂交瘤细胞技术来识别肿瘤特异性大</w:t>
      </w:r>
      <w:r>
        <w:rPr>
          <w:rFonts w:ascii="宋体" w:eastAsia="宋体" w:hint="eastAsia"/>
        </w:rPr>
        <w:t>分子糖蛋白抗原</w:t>
      </w:r>
      <w:r>
        <w:rPr>
          <w:spacing w:val="-2"/>
          <w:w w:val="100"/>
        </w:rPr>
        <w:t>（</w:t>
      </w:r>
      <w:r>
        <w:t>ca</w:t>
      </w:r>
      <w:r>
        <w:t>r</w:t>
      </w:r>
      <w:r>
        <w:t>b</w:t>
      </w:r>
      <w:r>
        <w:t>o</w:t>
      </w:r>
      <w:r>
        <w:t>h</w:t>
      </w:r>
      <w:r>
        <w:t>y</w:t>
      </w:r>
      <w:r>
        <w:t>dra</w:t>
      </w:r>
      <w:r>
        <w:t>t</w:t>
      </w:r>
      <w:r>
        <w:t>e</w:t>
      </w:r>
      <w:r>
        <w:t> </w:t>
      </w:r>
      <w:r>
        <w:t>a</w:t>
      </w:r>
      <w:r>
        <w:t>n</w:t>
      </w:r>
      <w:r>
        <w:t>ti</w:t>
      </w:r>
      <w:r>
        <w:t>ge</w:t>
      </w:r>
      <w:r>
        <w:t>n</w:t>
      </w:r>
      <w:r>
        <w:rPr>
          <w:rFonts w:ascii="宋体" w:eastAsia="宋体" w:hint="eastAsia"/>
          <w:rFonts w:ascii="宋体" w:eastAsia="宋体" w:hint="eastAsia"/>
          <w:spacing w:val="-2"/>
          <w:w w:val="100"/>
        </w:rPr>
        <w:t xml:space="preserve">, </w:t>
      </w:r>
      <w:r>
        <w:t>C</w:t>
      </w:r>
      <w:r>
        <w:t>A</w:t>
      </w:r>
      <w:r>
        <w:rPr>
          <w:rFonts w:ascii="宋体" w:eastAsia="宋体" w:hint="eastAsia"/>
        </w:rPr>
        <w:t>）</w:t>
      </w:r>
      <w:r>
        <w:rPr>
          <w:rFonts w:ascii="宋体" w:eastAsia="宋体" w:hint="eastAsia"/>
        </w:rPr>
        <w:t>，并发现了单克隆抗体的</w:t>
      </w:r>
      <w:r>
        <w:rPr>
          <w:rFonts w:ascii="宋体" w:eastAsia="宋体" w:hint="eastAsia"/>
        </w:rPr>
        <w:t>识别系统。</w:t>
      </w:r>
      <w:r>
        <w:t>CA</w:t>
      </w:r>
      <w:hyperlink r:id="rId14">
        <w:r>
          <w:rPr>
            <w:rFonts w:ascii="宋体" w:eastAsia="宋体" w:hint="eastAsia"/>
          </w:rPr>
          <w:t>是肿瘤细胞</w:t>
        </w:r>
      </w:hyperlink>
      <w:r>
        <w:rPr>
          <w:rFonts w:ascii="宋体" w:eastAsia="宋体" w:hint="eastAsia"/>
        </w:rPr>
        <w:t>相关抗原。常用的</w:t>
      </w:r>
      <w:r>
        <w:t>CA</w:t>
      </w:r>
      <w:r>
        <w:rPr>
          <w:rFonts w:ascii="宋体" w:eastAsia="宋体" w:hint="eastAsia"/>
        </w:rPr>
        <w:t>系列有：</w:t>
      </w:r>
      <w:r>
        <w:t>CA125</w:t>
      </w:r>
      <w:r>
        <w:rPr>
          <w:rFonts w:ascii="宋体" w:eastAsia="宋体" w:hint="eastAsia"/>
        </w:rPr>
        <w:t>（</w:t>
      </w:r>
      <w:hyperlink r:id="rId15">
        <w:r>
          <w:rPr>
            <w:rFonts w:ascii="宋体" w:eastAsia="宋体" w:hint="eastAsia"/>
          </w:rPr>
          <w:t>卵</w:t>
        </w:r>
      </w:hyperlink>
      <w:hyperlink r:id="rId15">
        <w:r>
          <w:rPr>
            <w:rFonts w:ascii="宋体" w:eastAsia="宋体" w:hint="eastAsia"/>
          </w:rPr>
          <w:t>巢癌</w:t>
        </w:r>
      </w:hyperlink>
      <w:r>
        <w:rPr>
          <w:rFonts w:ascii="宋体" w:eastAsia="宋体" w:hint="eastAsia"/>
        </w:rPr>
        <w:t>相关抗原</w:t>
      </w:r>
      <w:r>
        <w:rPr>
          <w:rFonts w:ascii="宋体" w:eastAsia="宋体" w:hint="eastAsia"/>
        </w:rPr>
        <w:t>）</w:t>
      </w:r>
      <w:r>
        <w:rPr>
          <w:rFonts w:ascii="宋体" w:eastAsia="宋体" w:hint="eastAsia"/>
        </w:rPr>
        <w:t>；</w:t>
      </w:r>
      <w:r>
        <w:t>C</w:t>
      </w:r>
      <w:r>
        <w:t>A</w:t>
      </w:r>
      <w:r>
        <w:t>1</w:t>
      </w:r>
      <w:r>
        <w:t>9</w:t>
      </w:r>
      <w:r>
        <w:t>-</w:t>
      </w:r>
      <w:r>
        <w:t>9</w:t>
      </w:r>
      <w:r>
        <w:rPr>
          <w:rFonts w:ascii="宋体" w:eastAsia="宋体" w:hint="eastAsia"/>
        </w:rPr>
        <w:t>（</w:t>
      </w:r>
      <w:hyperlink r:id="rId16">
        <w:r>
          <w:rPr>
            <w:rFonts w:ascii="宋体" w:eastAsia="宋体" w:hint="eastAsia"/>
          </w:rPr>
          <w:t>胰腺</w:t>
        </w:r>
      </w:hyperlink>
      <w:r>
        <w:rPr>
          <w:rFonts w:ascii="宋体" w:eastAsia="宋体" w:hint="eastAsia"/>
        </w:rPr>
        <w:t>、肠癌相关抗原</w:t>
      </w:r>
      <w:r>
        <w:rPr>
          <w:rFonts w:ascii="宋体" w:eastAsia="宋体" w:hint="eastAsia"/>
        </w:rPr>
        <w:t>）</w:t>
      </w:r>
      <w:r>
        <w:rPr>
          <w:rFonts w:ascii="宋体" w:eastAsia="宋体" w:hint="eastAsia"/>
        </w:rPr>
        <w:t>；</w:t>
      </w:r>
      <w:r>
        <w:t>C</w:t>
      </w:r>
      <w:r>
        <w:t>A</w:t>
      </w:r>
      <w:r>
        <w:t>7</w:t>
      </w:r>
      <w:r>
        <w:t>2</w:t>
      </w:r>
      <w:r>
        <w:t>-</w:t>
      </w:r>
      <w:r>
        <w:t>4</w:t>
      </w:r>
      <w:r>
        <w:rPr>
          <w:rFonts w:ascii="宋体" w:eastAsia="宋体" w:hint="eastAsia"/>
        </w:rPr>
        <w:t>（</w:t>
      </w:r>
      <w:hyperlink r:id="rId17">
        <w:r>
          <w:rPr>
            <w:rFonts w:ascii="宋体" w:eastAsia="宋体" w:hint="eastAsia"/>
          </w:rPr>
          <w:t>胃癌</w:t>
        </w:r>
      </w:hyperlink>
      <w:r>
        <w:rPr>
          <w:rFonts w:ascii="宋体" w:eastAsia="宋体" w:hint="eastAsia"/>
        </w:rPr>
        <w:t>相</w:t>
      </w:r>
      <w:r>
        <w:rPr>
          <w:rFonts w:ascii="宋体" w:eastAsia="宋体" w:hint="eastAsia"/>
        </w:rPr>
        <w:t>关抗原</w:t>
      </w:r>
      <w:r>
        <w:rPr>
          <w:rFonts w:ascii="宋体" w:eastAsia="宋体" w:hint="eastAsia"/>
        </w:rPr>
        <w:t>）</w:t>
      </w:r>
      <w:r>
        <w:rPr>
          <w:rFonts w:ascii="宋体" w:eastAsia="宋体" w:hint="eastAsia"/>
        </w:rPr>
        <w:t>；</w:t>
      </w:r>
      <w:r>
        <w:t>C</w:t>
      </w:r>
      <w:r>
        <w:t>A</w:t>
      </w:r>
      <w:r>
        <w:t>1</w:t>
      </w:r>
      <w:r>
        <w:t>5</w:t>
      </w:r>
      <w:r>
        <w:t>-</w:t>
      </w:r>
      <w:r>
        <w:t>3</w:t>
      </w:r>
      <w:r>
        <w:rPr>
          <w:rFonts w:ascii="宋体" w:eastAsia="宋体" w:hint="eastAsia"/>
        </w:rPr>
        <w:t>（</w:t>
      </w:r>
      <w:hyperlink r:id="rId18">
        <w:r>
          <w:rPr>
            <w:rFonts w:ascii="宋体" w:eastAsia="宋体" w:hint="eastAsia"/>
          </w:rPr>
          <w:t>乳腺癌</w:t>
        </w:r>
      </w:hyperlink>
      <w:r>
        <w:rPr>
          <w:rFonts w:ascii="宋体" w:eastAsia="宋体" w:hint="eastAsia"/>
        </w:rPr>
        <w:t>相关抗原</w:t>
      </w:r>
      <w:r>
        <w:rPr>
          <w:rFonts w:ascii="宋体" w:eastAsia="宋体" w:hint="eastAsia"/>
        </w:rPr>
        <w:t>）</w:t>
      </w:r>
      <w:r>
        <w:rPr>
          <w:rFonts w:ascii="宋体" w:eastAsia="宋体" w:hint="eastAsia"/>
        </w:rPr>
        <w:t>等等。</w:t>
      </w:r>
      <w:r>
        <w:t>C</w:t>
      </w:r>
      <w:r>
        <w:t>A</w:t>
      </w:r>
      <w:r>
        <w:t>1</w:t>
      </w:r>
      <w:r>
        <w:t>5</w:t>
      </w:r>
      <w:r>
        <w:t>-</w:t>
      </w:r>
      <w:r>
        <w:t>3</w:t>
      </w:r>
      <w:r w:rsidR="001852F3">
        <w:t xml:space="preserve"> </w:t>
      </w:r>
      <w:r>
        <w:rPr>
          <w:rFonts w:ascii="宋体" w:eastAsia="宋体" w:hint="eastAsia"/>
        </w:rPr>
        <w:t>已被证明是乳</w:t>
      </w:r>
      <w:r>
        <w:rPr>
          <w:rFonts w:ascii="宋体" w:eastAsia="宋体" w:hint="eastAsia"/>
        </w:rPr>
        <w:t>腺癌的相关抗原，它位于肿瘤细胞的表面，当细胞发生癌变时，细胞</w:t>
      </w:r>
      <w:r>
        <w:rPr>
          <w:rFonts w:ascii="宋体" w:eastAsia="宋体" w:hint="eastAsia"/>
        </w:rPr>
        <w:t>膜上蛋白酶和唾液酶的活性增加，细胞骨架被破坏，导致细胞抗原凋</w:t>
      </w:r>
      <w:r>
        <w:rPr>
          <w:rFonts w:ascii="宋体" w:eastAsia="宋体" w:hint="eastAsia"/>
        </w:rPr>
        <w:t>落，释放到血液，使血清</w:t>
      </w:r>
      <w:r>
        <w:t>CA15-3</w:t>
      </w:r>
      <w:r>
        <w:rPr>
          <w:rFonts w:ascii="宋体" w:eastAsia="宋体" w:hint="eastAsia"/>
        </w:rPr>
        <w:t>含量升高。</w:t>
      </w:r>
      <w:r>
        <w:t>CA15-3</w:t>
      </w:r>
      <w:r>
        <w:rPr>
          <w:rFonts w:ascii="宋体" w:eastAsia="宋体" w:hint="eastAsia"/>
        </w:rPr>
        <w:t>是乳腺癌的最</w:t>
      </w:r>
      <w:r>
        <w:rPr>
          <w:rFonts w:ascii="宋体" w:eastAsia="宋体" w:hint="eastAsia"/>
        </w:rPr>
        <w:t>常用的特异性标志物</w:t>
      </w:r>
      <w:r>
        <w:rPr>
          <w:vertAlign w:val="superscript"/>
        </w:rPr>
        <w:t>[</w:t>
      </w:r>
      <w:r>
        <w:rPr>
          <w:vertAlign w:val="superscript"/>
          <w:position w:val="13"/>
        </w:rPr>
        <w:t>14</w:t>
      </w:r>
      <w:r>
        <w:rPr>
          <w:vertAlign w:val="superscript"/>
        </w:rPr>
        <w:t>]</w:t>
      </w:r>
      <w:r/>
      <w:r>
        <w:rPr>
          <w:rFonts w:ascii="宋体" w:eastAsia="宋体" w:hint="eastAsia"/>
        </w:rPr>
        <w:t>。据报道</w:t>
      </w:r>
      <w:r>
        <w:t>30%-50%</w:t>
      </w:r>
      <w:r>
        <w:rPr>
          <w:rFonts w:ascii="宋体" w:eastAsia="宋体" w:hint="eastAsia"/>
        </w:rPr>
        <w:t>的乳腺癌患者的血清</w:t>
      </w:r>
      <w:r>
        <w:t>CA15-3</w:t>
      </w:r>
      <w:r>
        <w:rPr>
          <w:rFonts w:ascii="宋体" w:eastAsia="宋体" w:hint="eastAsia"/>
        </w:rPr>
        <w:t>水平显著升高</w:t>
      </w:r>
      <w:r>
        <w:rPr>
          <w:vertAlign w:val="superscript"/>
        </w:rPr>
        <w:t>[</w:t>
      </w:r>
      <w:r>
        <w:rPr>
          <w:vertAlign w:val="superscript"/>
          <w:position w:val="13"/>
        </w:rPr>
        <w:t xml:space="preserve">15</w:t>
      </w:r>
      <w:r>
        <w:rPr>
          <w:vertAlign w:val="superscript"/>
        </w:rPr>
        <w:t>]</w:t>
      </w:r>
      <w:r>
        <w:rPr>
          <w:rFonts w:ascii="宋体" w:eastAsia="宋体" w:hint="eastAsia"/>
        </w:rPr>
        <w:t>，其含量的变化与乳腺癌的治疗效果密切相</w:t>
      </w:r>
      <w:r>
        <w:rPr>
          <w:rFonts w:ascii="宋体" w:eastAsia="宋体" w:hint="eastAsia"/>
        </w:rPr>
        <w:t>关，目前认为</w:t>
      </w:r>
      <w:r>
        <w:t>CA15-3</w:t>
      </w:r>
      <w:r>
        <w:rPr>
          <w:rFonts w:ascii="宋体" w:eastAsia="宋体" w:hint="eastAsia"/>
        </w:rPr>
        <w:t>是乳腺癌患者诊断和监测病情和术后复发情况、观察疗效的最好的指标</w:t>
      </w:r>
      <w:r>
        <w:rPr>
          <w:vertAlign w:val="superscript"/>
        </w:rPr>
        <w:t>[</w:t>
      </w:r>
      <w:r>
        <w:rPr>
          <w:vertAlign w:val="superscript"/>
          <w:position w:val="13"/>
        </w:rPr>
        <w:t xml:space="preserve">16</w:t>
      </w:r>
      <w:r>
        <w:rPr>
          <w:vertAlign w:val="superscript"/>
        </w:rPr>
        <w:t>]</w:t>
      </w:r>
      <w:r>
        <w:rPr>
          <w:rFonts w:ascii="宋体" w:eastAsia="宋体" w:hint="eastAsia"/>
        </w:rPr>
        <w:t>。</w:t>
      </w:r>
    </w:p>
    <w:p w:rsidR="0018722C">
      <w:pPr>
        <w:topLinePunct/>
      </w:pPr>
      <w:r>
        <w:rPr>
          <w:rFonts w:ascii="宋体" w:eastAsia="宋体" w:hint="eastAsia"/>
        </w:rPr>
        <w:t>糖类抗原</w:t>
      </w:r>
      <w:r>
        <w:t>125</w:t>
      </w:r>
      <w:r>
        <w:rPr>
          <w:rFonts w:ascii="宋体" w:eastAsia="宋体" w:hint="eastAsia"/>
        </w:rPr>
        <w:t>（</w:t>
      </w:r>
      <w:r>
        <w:t>carbohydrate</w:t>
      </w:r>
      <w:r>
        <w:rPr>
          <w:spacing w:val="32"/>
        </w:rPr>
        <w:t> </w:t>
      </w:r>
      <w:r>
        <w:t>antigen</w:t>
      </w:r>
      <w:r>
        <w:rPr>
          <w:spacing w:val="32"/>
        </w:rPr>
        <w:t> </w:t>
      </w:r>
      <w:r>
        <w:t>125</w:t>
      </w:r>
      <w:r>
        <w:rPr>
          <w:rFonts w:ascii="宋体" w:eastAsia="宋体" w:hint="eastAsia"/>
        </w:rPr>
        <w:t xml:space="preserve">, </w:t>
      </w:r>
      <w:r>
        <w:t>CA125</w:t>
      </w:r>
      <w:r>
        <w:rPr>
          <w:rFonts w:ascii="宋体" w:eastAsia="宋体" w:hint="eastAsia"/>
        </w:rPr>
        <w:t>）</w:t>
      </w:r>
      <w:r>
        <w:rPr>
          <w:rFonts w:ascii="宋体" w:eastAsia="宋体" w:hint="eastAsia"/>
        </w:rPr>
        <w:t>发现于</w:t>
      </w:r>
      <w:r>
        <w:t>1983</w:t>
      </w:r>
      <w:r>
        <w:rPr>
          <w:rFonts w:ascii="宋体" w:eastAsia="宋体" w:hint="eastAsia"/>
        </w:rPr>
        <w:t>年，是</w:t>
      </w:r>
      <w:r>
        <w:t>Bast</w:t>
      </w:r>
      <w:r>
        <w:rPr>
          <w:rFonts w:ascii="宋体" w:eastAsia="宋体" w:hint="eastAsia"/>
        </w:rPr>
        <w:t>等人</w:t>
      </w:r>
      <w:r>
        <w:rPr>
          <w:vertAlign w:val="superscript"/>
        </w:rPr>
        <w:t>[</w:t>
      </w:r>
      <w:r>
        <w:rPr>
          <w:vertAlign w:val="superscript"/>
          <w:position w:val="13"/>
        </w:rPr>
        <w:t xml:space="preserve">17</w:t>
      </w:r>
      <w:r>
        <w:rPr>
          <w:vertAlign w:val="superscript"/>
        </w:rPr>
        <w:t>]</w:t>
      </w:r>
      <w:r>
        <w:rPr>
          <w:rFonts w:ascii="宋体" w:eastAsia="宋体" w:hint="eastAsia"/>
        </w:rPr>
        <w:t>从上皮性</w:t>
      </w:r>
      <w:hyperlink r:id="rId15">
        <w:r>
          <w:rPr>
            <w:rFonts w:ascii="宋体" w:eastAsia="宋体" w:hint="eastAsia"/>
          </w:rPr>
          <w:t>卵巢癌</w:t>
        </w:r>
      </w:hyperlink>
      <w:r>
        <w:rPr>
          <w:rFonts w:ascii="宋体" w:eastAsia="宋体" w:hint="eastAsia"/>
        </w:rPr>
        <w:t>抗原中检测出的可以被单克隆抗</w:t>
      </w:r>
      <w:r>
        <w:rPr>
          <w:rFonts w:ascii="宋体" w:eastAsia="宋体" w:hint="eastAsia"/>
        </w:rPr>
        <w:t>体</w:t>
      </w:r>
      <w:r>
        <w:t>OC125</w:t>
      </w:r>
      <w:r>
        <w:rPr>
          <w:rFonts w:ascii="宋体" w:eastAsia="宋体" w:hint="eastAsia"/>
        </w:rPr>
        <w:t>所结合的一种</w:t>
      </w:r>
      <w:hyperlink r:id="rId19">
        <w:r>
          <w:rPr>
            <w:rFonts w:ascii="宋体" w:eastAsia="宋体" w:hint="eastAsia"/>
          </w:rPr>
          <w:t>糖蛋白</w:t>
        </w:r>
      </w:hyperlink>
      <w:r>
        <w:rPr>
          <w:rFonts w:ascii="宋体" w:eastAsia="宋体" w:hint="eastAsia"/>
        </w:rPr>
        <w:t>。</w:t>
      </w:r>
      <w:r>
        <w:rPr>
          <w:rFonts w:ascii="宋体" w:eastAsia="宋体" w:hint="eastAsia"/>
        </w:rPr>
        <w:t>近年</w:t>
      </w:r>
      <w:r>
        <w:rPr>
          <w:rFonts w:ascii="宋体" w:eastAsia="宋体" w:hint="eastAsia"/>
        </w:rPr>
        <w:t>来，</w:t>
      </w:r>
      <w:r>
        <w:t>CA125</w:t>
      </w:r>
      <w:r>
        <w:rPr>
          <w:rFonts w:ascii="宋体" w:eastAsia="宋体" w:hint="eastAsia"/>
        </w:rPr>
        <w:t>在恶性肿瘤特别是卵巢癌的诊断中已广泛使用</w:t>
      </w:r>
      <w:r>
        <w:rPr>
          <w:vertAlign w:val="superscript"/>
        </w:rPr>
        <w:t>[</w:t>
      </w:r>
      <w:r>
        <w:rPr>
          <w:vertAlign w:val="superscript"/>
          <w:position w:val="13"/>
        </w:rPr>
        <w:t xml:space="preserve">18</w:t>
      </w:r>
      <w:r>
        <w:rPr>
          <w:vertAlign w:val="superscript"/>
        </w:rPr>
        <w:t>]</w:t>
      </w:r>
      <w:r>
        <w:rPr>
          <w:rFonts w:ascii="宋体" w:eastAsia="宋体" w:hint="eastAsia"/>
        </w:rPr>
        <w:t>。研究表明，</w:t>
      </w:r>
      <w:r>
        <w:t>CA125</w:t>
      </w:r>
      <w:r>
        <w:rPr>
          <w:rFonts w:ascii="宋体" w:eastAsia="宋体" w:hint="eastAsia"/>
        </w:rPr>
        <w:t>在一些非妇科的</w:t>
      </w:r>
      <w:r>
        <w:rPr>
          <w:rFonts w:ascii="宋体" w:eastAsia="宋体" w:hint="eastAsia"/>
        </w:rPr>
        <w:t>恶性肿瘤，如淋巴癌、黑色素瘤、肺癌、胃癌、肝癌、胆管癌、胰腺</w:t>
      </w:r>
      <w:r>
        <w:rPr>
          <w:rFonts w:ascii="宋体" w:eastAsia="宋体" w:hint="eastAsia"/>
        </w:rPr>
        <w:t>癌、肾细胞癌、结肠癌以及乳腺癌等部分患者血清</w:t>
      </w:r>
      <w:r>
        <w:t>CA125</w:t>
      </w:r>
      <w:r>
        <w:rPr>
          <w:rFonts w:ascii="宋体" w:eastAsia="宋体" w:hint="eastAsia"/>
        </w:rPr>
        <w:t>浓度也有</w:t>
      </w:r>
      <w:r>
        <w:rPr>
          <w:rFonts w:ascii="宋体" w:eastAsia="宋体" w:hint="eastAsia"/>
        </w:rPr>
        <w:t>升高</w:t>
      </w:r>
      <w:r>
        <w:rPr>
          <w:vertAlign w:val="superscript"/>
        </w:rPr>
        <w:t>[</w:t>
      </w:r>
      <w:r>
        <w:rPr>
          <w:vertAlign w:val="superscript"/>
          <w:position w:val="13"/>
        </w:rPr>
        <w:t xml:space="preserve">20</w:t>
      </w:r>
      <w:r>
        <w:rPr>
          <w:vertAlign w:val="superscript"/>
        </w:rPr>
        <w:t>]</w:t>
      </w:r>
      <w:r>
        <w:rPr>
          <w:rFonts w:ascii="宋体" w:eastAsia="宋体" w:hint="eastAsia"/>
        </w:rPr>
        <w:t>，研究发现，乳腺癌细胞存在并可释放</w:t>
      </w:r>
      <w:r>
        <w:t>CA125</w:t>
      </w:r>
      <w:r>
        <w:rPr>
          <w:rFonts w:ascii="宋体" w:eastAsia="宋体" w:hint="eastAsia"/>
        </w:rPr>
        <w:t>入血。在乳腺</w:t>
      </w:r>
      <w:r>
        <w:rPr>
          <w:rFonts w:ascii="宋体" w:eastAsia="宋体" w:hint="eastAsia"/>
        </w:rPr>
        <w:t>癌中的阳性率据报道约为</w:t>
      </w:r>
      <w:r>
        <w:t>22%</w:t>
      </w:r>
      <w:r>
        <w:rPr>
          <w:vertAlign w:val="superscript"/>
        </w:rPr>
        <w:t>[</w:t>
      </w:r>
      <w:r>
        <w:rPr>
          <w:vertAlign w:val="superscript"/>
          <w:position w:val="13"/>
        </w:rPr>
        <w:t xml:space="preserve">18</w:t>
      </w:r>
      <w:r>
        <w:rPr>
          <w:vertAlign w:val="superscript"/>
        </w:rPr>
        <w:t>]</w:t>
      </w:r>
      <w:r>
        <w:rPr>
          <w:rFonts w:ascii="宋体" w:eastAsia="宋体" w:hint="eastAsia"/>
        </w:rPr>
        <w:t>。</w:t>
      </w:r>
    </w:p>
    <w:p w:rsidR="0018722C">
      <w:pPr>
        <w:topLinePunct/>
      </w:pPr>
      <w:r>
        <w:rPr>
          <w:rFonts w:ascii="宋体" w:eastAsia="宋体" w:hint="eastAsia"/>
        </w:rPr>
        <w:t>癌胚抗原</w:t>
      </w:r>
      <w:r>
        <w:rPr>
          <w:rFonts w:ascii="宋体" w:eastAsia="宋体" w:hint="eastAsia"/>
        </w:rPr>
        <w:t>（</w:t>
      </w:r>
      <w:r>
        <w:t>carcinoembryonic</w:t>
      </w:r>
      <w:r>
        <w:rPr>
          <w:spacing w:val="34"/>
        </w:rPr>
        <w:t> </w:t>
      </w:r>
      <w:r>
        <w:t>antigen</w:t>
      </w:r>
      <w:r>
        <w:rPr>
          <w:rFonts w:ascii="宋体" w:eastAsia="宋体" w:hint="eastAsia"/>
        </w:rPr>
        <w:t xml:space="preserve">, </w:t>
      </w:r>
      <w:r>
        <w:t>CEA</w:t>
      </w:r>
      <w:r>
        <w:rPr>
          <w:rFonts w:ascii="宋体" w:eastAsia="宋体" w:hint="eastAsia"/>
        </w:rPr>
        <w:t>）</w:t>
      </w:r>
      <w:r>
        <w:rPr>
          <w:rFonts w:ascii="宋体" w:eastAsia="宋体" w:hint="eastAsia"/>
        </w:rPr>
        <w:t>最</w:t>
      </w:r>
      <w:hyperlink r:id="rId20">
        <w:r>
          <w:rPr>
            <w:rFonts w:ascii="宋体" w:eastAsia="宋体" w:hint="eastAsia"/>
          </w:rPr>
          <w:t>初在结肠癌</w:t>
        </w:r>
      </w:hyperlink>
      <w:r>
        <w:rPr>
          <w:rFonts w:ascii="宋体" w:eastAsia="宋体" w:hint="eastAsia"/>
        </w:rPr>
        <w:t>和胎</w:t>
      </w:r>
      <w:r>
        <w:rPr>
          <w:rFonts w:ascii="宋体" w:eastAsia="宋体" w:hint="eastAsia"/>
        </w:rPr>
        <w:t>儿的肠组织中发现，因此叫做癌胚抗原</w:t>
      </w:r>
      <w:r>
        <w:rPr>
          <w:vertAlign w:val="superscript"/>
        </w:rPr>
        <w:t>[</w:t>
      </w:r>
      <w:r>
        <w:rPr>
          <w:vertAlign w:val="superscript"/>
          <w:position w:val="13"/>
        </w:rPr>
        <w:t xml:space="preserve">21</w:t>
      </w:r>
      <w:r>
        <w:rPr>
          <w:vertAlign w:val="superscript"/>
        </w:rPr>
        <w:t>]</w:t>
      </w:r>
      <w:r>
        <w:rPr>
          <w:rFonts w:ascii="宋体" w:eastAsia="宋体" w:hint="eastAsia"/>
        </w:rPr>
        <w:t>。</w:t>
      </w:r>
      <w:r>
        <w:t>CEA</w:t>
      </w:r>
      <w:r>
        <w:rPr>
          <w:rFonts w:ascii="宋体" w:eastAsia="宋体" w:hint="eastAsia"/>
        </w:rPr>
        <w:t>升高常见于</w:t>
      </w:r>
      <w:hyperlink r:id="rId21">
        <w:r>
          <w:rPr>
            <w:rFonts w:ascii="宋体" w:eastAsia="宋体" w:hint="eastAsia"/>
          </w:rPr>
          <w:t>结肠癌</w:t>
        </w:r>
      </w:hyperlink>
      <w:r>
        <w:rPr>
          <w:rFonts w:ascii="宋体" w:eastAsia="宋体" w:hint="eastAsia"/>
        </w:rPr>
        <w:t>、</w:t>
      </w:r>
      <w:hyperlink r:id="rId22">
        <w:r>
          <w:rPr>
            <w:rFonts w:ascii="宋体" w:eastAsia="宋体" w:hint="eastAsia"/>
          </w:rPr>
          <w:t>胰腺癌</w:t>
        </w:r>
      </w:hyperlink>
      <w:r>
        <w:rPr>
          <w:rFonts w:ascii="宋体" w:eastAsia="宋体" w:hint="eastAsia"/>
        </w:rPr>
        <w:t>、</w:t>
      </w:r>
      <w:hyperlink r:id="rId17">
        <w:r>
          <w:rPr>
            <w:rFonts w:ascii="宋体" w:eastAsia="宋体" w:hint="eastAsia"/>
          </w:rPr>
          <w:t>胃癌</w:t>
        </w:r>
      </w:hyperlink>
      <w:r>
        <w:rPr>
          <w:rFonts w:ascii="宋体" w:eastAsia="宋体" w:hint="eastAsia"/>
        </w:rPr>
        <w:t>、</w:t>
      </w:r>
      <w:hyperlink r:id="rId23">
        <w:r>
          <w:rPr>
            <w:rFonts w:ascii="宋体" w:eastAsia="宋体" w:hint="eastAsia"/>
          </w:rPr>
          <w:t>甲状腺髓样癌</w:t>
        </w:r>
      </w:hyperlink>
      <w:r>
        <w:rPr>
          <w:rFonts w:ascii="宋体" w:eastAsia="宋体" w:hint="eastAsia"/>
        </w:rPr>
        <w:t>以及乳腺癌等。在恶性肿瘤的状态下</w:t>
      </w:r>
      <w:r>
        <w:rPr>
          <w:rFonts w:ascii="宋体" w:eastAsia="宋体" w:hint="eastAsia"/>
        </w:rPr>
        <w:t>，</w:t>
      </w:r>
    </w:p>
    <w:p w:rsidR="0018722C">
      <w:pPr>
        <w:topLinePunct/>
      </w:pPr>
      <w:r>
        <w:t>CEA</w:t>
      </w:r>
      <w:r/>
      <w:r>
        <w:rPr>
          <w:rFonts w:ascii="宋体" w:eastAsia="宋体" w:hint="eastAsia"/>
        </w:rPr>
        <w:t>进入淋巴循环和血液循环，引起血清</w:t>
      </w:r>
      <w:r>
        <w:t>CEA</w:t>
      </w:r>
      <w:r/>
      <w:r>
        <w:rPr>
          <w:rFonts w:ascii="宋体" w:eastAsia="宋体" w:hint="eastAsia"/>
        </w:rPr>
        <w:t>的异常升高。但吸烟</w:t>
      </w:r>
      <w:r>
        <w:rPr>
          <w:rFonts w:ascii="宋体" w:eastAsia="宋体" w:hint="eastAsia"/>
        </w:rPr>
        <w:t>的人、</w:t>
      </w:r>
      <w:hyperlink r:id="rId24">
        <w:r>
          <w:rPr>
            <w:rFonts w:ascii="宋体" w:eastAsia="宋体" w:hint="eastAsia"/>
          </w:rPr>
          <w:t>妊娠期</w:t>
        </w:r>
      </w:hyperlink>
      <w:r>
        <w:rPr>
          <w:rFonts w:ascii="宋体" w:eastAsia="宋体" w:hint="eastAsia"/>
        </w:rPr>
        <w:t>孕妇和心血管疾病、</w:t>
      </w:r>
      <w:hyperlink r:id="rId25">
        <w:r>
          <w:rPr>
            <w:rFonts w:ascii="宋体" w:eastAsia="宋体" w:hint="eastAsia"/>
          </w:rPr>
          <w:t>糖尿病</w:t>
        </w:r>
      </w:hyperlink>
      <w:r>
        <w:rPr>
          <w:rFonts w:ascii="宋体" w:eastAsia="宋体" w:hint="eastAsia"/>
        </w:rPr>
        <w:t>、非特异性</w:t>
      </w:r>
      <w:hyperlink r:id="rId26">
        <w:r>
          <w:rPr>
            <w:rFonts w:ascii="宋体" w:eastAsia="宋体" w:hint="eastAsia"/>
          </w:rPr>
          <w:t>结肠炎</w:t>
        </w:r>
      </w:hyperlink>
      <w:r>
        <w:rPr>
          <w:rFonts w:ascii="宋体" w:eastAsia="宋体" w:hint="eastAsia"/>
        </w:rPr>
        <w:t>等疾病的</w:t>
      </w:r>
      <w:r>
        <w:rPr>
          <w:rFonts w:ascii="宋体" w:eastAsia="宋体" w:hint="eastAsia"/>
        </w:rPr>
        <w:t>患者中</w:t>
      </w:r>
      <w:r>
        <w:t>1</w:t>
      </w:r>
      <w:r>
        <w:t>5</w:t>
      </w:r>
      <w:r>
        <w:t>%</w:t>
      </w:r>
      <w:r>
        <w:rPr>
          <w:rFonts w:ascii="宋体" w:eastAsia="宋体" w:hint="eastAsia"/>
        </w:rPr>
        <w:t>～</w:t>
      </w:r>
      <w:r>
        <w:t>5</w:t>
      </w:r>
      <w:r>
        <w:t>3</w:t>
      </w:r>
      <w:r>
        <w:t>%</w:t>
      </w:r>
      <w:r>
        <w:rPr>
          <w:rFonts w:ascii="宋体" w:eastAsia="宋体" w:hint="eastAsia"/>
        </w:rPr>
        <w:t>的</w:t>
      </w:r>
      <w:hyperlink r:id="rId27">
        <w:r>
          <w:rPr>
            <w:rFonts w:ascii="宋体" w:eastAsia="宋体" w:hint="eastAsia"/>
          </w:rPr>
          <w:t>血清</w:t>
        </w:r>
      </w:hyperlink>
      <w:r>
        <w:t>C</w:t>
      </w:r>
      <w:r>
        <w:t>E</w:t>
      </w:r>
      <w:r>
        <w:t>A</w:t>
      </w:r>
      <w:r/>
      <w:r>
        <w:rPr>
          <w:rFonts w:ascii="宋体" w:eastAsia="宋体" w:hint="eastAsia"/>
        </w:rPr>
        <w:t>也会有所上升</w:t>
      </w:r>
      <w:r>
        <w:rPr>
          <w:vertAlign w:val="superscript"/>
        </w:rPr>
        <w:t>[</w:t>
      </w:r>
      <w:r>
        <w:rPr>
          <w:vertAlign w:val="superscript"/>
        </w:rPr>
        <w:t>22</w:t>
      </w:r>
      <w:r>
        <w:rPr>
          <w:vertAlign w:val="superscript"/>
        </w:rPr>
        <w:t>]</w:t>
      </w:r>
      <w:r>
        <w:rPr>
          <w:rFonts w:ascii="宋体" w:eastAsia="宋体" w:hint="eastAsia"/>
        </w:rPr>
        <w:t>，所以</w:t>
      </w:r>
      <w:r>
        <w:t>C</w:t>
      </w:r>
      <w:r>
        <w:t>E</w:t>
      </w:r>
      <w:r>
        <w:t>A</w:t>
      </w:r>
      <w:r/>
      <w:r>
        <w:rPr>
          <w:rFonts w:ascii="宋体" w:eastAsia="宋体" w:hint="eastAsia"/>
        </w:rPr>
        <w:t>不是一种</w:t>
      </w:r>
      <w:r>
        <w:rPr>
          <w:rFonts w:ascii="宋体" w:eastAsia="宋体" w:hint="eastAsia"/>
        </w:rPr>
        <w:t>特定的恶性肿瘤的标记物，在诊断上只有辅助价值。</w:t>
      </w:r>
    </w:p>
    <w:p w:rsidR="0018722C">
      <w:pPr>
        <w:topLinePunct/>
      </w:pPr>
      <w:r>
        <w:rPr>
          <w:rFonts w:ascii="宋体" w:eastAsia="宋体" w:hint="eastAsia"/>
        </w:rPr>
        <w:t>由此可见，在目前的科学研究及科技发展的情况下，以上四种血清指标单独检测都无法确诊乳腺癌，而本课题通过联合检测血</w:t>
      </w:r>
      <w:r>
        <w:rPr>
          <w:rFonts w:ascii="宋体" w:eastAsia="宋体" w:hint="eastAsia"/>
        </w:rPr>
        <w:t>清</w:t>
      </w:r>
    </w:p>
    <w:p w:rsidR="0018722C">
      <w:pPr>
        <w:topLinePunct/>
      </w:pPr>
      <w:r>
        <w:t>GDF3</w:t>
      </w:r>
      <w:r>
        <w:rPr>
          <w:rFonts w:ascii="宋体" w:eastAsia="宋体" w:hint="eastAsia"/>
        </w:rPr>
        <w:t>、</w:t>
      </w:r>
      <w:r>
        <w:t>CA125</w:t>
      </w:r>
      <w:r>
        <w:rPr>
          <w:rFonts w:ascii="宋体" w:eastAsia="宋体" w:hint="eastAsia"/>
        </w:rPr>
        <w:t>、</w:t>
      </w:r>
      <w:r>
        <w:t>CA15-3</w:t>
      </w:r>
      <w:r>
        <w:rPr>
          <w:rFonts w:ascii="宋体" w:eastAsia="宋体" w:hint="eastAsia"/>
        </w:rPr>
        <w:t>、</w:t>
      </w:r>
      <w:r>
        <w:t>CEA</w:t>
      </w:r>
      <w:r>
        <w:rPr>
          <w:rFonts w:ascii="宋体" w:eastAsia="宋体" w:hint="eastAsia"/>
        </w:rPr>
        <w:t>在乳腺癌患者及正常人中的表达水平，</w:t>
      </w:r>
      <w:r>
        <w:rPr>
          <w:rFonts w:ascii="宋体" w:eastAsia="宋体" w:hint="eastAsia"/>
        </w:rPr>
        <w:t>并将各指标进行对比分析，旨在探讨联合检测</w:t>
      </w:r>
      <w:r>
        <w:rPr>
          <w:vertAlign w:val="superscript"/>
        </w:rPr>
        <w:t>[</w:t>
      </w:r>
      <w:r>
        <w:rPr>
          <w:vertAlign w:val="superscript"/>
        </w:rPr>
        <w:t xml:space="preserve">23</w:t>
      </w:r>
      <w:r>
        <w:rPr>
          <w:vertAlign w:val="superscript"/>
        </w:rPr>
        <w:t>]</w:t>
      </w:r>
      <w:r>
        <w:t>GDF3</w:t>
      </w:r>
      <w:r>
        <w:rPr>
          <w:rFonts w:ascii="宋体" w:eastAsia="宋体" w:hint="eastAsia"/>
        </w:rPr>
        <w:t>、</w:t>
      </w:r>
      <w:r>
        <w:t>CA125</w:t>
      </w:r>
      <w:r>
        <w:rPr>
          <w:rFonts w:ascii="宋体" w:eastAsia="宋体" w:hint="eastAsia"/>
        </w:rPr>
        <w:t>、</w:t>
      </w:r>
    </w:p>
    <w:p w:rsidR="0018722C">
      <w:pPr>
        <w:topLinePunct/>
      </w:pPr>
      <w:r>
        <w:t>CA15-3</w:t>
      </w:r>
      <w:r>
        <w:rPr>
          <w:rFonts w:ascii="宋体" w:eastAsia="宋体" w:hint="eastAsia"/>
        </w:rPr>
        <w:t>、</w:t>
      </w:r>
      <w:r>
        <w:t>CEA</w:t>
      </w:r>
      <w:r>
        <w:rPr>
          <w:rFonts w:ascii="宋体" w:eastAsia="宋体" w:hint="eastAsia"/>
        </w:rPr>
        <w:t>在乳腺癌早期诊断中的意义。</w:t>
      </w:r>
    </w:p>
    <w:p w:rsidR="0018722C">
      <w:pPr>
        <w:outlineLvl w:val="9"/>
        <w:topLinePunct/>
      </w:pPr>
      <w:bookmarkStart w:name="_TOC_250008" w:id="10"/>
      <w:bookmarkStart w:name="材料与方法 " w:id="11"/>
      <w:bookmarkEnd w:id="10"/>
      <w:r>
        <w:rPr>
          <w:kern w:val="2"/>
          <w:sz w:val="28"/>
          <w:szCs w:val="28"/>
          <w:rFonts w:cstheme="minorBidi" w:hAnsiTheme="minorHAnsi" w:eastAsiaTheme="minorHAnsi" w:asciiTheme="minorHAnsi" w:ascii="黑体" w:hAnsi="黑体" w:eastAsia="黑体" w:cs="黑体"/>
          <w:b/>
          <w:bCs/>
        </w:rPr>
        <w:t>材料与方法</w:t>
      </w:r>
    </w:p>
    <w:p w:rsidR="0018722C">
      <w:pPr>
        <w:pStyle w:val="Heading1"/>
        <w:topLinePunct/>
      </w:pPr>
      <w:bookmarkStart w:id="971813" w:name="_Toc686971813"/>
      <w:bookmarkStart w:name="1 研究对象 " w:id="12"/>
      <w:bookmarkEnd w:id="12"/>
      <w:r>
        <w:t>1</w:t>
      </w:r>
      <w:r>
        <w:t xml:space="preserve">  </w:t>
      </w:r>
      <w:bookmarkStart w:name="1 研究对象 " w:id="13"/>
      <w:bookmarkEnd w:id="13"/>
      <w:r>
        <w:t>研究对象</w:t>
      </w:r>
      <w:bookmarkEnd w:id="971813"/>
    </w:p>
    <w:p w:rsidR="0018722C">
      <w:pPr>
        <w:pStyle w:val="Heading2"/>
        <w:topLinePunct/>
        <w:ind w:left="171" w:hangingChars="171" w:hanging="171"/>
      </w:pPr>
      <w:bookmarkStart w:name="1.1 乳腺癌组： " w:id="14"/>
      <w:bookmarkEnd w:id="14"/>
      <w:r>
        <w:t>1.1</w:t>
      </w:r>
      <w:r>
        <w:t xml:space="preserve"> </w:t>
      </w:r>
      <w:bookmarkStart w:name="1.1 乳腺癌组： " w:id="15"/>
      <w:bookmarkEnd w:id="15"/>
      <w:r>
        <w:t>乳腺癌组：</w:t>
      </w:r>
    </w:p>
    <w:p w:rsidR="0018722C">
      <w:pPr>
        <w:topLinePunct/>
      </w:pPr>
      <w:r>
        <w:rPr>
          <w:rFonts w:ascii="宋体" w:eastAsia="宋体" w:hint="eastAsia"/>
        </w:rPr>
        <w:t>选取承德市中心医院肿瘤外科</w:t>
      </w:r>
      <w:r>
        <w:t>2012</w:t>
      </w:r>
      <w:r>
        <w:rPr>
          <w:rFonts w:ascii="宋体" w:eastAsia="宋体" w:hint="eastAsia"/>
        </w:rPr>
        <w:t>年</w:t>
      </w:r>
      <w:r>
        <w:t>11</w:t>
      </w:r>
      <w:r>
        <w:rPr>
          <w:rFonts w:ascii="宋体" w:eastAsia="宋体" w:hint="eastAsia"/>
        </w:rPr>
        <w:t>月－</w:t>
      </w:r>
      <w:r>
        <w:t>2014</w:t>
      </w:r>
      <w:r>
        <w:rPr>
          <w:rFonts w:ascii="宋体" w:eastAsia="宋体" w:hint="eastAsia"/>
        </w:rPr>
        <w:t>年</w:t>
      </w:r>
      <w:r>
        <w:t>1</w:t>
      </w:r>
      <w:r>
        <w:rPr>
          <w:rFonts w:ascii="宋体" w:eastAsia="宋体" w:hint="eastAsia"/>
        </w:rPr>
        <w:t>月期间</w:t>
      </w:r>
    </w:p>
    <w:p w:rsidR="0018722C">
      <w:pPr>
        <w:topLinePunct/>
      </w:pPr>
      <w:r>
        <w:rPr>
          <w:rFonts w:ascii="宋体" w:hAnsi="宋体" w:eastAsia="宋体" w:hint="eastAsia"/>
        </w:rPr>
        <w:t>住院的女性乳腺癌患者</w:t>
      </w:r>
      <w:r>
        <w:t>52</w:t>
      </w:r>
      <w:r/>
      <w:r>
        <w:rPr>
          <w:rFonts w:ascii="宋体" w:hAnsi="宋体" w:eastAsia="宋体" w:hint="eastAsia"/>
        </w:rPr>
        <w:t>例，年龄</w:t>
      </w:r>
      <w:r>
        <w:t>42-75</w:t>
      </w:r>
      <w:r>
        <w:rPr>
          <w:rFonts w:ascii="宋体" w:hAnsi="宋体" w:eastAsia="宋体" w:hint="eastAsia"/>
        </w:rPr>
        <w:t>岁，平均</w:t>
      </w:r>
      <w:r>
        <w:t>54</w:t>
      </w:r>
      <w:r>
        <w:t>.</w:t>
      </w:r>
      <w:r>
        <w:t>2</w:t>
      </w:r>
      <w:r>
        <w:rPr>
          <w:rFonts w:ascii="宋体" w:hAnsi="宋体" w:eastAsia="宋体" w:hint="eastAsia"/>
        </w:rPr>
        <w:t>±</w:t>
      </w:r>
      <w:r>
        <w:t>3.8</w:t>
      </w:r>
      <w:r/>
      <w:r>
        <w:rPr>
          <w:rFonts w:ascii="宋体" w:hAnsi="宋体" w:eastAsia="宋体" w:hint="eastAsia"/>
        </w:rPr>
        <w:t>岁。所</w:t>
      </w:r>
      <w:r>
        <w:rPr>
          <w:rFonts w:ascii="宋体" w:hAnsi="宋体" w:eastAsia="宋体" w:hint="eastAsia"/>
        </w:rPr>
        <w:t>有乳腺癌患者的诊断经影像学Ｂ超、乳腺钼靶片及手术病理检查证实</w:t>
      </w:r>
      <w:r>
        <w:rPr>
          <w:rFonts w:ascii="宋体" w:hAnsi="宋体" w:eastAsia="宋体" w:hint="eastAsia"/>
        </w:rPr>
        <w:t>确诊。符合</w:t>
      </w:r>
      <w:r>
        <w:t>2013</w:t>
      </w:r>
      <w:r/>
      <w:r>
        <w:rPr>
          <w:rFonts w:ascii="宋体" w:hAnsi="宋体" w:eastAsia="宋体" w:hint="eastAsia"/>
        </w:rPr>
        <w:t>年中国抗癌协会修订的《中国抗癌协会乳腺癌诊治指南与规范</w:t>
      </w:r>
      <w:r>
        <w:rPr>
          <w:rFonts w:ascii="宋体" w:hAnsi="宋体" w:eastAsia="宋体" w:hint="eastAsia"/>
        </w:rPr>
        <w:t>（</w:t>
      </w:r>
      <w:r>
        <w:t>2013</w:t>
      </w:r>
      <w:r/>
      <w:r>
        <w:rPr>
          <w:rFonts w:ascii="宋体" w:hAnsi="宋体" w:eastAsia="宋体" w:hint="eastAsia"/>
        </w:rPr>
        <w:t>版</w:t>
      </w:r>
      <w:r>
        <w:rPr>
          <w:rFonts w:ascii="宋体" w:hAnsi="宋体" w:eastAsia="宋体" w:hint="eastAsia"/>
        </w:rPr>
        <w:t>）</w:t>
      </w:r>
      <w:r>
        <w:rPr>
          <w:rFonts w:ascii="宋体" w:hAnsi="宋体" w:eastAsia="宋体" w:hint="eastAsia"/>
        </w:rPr>
        <w:t>》的乳腺癌诊断标准，且临床病史资料完整，</w:t>
      </w:r>
      <w:r>
        <w:rPr>
          <w:rFonts w:ascii="宋体" w:hAnsi="宋体" w:eastAsia="宋体" w:hint="eastAsia"/>
        </w:rPr>
        <w:t>对于同时患有其它恶性肿瘤或者肿瘤全身广泛转移者，不在研究范围。</w:t>
      </w:r>
    </w:p>
    <w:p w:rsidR="0018722C">
      <w:pPr>
        <w:pStyle w:val="Heading2"/>
        <w:topLinePunct/>
        <w:ind w:left="171" w:hangingChars="171" w:hanging="171"/>
      </w:pPr>
      <w:bookmarkStart w:name="1.2 良性乳腺疾病组： " w:id="16"/>
      <w:bookmarkEnd w:id="16"/>
      <w:r>
        <w:t>1.2</w:t>
      </w:r>
      <w:r>
        <w:t xml:space="preserve"> </w:t>
      </w:r>
      <w:bookmarkStart w:name="1.2 良性乳腺疾病组： " w:id="17"/>
      <w:bookmarkEnd w:id="17"/>
      <w:r>
        <w:t>良性乳腺疾病组：</w:t>
      </w:r>
    </w:p>
    <w:p w:rsidR="0018722C">
      <w:pPr>
        <w:topLinePunct/>
      </w:pPr>
      <w:r>
        <w:rPr>
          <w:rFonts w:ascii="宋体" w:hAnsi="宋体" w:eastAsia="宋体" w:hint="eastAsia"/>
        </w:rPr>
        <w:t>选取同期在承德市中心医院肿瘤外科住院的女性良性乳腺疾病</w:t>
      </w:r>
      <w:r>
        <w:rPr>
          <w:rFonts w:ascii="宋体" w:hAnsi="宋体" w:eastAsia="宋体" w:hint="eastAsia"/>
        </w:rPr>
        <w:t>患者</w:t>
      </w:r>
      <w:r>
        <w:t>40</w:t>
      </w:r>
      <w:r>
        <w:rPr>
          <w:rFonts w:ascii="宋体" w:hAnsi="宋体" w:eastAsia="宋体" w:hint="eastAsia"/>
        </w:rPr>
        <w:t>例，年龄</w:t>
      </w:r>
      <w:r>
        <w:t>39-71</w:t>
      </w:r>
      <w:r>
        <w:rPr>
          <w:rFonts w:ascii="宋体" w:hAnsi="宋体" w:eastAsia="宋体" w:hint="eastAsia"/>
        </w:rPr>
        <w:t>岁，平均</w:t>
      </w:r>
      <w:r>
        <w:t>52</w:t>
      </w:r>
      <w:r>
        <w:t>.</w:t>
      </w:r>
      <w:r>
        <w:t>8</w:t>
      </w:r>
      <w:r>
        <w:rPr>
          <w:rFonts w:ascii="宋体" w:hAnsi="宋体" w:eastAsia="宋体" w:hint="eastAsia"/>
        </w:rPr>
        <w:t>±</w:t>
      </w:r>
      <w:r>
        <w:t>5</w:t>
      </w:r>
      <w:r>
        <w:rPr>
          <w:rFonts w:ascii="宋体" w:hAnsi="宋体" w:eastAsia="宋体" w:hint="eastAsia"/>
        </w:rPr>
        <w:t>岁。所有良性乳腺疾病组病例，都是根据病史、</w:t>
      </w:r>
      <w:r>
        <w:t>B</w:t>
      </w:r>
      <w:r>
        <w:rPr>
          <w:rFonts w:ascii="宋体" w:hAnsi="宋体" w:eastAsia="宋体" w:hint="eastAsia"/>
        </w:rPr>
        <w:t>超、血液检查和术后病理检查确诊的。其中乳</w:t>
      </w:r>
      <w:r>
        <w:rPr>
          <w:rFonts w:ascii="宋体" w:hAnsi="宋体" w:eastAsia="宋体" w:hint="eastAsia"/>
        </w:rPr>
        <w:t>腺纤维瘤患者</w:t>
      </w:r>
      <w:r>
        <w:t>31</w:t>
      </w:r>
      <w:r>
        <w:rPr>
          <w:rFonts w:ascii="宋体" w:hAnsi="宋体" w:eastAsia="宋体" w:hint="eastAsia"/>
        </w:rPr>
        <w:t>例，乳腺囊性增生病</w:t>
      </w:r>
      <w:r>
        <w:t>6</w:t>
      </w:r>
      <w:r>
        <w:rPr>
          <w:rFonts w:ascii="宋体" w:hAnsi="宋体" w:eastAsia="宋体" w:hint="eastAsia"/>
        </w:rPr>
        <w:t>例，脂肪瘤</w:t>
      </w:r>
      <w:r>
        <w:t>3</w:t>
      </w:r>
      <w:r>
        <w:rPr>
          <w:rFonts w:ascii="宋体" w:hAnsi="宋体" w:eastAsia="宋体" w:hint="eastAsia"/>
        </w:rPr>
        <w:t>例。</w:t>
      </w:r>
    </w:p>
    <w:p w:rsidR="0018722C">
      <w:pPr>
        <w:pStyle w:val="Heading2"/>
        <w:topLinePunct/>
        <w:ind w:left="171" w:hangingChars="171" w:hanging="171"/>
      </w:pPr>
      <w:bookmarkStart w:name="1.3 正常对照组： " w:id="18"/>
      <w:bookmarkEnd w:id="18"/>
      <w:r>
        <w:t>1.3</w:t>
      </w:r>
      <w:r>
        <w:t xml:space="preserve"> </w:t>
      </w:r>
      <w:bookmarkStart w:name="1.3 正常对照组： " w:id="19"/>
      <w:bookmarkEnd w:id="19"/>
      <w:r>
        <w:t>正常对照组：</w:t>
      </w:r>
    </w:p>
    <w:p w:rsidR="0018722C">
      <w:pPr>
        <w:topLinePunct/>
      </w:pPr>
      <w:r>
        <w:rPr>
          <w:rFonts w:ascii="宋体" w:eastAsia="宋体" w:hint="eastAsia"/>
        </w:rPr>
        <w:t>选取同期在我院体检中心的体检的女性健康体检者</w:t>
      </w:r>
      <w:r>
        <w:t>40</w:t>
      </w:r>
      <w:r>
        <w:rPr>
          <w:rFonts w:ascii="宋体" w:eastAsia="宋体" w:hint="eastAsia"/>
        </w:rPr>
        <w:t>例，无心、</w:t>
      </w:r>
    </w:p>
    <w:p w:rsidR="0018722C">
      <w:pPr>
        <w:topLinePunct/>
      </w:pPr>
      <w:r>
        <w:rPr>
          <w:rFonts w:ascii="宋体" w:hAnsi="宋体" w:eastAsia="宋体" w:hint="eastAsia"/>
        </w:rPr>
        <w:t>肝、肺、肾等重要脏器疾患，年龄</w:t>
      </w:r>
      <w:r>
        <w:t>31-78</w:t>
      </w:r>
      <w:r>
        <w:rPr>
          <w:rFonts w:ascii="宋体" w:hAnsi="宋体" w:eastAsia="宋体" w:hint="eastAsia"/>
        </w:rPr>
        <w:t>岁，平均</w:t>
      </w:r>
      <w:r>
        <w:t>55</w:t>
      </w:r>
      <w:r>
        <w:t>.</w:t>
      </w:r>
      <w:r>
        <w:t>1</w:t>
      </w:r>
      <w:r>
        <w:rPr>
          <w:rFonts w:ascii="宋体" w:hAnsi="宋体" w:eastAsia="宋体" w:hint="eastAsia"/>
        </w:rPr>
        <w:t>±</w:t>
      </w:r>
      <w:r>
        <w:t>4.2</w:t>
      </w:r>
      <w:r>
        <w:rPr>
          <w:rFonts w:ascii="宋体" w:hAnsi="宋体" w:eastAsia="宋体" w:hint="eastAsia"/>
        </w:rPr>
        <w:t>岁。</w:t>
      </w:r>
    </w:p>
    <w:p w:rsidR="0018722C">
      <w:pPr>
        <w:pStyle w:val="Heading2"/>
        <w:topLinePunct/>
        <w:ind w:left="171" w:hangingChars="171" w:hanging="171"/>
      </w:pPr>
      <w:bookmarkStart w:name="1.4 一般资料等条件： " w:id="20"/>
      <w:bookmarkEnd w:id="20"/>
      <w:r>
        <w:t>1.4</w:t>
      </w:r>
      <w:r>
        <w:t xml:space="preserve"> </w:t>
      </w:r>
      <w:bookmarkStart w:name="1.4 一般资料等条件： " w:id="21"/>
      <w:bookmarkEnd w:id="21"/>
      <w:r>
        <w:t>一般资料等条件：</w:t>
      </w:r>
    </w:p>
    <w:p w:rsidR="0018722C">
      <w:pPr>
        <w:topLinePunct/>
      </w:pPr>
      <w:r>
        <w:rPr>
          <w:rFonts w:ascii="宋体" w:eastAsia="宋体" w:hint="eastAsia"/>
        </w:rPr>
        <w:t>所选以上</w:t>
      </w:r>
      <w:r>
        <w:t>3</w:t>
      </w:r>
      <w:r/>
      <w:r>
        <w:rPr>
          <w:rFonts w:ascii="宋体" w:eastAsia="宋体" w:hint="eastAsia"/>
        </w:rPr>
        <w:t>组间年龄、白细胞</w:t>
      </w:r>
      <w:r>
        <w:rPr>
          <w:rFonts w:ascii="宋体" w:eastAsia="宋体" w:hint="eastAsia"/>
        </w:rPr>
        <w:t>（</w:t>
      </w:r>
      <w:r>
        <w:rPr>
          <w:spacing w:val="-2"/>
          <w:w w:val="100"/>
        </w:rPr>
        <w:t>W</w:t>
      </w:r>
      <w:r>
        <w:rPr>
          <w:w w:val="100"/>
        </w:rPr>
        <w:t>B</w:t>
      </w:r>
      <w:r>
        <w:rPr>
          <w:spacing w:val="0"/>
          <w:w w:val="100"/>
        </w:rPr>
        <w:t>C</w:t>
      </w:r>
      <w:r>
        <w:rPr>
          <w:rFonts w:ascii="宋体" w:eastAsia="宋体" w:hint="eastAsia"/>
        </w:rPr>
        <w:t>）</w:t>
      </w:r>
      <w:r>
        <w:rPr>
          <w:rFonts w:ascii="宋体" w:eastAsia="宋体" w:hint="eastAsia"/>
        </w:rPr>
        <w:t>、血红蛋白</w:t>
      </w:r>
      <w:r>
        <w:rPr>
          <w:rFonts w:ascii="宋体" w:eastAsia="宋体" w:hint="eastAsia"/>
        </w:rPr>
        <w:t>（</w:t>
      </w:r>
      <w:r>
        <w:rPr>
          <w:spacing w:val="-1"/>
          <w:w w:val="100"/>
        </w:rPr>
        <w:t>Hb</w:t>
      </w:r>
      <w:r>
        <w:rPr>
          <w:rFonts w:ascii="宋体" w:eastAsia="宋体" w:hint="eastAsia"/>
        </w:rPr>
        <w:t>）</w:t>
      </w:r>
      <w:r>
        <w:rPr>
          <w:rFonts w:ascii="宋体" w:eastAsia="宋体" w:hint="eastAsia"/>
        </w:rPr>
        <w:t>、血小</w:t>
      </w:r>
      <w:r w:rsidR="001852F3">
        <w:rPr>
          <w:rFonts w:ascii="宋体" w:eastAsia="宋体" w:hint="eastAsia"/>
        </w:rPr>
        <w:t xml:space="preserve">板</w:t>
      </w:r>
      <w:r>
        <w:rPr>
          <w:rFonts w:ascii="宋体" w:eastAsia="宋体" w:hint="eastAsia"/>
        </w:rPr>
        <w:t>（</w:t>
      </w:r>
      <w:r>
        <w:rPr>
          <w:w w:val="100"/>
        </w:rPr>
        <w:t>P</w:t>
      </w:r>
      <w:r>
        <w:rPr>
          <w:spacing w:val="-14"/>
          <w:w w:val="100"/>
        </w:rPr>
        <w:t>L</w:t>
      </w:r>
      <w:r>
        <w:rPr>
          <w:spacing w:val="0"/>
          <w:w w:val="100"/>
        </w:rPr>
        <w:t>T</w:t>
      </w:r>
      <w:r>
        <w:rPr>
          <w:rFonts w:ascii="宋体" w:eastAsia="宋体" w:hint="eastAsia"/>
        </w:rPr>
        <w:t>）</w:t>
      </w:r>
      <w:r>
        <w:rPr>
          <w:rFonts w:ascii="宋体" w:eastAsia="宋体" w:hint="eastAsia"/>
        </w:rPr>
        <w:t>、</w:t>
      </w:r>
      <w:hyperlink r:id="rId12">
        <w:r>
          <w:rPr>
            <w:rFonts w:ascii="宋体" w:eastAsia="宋体" w:hint="eastAsia"/>
          </w:rPr>
          <w:t>谷丙转氨酶</w:t>
        </w:r>
      </w:hyperlink>
      <w:r>
        <w:rPr>
          <w:rFonts w:ascii="宋体" w:eastAsia="宋体" w:hint="eastAsia"/>
        </w:rPr>
        <w:t>（</w:t>
      </w:r>
      <w:r>
        <w:rPr>
          <w:spacing w:val="-1"/>
          <w:w w:val="100"/>
        </w:rPr>
        <w:t>A</w:t>
      </w:r>
      <w:r>
        <w:rPr>
          <w:spacing w:val="-14"/>
          <w:w w:val="100"/>
        </w:rPr>
        <w:t>L</w:t>
      </w:r>
      <w:r>
        <w:rPr>
          <w:spacing w:val="-1"/>
          <w:w w:val="100"/>
        </w:rPr>
        <w:t>T</w:t>
      </w:r>
      <w:r>
        <w:rPr>
          <w:rFonts w:ascii="宋体" w:eastAsia="宋体" w:hint="eastAsia"/>
        </w:rPr>
        <w:t>）</w:t>
      </w:r>
      <w:r>
        <w:rPr>
          <w:rFonts w:ascii="宋体" w:eastAsia="宋体" w:hint="eastAsia"/>
        </w:rPr>
        <w:t>、谷草转氨酶</w:t>
      </w:r>
      <w:r>
        <w:rPr>
          <w:rFonts w:ascii="宋体" w:eastAsia="宋体" w:hint="eastAsia"/>
        </w:rPr>
        <w:t>（</w:t>
      </w:r>
      <w:r>
        <w:rPr>
          <w:spacing w:val="-1"/>
          <w:w w:val="100"/>
        </w:rPr>
        <w:t>A</w:t>
      </w:r>
      <w:r>
        <w:rPr>
          <w:w w:val="100"/>
        </w:rPr>
        <w:t>S</w:t>
      </w:r>
      <w:r>
        <w:rPr>
          <w:spacing w:val="-1"/>
          <w:w w:val="100"/>
        </w:rPr>
        <w:t>T</w:t>
      </w:r>
      <w:r>
        <w:rPr>
          <w:rFonts w:ascii="宋体" w:eastAsia="宋体" w:hint="eastAsia"/>
        </w:rPr>
        <w:t>）</w:t>
      </w:r>
      <w:r>
        <w:rPr>
          <w:rFonts w:ascii="宋体" w:eastAsia="宋体" w:hint="eastAsia"/>
        </w:rPr>
        <w:t>、乳酸脱氢酶</w:t>
      </w:r>
      <w:r>
        <w:rPr>
          <w:rFonts w:ascii="宋体" w:eastAsia="宋体" w:hint="eastAsia"/>
        </w:rPr>
        <w:t>（</w:t>
      </w:r>
      <w:r>
        <w:rPr>
          <w:spacing w:val="-1"/>
          <w:w w:val="100"/>
        </w:rPr>
        <w:t>LDH</w:t>
      </w:r>
      <w:r>
        <w:rPr>
          <w:rFonts w:ascii="宋体" w:eastAsia="宋体" w:hint="eastAsia"/>
        </w:rPr>
        <w:t>）</w:t>
      </w:r>
      <w:r>
        <w:rPr>
          <w:rFonts w:ascii="宋体" w:eastAsia="宋体" w:hint="eastAsia"/>
        </w:rPr>
        <w:t>、</w:t>
      </w:r>
      <w:r>
        <w:rPr>
          <w:rFonts w:ascii="宋体" w:eastAsia="宋体" w:hint="eastAsia"/>
        </w:rPr>
        <w:t>肌酐</w:t>
      </w:r>
      <w:r>
        <w:rPr>
          <w:rFonts w:ascii="宋体" w:eastAsia="宋体" w:hint="eastAsia"/>
        </w:rPr>
        <w:t>（</w:t>
      </w:r>
      <w:r>
        <w:rPr>
          <w:spacing w:val="0"/>
          <w:w w:val="100"/>
        </w:rPr>
        <w:t>C</w:t>
      </w:r>
      <w:r>
        <w:rPr>
          <w:spacing w:val="-2"/>
          <w:w w:val="100"/>
        </w:rPr>
        <w:t>r</w:t>
      </w:r>
      <w:r>
        <w:rPr>
          <w:rFonts w:ascii="宋体" w:eastAsia="宋体" w:hint="eastAsia"/>
        </w:rPr>
        <w:t>）</w:t>
      </w:r>
      <w:r>
        <w:rPr>
          <w:rFonts w:ascii="宋体" w:eastAsia="宋体" w:hint="eastAsia"/>
        </w:rPr>
        <w:t>、尿素</w:t>
      </w:r>
      <w:r>
        <w:rPr>
          <w:rFonts w:ascii="宋体" w:eastAsia="宋体" w:hint="eastAsia"/>
        </w:rPr>
        <w:t>（</w:t>
      </w:r>
      <w:r>
        <w:rPr>
          <w:spacing w:val="-1"/>
          <w:w w:val="100"/>
        </w:rPr>
        <w:t>U</w:t>
      </w:r>
      <w:r>
        <w:rPr>
          <w:w w:val="100"/>
        </w:rPr>
        <w:t>R</w:t>
      </w:r>
      <w:r>
        <w:rPr>
          <w:spacing w:val="-1"/>
          <w:w w:val="100"/>
        </w:rPr>
        <w:t>E</w:t>
      </w:r>
      <w:r>
        <w:rPr>
          <w:spacing w:val="-1"/>
          <w:w w:val="100"/>
        </w:rPr>
        <w:t>A</w:t>
      </w:r>
      <w:r>
        <w:rPr>
          <w:rFonts w:ascii="宋体" w:eastAsia="宋体" w:hint="eastAsia"/>
        </w:rPr>
        <w:t>）</w:t>
      </w:r>
      <w:r>
        <w:rPr>
          <w:rFonts w:ascii="宋体" w:eastAsia="宋体" w:hint="eastAsia"/>
        </w:rPr>
        <w:t>、</w:t>
      </w:r>
      <w:r>
        <w:t>H</w:t>
      </w:r>
      <w:r>
        <w:t>CV</w:t>
      </w:r>
      <w:r/>
      <w:r>
        <w:rPr>
          <w:rFonts w:ascii="宋体" w:eastAsia="宋体" w:hint="eastAsia"/>
        </w:rPr>
        <w:t>抗体阳性情况等一般资料，经检验</w:t>
      </w:r>
      <w:r>
        <w:rPr>
          <w:rFonts w:ascii="宋体" w:eastAsia="宋体" w:hint="eastAsia"/>
        </w:rPr>
        <w:t>均具有均衡性</w:t>
      </w:r>
      <w:r>
        <w:rPr>
          <w:rFonts w:ascii="宋体" w:eastAsia="宋体" w:hint="eastAsia"/>
        </w:rPr>
        <w:t>（</w:t>
      </w:r>
      <w:r>
        <w:rPr>
          <w:i/>
          <w:w w:val="100"/>
        </w:rPr>
        <w:t>P</w:t>
      </w:r>
      <w:r>
        <w:rPr>
          <w:w w:val="100"/>
        </w:rPr>
        <w:t>&gt;</w:t>
      </w:r>
      <w:r>
        <w:rPr>
          <w:spacing w:val="-2"/>
        </w:rPr>
        <w:t> </w:t>
      </w:r>
      <w:r>
        <w:rPr>
          <w:w w:val="100"/>
        </w:rPr>
        <w:t>0.</w:t>
      </w:r>
      <w:r>
        <w:rPr>
          <w:spacing w:val="-1"/>
          <w:w w:val="100"/>
        </w:rPr>
        <w:t>0</w:t>
      </w:r>
      <w:r>
        <w:rPr>
          <w:spacing w:val="0"/>
          <w:w w:val="100"/>
        </w:rPr>
        <w:t>5</w:t>
      </w:r>
      <w:r>
        <w:rPr>
          <w:rFonts w:ascii="宋体" w:eastAsia="宋体" w:hint="eastAsia"/>
        </w:rPr>
        <w:t>）</w:t>
      </w:r>
      <w:r>
        <w:rPr>
          <w:rFonts w:ascii="宋体" w:eastAsia="宋体" w:hint="eastAsia"/>
        </w:rPr>
        <w:t>。</w:t>
      </w:r>
    </w:p>
    <w:p w:rsidR="0018722C">
      <w:pPr>
        <w:pStyle w:val="Heading1"/>
        <w:topLinePunct/>
      </w:pPr>
      <w:bookmarkStart w:id="971814" w:name="_Toc686971814"/>
      <w:bookmarkStart w:name="2 标本采集与处理 " w:id="22"/>
      <w:bookmarkEnd w:id="22"/>
      <w:r>
        <w:t>2</w:t>
      </w:r>
      <w:r>
        <w:t xml:space="preserve">  </w:t>
      </w:r>
      <w:bookmarkStart w:name="2 标本采集与处理 " w:id="23"/>
      <w:bookmarkEnd w:id="23"/>
      <w:r>
        <w:t>标本采集与处理</w:t>
      </w:r>
      <w:bookmarkEnd w:id="971814"/>
    </w:p>
    <w:p w:rsidR="0018722C">
      <w:pPr>
        <w:topLinePunct/>
      </w:pPr>
      <w:r>
        <w:rPr>
          <w:rFonts w:ascii="宋体" w:hAnsi="宋体" w:eastAsia="宋体" w:hint="eastAsia"/>
        </w:rPr>
        <w:t>所有受试者均在清晨空腹采集外周血</w:t>
      </w:r>
      <w:r>
        <w:t>3</w:t>
      </w:r>
      <w:r>
        <w:t>m</w:t>
      </w:r>
      <w:r>
        <w:t>L</w:t>
      </w:r>
      <w:r>
        <w:rPr>
          <w:rFonts w:ascii="宋体" w:hAnsi="宋体" w:eastAsia="宋体" w:hint="eastAsia"/>
        </w:rPr>
        <w:t>（</w:t>
      </w:r>
      <w:r>
        <w:rPr>
          <w:rFonts w:ascii="宋体" w:hAnsi="宋体" w:eastAsia="宋体" w:hint="eastAsia"/>
        </w:rPr>
        <w:t>如需行乳腺手术的患</w:t>
      </w:r>
      <w:r>
        <w:rPr>
          <w:rFonts w:ascii="宋体" w:hAnsi="宋体" w:eastAsia="宋体" w:hint="eastAsia"/>
        </w:rPr>
        <w:t>者，均于术前采集</w:t>
      </w:r>
      <w:r>
        <w:rPr>
          <w:rFonts w:ascii="宋体" w:hAnsi="宋体" w:eastAsia="宋体" w:hint="eastAsia"/>
        </w:rPr>
        <w:t>）</w:t>
      </w:r>
      <w:r>
        <w:rPr>
          <w:rFonts w:ascii="宋体" w:hAnsi="宋体" w:eastAsia="宋体" w:hint="eastAsia"/>
        </w:rPr>
        <w:t>，无溶血、脂血，置于未加抗凝剂的试管中，静</w:t>
      </w:r>
      <w:r>
        <w:rPr>
          <w:rFonts w:ascii="宋体" w:hAnsi="宋体" w:eastAsia="宋体" w:hint="eastAsia"/>
        </w:rPr>
        <w:t>置于室温下</w:t>
      </w:r>
      <w:r>
        <w:t>20 min</w:t>
      </w:r>
      <w:r>
        <w:rPr>
          <w:rFonts w:ascii="宋体" w:hAnsi="宋体" w:eastAsia="宋体" w:hint="eastAsia"/>
          <w:rFonts w:ascii="宋体" w:hAnsi="宋体" w:eastAsia="宋体" w:hint="eastAsia"/>
        </w:rPr>
        <w:t xml:space="preserve">, </w:t>
      </w:r>
      <w:r>
        <w:t>3000 r</w:t>
      </w:r>
      <w:r>
        <w:t>/</w:t>
      </w:r>
      <w:r>
        <w:t xml:space="preserve">min</w:t>
      </w:r>
      <w:r>
        <w:rPr>
          <w:rFonts w:ascii="宋体" w:hAnsi="宋体" w:eastAsia="宋体" w:hint="eastAsia"/>
        </w:rPr>
        <w:t>离心</w:t>
      </w:r>
      <w:r>
        <w:t>15 min</w:t>
      </w:r>
      <w:r>
        <w:rPr>
          <w:rFonts w:ascii="宋体" w:hAnsi="宋体" w:eastAsia="宋体" w:hint="eastAsia"/>
        </w:rPr>
        <w:t>，用</w:t>
      </w:r>
      <w:r>
        <w:t>Ependorff</w:t>
      </w:r>
      <w:r>
        <w:rPr>
          <w:rFonts w:ascii="宋体" w:hAnsi="宋体" w:eastAsia="宋体" w:hint="eastAsia"/>
        </w:rPr>
        <w:t>管分装分</w:t>
      </w:r>
      <w:r>
        <w:rPr>
          <w:rFonts w:ascii="宋体" w:hAnsi="宋体" w:eastAsia="宋体" w:hint="eastAsia"/>
        </w:rPr>
        <w:t>离血清，每管</w:t>
      </w:r>
      <w:r>
        <w:t>0</w:t>
      </w:r>
      <w:r>
        <w:t>.</w:t>
      </w:r>
      <w:r>
        <w:t>5-1ml</w:t>
      </w:r>
      <w:r>
        <w:rPr>
          <w:rFonts w:ascii="宋体" w:hAnsi="宋体" w:eastAsia="宋体" w:hint="eastAsia"/>
        </w:rPr>
        <w:t>，分别编码，保存于</w:t>
      </w:r>
      <w:r>
        <w:t>-40</w:t>
      </w:r>
      <w:r>
        <w:rPr>
          <w:rFonts w:ascii="宋体" w:hAnsi="宋体" w:eastAsia="宋体" w:hint="eastAsia"/>
        </w:rPr>
        <w:t>℃冰箱中。</w:t>
      </w:r>
    </w:p>
    <w:p w:rsidR="0018722C">
      <w:pPr>
        <w:pStyle w:val="Heading1"/>
        <w:topLinePunct/>
      </w:pPr>
      <w:bookmarkStart w:id="971815" w:name="_Toc686971815"/>
      <w:bookmarkStart w:name="3 主要试剂及仪器 " w:id="24"/>
      <w:bookmarkEnd w:id="24"/>
      <w:r>
        <w:t>3</w:t>
      </w:r>
      <w:r>
        <w:t xml:space="preserve">  </w:t>
      </w:r>
      <w:bookmarkStart w:name="3 主要试剂及仪器 " w:id="25"/>
      <w:bookmarkEnd w:id="25"/>
      <w:r>
        <w:t>主要试剂及仪器</w:t>
      </w:r>
      <w:bookmarkEnd w:id="971815"/>
    </w:p>
    <w:p w:rsidR="0018722C">
      <w:pPr>
        <w:pStyle w:val="Heading2"/>
        <w:topLinePunct/>
        <w:ind w:left="171" w:hangingChars="171" w:hanging="171"/>
      </w:pPr>
      <w:bookmarkStart w:name="3.1 仪器设备： " w:id="26"/>
      <w:bookmarkEnd w:id="26"/>
      <w:r>
        <w:t>3.1</w:t>
      </w:r>
      <w:r>
        <w:t xml:space="preserve"> </w:t>
      </w:r>
      <w:bookmarkStart w:name="3.1 仪器设备： " w:id="27"/>
      <w:bookmarkEnd w:id="27"/>
      <w:r>
        <w:t>仪器设备：</w:t>
      </w:r>
    </w:p>
    <w:p w:rsidR="0018722C">
      <w:pPr>
        <w:topLinePunct/>
      </w:pPr>
      <w:r>
        <w:rPr>
          <w:rFonts w:ascii="宋体" w:eastAsia="宋体" w:hint="eastAsia"/>
        </w:rPr>
        <w:t>美国</w:t>
      </w:r>
      <w:r>
        <w:t>BioRad</w:t>
      </w:r>
      <w:r>
        <w:rPr>
          <w:rFonts w:ascii="宋体" w:eastAsia="宋体" w:hint="eastAsia"/>
        </w:rPr>
        <w:t>公司</w:t>
      </w:r>
      <w:r>
        <w:t>Bio-Rad450</w:t>
      </w:r>
      <w:r>
        <w:rPr>
          <w:rFonts w:ascii="宋体" w:eastAsia="宋体" w:hint="eastAsia"/>
        </w:rPr>
        <w:t>全自动酶标仪、瑞士</w:t>
      </w:r>
      <w:r>
        <w:t>ROCHE</w:t>
      </w:r>
      <w:r>
        <w:rPr>
          <w:rFonts w:ascii="宋体" w:eastAsia="宋体" w:hint="eastAsia"/>
        </w:rPr>
        <w:t>公司</w:t>
      </w:r>
      <w:r>
        <w:rPr>
          <w:rFonts w:ascii="宋体" w:eastAsia="宋体" w:hint="eastAsia"/>
        </w:rPr>
        <w:t>电化学分析仪</w:t>
      </w:r>
      <w:r>
        <w:t>E601</w:t>
      </w:r>
      <w:r>
        <w:rPr>
          <w:rFonts w:ascii="宋体" w:eastAsia="宋体" w:hint="eastAsia"/>
        </w:rPr>
        <w:t>、日本日立公司全自动化学分析仪</w:t>
      </w:r>
      <w:r>
        <w:t>7180</w:t>
      </w:r>
      <w:r>
        <w:rPr>
          <w:rFonts w:ascii="宋体" w:eastAsia="宋体" w:hint="eastAsia"/>
        </w:rPr>
        <w:t>、白洋低</w:t>
      </w:r>
      <w:r>
        <w:rPr>
          <w:rFonts w:ascii="宋体" w:eastAsia="宋体" w:hint="eastAsia"/>
        </w:rPr>
        <w:t>速离心机</w:t>
      </w:r>
      <w:r>
        <w:t>80C</w:t>
      </w:r>
      <w:r>
        <w:rPr>
          <w:rFonts w:ascii="宋体" w:eastAsia="宋体" w:hint="eastAsia"/>
        </w:rPr>
        <w:t>、海尔电冰箱</w:t>
      </w:r>
      <w:r>
        <w:t>BD-92B</w:t>
      </w:r>
      <w:r>
        <w:rPr>
          <w:rFonts w:ascii="宋体" w:eastAsia="宋体" w:hint="eastAsia"/>
        </w:rPr>
        <w:t>、白洋高速离心机</w:t>
      </w:r>
      <w:r>
        <w:t>600A</w:t>
      </w:r>
      <w:r>
        <w:rPr>
          <w:rFonts w:ascii="宋体" w:eastAsia="宋体" w:hint="eastAsia"/>
        </w:rPr>
        <w:t>、康健旋</w:t>
      </w:r>
      <w:r>
        <w:rPr>
          <w:rFonts w:ascii="宋体" w:eastAsia="宋体" w:hint="eastAsia"/>
        </w:rPr>
        <w:t>涡混合器</w:t>
      </w:r>
      <w:r>
        <w:t>KJ-201BS</w:t>
      </w:r>
      <w:r>
        <w:rPr>
          <w:rFonts w:ascii="宋体" w:eastAsia="宋体" w:hint="eastAsia"/>
        </w:rPr>
        <w:t>、海尔低温冰箱</w:t>
      </w:r>
      <w:r>
        <w:t>DW-40L262</w:t>
      </w:r>
      <w:r>
        <w:rPr>
          <w:rFonts w:ascii="宋体" w:eastAsia="宋体" w:hint="eastAsia"/>
        </w:rPr>
        <w:t>、新康恒温水浴箱</w:t>
      </w:r>
      <w:r>
        <w:t>420-C</w:t>
      </w:r>
      <w:r>
        <w:rPr>
          <w:rFonts w:ascii="宋体" w:eastAsia="宋体" w:hint="eastAsia"/>
        </w:rPr>
        <w:t>、微量移液器、移液器头、</w:t>
      </w:r>
      <w:r>
        <w:t>EP</w:t>
      </w:r>
      <w:r>
        <w:rPr>
          <w:rFonts w:ascii="宋体" w:eastAsia="宋体" w:hint="eastAsia"/>
        </w:rPr>
        <w:t>管、量桶、烧杯、光化学贴膜、滤纸。</w:t>
      </w:r>
    </w:p>
    <w:p w:rsidR="0018722C">
      <w:pPr>
        <w:pStyle w:val="Heading2"/>
        <w:topLinePunct/>
        <w:ind w:left="171" w:hangingChars="171" w:hanging="171"/>
      </w:pPr>
      <w:bookmarkStart w:name="3.2 试剂组成： " w:id="28"/>
      <w:bookmarkEnd w:id="28"/>
      <w:r>
        <w:t>3.2</w:t>
      </w:r>
      <w:r>
        <w:t xml:space="preserve"> </w:t>
      </w:r>
      <w:bookmarkStart w:name="3.2 试剂组成： " w:id="29"/>
      <w:bookmarkEnd w:id="29"/>
      <w:r>
        <w:t>试剂组成：</w:t>
      </w:r>
    </w:p>
    <w:p w:rsidR="0018722C">
      <w:pPr>
        <w:topLinePunct/>
      </w:pPr>
      <w:r>
        <w:t>CEA</w:t>
      </w:r>
      <w:r>
        <w:rPr>
          <w:rFonts w:ascii="宋体" w:eastAsia="宋体" w:hint="eastAsia"/>
        </w:rPr>
        <w:t>试剂盒、</w:t>
      </w:r>
      <w:r>
        <w:t>CA15-3</w:t>
      </w:r>
      <w:r>
        <w:rPr>
          <w:rFonts w:ascii="宋体" w:eastAsia="宋体" w:hint="eastAsia"/>
        </w:rPr>
        <w:t>试剂盒、</w:t>
      </w:r>
      <w:r>
        <w:t>CA125</w:t>
      </w:r>
      <w:r>
        <w:rPr>
          <w:rFonts w:ascii="宋体" w:eastAsia="宋体" w:hint="eastAsia"/>
        </w:rPr>
        <w:t>试剂盒、</w:t>
      </w:r>
      <w:r>
        <w:t>GDF3 elisa</w:t>
      </w:r>
      <w:r>
        <w:rPr>
          <w:rFonts w:ascii="宋体" w:eastAsia="宋体" w:hint="eastAsia"/>
        </w:rPr>
        <w:t>试剂</w:t>
      </w:r>
      <w:r>
        <w:rPr>
          <w:rFonts w:ascii="宋体" w:eastAsia="宋体" w:hint="eastAsia"/>
        </w:rPr>
        <w:t>盒</w:t>
      </w:r>
      <w:r>
        <w:rPr>
          <w:rFonts w:ascii="宋体" w:eastAsia="宋体" w:hint="eastAsia"/>
        </w:rPr>
        <w:t>（</w:t>
      </w:r>
      <w:r>
        <w:rPr>
          <w:rFonts w:ascii="宋体" w:eastAsia="宋体" w:hint="eastAsia"/>
        </w:rPr>
        <w:t>包含免疫吸附剂、酶结合物、底物、显色剂、终止液、结合物及</w:t>
      </w:r>
      <w:r>
        <w:rPr>
          <w:rFonts w:ascii="宋体" w:eastAsia="宋体" w:hint="eastAsia"/>
        </w:rPr>
        <w:t>标本的稀释液、浓缩洗涤液</w:t>
      </w:r>
      <w:r>
        <w:rPr>
          <w:rFonts w:ascii="宋体" w:eastAsia="宋体" w:hint="eastAsia"/>
        </w:rPr>
        <w:t>）</w:t>
      </w:r>
      <w:r>
        <w:rPr>
          <w:rFonts w:ascii="宋体" w:eastAsia="宋体" w:hint="eastAsia"/>
        </w:rPr>
        <w:t>。</w:t>
      </w:r>
    </w:p>
    <w:p w:rsidR="0018722C">
      <w:pPr>
        <w:pStyle w:val="Heading1"/>
        <w:topLinePunct/>
      </w:pPr>
      <w:bookmarkStart w:id="971816" w:name="_Toc686971816"/>
      <w:bookmarkStart w:name="4 实验方法 " w:id="30"/>
      <w:bookmarkEnd w:id="30"/>
      <w:r>
        <w:t>4</w:t>
      </w:r>
      <w:r>
        <w:t xml:space="preserve">  </w:t>
      </w:r>
      <w:bookmarkStart w:name="4 实验方法 " w:id="31"/>
      <w:bookmarkEnd w:id="31"/>
      <w:r>
        <w:t>实验方法</w:t>
      </w:r>
      <w:bookmarkEnd w:id="971816"/>
    </w:p>
    <w:p w:rsidR="0018722C">
      <w:pPr>
        <w:pStyle w:val="Heading2"/>
        <w:topLinePunct/>
        <w:ind w:left="171" w:hangingChars="171" w:hanging="171"/>
      </w:pPr>
      <w:r>
        <w:t>4.1</w:t>
      </w:r>
      <w:r>
        <w:t xml:space="preserve"> </w:t>
      </w:r>
      <w:r>
        <w:t>GDF3</w:t>
      </w:r>
      <w:r/>
      <w:r>
        <w:t>测定：</w:t>
      </w:r>
    </w:p>
    <w:p w:rsidR="0018722C">
      <w:pPr>
        <w:pStyle w:val="3"/>
        <w:topLinePunct/>
        <w:ind w:left="200" w:hangingChars="200" w:hanging="200"/>
      </w:pPr>
      <w:r>
        <w:t>4.1.1</w:t>
      </w:r>
      <w:r>
        <w:t xml:space="preserve"> </w:t>
      </w:r>
      <w:r>
        <w:t>检测原理：</w:t>
      </w:r>
    </w:p>
    <w:p w:rsidR="0018722C">
      <w:pPr>
        <w:topLinePunct/>
      </w:pPr>
      <w:r>
        <w:rPr>
          <w:rFonts w:ascii="宋体" w:eastAsia="宋体" w:hint="eastAsia"/>
        </w:rPr>
        <w:t>选用双抗体一步夹心法酶联免疫吸附试验</w:t>
      </w:r>
      <w:r>
        <w:rPr>
          <w:rFonts w:ascii="宋体" w:eastAsia="宋体" w:hint="eastAsia"/>
        </w:rPr>
        <w:t>（</w:t>
      </w:r>
      <w:r>
        <w:rPr>
          <w:spacing w:val="-2"/>
        </w:rPr>
        <w:t>ELISA</w:t>
      </w:r>
      <w:r>
        <w:rPr>
          <w:rFonts w:ascii="宋体" w:eastAsia="宋体" w:hint="eastAsia"/>
        </w:rPr>
        <w:t>）</w:t>
      </w:r>
      <w:r>
        <w:rPr>
          <w:rFonts w:ascii="宋体" w:eastAsia="宋体" w:hint="eastAsia"/>
        </w:rPr>
        <w:t>法。在包被</w:t>
      </w:r>
      <w:r>
        <w:rPr>
          <w:rFonts w:ascii="宋体" w:eastAsia="宋体" w:hint="eastAsia"/>
        </w:rPr>
        <w:t>微孔中预先包被</w:t>
      </w:r>
      <w:r>
        <w:t>GDF3</w:t>
      </w:r>
      <w:r>
        <w:rPr>
          <w:rFonts w:ascii="宋体" w:eastAsia="宋体" w:hint="eastAsia"/>
        </w:rPr>
        <w:t>抗体，并依次加入标本和标准品。</w:t>
      </w:r>
      <w:r>
        <w:t>HRP</w:t>
      </w:r>
      <w:r>
        <w:rPr>
          <w:rFonts w:ascii="宋体" w:eastAsia="宋体" w:hint="eastAsia"/>
        </w:rPr>
        <w:t>标记</w:t>
      </w:r>
      <w:r>
        <w:rPr>
          <w:rFonts w:ascii="宋体" w:eastAsia="宋体" w:hint="eastAsia"/>
        </w:rPr>
        <w:t>检测抗体，经过温育后彻底清洗。用底物</w:t>
      </w:r>
      <w:r>
        <w:t>TMB</w:t>
      </w:r>
      <w:r>
        <w:rPr>
          <w:rFonts w:ascii="宋体" w:eastAsia="宋体" w:hint="eastAsia"/>
        </w:rPr>
        <w:t>显色，</w:t>
      </w:r>
      <w:r>
        <w:t>TMB</w:t>
      </w:r>
      <w:r>
        <w:rPr>
          <w:rFonts w:ascii="宋体" w:eastAsia="宋体" w:hint="eastAsia"/>
        </w:rPr>
        <w:t>在过氧化</w:t>
      </w:r>
      <w:r>
        <w:rPr>
          <w:rFonts w:ascii="宋体" w:eastAsia="宋体" w:hint="eastAsia"/>
        </w:rPr>
        <w:t>物酶的催化下呈蓝色，并在酸的作用下变为最终的黄色。颜色的深浅</w:t>
      </w:r>
      <w:r>
        <w:rPr>
          <w:rFonts w:ascii="宋体" w:eastAsia="宋体" w:hint="eastAsia"/>
        </w:rPr>
        <w:t>于样品中的</w:t>
      </w:r>
      <w:r>
        <w:t>GDF3</w:t>
      </w:r>
      <w:r>
        <w:rPr>
          <w:rFonts w:ascii="宋体" w:eastAsia="宋体" w:hint="eastAsia"/>
        </w:rPr>
        <w:t>浓度呈正相关。用酶标仪在</w:t>
      </w:r>
      <w:r>
        <w:t>450nm</w:t>
      </w:r>
      <w:r>
        <w:rPr>
          <w:rFonts w:ascii="宋体" w:eastAsia="宋体" w:hint="eastAsia"/>
        </w:rPr>
        <w:t>的波长下测定</w:t>
      </w:r>
      <w:r>
        <w:rPr>
          <w:rFonts w:ascii="宋体" w:eastAsia="宋体" w:hint="eastAsia"/>
        </w:rPr>
        <w:t>吸光度</w:t>
      </w:r>
      <w:r>
        <w:rPr>
          <w:rFonts w:ascii="宋体" w:eastAsia="宋体" w:hint="eastAsia"/>
        </w:rPr>
        <w:t>（</w:t>
      </w:r>
      <w:r>
        <w:rPr>
          <w:spacing w:val="-1"/>
          <w:w w:val="100"/>
        </w:rPr>
        <w:t>O</w:t>
      </w:r>
      <w:r>
        <w:rPr>
          <w:w w:val="100"/>
        </w:rPr>
        <w:t>D</w:t>
      </w:r>
      <w:r>
        <w:rPr>
          <w:rFonts w:ascii="宋体" w:eastAsia="宋体" w:hint="eastAsia"/>
          <w:spacing w:val="-2"/>
          <w:w w:val="100"/>
        </w:rPr>
        <w:t>值</w:t>
      </w:r>
      <w:r>
        <w:rPr>
          <w:rFonts w:ascii="宋体" w:eastAsia="宋体" w:hint="eastAsia"/>
        </w:rPr>
        <w:t>）</w:t>
      </w:r>
      <w:r>
        <w:rPr>
          <w:rFonts w:ascii="宋体" w:eastAsia="宋体" w:hint="eastAsia"/>
        </w:rPr>
        <w:t>，然后计算样品浓度。</w:t>
      </w:r>
    </w:p>
    <w:p w:rsidR="0018722C">
      <w:pPr>
        <w:pStyle w:val="3"/>
        <w:topLinePunct/>
        <w:ind w:left="200" w:hangingChars="200" w:hanging="200"/>
      </w:pPr>
      <w:r>
        <w:t>4.1.2</w:t>
      </w:r>
      <w:r>
        <w:t xml:space="preserve"> </w:t>
      </w:r>
      <w:r>
        <w:t>溶液配置和血清标本收集：</w:t>
      </w:r>
    </w:p>
    <w:p w:rsidR="0018722C">
      <w:pPr>
        <w:topLinePunct/>
      </w:pPr>
      <w:r>
        <w:rPr>
          <w:rFonts w:ascii="宋体" w:hAnsi="宋体" w:eastAsia="宋体" w:hint="eastAsia"/>
        </w:rPr>
        <w:t>①设备平时保存在冷藏冰箱中，使用前在室温下平衡</w:t>
      </w:r>
      <w:r>
        <w:t>20</w:t>
      </w:r>
      <w:r>
        <w:rPr>
          <w:rFonts w:ascii="宋体" w:hAnsi="宋体" w:eastAsia="宋体" w:hint="eastAsia"/>
        </w:rPr>
        <w:t>分钟后</w:t>
      </w:r>
      <w:r>
        <w:rPr>
          <w:rFonts w:ascii="宋体" w:hAnsi="宋体" w:eastAsia="宋体" w:hint="eastAsia"/>
        </w:rPr>
        <w:t>再使用。刚从冰箱取出的浓缩洗涤液中会有结晶，使用前先以水浴加</w:t>
      </w:r>
      <w:r>
        <w:rPr>
          <w:rFonts w:ascii="宋体" w:hAnsi="宋体" w:eastAsia="宋体" w:hint="eastAsia"/>
        </w:rPr>
        <w:t>热使结晶溶解完全，所有液体组分在使用前均充分摇匀。</w:t>
      </w:r>
    </w:p>
    <w:p w:rsidR="0018722C">
      <w:pPr>
        <w:topLinePunct/>
      </w:pPr>
      <w:r>
        <w:rPr>
          <w:rFonts w:ascii="宋体" w:hAnsi="宋体" w:eastAsia="宋体" w:hint="eastAsia"/>
        </w:rPr>
        <w:t>②洗涤液：以蒸馏水按</w:t>
      </w:r>
      <w:r>
        <w:t>1</w:t>
      </w:r>
      <w:r>
        <w:t xml:space="preserve">: </w:t>
      </w:r>
      <w:r>
        <w:t>20</w:t>
      </w:r>
      <w:r>
        <w:rPr>
          <w:rFonts w:ascii="宋体" w:hAnsi="宋体" w:eastAsia="宋体" w:hint="eastAsia"/>
        </w:rPr>
        <w:t>的比例稀释，即</w:t>
      </w:r>
      <w:r>
        <w:t>1</w:t>
      </w:r>
      <w:r>
        <w:rPr>
          <w:rFonts w:ascii="宋体" w:hAnsi="宋体" w:eastAsia="宋体" w:hint="eastAsia"/>
        </w:rPr>
        <w:t>份</w:t>
      </w:r>
      <w:r>
        <w:t>20X</w:t>
      </w:r>
      <w:r>
        <w:rPr>
          <w:rFonts w:ascii="宋体" w:hAnsi="宋体" w:eastAsia="宋体" w:hint="eastAsia"/>
        </w:rPr>
        <w:t>洗涤缓冲</w:t>
      </w:r>
      <w:r>
        <w:rPr>
          <w:rFonts w:ascii="宋体" w:hAnsi="宋体" w:eastAsia="宋体" w:hint="eastAsia"/>
        </w:rPr>
        <w:t>液中加入</w:t>
      </w:r>
      <w:r>
        <w:t>19</w:t>
      </w:r>
      <w:r>
        <w:rPr>
          <w:rFonts w:ascii="宋体" w:hAnsi="宋体" w:eastAsia="宋体" w:hint="eastAsia"/>
        </w:rPr>
        <w:t>份蒸馏水。</w:t>
      </w:r>
    </w:p>
    <w:p w:rsidR="0018722C">
      <w:pPr>
        <w:topLinePunct/>
      </w:pPr>
      <w:r>
        <w:rPr>
          <w:rFonts w:ascii="宋体" w:hAnsi="宋体" w:eastAsia="宋体" w:hint="eastAsia"/>
        </w:rPr>
        <w:t>③血清标本：使用的试管不含热原和内毒素，操作过程中避免一切细胞刺激，收集血液后，在</w:t>
      </w:r>
      <w:r>
        <w:t>3000</w:t>
      </w:r>
      <w:r>
        <w:rPr>
          <w:rFonts w:ascii="宋体" w:hAnsi="宋体" w:eastAsia="宋体" w:hint="eastAsia"/>
        </w:rPr>
        <w:t>转</w:t>
      </w:r>
      <w:r>
        <w:t>/</w:t>
      </w:r>
      <w:r>
        <w:rPr>
          <w:rFonts w:ascii="宋体" w:hAnsi="宋体" w:eastAsia="宋体" w:hint="eastAsia"/>
        </w:rPr>
        <w:t>分的离心机中离心</w:t>
      </w:r>
      <w:r>
        <w:t>15</w:t>
      </w:r>
      <w:r>
        <w:rPr>
          <w:rFonts w:ascii="宋体" w:hAnsi="宋体" w:eastAsia="宋体" w:hint="eastAsia"/>
        </w:rPr>
        <w:t>分钟，</w:t>
      </w:r>
      <w:r>
        <w:rPr>
          <w:rFonts w:ascii="宋体" w:hAnsi="宋体" w:eastAsia="宋体" w:hint="eastAsia"/>
        </w:rPr>
        <w:t>将血清和红细胞完全分离。血液标本采集后冷冻</w:t>
      </w:r>
      <w:r>
        <w:rPr>
          <w:rFonts w:ascii="宋体" w:hAnsi="宋体" w:eastAsia="宋体" w:hint="eastAsia"/>
        </w:rPr>
        <w:t>（</w:t>
      </w:r>
      <w:r>
        <w:t>-30</w:t>
      </w:r>
      <w:r>
        <w:rPr>
          <w:rFonts w:ascii="宋体" w:hAnsi="宋体" w:eastAsia="宋体" w:hint="eastAsia"/>
        </w:rPr>
        <w:t>℃</w:t>
      </w:r>
      <w:r>
        <w:rPr>
          <w:rFonts w:ascii="宋体" w:hAnsi="宋体" w:eastAsia="宋体" w:hint="eastAsia"/>
        </w:rPr>
        <w:t>）</w:t>
      </w:r>
      <w:r>
        <w:rPr>
          <w:rFonts w:ascii="宋体" w:hAnsi="宋体" w:eastAsia="宋体" w:hint="eastAsia"/>
        </w:rPr>
        <w:t>保存，检</w:t>
      </w:r>
      <w:r>
        <w:rPr>
          <w:rFonts w:ascii="宋体" w:hAnsi="宋体" w:eastAsia="宋体" w:hint="eastAsia"/>
        </w:rPr>
        <w:t>测时将血清标本及检测试剂盒平衡至室温。</w:t>
      </w:r>
    </w:p>
    <w:p w:rsidR="0018722C">
      <w:pPr>
        <w:topLinePunct/>
      </w:pPr>
      <w:r>
        <w:rPr>
          <w:rFonts w:ascii="宋体" w:hAnsi="宋体" w:eastAsia="宋体" w:hint="eastAsia"/>
        </w:rPr>
        <w:t>④标准品液配制：使用前每管中添加蒸馏水</w:t>
      </w:r>
      <w:r>
        <w:t>200µl</w:t>
      </w:r>
      <w:r>
        <w:rPr>
          <w:rFonts w:ascii="宋体" w:hAnsi="宋体" w:eastAsia="宋体" w:hint="eastAsia"/>
        </w:rPr>
        <w:t>使之充分溶解。</w:t>
      </w:r>
    </w:p>
    <w:p w:rsidR="0018722C">
      <w:pPr>
        <w:pStyle w:val="3"/>
        <w:topLinePunct/>
        <w:ind w:left="200" w:hangingChars="200" w:hanging="200"/>
      </w:pPr>
      <w:r>
        <w:t>4.1.3</w:t>
      </w:r>
      <w:r>
        <w:t xml:space="preserve"> </w:t>
      </w:r>
      <w:r>
        <w:t>操作步骤：</w:t>
      </w:r>
    </w:p>
    <w:p w:rsidR="0018722C">
      <w:pPr>
        <w:topLinePunct/>
      </w:pPr>
      <w:r>
        <w:rPr>
          <w:rFonts w:ascii="宋体" w:hAnsi="宋体" w:eastAsia="宋体" w:hint="eastAsia"/>
        </w:rPr>
        <w:t>①在室温下静置</w:t>
      </w:r>
      <w:r>
        <w:t>20min</w:t>
      </w:r>
      <w:r>
        <w:rPr>
          <w:rFonts w:ascii="宋体" w:hAnsi="宋体" w:eastAsia="宋体" w:hint="eastAsia"/>
        </w:rPr>
        <w:t>后，从铝箔袋中取出所需的板条，其余板条用自封袋密封后放回</w:t>
      </w:r>
      <w:r>
        <w:t>2-8</w:t>
      </w:r>
      <w:r>
        <w:rPr>
          <w:rFonts w:ascii="宋体" w:hAnsi="宋体" w:eastAsia="宋体" w:hint="eastAsia"/>
        </w:rPr>
        <w:t>℃的冷藏冰箱内。</w:t>
      </w:r>
    </w:p>
    <w:p w:rsidR="0018722C">
      <w:pPr>
        <w:topLinePunct/>
      </w:pPr>
      <w:r>
        <w:rPr>
          <w:rFonts w:ascii="宋体" w:hAnsi="宋体" w:eastAsia="宋体" w:hint="eastAsia"/>
        </w:rPr>
        <w:t>②设置好样本孔和标准品孔，标准品孔中各加入不同浓度的标准</w:t>
      </w:r>
      <w:r>
        <w:rPr>
          <w:rFonts w:ascii="宋体" w:hAnsi="宋体" w:eastAsia="宋体" w:hint="eastAsia"/>
        </w:rPr>
        <w:t>品</w:t>
      </w:r>
      <w:r>
        <w:t>50μl</w:t>
      </w:r>
      <w:r>
        <w:rPr>
          <w:rFonts w:ascii="宋体" w:hAnsi="宋体" w:eastAsia="宋体" w:hint="eastAsia"/>
        </w:rPr>
        <w:t>。</w:t>
      </w:r>
    </w:p>
    <w:p w:rsidR="0018722C">
      <w:pPr>
        <w:topLinePunct/>
      </w:pPr>
      <w:r>
        <w:rPr>
          <w:rFonts w:ascii="宋体" w:hAnsi="宋体" w:eastAsia="宋体" w:hint="eastAsia"/>
        </w:rPr>
        <w:t>③样本孔中首先加入</w:t>
      </w:r>
      <w:r>
        <w:t>10μl</w:t>
      </w:r>
      <w:r>
        <w:rPr>
          <w:rFonts w:ascii="宋体" w:hAnsi="宋体" w:eastAsia="宋体" w:hint="eastAsia"/>
        </w:rPr>
        <w:t>待测的样本，再加入</w:t>
      </w:r>
      <w:r>
        <w:t>40μl</w:t>
      </w:r>
      <w:r>
        <w:rPr>
          <w:rFonts w:ascii="宋体" w:hAnsi="宋体" w:eastAsia="宋体" w:hint="eastAsia"/>
        </w:rPr>
        <w:t>样本稀释液；</w:t>
      </w:r>
      <w:r>
        <w:rPr>
          <w:rFonts w:ascii="宋体" w:hAnsi="宋体" w:eastAsia="宋体" w:hint="eastAsia"/>
        </w:rPr>
        <w:t>空白孔中不加。</w:t>
      </w:r>
    </w:p>
    <w:p w:rsidR="0018722C">
      <w:pPr>
        <w:topLinePunct/>
      </w:pPr>
      <w:r>
        <w:rPr>
          <w:rFonts w:ascii="宋体" w:hAnsi="宋体" w:eastAsia="宋体" w:hint="eastAsia"/>
        </w:rPr>
        <w:t>④除去空白孔之外，标准和样本孔中每孔加入辣根过氧化物酶</w:t>
      </w:r>
    </w:p>
    <w:p w:rsidR="0018722C">
      <w:pPr>
        <w:topLinePunct/>
      </w:pPr>
      <w:r>
        <w:rPr>
          <w:rFonts w:ascii="宋体" w:hAnsi="宋体" w:eastAsia="宋体" w:hint="eastAsia"/>
        </w:rPr>
        <w:t>（</w:t>
      </w:r>
      <w:r>
        <w:t>HRP</w:t>
      </w:r>
      <w:r>
        <w:rPr>
          <w:rFonts w:ascii="宋体" w:hAnsi="宋体" w:eastAsia="宋体" w:hint="eastAsia"/>
        </w:rPr>
        <w:t>）</w:t>
      </w:r>
      <w:r>
        <w:rPr>
          <w:rFonts w:ascii="宋体" w:hAnsi="宋体" w:eastAsia="宋体" w:hint="eastAsia"/>
        </w:rPr>
        <w:t>标记过的检测抗体</w:t>
      </w:r>
      <w:r>
        <w:t>100</w:t>
      </w:r>
      <w:r>
        <w:t>μl</w:t>
      </w:r>
      <w:r>
        <w:rPr>
          <w:rFonts w:ascii="宋体" w:hAnsi="宋体" w:eastAsia="宋体" w:hint="eastAsia"/>
        </w:rPr>
        <w:t>，并用封板膜密封反应孔，在</w:t>
      </w:r>
      <w:r>
        <w:t>37</w:t>
      </w:r>
      <w:r>
        <w:rPr>
          <w:rFonts w:ascii="宋体" w:hAnsi="宋体" w:eastAsia="宋体" w:hint="eastAsia"/>
        </w:rPr>
        <w:t>℃</w:t>
      </w:r>
      <w:r>
        <w:rPr>
          <w:rFonts w:ascii="宋体" w:hAnsi="宋体" w:eastAsia="宋体" w:hint="eastAsia"/>
        </w:rPr>
        <w:t>水浴箱中温育</w:t>
      </w:r>
      <w:r>
        <w:t>60min</w:t>
      </w:r>
      <w:r>
        <w:rPr>
          <w:rFonts w:ascii="宋体" w:hAnsi="宋体" w:eastAsia="宋体" w:hint="eastAsia"/>
        </w:rPr>
        <w:t>。</w:t>
      </w:r>
    </w:p>
    <w:p w:rsidR="0018722C">
      <w:pPr>
        <w:topLinePunct/>
      </w:pPr>
      <w:r>
        <w:rPr>
          <w:rFonts w:ascii="宋体" w:hAnsi="宋体" w:eastAsia="宋体" w:hint="eastAsia"/>
        </w:rPr>
        <w:t>⑤弃去液体，用吸水纸拍干，每孔中加满洗涤液清洗，静置</w:t>
      </w:r>
      <w:r>
        <w:t>1min</w:t>
      </w:r>
    </w:p>
    <w:p w:rsidR="0018722C">
      <w:pPr>
        <w:topLinePunct/>
      </w:pPr>
      <w:r>
        <w:rPr>
          <w:rFonts w:ascii="宋体" w:eastAsia="宋体" w:hint="eastAsia"/>
        </w:rPr>
        <w:t>后，甩干洗涤液，用吸水纸拍干，如此重复</w:t>
      </w:r>
      <w:r>
        <w:t>5</w:t>
      </w:r>
      <w:r>
        <w:rPr>
          <w:rFonts w:ascii="宋体" w:eastAsia="宋体" w:hint="eastAsia"/>
        </w:rPr>
        <w:t>次。</w:t>
      </w:r>
    </w:p>
    <w:p w:rsidR="0018722C">
      <w:pPr>
        <w:topLinePunct/>
      </w:pPr>
      <w:r>
        <w:rPr>
          <w:rFonts w:ascii="宋体" w:hAnsi="宋体" w:eastAsia="宋体" w:hint="eastAsia"/>
        </w:rPr>
        <w:t>⑥每孔中加入底物</w:t>
      </w:r>
      <w:r>
        <w:t>A</w:t>
      </w:r>
      <w:r>
        <w:rPr>
          <w:rFonts w:ascii="宋体" w:hAnsi="宋体" w:eastAsia="宋体" w:hint="eastAsia"/>
        </w:rPr>
        <w:t>和</w:t>
      </w:r>
      <w:r>
        <w:t>B</w:t>
      </w:r>
      <w:r>
        <w:rPr>
          <w:rFonts w:ascii="宋体" w:hAnsi="宋体" w:eastAsia="宋体" w:hint="eastAsia"/>
        </w:rPr>
        <w:t>各</w:t>
      </w:r>
      <w:r>
        <w:t>50μl</w:t>
      </w:r>
      <w:r>
        <w:rPr>
          <w:rFonts w:ascii="宋体" w:hAnsi="宋体" w:eastAsia="宋体" w:hint="eastAsia"/>
        </w:rPr>
        <w:t>，在</w:t>
      </w:r>
      <w:r>
        <w:t>37</w:t>
      </w:r>
      <w:r>
        <w:rPr>
          <w:rFonts w:ascii="宋体" w:hAnsi="宋体" w:eastAsia="宋体" w:hint="eastAsia"/>
        </w:rPr>
        <w:t>℃水浴箱中避光温育</w:t>
      </w:r>
    </w:p>
    <w:p w:rsidR="0018722C">
      <w:pPr>
        <w:topLinePunct/>
      </w:pPr>
      <w:r>
        <w:t>15min</w:t>
      </w:r>
      <w:r>
        <w:rPr>
          <w:rFonts w:ascii="宋体" w:eastAsia="宋体" w:hint="eastAsia"/>
        </w:rPr>
        <w:t>。</w:t>
      </w:r>
    </w:p>
    <w:p w:rsidR="0018722C">
      <w:pPr>
        <w:topLinePunct/>
      </w:pPr>
      <w:r>
        <w:rPr>
          <w:rFonts w:ascii="宋体" w:hAnsi="宋体" w:eastAsia="宋体" w:hint="eastAsia"/>
        </w:rPr>
        <w:t>⑦每孔中加入终止液</w:t>
      </w:r>
      <w:r>
        <w:t>50μl</w:t>
      </w:r>
      <w:r>
        <w:rPr>
          <w:rFonts w:ascii="宋体" w:hAnsi="宋体" w:eastAsia="宋体" w:hint="eastAsia"/>
        </w:rPr>
        <w:t>，并在</w:t>
      </w:r>
      <w:r>
        <w:t>15min</w:t>
      </w:r>
      <w:r>
        <w:rPr>
          <w:rFonts w:ascii="宋体" w:hAnsi="宋体" w:eastAsia="宋体" w:hint="eastAsia"/>
        </w:rPr>
        <w:t>内，在</w:t>
      </w:r>
      <w:r>
        <w:t>450nm</w:t>
      </w:r>
      <w:r>
        <w:rPr>
          <w:rFonts w:ascii="宋体" w:hAnsi="宋体" w:eastAsia="宋体" w:hint="eastAsia"/>
        </w:rPr>
        <w:t>波长下测</w:t>
      </w:r>
      <w:r>
        <w:rPr>
          <w:rFonts w:ascii="宋体" w:hAnsi="宋体" w:eastAsia="宋体" w:hint="eastAsia"/>
        </w:rPr>
        <w:t>定出各孔的</w:t>
      </w:r>
      <w:r>
        <w:t>OD</w:t>
      </w:r>
      <w:r>
        <w:rPr>
          <w:rFonts w:ascii="宋体" w:hAnsi="宋体" w:eastAsia="宋体" w:hint="eastAsia"/>
        </w:rPr>
        <w:t>值。</w:t>
      </w:r>
    </w:p>
    <w:p w:rsidR="0018722C">
      <w:pPr>
        <w:pStyle w:val="3"/>
        <w:topLinePunct/>
        <w:ind w:left="200" w:hangingChars="200" w:hanging="200"/>
      </w:pPr>
      <w:r>
        <w:t>4.1.4</w:t>
      </w:r>
      <w:r>
        <w:t xml:space="preserve"> </w:t>
      </w:r>
      <w:r>
        <w:t>结果判断：</w:t>
      </w:r>
    </w:p>
    <w:p w:rsidR="0018722C">
      <w:pPr>
        <w:topLinePunct/>
      </w:pPr>
      <w:r>
        <w:rPr>
          <w:rFonts w:ascii="宋体" w:eastAsia="宋体" w:hint="eastAsia"/>
        </w:rPr>
        <w:t>绘制标准曲线：在</w:t>
      </w:r>
      <w:r>
        <w:t>Excel</w:t>
      </w:r>
      <w:r>
        <w:rPr>
          <w:rFonts w:ascii="宋体" w:eastAsia="宋体" w:hint="eastAsia"/>
        </w:rPr>
        <w:t>工作表中，以标准品浓度和对应</w:t>
      </w:r>
      <w:r>
        <w:t>OD</w:t>
      </w:r>
      <w:r>
        <w:rPr>
          <w:rFonts w:ascii="宋体" w:eastAsia="宋体" w:hint="eastAsia"/>
        </w:rPr>
        <w:t>值</w:t>
      </w:r>
      <w:r>
        <w:rPr>
          <w:rFonts w:ascii="宋体" w:eastAsia="宋体" w:hint="eastAsia"/>
        </w:rPr>
        <w:t>作为横坐标和纵坐标，绘制出标准品的线性回归曲线，用曲线方程计</w:t>
      </w:r>
      <w:r>
        <w:rPr>
          <w:rFonts w:ascii="宋体" w:eastAsia="宋体" w:hint="eastAsia"/>
        </w:rPr>
        <w:t>算出各样本的浓度值。</w:t>
      </w:r>
    </w:p>
    <w:p w:rsidR="0018722C">
      <w:pPr>
        <w:pStyle w:val="Heading2"/>
        <w:topLinePunct/>
        <w:ind w:left="171" w:hangingChars="171" w:hanging="171"/>
      </w:pPr>
      <w:bookmarkStart w:name="4.2 CEA电化学发光法检测： " w:id="32"/>
      <w:bookmarkEnd w:id="32"/>
      <w:r>
        <w:t>4.2</w:t>
      </w:r>
      <w:r>
        <w:t xml:space="preserve"> </w:t>
      </w:r>
      <w:bookmarkStart w:name="4.2 CEA电化学发光法检测： " w:id="33"/>
      <w:bookmarkEnd w:id="33"/>
      <w:r>
        <w:t>C</w:t>
      </w:r>
      <w:r>
        <w:t>EA</w:t>
      </w:r>
      <w:r/>
      <w:r>
        <w:t>电化学发光法检测：</w:t>
      </w:r>
    </w:p>
    <w:p w:rsidR="0018722C">
      <w:pPr>
        <w:pStyle w:val="3"/>
        <w:topLinePunct/>
        <w:ind w:left="200" w:hangingChars="200" w:hanging="200"/>
      </w:pPr>
      <w:r>
        <w:t>4.2.1</w:t>
      </w:r>
      <w:r>
        <w:t xml:space="preserve"> </w:t>
      </w:r>
      <w:r>
        <w:t>样本的采集和准备：</w:t>
      </w:r>
    </w:p>
    <w:p w:rsidR="0018722C">
      <w:pPr>
        <w:topLinePunct/>
      </w:pPr>
      <w:r>
        <w:rPr>
          <w:rFonts w:ascii="宋体" w:hAnsi="宋体" w:eastAsia="宋体" w:hint="eastAsia"/>
        </w:rPr>
        <w:t>①血清样品用有分离胶的真空管收集。</w:t>
      </w:r>
    </w:p>
    <w:p w:rsidR="0018722C">
      <w:pPr>
        <w:topLinePunct/>
      </w:pPr>
      <w:r>
        <w:rPr>
          <w:rFonts w:ascii="宋体" w:hAnsi="宋体" w:eastAsia="宋体" w:hint="eastAsia"/>
        </w:rPr>
        <w:t>②检测前，将样本、定标液和质控品在常温</w:t>
      </w:r>
      <w:r>
        <w:rPr>
          <w:rFonts w:ascii="宋体" w:hAnsi="宋体" w:eastAsia="宋体" w:hint="eastAsia"/>
        </w:rPr>
        <w:t>（</w:t>
      </w:r>
      <w:r>
        <w:t>20-25</w:t>
      </w:r>
      <w:r>
        <w:rPr>
          <w:rFonts w:ascii="宋体" w:hAnsi="宋体" w:eastAsia="宋体" w:hint="eastAsia"/>
        </w:rPr>
        <w:t>℃</w:t>
      </w:r>
      <w:r>
        <w:rPr>
          <w:rFonts w:ascii="宋体" w:hAnsi="宋体" w:eastAsia="宋体" w:hint="eastAsia"/>
        </w:rPr>
        <w:t>）</w:t>
      </w:r>
      <w:r>
        <w:rPr>
          <w:rFonts w:ascii="宋体" w:hAnsi="宋体" w:eastAsia="宋体" w:hint="eastAsia"/>
        </w:rPr>
        <w:t>下平衡。</w:t>
      </w:r>
    </w:p>
    <w:p w:rsidR="0018722C">
      <w:pPr>
        <w:topLinePunct/>
      </w:pPr>
      <w:r>
        <w:rPr>
          <w:rFonts w:ascii="宋体" w:hAnsi="宋体" w:eastAsia="宋体" w:hint="eastAsia"/>
        </w:rPr>
        <w:t>③样本、定标液和质控品在分析仪上的检测需在</w:t>
      </w:r>
      <w:r>
        <w:t>2</w:t>
      </w:r>
      <w:r>
        <w:rPr>
          <w:rFonts w:ascii="宋体" w:hAnsi="宋体" w:eastAsia="宋体" w:hint="eastAsia"/>
        </w:rPr>
        <w:t>小时内完成。</w:t>
      </w:r>
    </w:p>
    <w:p w:rsidR="0018722C">
      <w:pPr>
        <w:pStyle w:val="3"/>
        <w:topLinePunct/>
        <w:ind w:left="200" w:hangingChars="200" w:hanging="200"/>
      </w:pPr>
      <w:r>
        <w:t>4.2.2</w:t>
      </w:r>
      <w:r>
        <w:t xml:space="preserve"> </w:t>
      </w:r>
      <w:r>
        <w:t>检测</w:t>
      </w:r>
      <w:r>
        <w:t>:</w:t>
      </w:r>
    </w:p>
    <w:p w:rsidR="0018722C">
      <w:pPr>
        <w:topLinePunct/>
      </w:pPr>
      <w:r>
        <w:rPr>
          <w:rFonts w:ascii="宋体" w:hAnsi="宋体" w:eastAsia="宋体" w:hint="eastAsia"/>
        </w:rPr>
        <w:t>①遵照说明书中有关分析仪的相关指导进行检测。</w:t>
      </w:r>
    </w:p>
    <w:p w:rsidR="0018722C">
      <w:pPr>
        <w:topLinePunct/>
      </w:pPr>
      <w:r>
        <w:rPr>
          <w:rFonts w:ascii="宋体" w:hAnsi="宋体" w:eastAsia="宋体" w:hint="eastAsia"/>
        </w:rPr>
        <w:t>②试剂使用之前分析仪自动搅拌磁珠微粒，直至其处于悬浮状态</w:t>
      </w:r>
      <w:r>
        <w:rPr>
          <w:rFonts w:ascii="宋体" w:hAnsi="宋体" w:eastAsia="宋体" w:hint="eastAsia"/>
        </w:rPr>
        <w:t>后。试剂通过条形码自动读取相关信息，在特殊的情况下，分析仪不</w:t>
      </w:r>
      <w:r>
        <w:rPr>
          <w:rFonts w:ascii="宋体" w:hAnsi="宋体" w:eastAsia="宋体" w:hint="eastAsia"/>
        </w:rPr>
        <w:t>能自动读取条形码信息时，手动输入条形码标签上的</w:t>
      </w:r>
      <w:r>
        <w:t>15</w:t>
      </w:r>
      <w:r>
        <w:rPr>
          <w:rFonts w:ascii="宋体" w:hAnsi="宋体" w:eastAsia="宋体" w:hint="eastAsia"/>
        </w:rPr>
        <w:t>位数字序</w:t>
      </w:r>
      <w:r>
        <w:rPr>
          <w:rFonts w:ascii="宋体" w:hAnsi="宋体" w:eastAsia="宋体" w:hint="eastAsia"/>
        </w:rPr>
        <w:t>号</w:t>
      </w:r>
    </w:p>
    <w:p w:rsidR="0018722C">
      <w:pPr>
        <w:topLinePunct/>
      </w:pPr>
      <w:r>
        <w:rPr>
          <w:rFonts w:ascii="宋体" w:eastAsia="宋体" w:hint="eastAsia"/>
        </w:rPr>
        <w:t>读取信息。</w:t>
      </w:r>
    </w:p>
    <w:p w:rsidR="0018722C">
      <w:pPr>
        <w:topLinePunct/>
      </w:pPr>
      <w:r>
        <w:rPr>
          <w:rFonts w:ascii="宋体" w:hAnsi="宋体" w:eastAsia="宋体" w:hint="eastAsia"/>
        </w:rPr>
        <w:t>③</w:t>
      </w:r>
      <w:r>
        <w:t>ROCHE E601</w:t>
      </w:r>
      <w:r>
        <w:rPr>
          <w:rFonts w:ascii="宋体" w:hAnsi="宋体" w:eastAsia="宋体" w:hint="eastAsia"/>
        </w:rPr>
        <w:t>电化学分析仪：将冷藏试剂室温平衡至</w:t>
      </w:r>
      <w:r>
        <w:t>20</w:t>
      </w:r>
      <w:r>
        <w:rPr>
          <w:rFonts w:ascii="宋体" w:hAnsi="宋体" w:eastAsia="宋体" w:hint="eastAsia"/>
        </w:rPr>
        <w:t>℃左右，放置分析仪的试剂盘</w:t>
      </w:r>
      <w:r>
        <w:rPr>
          <w:rFonts w:ascii="宋体" w:hAnsi="宋体" w:eastAsia="宋体" w:hint="eastAsia"/>
        </w:rPr>
        <w:t>（</w:t>
      </w:r>
      <w:r>
        <w:t>20°C</w:t>
      </w:r>
      <w:r>
        <w:rPr>
          <w:rFonts w:ascii="宋体" w:hAnsi="宋体" w:eastAsia="宋体" w:hint="eastAsia"/>
        </w:rPr>
        <w:t>）</w:t>
      </w:r>
      <w:r>
        <w:rPr>
          <w:rFonts w:ascii="宋体" w:hAnsi="宋体" w:eastAsia="宋体" w:hint="eastAsia"/>
        </w:rPr>
        <w:t>内。</w:t>
      </w:r>
    </w:p>
    <w:p w:rsidR="0018722C">
      <w:pPr>
        <w:pStyle w:val="Heading2"/>
        <w:topLinePunct/>
        <w:ind w:left="171" w:hangingChars="171" w:hanging="171"/>
      </w:pPr>
      <w:bookmarkStart w:name="4.3 CA125、CA15-3的电化学发光法基本同CEA的检测方法。 " w:id="34"/>
      <w:bookmarkEnd w:id="34"/>
      <w:r>
        <w:t>4.3</w:t>
      </w:r>
      <w:r>
        <w:t xml:space="preserve"> </w:t>
      </w:r>
      <w:bookmarkStart w:name="4.3 CA125、CA15-3的电化学发光法基本同CEA的检测方法。 " w:id="35"/>
      <w:bookmarkEnd w:id="35"/>
      <w:r>
        <w:t>C</w:t>
      </w:r>
      <w:r>
        <w:t>A125</w:t>
      </w:r>
      <w:r>
        <w:t>、</w:t>
      </w:r>
      <w:r>
        <w:t>CA15-3</w:t>
      </w:r>
      <w:r/>
      <w:r>
        <w:t>的电化学发光法基本同</w:t>
      </w:r>
      <w:r>
        <w:t>CEA</w:t>
      </w:r>
      <w:r/>
      <w:r>
        <w:t>的检测方法。</w:t>
      </w:r>
    </w:p>
    <w:p w:rsidR="0018722C">
      <w:pPr>
        <w:pStyle w:val="Heading1"/>
        <w:topLinePunct/>
      </w:pPr>
      <w:bookmarkStart w:id="971817" w:name="_Toc686971817"/>
      <w:bookmarkStart w:name="5 统计学方法 " w:id="36"/>
      <w:bookmarkEnd w:id="36"/>
      <w:r>
        <w:t>5</w:t>
      </w:r>
      <w:r>
        <w:t xml:space="preserve">  </w:t>
      </w:r>
      <w:bookmarkStart w:name="5 统计学方法 " w:id="37"/>
      <w:bookmarkEnd w:id="37"/>
      <w:r>
        <w:t>统计学方法</w:t>
      </w:r>
      <w:bookmarkEnd w:id="971817"/>
    </w:p>
    <w:p w:rsidR="0018722C">
      <w:pPr>
        <w:pStyle w:val="ae"/>
        <w:topLinePunct/>
      </w:pPr>
      <w:r>
        <w:pict>
          <v:line style="position:absolute;mso-position-horizontal-relative:page;mso-position-vertical-relative:paragraph;z-index:-52744" from="452.399933pt,4.876614pt" to="457.781849pt,4.876614pt" stroked="true" strokeweight=".520726pt" strokecolor="#000000">
            <v:stroke dashstyle="solid"/>
            <w10:wrap type="none"/>
          </v:line>
        </w:pict>
      </w:r>
      <w:r>
        <w:rPr>
          <w:rFonts w:ascii="宋体" w:hAnsi="宋体" w:eastAsia="宋体" w:hint="eastAsia"/>
        </w:rPr>
        <w:t>利用</w:t>
      </w:r>
      <w:r>
        <w:t>SPSS17.0</w:t>
      </w:r>
      <w:r>
        <w:rPr>
          <w:rFonts w:ascii="宋体" w:hAnsi="宋体" w:eastAsia="宋体" w:hint="eastAsia"/>
        </w:rPr>
        <w:t>统计软件来进行统计分析，计量资料用</w:t>
      </w:r>
      <w:r>
        <w:rPr>
          <w:i/>
        </w:rPr>
        <w:t>x</w:t>
      </w:r>
      <w:r>
        <w:t>±SD</w:t>
      </w:r>
      <w:r>
        <w:rPr>
          <w:rFonts w:ascii="宋体" w:hAnsi="宋体" w:eastAsia="宋体" w:hint="eastAsia"/>
        </w:rPr>
        <w:t>的</w:t>
      </w:r>
      <w:r>
        <w:rPr>
          <w:rFonts w:ascii="宋体" w:hAnsi="宋体" w:eastAsia="宋体" w:hint="eastAsia"/>
        </w:rPr>
        <w:t>形式来表示，各组间比较选用方差分析检验，组间两两比较用</w:t>
      </w:r>
      <w:r>
        <w:t>SNK</w:t>
      </w:r>
      <w:r>
        <w:rPr>
          <w:rFonts w:ascii="宋体" w:hAnsi="宋体" w:eastAsia="宋体" w:hint="eastAsia"/>
        </w:rPr>
        <w:t>检验，计数资料用百分数的形式表示，组间比较选用</w:t>
      </w:r>
      <w:r>
        <w:t>χ</w:t>
      </w:r>
      <w:r>
        <w:t>2</w:t>
      </w:r>
      <w:r>
        <w:rPr>
          <w:rFonts w:ascii="宋体" w:hAnsi="宋体" w:eastAsia="宋体" w:hint="eastAsia"/>
        </w:rPr>
        <w:t>检验，</w:t>
      </w:r>
      <w:r>
        <w:rPr>
          <w:i/>
        </w:rPr>
        <w:t>P</w:t>
      </w:r>
      <w:r>
        <w:t>&lt;0.05</w:t>
      </w:r>
      <w:r>
        <w:rPr>
          <w:rFonts w:ascii="宋体" w:hAnsi="宋体" w:eastAsia="宋体" w:hint="eastAsia"/>
        </w:rPr>
        <w:t>则认为差异有统计学意义；</w:t>
      </w:r>
      <w:r>
        <w:t>CA125</w:t>
      </w:r>
      <w:r>
        <w:rPr>
          <w:rFonts w:ascii="宋体" w:hAnsi="宋体" w:eastAsia="宋体" w:hint="eastAsia"/>
        </w:rPr>
        <w:t>正常参考值为</w:t>
      </w:r>
      <w:r>
        <w:t>0-35</w:t>
      </w:r>
      <w:r>
        <w:t>U</w:t>
      </w:r>
      <w:r>
        <w:t>/</w:t>
      </w:r>
      <w:r>
        <w:t>ml</w:t>
      </w:r>
      <w:r>
        <w:rPr>
          <w:rFonts w:ascii="宋体" w:hAnsi="宋体" w:eastAsia="宋体" w:hint="eastAsia"/>
          <w:rFonts w:ascii="宋体" w:hAnsi="宋体" w:eastAsia="宋体" w:hint="eastAsia"/>
          <w:sz w:val="24"/>
        </w:rPr>
        <w:t xml:space="preserve">, </w:t>
      </w:r>
      <w:r>
        <w:t>CA15-3</w:t>
      </w:r>
      <w:r>
        <w:rPr>
          <w:rFonts w:ascii="宋体" w:hAnsi="宋体" w:eastAsia="宋体" w:hint="eastAsia"/>
        </w:rPr>
        <w:t>正</w:t>
      </w:r>
      <w:r>
        <w:rPr>
          <w:rFonts w:ascii="宋体" w:hAnsi="宋体" w:eastAsia="宋体" w:hint="eastAsia"/>
        </w:rPr>
        <w:t>常参考值为</w:t>
      </w:r>
      <w:r>
        <w:t>0-25 </w:t>
      </w:r>
      <w:r>
        <w:t>U</w:t>
      </w:r>
      <w:r>
        <w:t>/</w:t>
      </w:r>
      <w:r>
        <w:t>ml</w:t>
      </w:r>
      <w:r>
        <w:rPr>
          <w:rFonts w:ascii="宋体" w:hAnsi="宋体" w:eastAsia="宋体" w:hint="eastAsia"/>
          <w:rFonts w:ascii="宋体" w:hAnsi="宋体" w:eastAsia="宋体" w:hint="eastAsia"/>
          <w:sz w:val="24"/>
        </w:rPr>
        <w:t xml:space="preserve">, </w:t>
      </w:r>
      <w:r>
        <w:t>CEA</w:t>
      </w:r>
      <w:r>
        <w:rPr>
          <w:rFonts w:ascii="宋体" w:hAnsi="宋体" w:eastAsia="宋体" w:hint="eastAsia"/>
        </w:rPr>
        <w:t>正常参考值为</w:t>
      </w:r>
      <w:r>
        <w:t>0-3.4ng</w:t>
      </w:r>
      <w:r>
        <w:t>/</w:t>
      </w:r>
      <w:r>
        <w:t>ml</w:t>
      </w:r>
      <w:r>
        <w:rPr>
          <w:rFonts w:ascii="宋体" w:hAnsi="宋体" w:eastAsia="宋体" w:hint="eastAsia"/>
          <w:rFonts w:ascii="宋体" w:hAnsi="宋体" w:eastAsia="宋体" w:hint="eastAsia"/>
        </w:rPr>
        <w:t xml:space="preserve">. </w:t>
      </w:r>
      <w:r>
        <w:t>GDF3</w:t>
      </w:r>
      <w:r>
        <w:rPr>
          <w:rFonts w:ascii="宋体" w:hAnsi="宋体" w:eastAsia="宋体" w:hint="eastAsia"/>
        </w:rPr>
        <w:t>界值的</w:t>
      </w:r>
      <w:r>
        <w:rPr>
          <w:rFonts w:ascii="宋体" w:hAnsi="宋体" w:eastAsia="宋体" w:hint="eastAsia"/>
        </w:rPr>
        <w:t>界定采用受试者工作特征曲线的方式，简称</w:t>
      </w:r>
      <w:r>
        <w:t>ROC</w:t>
      </w:r>
      <w:r>
        <w:rPr>
          <w:rFonts w:ascii="宋体" w:hAnsi="宋体" w:eastAsia="宋体" w:hint="eastAsia"/>
        </w:rPr>
        <w:t>曲线</w:t>
      </w:r>
      <w:r w:rsidR="001852F3">
        <w:rPr>
          <w:rFonts w:ascii="宋体" w:hAnsi="宋体" w:eastAsia="宋体" w:hint="eastAsia"/>
        </w:rPr>
        <w:t xml:space="preserve">，它是基于一系列不同的二分类的方式，以真阳性率</w:t>
      </w:r>
      <w:r>
        <w:rPr>
          <w:rFonts w:ascii="宋体" w:hAnsi="宋体" w:eastAsia="宋体" w:hint="eastAsia"/>
        </w:rPr>
        <w:t>（</w:t>
      </w:r>
      <w:r>
        <w:rPr>
          <w:rFonts w:ascii="宋体" w:hAnsi="宋体" w:eastAsia="宋体" w:hint="eastAsia"/>
          <w:spacing w:val="0"/>
        </w:rPr>
        <w:t>灵敏度</w:t>
      </w:r>
      <w:r>
        <w:rPr>
          <w:rFonts w:ascii="宋体" w:hAnsi="宋体" w:eastAsia="宋体" w:hint="eastAsia"/>
        </w:rPr>
        <w:t>）</w:t>
      </w:r>
      <w:r>
        <w:rPr>
          <w:rFonts w:ascii="宋体" w:hAnsi="宋体" w:eastAsia="宋体" w:hint="eastAsia"/>
        </w:rPr>
        <w:t>为纵坐标，以假阳性率</w:t>
      </w:r>
      <w:r>
        <w:rPr>
          <w:rFonts w:ascii="宋体" w:hAnsi="宋体" w:eastAsia="宋体" w:hint="eastAsia"/>
        </w:rPr>
        <w:t>（</w:t>
      </w:r>
      <w:r>
        <w:rPr>
          <w:spacing w:val="-3"/>
        </w:rPr>
        <w:t>1-</w:t>
      </w:r>
      <w:r>
        <w:rPr>
          <w:rFonts w:ascii="宋体" w:hAnsi="宋体" w:eastAsia="宋体" w:hint="eastAsia"/>
          <w:spacing w:val="-2"/>
        </w:rPr>
        <w:t>特异度</w:t>
      </w:r>
      <w:r>
        <w:rPr>
          <w:rFonts w:ascii="宋体" w:hAnsi="宋体" w:eastAsia="宋体" w:hint="eastAsia"/>
        </w:rPr>
        <w:t>）</w:t>
      </w:r>
      <w:r>
        <w:rPr>
          <w:rFonts w:ascii="宋体" w:hAnsi="宋体" w:eastAsia="宋体" w:hint="eastAsia"/>
        </w:rPr>
        <w:t>为横坐标来绘制曲线</w:t>
      </w:r>
      <w:r>
        <w:rPr>
          <w:vertAlign w:val="superscript"/>
        </w:rPr>
        <w:t>[</w:t>
      </w:r>
      <w:r>
        <w:rPr>
          <w:vertAlign w:val="superscript"/>
        </w:rPr>
        <w:t xml:space="preserve">24</w:t>
      </w:r>
      <w:r>
        <w:rPr>
          <w:vertAlign w:val="superscript"/>
        </w:rPr>
        <w:t>]</w:t>
      </w:r>
      <w:r>
        <w:rPr>
          <w:rFonts w:ascii="宋体" w:hAnsi="宋体" w:eastAsia="宋体" w:hint="eastAsia"/>
        </w:rPr>
        <w:t>。然后计算曲线下的面积，</w:t>
      </w:r>
      <w:r>
        <w:rPr>
          <w:rFonts w:ascii="宋体" w:hAnsi="宋体" w:eastAsia="宋体" w:hint="eastAsia"/>
        </w:rPr>
        <w:t>面积越大，诊断价值越高，面积在</w:t>
      </w:r>
      <w:r>
        <w:t>0</w:t>
      </w:r>
      <w:r>
        <w:t>.</w:t>
      </w:r>
      <w:r>
        <w:t>9</w:t>
      </w:r>
      <w:r>
        <w:rPr>
          <w:rFonts w:ascii="宋体" w:hAnsi="宋体" w:eastAsia="宋体" w:hint="eastAsia"/>
        </w:rPr>
        <w:t>以上时准确性达到最高。通过</w:t>
      </w:r>
    </w:p>
    <w:p w:rsidR="0018722C">
      <w:pPr>
        <w:topLinePunct/>
      </w:pPr>
      <w:r>
        <w:t>ROC</w:t>
      </w:r>
      <w:r>
        <w:rPr>
          <w:rFonts w:ascii="宋体" w:eastAsia="宋体" w:hint="eastAsia"/>
        </w:rPr>
        <w:t>曲线来评价肿瘤标志物检测乳腺癌的特异性及敏感度等应用价</w:t>
      </w:r>
      <w:r>
        <w:rPr>
          <w:rFonts w:ascii="宋体" w:eastAsia="宋体" w:hint="eastAsia"/>
        </w:rPr>
        <w:t>值。以曲线下面积</w:t>
      </w:r>
      <w:r>
        <w:rPr>
          <w:rFonts w:ascii="宋体" w:eastAsia="宋体" w:hint="eastAsia"/>
        </w:rPr>
        <w:t>（</w:t>
      </w:r>
      <w:r>
        <w:t>AUC</w:t>
      </w:r>
      <w:r>
        <w:rPr>
          <w:rFonts w:ascii="宋体" w:eastAsia="宋体" w:hint="eastAsia"/>
        </w:rPr>
        <w:t>）</w:t>
      </w:r>
      <w:r>
        <w:t>1.0</w:t>
      </w:r>
      <w:r/>
      <w:r>
        <w:rPr>
          <w:rFonts w:ascii="宋体" w:eastAsia="宋体" w:hint="eastAsia"/>
        </w:rPr>
        <w:t>为最理想检测指标，若</w:t>
      </w:r>
      <w:r>
        <w:t>AUC&lt;0.5</w:t>
      </w:r>
      <w:r>
        <w:rPr>
          <w:rFonts w:ascii="宋体" w:eastAsia="宋体" w:hint="eastAsia"/>
        </w:rPr>
        <w:t>，</w:t>
      </w:r>
      <w:r>
        <w:rPr>
          <w:rFonts w:ascii="宋体" w:eastAsia="宋体" w:hint="eastAsia"/>
        </w:rPr>
        <w:t>则无诊断价值。</w:t>
      </w:r>
      <w:r>
        <w:rPr>
          <w:rFonts w:ascii="宋体" w:eastAsia="宋体" w:hint="eastAsia"/>
        </w:rPr>
        <w:t>（</w:t>
      </w:r>
      <w:r>
        <w:t>Fig 4</w:t>
      </w:r>
      <w:r>
        <w:rPr>
          <w:rFonts w:ascii="宋体" w:eastAsia="宋体" w:hint="eastAsia"/>
        </w:rPr>
        <w:t>）</w:t>
      </w:r>
    </w:p>
    <w:p w:rsidR="0018722C">
      <w:pPr>
        <w:outlineLvl w:val="9"/>
        <w:topLinePunct/>
      </w:pPr>
      <w:bookmarkStart w:name="_TOC_250007" w:id="38"/>
      <w:bookmarkStart w:name="结果 " w:id="39"/>
      <w:bookmarkEnd w:id="38"/>
      <w:r>
        <w:rPr>
          <w:kern w:val="2"/>
          <w:sz w:val="28"/>
          <w:szCs w:val="28"/>
          <w:rFonts w:cstheme="minorBidi" w:hAnsiTheme="minorHAnsi" w:eastAsiaTheme="minorHAnsi" w:asciiTheme="minorHAnsi" w:ascii="黑体" w:hAnsi="黑体" w:eastAsia="黑体" w:cs="黑体"/>
          <w:b/>
          <w:bCs/>
        </w:rPr>
        <w:t>结</w:t>
      </w:r>
      <w:r w:rsidR="001852F3">
        <w:rPr>
          <w:kern w:val="2"/>
          <w:sz w:val="28"/>
          <w:szCs w:val="28"/>
          <w:rFonts w:cstheme="minorBidi" w:hAnsiTheme="minorHAnsi" w:eastAsiaTheme="minorHAnsi" w:asciiTheme="minorHAnsi" w:ascii="黑体" w:hAnsi="黑体" w:eastAsia="黑体" w:cs="黑体"/>
          <w:b/>
          <w:bCs/>
        </w:rPr>
        <w:t>果</w:t>
      </w:r>
    </w:p>
    <w:p w:rsidR="0018722C">
      <w:pPr>
        <w:pStyle w:val="Heading2"/>
        <w:topLinePunct/>
        <w:ind w:left="171" w:hangingChars="171" w:hanging="171"/>
      </w:pPr>
      <w:bookmarkStart w:name="1 乳腺癌组、良性乳腺肿瘤组及正常对照组血清 GDF3、CA125、CA15-3" w:id="40"/>
      <w:bookmarkEnd w:id="40"/>
      <w:r>
        <w:t>1</w:t>
      </w:r>
      <w:r>
        <w:t xml:space="preserve">  </w:t>
      </w:r>
      <w:bookmarkStart w:name="1 乳腺癌组、良性乳腺肿瘤组及正常对照组血清 GDF3、CA125、CA15-3" w:id="41"/>
      <w:bookmarkEnd w:id="41"/>
      <w:r>
        <w:t>乳腺癌组、良性乳腺肿瘤组及正常对照组血清</w:t>
      </w:r>
      <w:r>
        <w:t>GDF3</w:t>
      </w:r>
      <w:r>
        <w:t>、</w:t>
      </w:r>
      <w:r>
        <w:t>CA125</w:t>
      </w:r>
      <w:r>
        <w:t>、</w:t>
      </w:r>
      <w:r>
        <w:t>CA15-3</w:t>
      </w:r>
      <w:r>
        <w:t>、</w:t>
      </w:r>
      <w:r>
        <w:t>CEA</w:t>
      </w:r>
      <w:r/>
      <w:r>
        <w:t>检测结果：</w:t>
      </w:r>
    </w:p>
    <w:p w:rsidR="0018722C">
      <w:pPr>
        <w:pStyle w:val="3"/>
        <w:topLinePunct/>
        <w:ind w:left="200" w:hangingChars="200" w:hanging="200"/>
      </w:pPr>
      <w:r>
        <w:t>1.1</w:t>
      </w:r>
      <w:r>
        <w:t xml:space="preserve"> </w:t>
      </w:r>
      <w:r>
        <w:t>血清</w:t>
      </w:r>
      <w:r>
        <w:t>GDF3</w:t>
      </w:r>
      <w:r/>
      <w:r>
        <w:t>在乳腺癌组、良性乳腺肿瘤组及正常对照组中的检测结果：</w:t>
      </w:r>
    </w:p>
    <w:p w:rsidR="0018722C">
      <w:pPr>
        <w:topLinePunct/>
      </w:pPr>
      <w:r>
        <w:rPr>
          <w:rFonts w:ascii="宋体" w:hAnsi="宋体" w:eastAsia="宋体" w:hint="eastAsia"/>
        </w:rPr>
        <w:t>乳腺癌组血清</w:t>
      </w:r>
      <w:r>
        <w:t>GDF3</w:t>
      </w:r>
      <w:r>
        <w:rPr>
          <w:rFonts w:ascii="宋体" w:hAnsi="宋体" w:eastAsia="宋体" w:hint="eastAsia"/>
        </w:rPr>
        <w:t>为：</w:t>
      </w:r>
      <w:r>
        <w:t>148.8±19.9 pg</w:t>
      </w:r>
      <w:r>
        <w:t>/</w:t>
      </w:r>
      <w:r>
        <w:t>ml</w:t>
      </w:r>
      <w:r>
        <w:rPr>
          <w:rFonts w:ascii="宋体" w:hAnsi="宋体" w:eastAsia="宋体" w:hint="eastAsia"/>
        </w:rPr>
        <w:t>；良性乳腺肿瘤组血清</w:t>
      </w:r>
    </w:p>
    <w:p w:rsidR="0018722C">
      <w:pPr>
        <w:topLinePunct/>
      </w:pPr>
      <w:r>
        <w:t>GD</w:t>
      </w:r>
      <w:r>
        <w:t>F3</w:t>
      </w:r>
      <w:r>
        <w:rPr>
          <w:rFonts w:ascii="宋体" w:hAnsi="宋体" w:eastAsia="宋体" w:hint="eastAsia"/>
        </w:rPr>
        <w:t>为：</w:t>
      </w:r>
      <w:r>
        <w:t>9</w:t>
      </w:r>
      <w:r>
        <w:t>5</w:t>
      </w:r>
      <w:r>
        <w:t>.</w:t>
      </w:r>
      <w:r>
        <w:t>2</w:t>
      </w:r>
      <w:r>
        <w:t>±1</w:t>
      </w:r>
      <w:r>
        <w:t>3.7</w:t>
      </w:r>
      <w:r>
        <w:t> </w:t>
      </w:r>
      <w:r>
        <w:t>p</w:t>
      </w:r>
      <w:r>
        <w:t>g</w:t>
      </w:r>
      <w:r>
        <w:t>/</w:t>
      </w:r>
      <w:r>
        <w:t>m</w:t>
      </w:r>
      <w:r>
        <w:t>l</w:t>
      </w:r>
      <w:r>
        <w:rPr>
          <w:rFonts w:ascii="宋体" w:hAnsi="宋体" w:eastAsia="宋体" w:hint="eastAsia"/>
        </w:rPr>
        <w:t>、正常对照组血清</w:t>
      </w:r>
      <w:r>
        <w:t>GD</w:t>
      </w:r>
      <w:r>
        <w:t>F</w:t>
      </w:r>
      <w:r>
        <w:t>3</w:t>
      </w:r>
      <w:r>
        <w:rPr>
          <w:rFonts w:ascii="宋体" w:hAnsi="宋体" w:eastAsia="宋体" w:hint="eastAsia"/>
        </w:rPr>
        <w:t>为：</w:t>
      </w:r>
      <w:r>
        <w:t>92</w:t>
      </w:r>
      <w:r>
        <w:t>.</w:t>
      </w:r>
      <w:r>
        <w:t>9</w:t>
      </w:r>
      <w:r>
        <w:t>±</w:t>
      </w:r>
      <w:r>
        <w:t>1</w:t>
      </w:r>
      <w:r>
        <w:t>8</w:t>
      </w:r>
      <w:r>
        <w:t>.</w:t>
      </w:r>
      <w:r>
        <w:t>4</w:t>
      </w:r>
      <w:r>
        <w:t> </w:t>
      </w:r>
      <w:r>
        <w:t>pg</w:t>
      </w:r>
      <w:r>
        <w:t>/</w:t>
      </w:r>
      <w:r>
        <w:t>m</w:t>
      </w:r>
      <w:r>
        <w:t>l</w:t>
      </w:r>
      <w:r>
        <w:rPr>
          <w:rFonts w:ascii="宋体" w:hAnsi="宋体" w:eastAsia="宋体" w:hint="eastAsia"/>
        </w:rPr>
        <w:t>。</w:t>
      </w:r>
      <w:r>
        <w:rPr>
          <w:rFonts w:ascii="宋体" w:hAnsi="宋体" w:eastAsia="宋体" w:hint="eastAsia"/>
        </w:rPr>
        <w:t>乳腺癌组血清指标</w:t>
      </w:r>
      <w:r>
        <w:t>GDF3</w:t>
      </w:r>
      <w:r>
        <w:rPr>
          <w:rFonts w:ascii="宋体" w:hAnsi="宋体" w:eastAsia="宋体" w:hint="eastAsia"/>
        </w:rPr>
        <w:t>水平明显高于良性乳腺肿瘤组和正常对照</w:t>
      </w:r>
      <w:r>
        <w:rPr>
          <w:rFonts w:ascii="宋体" w:hAnsi="宋体" w:eastAsia="宋体" w:hint="eastAsia"/>
        </w:rPr>
        <w:t>组，差异有统计学意义</w:t>
      </w:r>
      <w:r>
        <w:rPr>
          <w:rFonts w:ascii="宋体" w:hAnsi="宋体" w:eastAsia="宋体" w:hint="eastAsia"/>
        </w:rPr>
        <w:t>（</w:t>
      </w:r>
      <w:r>
        <w:rPr>
          <w:i/>
          <w:w w:val="100"/>
        </w:rPr>
        <w:t>P</w:t>
      </w:r>
      <w:r>
        <w:rPr>
          <w:i/>
        </w:rPr>
        <w:t> </w:t>
      </w:r>
      <w:r>
        <w:rPr>
          <w:w w:val="100"/>
        </w:rPr>
        <w:t>&lt;</w:t>
      </w:r>
      <w:r>
        <w:t> </w:t>
      </w:r>
      <w:r>
        <w:rPr>
          <w:w w:val="100"/>
        </w:rPr>
        <w:t>0.</w:t>
      </w:r>
      <w:r>
        <w:rPr>
          <w:spacing w:val="-1"/>
          <w:w w:val="100"/>
        </w:rPr>
        <w:t>0</w:t>
      </w:r>
      <w:r>
        <w:rPr>
          <w:spacing w:val="0"/>
          <w:w w:val="100"/>
        </w:rPr>
        <w:t>5</w:t>
      </w:r>
      <w:r>
        <w:rPr>
          <w:rFonts w:ascii="宋体" w:hAnsi="宋体" w:eastAsia="宋体" w:hint="eastAsia"/>
        </w:rPr>
        <w:t>）</w:t>
      </w:r>
      <w:r>
        <w:rPr>
          <w:rFonts w:ascii="宋体" w:hAnsi="宋体" w:eastAsia="宋体" w:hint="eastAsia"/>
        </w:rPr>
        <w:t>，良性乳腺肿瘤组血清指标</w:t>
      </w:r>
      <w:r>
        <w:t>GD</w:t>
      </w:r>
      <w:r>
        <w:t>F3</w:t>
      </w:r>
      <w:r>
        <w:rPr>
          <w:rFonts w:ascii="宋体" w:hAnsi="宋体" w:eastAsia="宋体" w:hint="eastAsia"/>
        </w:rPr>
        <w:t>与正常对照组比较，差异无统计学意义</w:t>
      </w:r>
      <w:r>
        <w:rPr>
          <w:rFonts w:ascii="宋体" w:hAnsi="宋体" w:eastAsia="宋体" w:hint="eastAsia"/>
        </w:rPr>
        <w:t>（</w:t>
      </w:r>
      <w:r>
        <w:rPr>
          <w:i/>
          <w:w w:val="100"/>
        </w:rPr>
        <w:t>P</w:t>
      </w:r>
      <w:r>
        <w:rPr>
          <w:w w:val="100"/>
        </w:rPr>
        <w:t>&gt;</w:t>
      </w:r>
      <w:r>
        <w:t> </w:t>
      </w:r>
      <w:r>
        <w:rPr>
          <w:w w:val="100"/>
        </w:rPr>
        <w:t>0.</w:t>
      </w:r>
      <w:r>
        <w:rPr>
          <w:spacing w:val="-1"/>
          <w:w w:val="100"/>
        </w:rPr>
        <w:t>0</w:t>
      </w:r>
      <w:r>
        <w:rPr>
          <w:spacing w:val="0"/>
          <w:w w:val="100"/>
        </w:rPr>
        <w:t>5</w:t>
      </w:r>
      <w:r>
        <w:rPr>
          <w:rFonts w:ascii="宋体" w:hAnsi="宋体" w:eastAsia="宋体" w:hint="eastAsia"/>
        </w:rPr>
        <w:t>）</w:t>
      </w:r>
      <w:r>
        <w:rPr>
          <w:rFonts w:ascii="宋体" w:hAnsi="宋体" w:eastAsia="宋体" w:hint="eastAsia"/>
        </w:rPr>
        <w:t>（</w:t>
      </w:r>
      <w:r>
        <w:rPr>
          <w:spacing w:val="-10"/>
          <w:w w:val="100"/>
        </w:rPr>
        <w:t>T</w:t>
      </w:r>
      <w:r>
        <w:rPr>
          <w:spacing w:val="-2"/>
          <w:w w:val="100"/>
        </w:rPr>
        <w:t>a</w:t>
      </w:r>
      <w:r>
        <w:rPr>
          <w:w w:val="100"/>
        </w:rPr>
        <w:t>b</w:t>
      </w:r>
      <w:r>
        <w:rPr>
          <w:spacing w:val="-1"/>
          <w:w w:val="100"/>
        </w:rPr>
        <w:t>l</w:t>
      </w:r>
      <w:r>
        <w:rPr>
          <w:w w:val="100"/>
        </w:rPr>
        <w:t>e</w:t>
      </w:r>
      <w:r>
        <w:t> </w:t>
      </w:r>
      <w:r>
        <w:rPr>
          <w:spacing w:val="0"/>
          <w:w w:val="100"/>
        </w:rPr>
        <w:t>1</w:t>
      </w:r>
      <w:r>
        <w:rPr>
          <w:rFonts w:ascii="宋体" w:hAnsi="宋体" w:eastAsia="宋体" w:hint="eastAsia"/>
        </w:rPr>
        <w:t>）</w:t>
      </w:r>
      <w:r>
        <w:rPr>
          <w:rFonts w:ascii="宋体" w:hAnsi="宋体" w:eastAsia="宋体" w:hint="eastAsia"/>
        </w:rPr>
        <w:t>。</w:t>
      </w:r>
    </w:p>
    <w:p w:rsidR="0018722C">
      <w:pPr>
        <w:pStyle w:val="3"/>
        <w:topLinePunct/>
        <w:ind w:left="200" w:hangingChars="200" w:hanging="200"/>
      </w:pPr>
      <w:r>
        <w:t>1.2</w:t>
      </w:r>
      <w:r>
        <w:t xml:space="preserve"> </w:t>
      </w:r>
      <w:r>
        <w:t>血清</w:t>
      </w:r>
      <w:r>
        <w:t>CA125</w:t>
      </w:r>
      <w:r/>
      <w:r>
        <w:t>在乳腺癌组、良性乳腺肿瘤组及正常对照组中的检测结果：</w:t>
      </w:r>
    </w:p>
    <w:p w:rsidR="0018722C">
      <w:pPr>
        <w:topLinePunct/>
      </w:pPr>
      <w:r>
        <w:rPr>
          <w:rFonts w:ascii="宋体" w:hAnsi="宋体" w:eastAsia="宋体" w:hint="eastAsia"/>
        </w:rPr>
        <w:t>乳腺癌组血清</w:t>
      </w:r>
      <w:r>
        <w:t>CA125</w:t>
      </w:r>
      <w:r>
        <w:rPr>
          <w:rFonts w:ascii="宋体" w:hAnsi="宋体" w:eastAsia="宋体" w:hint="eastAsia"/>
        </w:rPr>
        <w:t>为：</w:t>
      </w:r>
      <w:r>
        <w:t>51.5±17.2 U</w:t>
      </w:r>
      <w:r>
        <w:t>/</w:t>
      </w:r>
      <w:r>
        <w:t>ml</w:t>
      </w:r>
      <w:r>
        <w:rPr>
          <w:rFonts w:ascii="宋体" w:hAnsi="宋体" w:eastAsia="宋体" w:hint="eastAsia"/>
        </w:rPr>
        <w:t>；良性乳腺肿瘤组血清</w:t>
      </w:r>
    </w:p>
    <w:p w:rsidR="0018722C">
      <w:pPr>
        <w:topLinePunct/>
      </w:pPr>
      <w:r>
        <w:t>CA125</w:t>
      </w:r>
      <w:r>
        <w:rPr>
          <w:rFonts w:ascii="宋体" w:hAnsi="宋体" w:eastAsia="宋体" w:hint="eastAsia"/>
        </w:rPr>
        <w:t>为：</w:t>
      </w:r>
      <w:r>
        <w:t>22.7±6.6 </w:t>
      </w:r>
      <w:r>
        <w:t>U</w:t>
      </w:r>
      <w:r>
        <w:t>/</w:t>
      </w:r>
      <w:r>
        <w:t xml:space="preserve">ml</w:t>
      </w:r>
      <w:r>
        <w:rPr>
          <w:rFonts w:ascii="宋体" w:hAnsi="宋体" w:eastAsia="宋体" w:hint="eastAsia"/>
        </w:rPr>
        <w:t>、正常对照组血清</w:t>
      </w:r>
      <w:r>
        <w:t>CA125</w:t>
      </w:r>
      <w:r>
        <w:rPr>
          <w:rFonts w:ascii="宋体" w:hAnsi="宋体" w:eastAsia="宋体" w:hint="eastAsia"/>
        </w:rPr>
        <w:t>为：</w:t>
      </w:r>
      <w:r>
        <w:t>19.9±4.8</w:t>
      </w:r>
      <w:r>
        <w:t> U</w:t>
      </w:r>
      <w:r>
        <w:t>/</w:t>
      </w:r>
      <w:r>
        <w:t xml:space="preserve">ml</w:t>
      </w:r>
      <w:r>
        <w:rPr>
          <w:rFonts w:ascii="宋体" w:hAnsi="宋体" w:eastAsia="宋体" w:hint="eastAsia"/>
        </w:rPr>
        <w:t>。</w:t>
      </w:r>
      <w:r>
        <w:rPr>
          <w:rFonts w:ascii="宋体" w:hAnsi="宋体" w:eastAsia="宋体" w:hint="eastAsia"/>
        </w:rPr>
        <w:t>乳腺癌组血清指标</w:t>
      </w:r>
      <w:r>
        <w:t>CA125</w:t>
      </w:r>
      <w:r>
        <w:rPr>
          <w:rFonts w:ascii="宋体" w:hAnsi="宋体" w:eastAsia="宋体" w:hint="eastAsia"/>
        </w:rPr>
        <w:t>水平明显高于良性乳腺肿瘤组和正常对照</w:t>
      </w:r>
      <w:r>
        <w:rPr>
          <w:rFonts w:ascii="宋体" w:hAnsi="宋体" w:eastAsia="宋体" w:hint="eastAsia"/>
        </w:rPr>
        <w:t>组，差异均有统计学意义</w:t>
      </w:r>
      <w:r>
        <w:rPr>
          <w:rFonts w:ascii="宋体" w:hAnsi="宋体" w:eastAsia="宋体" w:hint="eastAsia"/>
        </w:rPr>
        <w:t>（</w:t>
      </w:r>
      <w:r>
        <w:rPr>
          <w:i/>
          <w:w w:val="100"/>
        </w:rPr>
        <w:t>P</w:t>
      </w:r>
      <w:r>
        <w:rPr>
          <w:i/>
        </w:rPr>
        <w:t> </w:t>
      </w:r>
      <w:r>
        <w:rPr>
          <w:w w:val="100"/>
        </w:rPr>
        <w:t>&lt;</w:t>
      </w:r>
      <w:r>
        <w:t> </w:t>
      </w:r>
      <w:r>
        <w:rPr>
          <w:w w:val="100"/>
        </w:rPr>
        <w:t>0.</w:t>
      </w:r>
      <w:r>
        <w:rPr>
          <w:spacing w:val="-1"/>
          <w:w w:val="100"/>
        </w:rPr>
        <w:t>0</w:t>
      </w:r>
      <w:r>
        <w:rPr>
          <w:spacing w:val="0"/>
          <w:w w:val="100"/>
        </w:rPr>
        <w:t>5</w:t>
      </w:r>
      <w:r>
        <w:rPr>
          <w:rFonts w:ascii="宋体" w:hAnsi="宋体" w:eastAsia="宋体" w:hint="eastAsia"/>
        </w:rPr>
        <w:t>）</w:t>
      </w:r>
      <w:r>
        <w:rPr>
          <w:rFonts w:ascii="宋体" w:hAnsi="宋体" w:eastAsia="宋体" w:hint="eastAsia"/>
        </w:rPr>
        <w:t>，良性乳腺肿瘤组血清指标</w:t>
      </w:r>
      <w:r>
        <w:t>C</w:t>
      </w:r>
      <w:r>
        <w:t>A</w:t>
      </w:r>
      <w:r>
        <w:t>1</w:t>
      </w:r>
      <w:r>
        <w:t>25</w:t>
      </w:r>
      <w:r>
        <w:rPr>
          <w:rFonts w:ascii="宋体" w:hAnsi="宋体" w:eastAsia="宋体" w:hint="eastAsia"/>
        </w:rPr>
        <w:t>与正常对照组比较，差异无统计学意义</w:t>
      </w:r>
      <w:r>
        <w:rPr>
          <w:rFonts w:ascii="宋体" w:hAnsi="宋体" w:eastAsia="宋体" w:hint="eastAsia"/>
        </w:rPr>
        <w:t>（</w:t>
      </w:r>
      <w:r>
        <w:rPr>
          <w:i/>
          <w:w w:val="100"/>
        </w:rPr>
        <w:t>P</w:t>
      </w:r>
      <w:r>
        <w:rPr>
          <w:w w:val="100"/>
        </w:rPr>
        <w:t>&gt;</w:t>
      </w:r>
      <w:r>
        <w:t> </w:t>
      </w:r>
      <w:r>
        <w:rPr>
          <w:w w:val="100"/>
        </w:rPr>
        <w:t>0.</w:t>
      </w:r>
      <w:r>
        <w:rPr>
          <w:spacing w:val="-1"/>
          <w:w w:val="100"/>
        </w:rPr>
        <w:t>0</w:t>
      </w:r>
      <w:r>
        <w:rPr>
          <w:spacing w:val="0"/>
          <w:w w:val="100"/>
        </w:rPr>
        <w:t>5</w:t>
      </w:r>
      <w:r>
        <w:rPr>
          <w:rFonts w:ascii="宋体" w:hAnsi="宋体" w:eastAsia="宋体" w:hint="eastAsia"/>
        </w:rPr>
        <w:t>）</w:t>
      </w:r>
      <w:r>
        <w:rPr>
          <w:rFonts w:ascii="宋体" w:hAnsi="宋体" w:eastAsia="宋体" w:hint="eastAsia"/>
        </w:rPr>
        <w:t>（</w:t>
      </w:r>
      <w:r>
        <w:rPr>
          <w:spacing w:val="-10"/>
          <w:w w:val="100"/>
        </w:rPr>
        <w:t>T</w:t>
      </w:r>
      <w:r>
        <w:rPr>
          <w:spacing w:val="-2"/>
          <w:w w:val="100"/>
        </w:rPr>
        <w:t>a</w:t>
      </w:r>
      <w:r>
        <w:rPr>
          <w:w w:val="100"/>
        </w:rPr>
        <w:t>b</w:t>
      </w:r>
      <w:r>
        <w:rPr>
          <w:spacing w:val="-1"/>
          <w:w w:val="100"/>
        </w:rPr>
        <w:t>l</w:t>
      </w:r>
      <w:r>
        <w:rPr>
          <w:w w:val="100"/>
        </w:rPr>
        <w:t>e</w:t>
      </w:r>
      <w:r>
        <w:t> </w:t>
      </w:r>
      <w:r>
        <w:rPr>
          <w:spacing w:val="0"/>
          <w:w w:val="100"/>
        </w:rPr>
        <w:t>1</w:t>
      </w:r>
      <w:r>
        <w:rPr>
          <w:rFonts w:ascii="宋体" w:hAnsi="宋体" w:eastAsia="宋体" w:hint="eastAsia"/>
        </w:rPr>
        <w:t>）</w:t>
      </w:r>
      <w:r>
        <w:rPr>
          <w:rFonts w:ascii="宋体" w:hAnsi="宋体" w:eastAsia="宋体" w:hint="eastAsia"/>
        </w:rPr>
        <w:t>。</w:t>
      </w:r>
    </w:p>
    <w:p w:rsidR="0018722C">
      <w:pPr>
        <w:pStyle w:val="3"/>
        <w:topLinePunct/>
        <w:ind w:left="200" w:hangingChars="200" w:hanging="200"/>
      </w:pPr>
      <w:r>
        <w:t>1.3</w:t>
      </w:r>
      <w:r>
        <w:t xml:space="preserve"> </w:t>
      </w:r>
      <w:r>
        <w:t>血清</w:t>
      </w:r>
      <w:r>
        <w:t>CA15-3</w:t>
      </w:r>
      <w:r/>
      <w:r>
        <w:t>在乳腺癌组、良性乳腺肿瘤组及正常对照组中的检测结果：</w:t>
      </w:r>
    </w:p>
    <w:p w:rsidR="0018722C">
      <w:pPr>
        <w:topLinePunct/>
      </w:pPr>
      <w:r>
        <w:rPr>
          <w:rFonts w:ascii="宋体" w:hAnsi="宋体" w:eastAsia="宋体" w:hint="eastAsia"/>
        </w:rPr>
        <w:t>乳腺癌组血清</w:t>
      </w:r>
      <w:r>
        <w:t>CA15-3</w:t>
      </w:r>
      <w:r/>
      <w:r>
        <w:rPr>
          <w:rFonts w:ascii="宋体" w:hAnsi="宋体" w:eastAsia="宋体" w:hint="eastAsia"/>
        </w:rPr>
        <w:t>为：</w:t>
      </w:r>
      <w:r>
        <w:t>49.6±15.3</w:t>
      </w:r>
      <w:r>
        <w:t> </w:t>
      </w:r>
      <w:r>
        <w:t>U</w:t>
      </w:r>
      <w:r>
        <w:t>/</w:t>
      </w:r>
      <w:r>
        <w:t>ml</w:t>
      </w:r>
      <w:r>
        <w:rPr>
          <w:rFonts w:ascii="宋体" w:hAnsi="宋体" w:eastAsia="宋体" w:hint="eastAsia"/>
        </w:rPr>
        <w:t>；良性乳腺肿瘤组血清</w:t>
      </w:r>
      <w:r>
        <w:t>C</w:t>
      </w:r>
      <w:r>
        <w:t>A</w:t>
      </w:r>
      <w:r>
        <w:t>1</w:t>
      </w:r>
      <w:r>
        <w:t>5</w:t>
      </w:r>
      <w:r>
        <w:t>-</w:t>
      </w:r>
      <w:r>
        <w:t>3</w:t>
      </w:r>
      <w:r/>
      <w:r>
        <w:rPr>
          <w:rFonts w:ascii="宋体" w:hAnsi="宋体" w:eastAsia="宋体" w:hint="eastAsia"/>
        </w:rPr>
        <w:t>为：</w:t>
      </w:r>
      <w:r>
        <w:t>19</w:t>
      </w:r>
      <w:r>
        <w:t>.</w:t>
      </w:r>
      <w:r>
        <w:t>1</w:t>
      </w:r>
      <w:r>
        <w:t>±</w:t>
      </w:r>
      <w:r>
        <w:t>8.5</w:t>
      </w:r>
      <w:r>
        <w:t> </w:t>
      </w:r>
      <w:r>
        <w:t>U</w:t>
      </w:r>
      <w:r>
        <w:t>/</w:t>
      </w:r>
      <w:r>
        <w:t>m</w:t>
      </w:r>
      <w:r>
        <w:t>l</w:t>
      </w:r>
      <w:r/>
      <w:r>
        <w:rPr>
          <w:rFonts w:ascii="宋体" w:hAnsi="宋体" w:eastAsia="宋体" w:hint="eastAsia"/>
        </w:rPr>
        <w:t>、正常对照组血清</w:t>
      </w:r>
      <w:r>
        <w:t>C</w:t>
      </w:r>
      <w:r>
        <w:t>A</w:t>
      </w:r>
      <w:r>
        <w:t>1</w:t>
      </w:r>
      <w:r>
        <w:t>5</w:t>
      </w:r>
      <w:r>
        <w:t>-</w:t>
      </w:r>
      <w:r>
        <w:t>3</w:t>
      </w:r>
      <w:r/>
      <w:r>
        <w:rPr>
          <w:rFonts w:ascii="宋体" w:hAnsi="宋体" w:eastAsia="宋体" w:hint="eastAsia"/>
        </w:rPr>
        <w:t>为：</w:t>
      </w:r>
      <w:r>
        <w:t>1</w:t>
      </w:r>
      <w:r>
        <w:t>8.</w:t>
      </w:r>
      <w:r>
        <w:t>7</w:t>
      </w:r>
      <w:r>
        <w:t>±</w:t>
      </w:r>
      <w:r>
        <w:t>5.2</w:t>
      </w:r>
      <w:r>
        <w:t> </w:t>
      </w:r>
      <w:r>
        <w:t>U</w:t>
      </w:r>
      <w:r>
        <w:t>/</w:t>
      </w:r>
      <w:r>
        <w:t>m</w:t>
      </w:r>
      <w:r>
        <w:t>l</w:t>
      </w:r>
      <w:r/>
      <w:r>
        <w:rPr>
          <w:rFonts w:ascii="宋体" w:hAnsi="宋体" w:eastAsia="宋体" w:hint="eastAsia"/>
        </w:rPr>
        <w:t>。</w:t>
      </w:r>
      <w:r>
        <w:rPr>
          <w:rFonts w:ascii="宋体" w:hAnsi="宋体" w:eastAsia="宋体" w:hint="eastAsia"/>
        </w:rPr>
        <w:t>乳腺癌组血清指标</w:t>
      </w:r>
      <w:r>
        <w:t>CA15-3</w:t>
      </w:r>
      <w:r/>
      <w:r>
        <w:rPr>
          <w:rFonts w:ascii="宋体" w:hAnsi="宋体" w:eastAsia="宋体" w:hint="eastAsia"/>
        </w:rPr>
        <w:t>水平明显高于良性乳腺肿瘤组和正常对照</w:t>
      </w:r>
      <w:r>
        <w:rPr>
          <w:rFonts w:ascii="宋体" w:hAnsi="宋体" w:eastAsia="宋体" w:hint="eastAsia"/>
        </w:rPr>
        <w:t>组，差异均有统计学意义</w:t>
      </w:r>
      <w:r>
        <w:rPr>
          <w:rFonts w:ascii="宋体" w:hAnsi="宋体" w:eastAsia="宋体" w:hint="eastAsia"/>
        </w:rPr>
        <w:t>（</w:t>
      </w:r>
      <w:r>
        <w:rPr>
          <w:i/>
          <w:w w:val="100"/>
        </w:rPr>
        <w:t>P</w:t>
      </w:r>
      <w:r w:rsidR="001852F3">
        <w:rPr>
          <w:i/>
          <w:spacing w:val="2"/>
        </w:rPr>
        <w:t xml:space="preserve"> </w:t>
      </w:r>
      <w:r>
        <w:rPr>
          <w:w w:val="100"/>
        </w:rPr>
        <w:t>&lt;</w:t>
      </w:r>
      <w:r w:rsidR="001852F3">
        <w:rPr>
          <w:spacing w:val="2"/>
        </w:rPr>
        <w:t xml:space="preserve"> </w:t>
      </w:r>
      <w:r>
        <w:rPr>
          <w:w w:val="100"/>
        </w:rPr>
        <w:t>0</w:t>
      </w:r>
      <w:r>
        <w:rPr>
          <w:spacing w:val="-2"/>
          <w:w w:val="100"/>
        </w:rPr>
        <w:t>.</w:t>
      </w:r>
      <w:r>
        <w:rPr>
          <w:w w:val="100"/>
        </w:rPr>
        <w:t>0</w:t>
      </w:r>
      <w:r>
        <w:rPr>
          <w:spacing w:val="6"/>
          <w:w w:val="100"/>
        </w:rPr>
        <w:t>5</w:t>
      </w:r>
      <w:r>
        <w:rPr>
          <w:rFonts w:ascii="宋体" w:hAnsi="宋体" w:eastAsia="宋体" w:hint="eastAsia"/>
        </w:rPr>
        <w:t>）</w:t>
      </w:r>
      <w:r>
        <w:rPr>
          <w:rFonts w:ascii="宋体" w:hAnsi="宋体" w:eastAsia="宋体" w:hint="eastAsia"/>
        </w:rPr>
        <w:t>，良性乳腺肿瘤组血清指标</w:t>
      </w:r>
      <w:r>
        <w:t>C</w:t>
      </w:r>
      <w:r>
        <w:t>A</w:t>
      </w:r>
      <w:r>
        <w:t>1</w:t>
      </w:r>
      <w:r>
        <w:t>5</w:t>
      </w:r>
      <w:r>
        <w:t>-</w:t>
      </w:r>
      <w:r>
        <w:t>3</w:t>
      </w:r>
      <w:r>
        <w:rPr>
          <w:rFonts w:ascii="宋体" w:hAnsi="宋体" w:eastAsia="宋体" w:hint="eastAsia"/>
        </w:rPr>
        <w:t>与正常对照组比较，差异无统计学意义</w:t>
      </w:r>
      <w:r>
        <w:rPr>
          <w:rFonts w:ascii="宋体" w:hAnsi="宋体" w:eastAsia="宋体" w:hint="eastAsia"/>
        </w:rPr>
        <w:t>（</w:t>
      </w:r>
      <w:r>
        <w:rPr>
          <w:i/>
          <w:w w:val="100"/>
        </w:rPr>
        <w:t>P</w:t>
      </w:r>
      <w:r>
        <w:rPr>
          <w:w w:val="100"/>
        </w:rPr>
        <w:t>&gt;</w:t>
      </w:r>
      <w:r>
        <w:rPr>
          <w:spacing w:val="0"/>
        </w:rPr>
        <w:t> </w:t>
      </w:r>
      <w:r>
        <w:rPr>
          <w:w w:val="100"/>
        </w:rPr>
        <w:t>0</w:t>
      </w:r>
      <w:r>
        <w:rPr>
          <w:spacing w:val="-2"/>
          <w:w w:val="100"/>
        </w:rPr>
        <w:t>.</w:t>
      </w:r>
      <w:r>
        <w:rPr>
          <w:w w:val="100"/>
        </w:rPr>
        <w:t>05</w:t>
      </w:r>
      <w:r>
        <w:rPr>
          <w:rFonts w:ascii="宋体" w:hAnsi="宋体" w:eastAsia="宋体" w:hint="eastAsia"/>
        </w:rPr>
        <w:t>）</w:t>
      </w:r>
      <w:r>
        <w:rPr>
          <w:rFonts w:ascii="宋体" w:hAnsi="宋体" w:eastAsia="宋体" w:hint="eastAsia"/>
        </w:rPr>
        <w:t>（</w:t>
      </w:r>
      <w:r>
        <w:rPr>
          <w:spacing w:val="-10"/>
          <w:w w:val="100"/>
        </w:rPr>
        <w:t>T</w:t>
      </w:r>
      <w:r>
        <w:rPr>
          <w:w w:val="100"/>
        </w:rPr>
        <w:t>a</w:t>
      </w:r>
      <w:r>
        <w:rPr>
          <w:spacing w:val="-1"/>
          <w:w w:val="100"/>
        </w:rPr>
        <w:t>b</w:t>
      </w:r>
      <w:r>
        <w:rPr>
          <w:w w:val="100"/>
        </w:rPr>
        <w:t>le</w:t>
      </w:r>
      <w:r>
        <w:t> </w:t>
      </w:r>
      <w:r>
        <w:rPr>
          <w:spacing w:val="-1"/>
          <w:w w:val="100"/>
        </w:rPr>
        <w:t>1</w:t>
      </w:r>
      <w:r>
        <w:rPr>
          <w:rFonts w:ascii="宋体" w:hAnsi="宋体" w:eastAsia="宋体" w:hint="eastAsia"/>
        </w:rPr>
        <w:t>）</w:t>
      </w:r>
      <w:r>
        <w:rPr>
          <w:rFonts w:ascii="宋体" w:hAnsi="宋体" w:eastAsia="宋体" w:hint="eastAsia"/>
        </w:rPr>
        <w:t>。</w:t>
      </w:r>
    </w:p>
    <w:p w:rsidR="0018722C">
      <w:pPr>
        <w:pStyle w:val="3"/>
        <w:topLinePunct/>
        <w:ind w:left="200" w:hangingChars="200" w:hanging="200"/>
      </w:pPr>
      <w:r>
        <w:t>1.4</w:t>
      </w:r>
      <w:r>
        <w:t xml:space="preserve"> </w:t>
      </w:r>
      <w:r>
        <w:t>血清</w:t>
      </w:r>
      <w:r>
        <w:t>CEA</w:t>
      </w:r>
      <w:r/>
      <w:r>
        <w:t>在乳腺癌组、良性乳腺肿瘤组及正常对照组中的检测结果：</w:t>
      </w:r>
    </w:p>
    <w:p w:rsidR="0018722C">
      <w:pPr>
        <w:topLinePunct/>
      </w:pPr>
      <w:r>
        <w:rPr>
          <w:rFonts w:ascii="宋体" w:hAnsi="宋体" w:eastAsia="宋体" w:hint="eastAsia"/>
        </w:rPr>
        <w:t>乳腺癌组血清</w:t>
      </w:r>
      <w:r>
        <w:t>C</w:t>
      </w:r>
      <w:r>
        <w:t>E</w:t>
      </w:r>
      <w:r>
        <w:t>A</w:t>
      </w:r>
      <w:r/>
      <w:r>
        <w:rPr>
          <w:rFonts w:ascii="宋体" w:hAnsi="宋体" w:eastAsia="宋体" w:hint="eastAsia"/>
        </w:rPr>
        <w:t>为：</w:t>
      </w:r>
      <w:r>
        <w:t>16</w:t>
      </w:r>
      <w:r>
        <w:t>.</w:t>
      </w:r>
      <w:r>
        <w:t>4</w:t>
      </w:r>
      <w:r>
        <w:t>±</w:t>
      </w:r>
      <w:r>
        <w:t>8</w:t>
      </w:r>
      <w:r>
        <w:t>.</w:t>
      </w:r>
      <w:r>
        <w:t>1</w:t>
      </w:r>
      <w:r>
        <w:t> </w:t>
      </w:r>
      <w:r>
        <w:t>ng</w:t>
      </w:r>
      <w:r>
        <w:t>/</w:t>
      </w:r>
      <w:r>
        <w:t>m</w:t>
      </w:r>
      <w:r>
        <w:t>l</w:t>
      </w:r>
      <w:r/>
      <w:r>
        <w:rPr>
          <w:rFonts w:ascii="宋体" w:hAnsi="宋体" w:eastAsia="宋体" w:hint="eastAsia"/>
        </w:rPr>
        <w:t>；良性乳腺肿瘤组血清</w:t>
      </w:r>
      <w:r>
        <w:t>C</w:t>
      </w:r>
      <w:r>
        <w:t>E</w:t>
      </w:r>
      <w:r>
        <w:t>A</w:t>
      </w:r>
      <w:r>
        <w:rPr>
          <w:rFonts w:ascii="宋体" w:hAnsi="宋体" w:eastAsia="宋体" w:hint="eastAsia"/>
        </w:rPr>
        <w:t>为：</w:t>
      </w:r>
      <w:r>
        <w:t>3.2±1.9</w:t>
      </w:r>
      <w:r>
        <w:t> </w:t>
      </w:r>
      <w:r>
        <w:t>ng</w:t>
      </w:r>
      <w:r>
        <w:t>/</w:t>
      </w:r>
      <w:r>
        <w:t>ml</w:t>
      </w:r>
      <w:r/>
      <w:r>
        <w:rPr>
          <w:rFonts w:ascii="宋体" w:hAnsi="宋体" w:eastAsia="宋体" w:hint="eastAsia"/>
        </w:rPr>
        <w:t>、正常对照组血清</w:t>
      </w:r>
      <w:r>
        <w:t>CEA</w:t>
      </w:r>
      <w:r>
        <w:rPr>
          <w:rFonts w:ascii="宋体" w:hAnsi="宋体" w:eastAsia="宋体" w:hint="eastAsia"/>
        </w:rPr>
        <w:t>为：</w:t>
      </w:r>
      <w:r>
        <w:t>2.5±1.6</w:t>
      </w:r>
      <w:r>
        <w:t> </w:t>
      </w:r>
      <w:r>
        <w:t>ng</w:t>
      </w:r>
      <w:r>
        <w:t>/</w:t>
      </w:r>
      <w:r>
        <w:t>ml</w:t>
      </w:r>
      <w:r/>
      <w:r>
        <w:rPr>
          <w:rFonts w:ascii="宋体" w:hAnsi="宋体" w:eastAsia="宋体" w:hint="eastAsia"/>
        </w:rPr>
        <w:t>。乳腺癌</w:t>
      </w:r>
      <w:r>
        <w:rPr>
          <w:rFonts w:ascii="宋体" w:hAnsi="宋体" w:eastAsia="宋体" w:hint="eastAsia"/>
        </w:rPr>
        <w:t>组血清指标</w:t>
      </w:r>
      <w:r>
        <w:t>CEA</w:t>
      </w:r>
      <w:r/>
      <w:r>
        <w:rPr>
          <w:rFonts w:ascii="宋体" w:hAnsi="宋体" w:eastAsia="宋体" w:hint="eastAsia"/>
        </w:rPr>
        <w:t>水平明显高于良性乳腺肿瘤组和正常对照组，差异</w:t>
      </w:r>
      <w:r>
        <w:rPr>
          <w:rFonts w:ascii="宋体" w:hAnsi="宋体" w:eastAsia="宋体" w:hint="eastAsia"/>
        </w:rPr>
        <w:t>均有统计学意义</w:t>
      </w:r>
      <w:r>
        <w:rPr>
          <w:rFonts w:ascii="宋体" w:hAnsi="宋体" w:eastAsia="宋体" w:hint="eastAsia"/>
        </w:rPr>
        <w:t>（</w:t>
      </w:r>
      <w:r>
        <w:rPr>
          <w:i/>
          <w:w w:val="100"/>
        </w:rPr>
        <w:t>P</w:t>
      </w:r>
      <w:r>
        <w:rPr>
          <w:i/>
          <w:spacing w:val="16"/>
        </w:rPr>
        <w:t> </w:t>
      </w:r>
      <w:r>
        <w:rPr>
          <w:w w:val="100"/>
        </w:rPr>
        <w:t>&lt;</w:t>
      </w:r>
      <w:r>
        <w:rPr>
          <w:spacing w:val="16"/>
        </w:rPr>
        <w:t> </w:t>
      </w:r>
      <w:r>
        <w:rPr>
          <w:w w:val="100"/>
        </w:rPr>
        <w:t>0.</w:t>
      </w:r>
      <w:r>
        <w:rPr>
          <w:spacing w:val="-1"/>
          <w:w w:val="100"/>
        </w:rPr>
        <w:t>0</w:t>
      </w:r>
      <w:r>
        <w:rPr>
          <w:spacing w:val="0"/>
          <w:w w:val="100"/>
        </w:rPr>
        <w:t>5</w:t>
      </w:r>
      <w:r>
        <w:rPr>
          <w:rFonts w:ascii="宋体" w:hAnsi="宋体" w:eastAsia="宋体" w:hint="eastAsia"/>
        </w:rPr>
        <w:t>）</w:t>
      </w:r>
      <w:r>
        <w:rPr>
          <w:rFonts w:ascii="宋体" w:hAnsi="宋体" w:eastAsia="宋体" w:hint="eastAsia"/>
        </w:rPr>
        <w:t>，良性乳腺肿瘤组血清指标</w:t>
      </w:r>
      <w:r>
        <w:t>C</w:t>
      </w:r>
      <w:r>
        <w:t>E</w:t>
      </w:r>
      <w:r>
        <w:t>A</w:t>
      </w:r>
      <w:r/>
      <w:r>
        <w:rPr>
          <w:rFonts w:ascii="宋体" w:hAnsi="宋体" w:eastAsia="宋体" w:hint="eastAsia"/>
        </w:rPr>
        <w:t>与正常</w:t>
      </w:r>
      <w:r>
        <w:rPr>
          <w:rFonts w:ascii="宋体" w:hAnsi="宋体" w:eastAsia="宋体" w:hint="eastAsia"/>
        </w:rPr>
        <w:t>对照组比较，差异无统计学意义</w:t>
      </w:r>
      <w:r>
        <w:rPr>
          <w:rFonts w:ascii="宋体" w:hAnsi="宋体" w:eastAsia="宋体" w:hint="eastAsia"/>
        </w:rPr>
        <w:t>（</w:t>
      </w:r>
      <w:r>
        <w:rPr>
          <w:i/>
          <w:w w:val="100"/>
        </w:rPr>
        <w:t>P</w:t>
      </w:r>
      <w:r>
        <w:rPr>
          <w:w w:val="100"/>
        </w:rPr>
        <w:t>&gt;</w:t>
      </w:r>
      <w:r>
        <w:rPr>
          <w:spacing w:val="-2"/>
        </w:rPr>
        <w:t> </w:t>
      </w:r>
      <w:r>
        <w:rPr>
          <w:w w:val="100"/>
        </w:rPr>
        <w:t>0.</w:t>
      </w:r>
      <w:r>
        <w:rPr>
          <w:spacing w:val="-1"/>
          <w:w w:val="100"/>
        </w:rPr>
        <w:t>0</w:t>
      </w:r>
      <w:r>
        <w:rPr>
          <w:spacing w:val="0"/>
          <w:w w:val="100"/>
        </w:rPr>
        <w:t>5</w:t>
      </w:r>
      <w:r>
        <w:rPr>
          <w:rFonts w:ascii="宋体" w:hAnsi="宋体" w:eastAsia="宋体" w:hint="eastAsia"/>
        </w:rPr>
        <w:t>）</w:t>
      </w:r>
      <w:r>
        <w:rPr>
          <w:rFonts w:ascii="宋体" w:hAnsi="宋体" w:eastAsia="宋体" w:hint="eastAsia"/>
        </w:rPr>
        <w:t>（</w:t>
      </w:r>
      <w:r>
        <w:rPr>
          <w:spacing w:val="-10"/>
          <w:w w:val="100"/>
        </w:rPr>
        <w:t>T</w:t>
      </w:r>
      <w:r>
        <w:rPr>
          <w:spacing w:val="-2"/>
          <w:w w:val="100"/>
        </w:rPr>
        <w:t>a</w:t>
      </w:r>
      <w:r>
        <w:rPr>
          <w:w w:val="100"/>
        </w:rPr>
        <w:t>ble</w:t>
      </w:r>
      <w:r>
        <w:rPr>
          <w:spacing w:val="-2"/>
        </w:rPr>
        <w:t> </w:t>
      </w:r>
      <w:r>
        <w:rPr>
          <w:spacing w:val="0"/>
          <w:w w:val="100"/>
        </w:rPr>
        <w:t>1</w:t>
      </w:r>
      <w:r>
        <w:rPr>
          <w:rFonts w:ascii="宋体" w:hAnsi="宋体" w:eastAsia="宋体" w:hint="eastAsia"/>
        </w:rPr>
        <w:t>）</w:t>
      </w:r>
      <w:r>
        <w:rPr>
          <w:rFonts w:ascii="宋体" w:hAnsi="宋体" w:eastAsia="宋体" w:hint="eastAsia"/>
        </w:rPr>
        <w:t>。</w:t>
      </w:r>
    </w:p>
    <w:p w:rsidR="0018722C">
      <w:pPr>
        <w:pStyle w:val="Heading2"/>
        <w:topLinePunct/>
        <w:ind w:left="171" w:hangingChars="171" w:hanging="171"/>
      </w:pPr>
      <w:bookmarkStart w:name="2 四种血清标志物单独检测结果比较： " w:id="42"/>
      <w:bookmarkEnd w:id="42"/>
      <w:r>
        <w:t>2</w:t>
      </w:r>
      <w:r>
        <w:t xml:space="preserve">  </w:t>
      </w:r>
      <w:bookmarkStart w:name="2 四种血清标志物单独检测结果比较： " w:id="43"/>
      <w:bookmarkEnd w:id="43"/>
      <w:r>
        <w:t>四种血清标志物单独检测结果比较：</w:t>
      </w:r>
    </w:p>
    <w:p w:rsidR="0018722C">
      <w:pPr>
        <w:topLinePunct/>
      </w:pPr>
      <w:r>
        <w:rPr>
          <w:rFonts w:ascii="宋体" w:eastAsia="宋体" w:hint="eastAsia"/>
        </w:rPr>
        <w:t>结果表明，乳腺癌组各项标志物单项检测，敏感度分别为：</w:t>
      </w:r>
      <w:r>
        <w:t>GDF3 </w:t>
      </w:r>
      <w:r>
        <w:t>15</w:t>
      </w:r>
      <w:r>
        <w:t>.</w:t>
      </w:r>
      <w:r>
        <w:t>4</w:t>
      </w:r>
      <w:r>
        <w:t>%</w:t>
      </w:r>
      <w:r>
        <w:rPr>
          <w:rFonts w:ascii="宋体" w:eastAsia="宋体" w:hint="eastAsia"/>
          <w:rFonts w:ascii="宋体" w:eastAsia="宋体" w:hint="eastAsia"/>
          <w:w w:val="100"/>
        </w:rPr>
        <w:t>(</w:t>
      </w:r>
      <w:r>
        <w:rPr>
          <w:spacing w:val="-1"/>
          <w:w w:val="100"/>
        </w:rPr>
        <w:t>8</w:t>
      </w:r>
      <w:r>
        <w:rPr>
          <w:w w:val="100"/>
        </w:rPr>
        <w:t>/</w:t>
      </w:r>
      <w:r>
        <w:rPr>
          <w:spacing w:val="-1"/>
          <w:w w:val="100"/>
        </w:rPr>
        <w:t>52</w:t>
      </w:r>
      <w:r>
        <w:rPr>
          <w:rFonts w:ascii="宋体" w:eastAsia="宋体" w:hint="eastAsia"/>
          <w:rFonts w:ascii="宋体" w:eastAsia="宋体" w:hint="eastAsia"/>
          <w:spacing w:val="-70"/>
          <w:w w:val="100"/>
        </w:rPr>
        <w:t>)</w:t>
      </w:r>
      <w:r>
        <w:rPr>
          <w:rFonts w:ascii="宋体" w:eastAsia="宋体" w:hint="eastAsia"/>
        </w:rPr>
        <w:t>，</w:t>
      </w:r>
      <w:r>
        <w:t>C</w:t>
      </w:r>
      <w:r>
        <w:t>A</w:t>
      </w:r>
      <w:r>
        <w:t>1</w:t>
      </w:r>
      <w:r>
        <w:t>5</w:t>
      </w:r>
      <w:r>
        <w:t>-</w:t>
      </w:r>
      <w:r>
        <w:t>3</w:t>
      </w:r>
      <w:r>
        <w:t> </w:t>
      </w:r>
      <w:r>
        <w:t>3</w:t>
      </w:r>
      <w:r>
        <w:t>2.7</w:t>
      </w:r>
      <w:r>
        <w:t>%</w:t>
      </w:r>
      <w:r>
        <w:rPr>
          <w:rFonts w:ascii="宋体" w:eastAsia="宋体" w:hint="eastAsia"/>
          <w:rFonts w:ascii="宋体" w:eastAsia="宋体" w:hint="eastAsia"/>
          <w:spacing w:val="-2"/>
          <w:w w:val="100"/>
        </w:rPr>
        <w:t>(</w:t>
      </w:r>
      <w:r>
        <w:rPr>
          <w:w w:val="100"/>
        </w:rPr>
        <w:t>1</w:t>
      </w:r>
      <w:r>
        <w:rPr>
          <w:spacing w:val="-1"/>
          <w:w w:val="100"/>
        </w:rPr>
        <w:t>7</w:t>
      </w:r>
      <w:r>
        <w:rPr>
          <w:spacing w:val="-1"/>
          <w:w w:val="100"/>
        </w:rPr>
        <w:t>/</w:t>
      </w:r>
      <w:r>
        <w:rPr>
          <w:w w:val="100"/>
        </w:rPr>
        <w:t>5</w:t>
      </w:r>
      <w:r>
        <w:rPr>
          <w:spacing w:val="0"/>
          <w:w w:val="100"/>
        </w:rPr>
        <w:t>2</w:t>
      </w:r>
      <w:r>
        <w:rPr>
          <w:rFonts w:ascii="宋体" w:eastAsia="宋体" w:hint="eastAsia"/>
          <w:rFonts w:ascii="宋体" w:eastAsia="宋体" w:hint="eastAsia"/>
          <w:spacing w:val="-70"/>
          <w:w w:val="100"/>
        </w:rPr>
        <w:t>)</w:t>
      </w:r>
      <w:r>
        <w:rPr>
          <w:rFonts w:ascii="宋体" w:eastAsia="宋体" w:hint="eastAsia"/>
        </w:rPr>
        <w:t>，</w:t>
      </w:r>
      <w:r>
        <w:t>C</w:t>
      </w:r>
      <w:r>
        <w:t>A</w:t>
      </w:r>
      <w:r>
        <w:t>1</w:t>
      </w:r>
      <w:r>
        <w:t>2</w:t>
      </w:r>
      <w:r>
        <w:t>5</w:t>
      </w:r>
      <w:r>
        <w:t> </w:t>
      </w:r>
      <w:r>
        <w:t>1</w:t>
      </w:r>
      <w:r>
        <w:t>7</w:t>
      </w:r>
      <w:r>
        <w:t>.</w:t>
      </w:r>
      <w:r>
        <w:t>3</w:t>
      </w:r>
      <w:r>
        <w:t>%</w:t>
      </w:r>
      <w:r>
        <w:rPr>
          <w:rFonts w:ascii="宋体" w:eastAsia="宋体" w:hint="eastAsia"/>
          <w:rFonts w:ascii="宋体" w:eastAsia="宋体" w:hint="eastAsia"/>
          <w:w w:val="100"/>
        </w:rPr>
        <w:t>(</w:t>
      </w:r>
      <w:r>
        <w:rPr>
          <w:spacing w:val="-1"/>
          <w:w w:val="100"/>
        </w:rPr>
        <w:t>9</w:t>
      </w:r>
      <w:r>
        <w:rPr>
          <w:w w:val="100"/>
        </w:rPr>
        <w:t>/</w:t>
      </w:r>
      <w:r>
        <w:rPr>
          <w:spacing w:val="-1"/>
          <w:w w:val="100"/>
        </w:rPr>
        <w:t>5</w:t>
      </w:r>
      <w:r>
        <w:rPr>
          <w:spacing w:val="0"/>
          <w:w w:val="100"/>
        </w:rPr>
        <w:t>2</w:t>
      </w:r>
      <w:r>
        <w:rPr>
          <w:rFonts w:ascii="宋体" w:eastAsia="宋体" w:hint="eastAsia"/>
          <w:rFonts w:ascii="宋体" w:eastAsia="宋体" w:hint="eastAsia"/>
          <w:spacing w:val="-70"/>
          <w:w w:val="100"/>
        </w:rPr>
        <w:t>)</w:t>
      </w:r>
      <w:r>
        <w:rPr>
          <w:rFonts w:ascii="宋体" w:eastAsia="宋体" w:hint="eastAsia"/>
        </w:rPr>
        <w:t>，</w:t>
      </w:r>
      <w:r>
        <w:t>C</w:t>
      </w:r>
      <w:r>
        <w:t>E</w:t>
      </w:r>
      <w:r>
        <w:t>A</w:t>
      </w:r>
      <w:r>
        <w:t> </w:t>
      </w:r>
      <w:r>
        <w:t>26</w:t>
      </w:r>
      <w:r>
        <w:t>.</w:t>
      </w:r>
      <w:r>
        <w:t>9</w:t>
      </w:r>
      <w:r>
        <w:t>%</w:t>
      </w:r>
    </w:p>
    <w:p w:rsidR="0018722C">
      <w:pPr>
        <w:topLinePunct/>
      </w:pPr>
      <w:r>
        <w:rPr>
          <w:rFonts w:ascii="宋体" w:eastAsia="宋体" w:hint="eastAsia"/>
        </w:rPr>
        <w:t>（</w:t>
      </w:r>
      <w:r>
        <w:t>1</w:t>
      </w:r>
      <w:r>
        <w:t>4</w:t>
      </w:r>
      <w:r>
        <w:t>/</w:t>
      </w:r>
      <w:r>
        <w:t>5</w:t>
      </w:r>
      <w:r>
        <w:t>2</w:t>
      </w:r>
      <w:r>
        <w:rPr>
          <w:rFonts w:ascii="宋体" w:eastAsia="宋体" w:hint="eastAsia"/>
        </w:rPr>
        <w:t>）</w:t>
      </w:r>
      <w:r>
        <w:rPr>
          <w:rFonts w:ascii="宋体" w:eastAsia="宋体" w:hint="eastAsia"/>
        </w:rPr>
        <w:t>。以乳腺良性疾病组作为对照组，以上各项标志物的特异度分别为</w:t>
      </w:r>
      <w:r>
        <w:t>GD</w:t>
      </w:r>
      <w:r>
        <w:t>F3</w:t>
      </w:r>
      <w:r>
        <w:t> </w:t>
      </w:r>
      <w:r>
        <w:t>77</w:t>
      </w:r>
      <w:r>
        <w:t>.</w:t>
      </w:r>
      <w:r>
        <w:t>5</w:t>
      </w:r>
      <w:r>
        <w:t>%</w:t>
      </w:r>
      <w:r>
        <w:rPr>
          <w:rFonts w:ascii="宋体" w:eastAsia="宋体" w:hint="eastAsia"/>
          <w:rFonts w:ascii="宋体" w:eastAsia="宋体" w:hint="eastAsia"/>
          <w:w w:val="100"/>
        </w:rPr>
        <w:t>(</w:t>
      </w:r>
      <w:r>
        <w:rPr>
          <w:spacing w:val="-1"/>
          <w:w w:val="100"/>
        </w:rPr>
        <w:t>31</w:t>
      </w:r>
      <w:r>
        <w:rPr>
          <w:w w:val="100"/>
        </w:rPr>
        <w:t>/</w:t>
      </w:r>
      <w:r>
        <w:rPr>
          <w:spacing w:val="-1"/>
          <w:w w:val="100"/>
        </w:rPr>
        <w:t>40</w:t>
      </w:r>
      <w:r>
        <w:rPr>
          <w:rFonts w:ascii="宋体" w:eastAsia="宋体" w:hint="eastAsia"/>
          <w:rFonts w:ascii="宋体" w:eastAsia="宋体" w:hint="eastAsia"/>
          <w:spacing w:val="-70"/>
          <w:w w:val="100"/>
        </w:rPr>
        <w:t>)</w:t>
      </w:r>
      <w:r>
        <w:rPr>
          <w:rFonts w:ascii="宋体" w:eastAsia="宋体" w:hint="eastAsia"/>
        </w:rPr>
        <w:t>，</w:t>
      </w:r>
      <w:r>
        <w:t>C</w:t>
      </w:r>
      <w:r>
        <w:t>A</w:t>
      </w:r>
      <w:r>
        <w:t>1</w:t>
      </w:r>
      <w:r>
        <w:t>5</w:t>
      </w:r>
      <w:r>
        <w:t>-3</w:t>
      </w:r>
      <w:r>
        <w:t> </w:t>
      </w:r>
      <w:r>
        <w:t>8</w:t>
      </w:r>
      <w:r>
        <w:t>7.5</w:t>
      </w:r>
      <w:r>
        <w:t>%</w:t>
      </w:r>
      <w:r>
        <w:rPr>
          <w:rFonts w:ascii="宋体" w:eastAsia="宋体" w:hint="eastAsia"/>
          <w:rFonts w:ascii="宋体" w:eastAsia="宋体" w:hint="eastAsia"/>
          <w:w w:val="100"/>
        </w:rPr>
        <w:t>(</w:t>
      </w:r>
      <w:r>
        <w:rPr>
          <w:spacing w:val="-1"/>
          <w:w w:val="100"/>
        </w:rPr>
        <w:t>35</w:t>
      </w:r>
      <w:r>
        <w:rPr>
          <w:w w:val="100"/>
        </w:rPr>
        <w:t>/</w:t>
      </w:r>
      <w:r>
        <w:rPr>
          <w:spacing w:val="-1"/>
          <w:w w:val="100"/>
        </w:rPr>
        <w:t>40</w:t>
      </w:r>
      <w:r>
        <w:rPr>
          <w:rFonts w:ascii="宋体" w:eastAsia="宋体" w:hint="eastAsia"/>
          <w:rFonts w:ascii="宋体" w:eastAsia="宋体" w:hint="eastAsia"/>
          <w:spacing w:val="-70"/>
          <w:w w:val="100"/>
        </w:rPr>
        <w:t>)</w:t>
      </w:r>
      <w:r>
        <w:rPr>
          <w:rFonts w:ascii="宋体" w:eastAsia="宋体" w:hint="eastAsia"/>
        </w:rPr>
        <w:t>，</w:t>
      </w:r>
      <w:r>
        <w:t>C</w:t>
      </w:r>
      <w:r>
        <w:t>A</w:t>
      </w:r>
      <w:r>
        <w:t>1</w:t>
      </w:r>
      <w:r>
        <w:t>25</w:t>
      </w:r>
      <w:r>
        <w:t> </w:t>
      </w:r>
      <w:r>
        <w:t>80</w:t>
      </w:r>
      <w:r>
        <w:t>.</w:t>
      </w:r>
      <w:r>
        <w:t>0</w:t>
      </w:r>
      <w:r>
        <w:t>%</w:t>
      </w:r>
    </w:p>
    <w:p w:rsidR="0018722C">
      <w:pPr>
        <w:topLinePunct/>
      </w:pPr>
      <w:r>
        <w:rPr>
          <w:rFonts w:ascii="宋体" w:eastAsia="宋体" w:hint="eastAsia"/>
        </w:rPr>
        <w:t>（</w:t>
      </w:r>
      <w:r>
        <w:t>3</w:t>
      </w:r>
      <w:r>
        <w:t>2</w:t>
      </w:r>
      <w:r>
        <w:t>/</w:t>
      </w:r>
      <w:r>
        <w:t>4</w:t>
      </w:r>
      <w:r>
        <w:t>0</w:t>
      </w:r>
      <w:r>
        <w:rPr>
          <w:rFonts w:ascii="宋体" w:eastAsia="宋体" w:hint="eastAsia"/>
        </w:rPr>
        <w:t>）</w:t>
      </w:r>
      <w:r>
        <w:rPr>
          <w:rFonts w:ascii="宋体" w:eastAsia="宋体" w:hint="eastAsia"/>
        </w:rPr>
        <w:t>，</w:t>
      </w:r>
      <w:r>
        <w:t>C</w:t>
      </w:r>
      <w:r>
        <w:t>E</w:t>
      </w:r>
      <w:r>
        <w:t>A</w:t>
      </w:r>
      <w:r/>
      <w:r w:rsidR="001852F3">
        <w:t xml:space="preserve"> </w:t>
      </w:r>
      <w:r>
        <w:t>9</w:t>
      </w:r>
      <w:r>
        <w:t>7.5%</w:t>
      </w:r>
      <w:r>
        <w:rPr>
          <w:rFonts w:ascii="宋体" w:eastAsia="宋体" w:hint="eastAsia"/>
        </w:rPr>
        <w:t>（</w:t>
      </w:r>
      <w:r>
        <w:rPr>
          <w:w w:val="100"/>
        </w:rPr>
        <w:t>3</w:t>
      </w:r>
      <w:r>
        <w:rPr>
          <w:spacing w:val="-1"/>
          <w:w w:val="100"/>
        </w:rPr>
        <w:t>9</w:t>
      </w:r>
      <w:r>
        <w:rPr>
          <w:spacing w:val="-1"/>
          <w:w w:val="100"/>
        </w:rPr>
        <w:t>/</w:t>
      </w:r>
      <w:r>
        <w:rPr>
          <w:w w:val="100"/>
        </w:rPr>
        <w:t>4</w:t>
      </w:r>
      <w:r>
        <w:rPr>
          <w:spacing w:val="0"/>
          <w:w w:val="100"/>
        </w:rPr>
        <w:t>0</w:t>
      </w:r>
      <w:r>
        <w:rPr>
          <w:rFonts w:ascii="宋体" w:eastAsia="宋体" w:hint="eastAsia"/>
        </w:rPr>
        <w:t>）</w:t>
      </w:r>
      <w:r>
        <w:rPr>
          <w:rFonts w:ascii="宋体" w:eastAsia="宋体" w:hint="eastAsia"/>
        </w:rPr>
        <w:t>。综合起来，以上各项标志物的准确</w:t>
      </w:r>
      <w:r>
        <w:rPr>
          <w:rFonts w:ascii="宋体" w:eastAsia="宋体" w:hint="eastAsia"/>
        </w:rPr>
        <w:t>度分别为：</w:t>
      </w:r>
      <w:r>
        <w:t>GD</w:t>
      </w:r>
      <w:r>
        <w:t>F</w:t>
      </w:r>
      <w:r>
        <w:t>3</w:t>
      </w:r>
      <w:r>
        <w:t> </w:t>
      </w:r>
      <w:r>
        <w:t>4</w:t>
      </w:r>
      <w:r>
        <w:t>2</w:t>
      </w:r>
      <w:r>
        <w:t>.</w:t>
      </w:r>
      <w:r>
        <w:t>4</w:t>
      </w:r>
      <w:r>
        <w:t>%</w:t>
      </w:r>
      <w:r>
        <w:rPr>
          <w:rFonts w:ascii="宋体" w:eastAsia="宋体" w:hint="eastAsia"/>
          <w:rFonts w:ascii="宋体" w:eastAsia="宋体" w:hint="eastAsia"/>
          <w:w w:val="100"/>
        </w:rPr>
        <w:t>(</w:t>
      </w:r>
      <w:r>
        <w:rPr>
          <w:spacing w:val="-1"/>
          <w:w w:val="100"/>
        </w:rPr>
        <w:t>3</w:t>
      </w:r>
      <w:r>
        <w:rPr>
          <w:w w:val="100"/>
        </w:rPr>
        <w:t>9</w:t>
      </w:r>
      <w:r>
        <w:rPr>
          <w:spacing w:val="-1"/>
          <w:w w:val="100"/>
        </w:rPr>
        <w:t>/</w:t>
      </w:r>
      <w:r>
        <w:rPr>
          <w:spacing w:val="-1"/>
          <w:w w:val="100"/>
        </w:rPr>
        <w:t>9</w:t>
      </w:r>
      <w:r>
        <w:rPr>
          <w:spacing w:val="0"/>
          <w:w w:val="100"/>
        </w:rPr>
        <w:t>2</w:t>
      </w:r>
      <w:r>
        <w:rPr>
          <w:rFonts w:ascii="宋体" w:eastAsia="宋体" w:hint="eastAsia"/>
          <w:rFonts w:ascii="宋体" w:eastAsia="宋体" w:hint="eastAsia"/>
          <w:spacing w:val="-70"/>
          <w:w w:val="100"/>
        </w:rPr>
        <w:t>)</w:t>
      </w:r>
      <w:r>
        <w:rPr>
          <w:rFonts w:ascii="宋体" w:eastAsia="宋体" w:hint="eastAsia"/>
        </w:rPr>
        <w:t>，</w:t>
      </w:r>
      <w:r>
        <w:t>C</w:t>
      </w:r>
      <w:r>
        <w:t>A</w:t>
      </w:r>
      <w:r>
        <w:t>1</w:t>
      </w:r>
      <w:r>
        <w:t>5</w:t>
      </w:r>
      <w:r>
        <w:t>-</w:t>
      </w:r>
      <w:r>
        <w:t>3</w:t>
      </w:r>
      <w:r>
        <w:t> </w:t>
      </w:r>
      <w:r>
        <w:t>56</w:t>
      </w:r>
      <w:r>
        <w:t>.</w:t>
      </w:r>
      <w:r>
        <w:t>5</w:t>
      </w:r>
      <w:r>
        <w:t>%</w:t>
      </w:r>
      <w:r>
        <w:rPr>
          <w:rFonts w:ascii="宋体" w:eastAsia="宋体" w:hint="eastAsia"/>
          <w:rFonts w:ascii="宋体" w:eastAsia="宋体" w:hint="eastAsia"/>
          <w:w w:val="100"/>
        </w:rPr>
        <w:t>(</w:t>
      </w:r>
      <w:r>
        <w:rPr>
          <w:spacing w:val="-1"/>
          <w:w w:val="100"/>
        </w:rPr>
        <w:t>5</w:t>
      </w:r>
      <w:r>
        <w:rPr>
          <w:w w:val="100"/>
        </w:rPr>
        <w:t>2</w:t>
      </w:r>
      <w:r>
        <w:rPr>
          <w:spacing w:val="-1"/>
          <w:w w:val="100"/>
        </w:rPr>
        <w:t>/</w:t>
      </w:r>
      <w:r>
        <w:rPr>
          <w:spacing w:val="-1"/>
          <w:w w:val="100"/>
        </w:rPr>
        <w:t>9</w:t>
      </w:r>
      <w:r>
        <w:rPr>
          <w:spacing w:val="0"/>
          <w:w w:val="100"/>
        </w:rPr>
        <w:t>2</w:t>
      </w:r>
      <w:r>
        <w:rPr>
          <w:rFonts w:ascii="宋体" w:eastAsia="宋体" w:hint="eastAsia"/>
          <w:rFonts w:ascii="宋体" w:eastAsia="宋体" w:hint="eastAsia"/>
          <w:spacing w:val="-70"/>
          <w:w w:val="100"/>
        </w:rPr>
        <w:t>)</w:t>
      </w:r>
      <w:r>
        <w:rPr>
          <w:rFonts w:ascii="宋体" w:eastAsia="宋体" w:hint="eastAsia"/>
        </w:rPr>
        <w:t>，</w:t>
      </w:r>
      <w:r>
        <w:t>C</w:t>
      </w:r>
      <w:r>
        <w:t>A</w:t>
      </w:r>
      <w:r>
        <w:t>1</w:t>
      </w:r>
      <w:r>
        <w:t>25</w:t>
      </w:r>
      <w:r>
        <w:t> </w:t>
      </w:r>
      <w:r>
        <w:t>44</w:t>
      </w:r>
      <w:r>
        <w:t>.</w:t>
      </w:r>
      <w:r>
        <w:t>6</w:t>
      </w:r>
      <w:r>
        <w:t>%</w:t>
      </w:r>
    </w:p>
    <w:p w:rsidR="0018722C">
      <w:pPr>
        <w:topLinePunct/>
      </w:pPr>
      <w:r>
        <w:rPr>
          <w:rFonts w:ascii="宋体" w:eastAsia="宋体" w:hint="eastAsia"/>
        </w:rPr>
        <w:t>（</w:t>
      </w:r>
      <w:r>
        <w:t>4</w:t>
      </w:r>
      <w:r>
        <w:t>1</w:t>
      </w:r>
      <w:r>
        <w:t>/</w:t>
      </w:r>
      <w:r>
        <w:t>9</w:t>
      </w:r>
      <w:r>
        <w:t>2</w:t>
      </w:r>
      <w:r>
        <w:rPr>
          <w:rFonts w:ascii="宋体" w:eastAsia="宋体" w:hint="eastAsia"/>
        </w:rPr>
        <w:t>）</w:t>
      </w:r>
      <w:r>
        <w:rPr>
          <w:rFonts w:ascii="宋体" w:eastAsia="宋体" w:hint="eastAsia"/>
        </w:rPr>
        <w:t>，</w:t>
      </w:r>
      <w:r>
        <w:t>C</w:t>
      </w:r>
      <w:r>
        <w:t>E</w:t>
      </w:r>
      <w:r>
        <w:t>A</w:t>
      </w:r>
      <w:r>
        <w:t> </w:t>
      </w:r>
      <w:r>
        <w:t>5</w:t>
      </w:r>
      <w:r>
        <w:t>7.</w:t>
      </w:r>
      <w:r>
        <w:t>6</w:t>
      </w:r>
      <w:r>
        <w:t>%</w:t>
      </w:r>
      <w:r>
        <w:rPr>
          <w:rFonts w:ascii="宋体" w:eastAsia="宋体" w:hint="eastAsia"/>
        </w:rPr>
        <w:t>（</w:t>
      </w:r>
      <w:r>
        <w:rPr>
          <w:w w:val="100"/>
        </w:rPr>
        <w:t>5</w:t>
      </w:r>
      <w:r>
        <w:rPr>
          <w:spacing w:val="-1"/>
          <w:w w:val="100"/>
        </w:rPr>
        <w:t>3</w:t>
      </w:r>
      <w:r>
        <w:rPr>
          <w:spacing w:val="-1"/>
          <w:w w:val="100"/>
        </w:rPr>
        <w:t>/</w:t>
      </w:r>
      <w:r>
        <w:rPr>
          <w:w w:val="100"/>
        </w:rPr>
        <w:t>9</w:t>
      </w:r>
      <w:r>
        <w:rPr>
          <w:spacing w:val="0"/>
          <w:w w:val="100"/>
        </w:rPr>
        <w:t>2</w:t>
      </w:r>
      <w:r>
        <w:rPr>
          <w:rFonts w:ascii="宋体" w:eastAsia="宋体" w:hint="eastAsia"/>
        </w:rPr>
        <w:t>）</w:t>
      </w:r>
      <w:r>
        <w:rPr>
          <w:rFonts w:ascii="宋体" w:eastAsia="宋体" w:hint="eastAsia"/>
        </w:rPr>
        <w:t>。其敏感度依次为：</w:t>
      </w:r>
      <w:r>
        <w:t>C</w:t>
      </w:r>
      <w:r>
        <w:t>A</w:t>
      </w:r>
      <w:r>
        <w:t>1</w:t>
      </w:r>
      <w:r>
        <w:t>5</w:t>
      </w:r>
      <w:r>
        <w:t>-</w:t>
      </w:r>
      <w:r>
        <w:t>3</w:t>
      </w:r>
      <w:r>
        <w:t>&gt;</w:t>
      </w:r>
      <w:r w:rsidR="004B696B">
        <w:t xml:space="preserve"> </w:t>
      </w:r>
      <w:r w:rsidR="004B696B">
        <w:t>C</w:t>
      </w:r>
      <w:r>
        <w:t>E</w:t>
      </w:r>
      <w:r>
        <w:t>A</w:t>
      </w:r>
      <w:r>
        <w:t>&gt;</w:t>
      </w:r>
    </w:p>
    <w:p w:rsidR="0018722C">
      <w:pPr>
        <w:topLinePunct/>
      </w:pPr>
      <w:r>
        <w:t>CA125&gt;</w:t>
      </w:r>
      <w:r w:rsidR="004B696B">
        <w:t xml:space="preserve"> </w:t>
      </w:r>
      <w:r w:rsidR="004B696B">
        <w:t>GDF3</w:t>
      </w:r>
      <w:r>
        <w:rPr>
          <w:rFonts w:ascii="宋体" w:eastAsia="宋体" w:hint="eastAsia"/>
        </w:rPr>
        <w:t>，其特异度依次为：</w:t>
      </w:r>
      <w:r>
        <w:t>CEA&gt;</w:t>
      </w:r>
      <w:r w:rsidR="004B696B">
        <w:t xml:space="preserve"> </w:t>
      </w:r>
      <w:r w:rsidR="004B696B">
        <w:t>CA15-3&gt;</w:t>
      </w:r>
      <w:r w:rsidR="004B696B">
        <w:t xml:space="preserve"> </w:t>
      </w:r>
      <w:r w:rsidR="004B696B">
        <w:t>CA125&gt;</w:t>
      </w:r>
      <w:r w:rsidR="004B696B">
        <w:t xml:space="preserve"> </w:t>
      </w:r>
      <w:r w:rsidR="004B696B">
        <w:t>GDF3</w:t>
      </w:r>
      <w:r>
        <w:rPr>
          <w:rFonts w:ascii="宋体" w:eastAsia="宋体" w:hint="eastAsia"/>
        </w:rPr>
        <w:t>，其</w:t>
      </w:r>
    </w:p>
    <w:p w:rsidR="0018722C">
      <w:pPr>
        <w:topLinePunct/>
      </w:pPr>
      <w:r>
        <w:rPr>
          <w:rFonts w:ascii="宋体" w:eastAsia="宋体" w:hint="eastAsia"/>
        </w:rPr>
        <w:t>准确度依次为：</w:t>
      </w:r>
      <w:r>
        <w:t xml:space="preserve">CEA&gt;</w:t>
      </w:r>
      <w:r w:rsidR="001852F3">
        <w:t xml:space="preserve"> </w:t>
      </w:r>
      <w:r w:rsidR="001852F3">
        <w:t xml:space="preserve">CA15-3&gt;</w:t>
      </w:r>
      <w:r w:rsidR="001852F3">
        <w:t xml:space="preserve"> </w:t>
      </w:r>
      <w:r w:rsidR="001852F3">
        <w:t xml:space="preserve">CA125&gt;</w:t>
      </w:r>
      <w:r w:rsidR="001852F3">
        <w:t xml:space="preserve"> </w:t>
      </w:r>
      <w:r w:rsidR="001852F3">
        <w:t xml:space="preserve">GDF3</w:t>
      </w:r>
      <w:r>
        <w:rPr>
          <w:rFonts w:ascii="宋体" w:eastAsia="宋体" w:hint="eastAsia"/>
        </w:rPr>
        <w:t>。四种血清指标单独检</w:t>
      </w:r>
      <w:r>
        <w:rPr>
          <w:rFonts w:ascii="宋体" w:eastAsia="宋体" w:hint="eastAsia"/>
        </w:rPr>
        <w:t>测诊断乳腺癌的敏感度</w:t>
      </w:r>
      <w:r>
        <w:t>CA15-3</w:t>
      </w:r>
      <w:r>
        <w:rPr>
          <w:rFonts w:ascii="宋体" w:eastAsia="宋体" w:hint="eastAsia"/>
        </w:rPr>
        <w:t>最高，且与</w:t>
      </w:r>
      <w:r>
        <w:t>CA125</w:t>
      </w:r>
      <w:r>
        <w:rPr>
          <w:rFonts w:ascii="宋体" w:eastAsia="宋体" w:hint="eastAsia"/>
        </w:rPr>
        <w:t>、</w:t>
      </w:r>
      <w:r>
        <w:t>GDF3</w:t>
      </w:r>
      <w:r>
        <w:rPr>
          <w:rFonts w:ascii="宋体" w:eastAsia="宋体" w:hint="eastAsia"/>
        </w:rPr>
        <w:t>比较，差</w:t>
      </w:r>
      <w:r>
        <w:rPr>
          <w:rFonts w:ascii="宋体" w:eastAsia="宋体" w:hint="eastAsia"/>
        </w:rPr>
        <w:t>异有统计学意义</w:t>
      </w:r>
      <w:r>
        <w:rPr>
          <w:rFonts w:ascii="宋体" w:eastAsia="宋体" w:hint="eastAsia"/>
        </w:rPr>
        <w:t>（</w:t>
      </w:r>
      <w:r>
        <w:rPr>
          <w:i/>
          <w:w w:val="100"/>
        </w:rPr>
        <w:t>P</w:t>
      </w:r>
      <w:r>
        <w:rPr>
          <w:i/>
        </w:rPr>
        <w:t> </w:t>
      </w:r>
      <w:r>
        <w:rPr>
          <w:w w:val="100"/>
        </w:rPr>
        <w:t>&lt;</w:t>
      </w:r>
      <w:r>
        <w:t> </w:t>
      </w:r>
      <w:r>
        <w:rPr>
          <w:w w:val="100"/>
        </w:rPr>
        <w:t>0.</w:t>
      </w:r>
      <w:r>
        <w:rPr>
          <w:spacing w:val="-1"/>
          <w:w w:val="100"/>
        </w:rPr>
        <w:t>0</w:t>
      </w:r>
      <w:r>
        <w:rPr>
          <w:spacing w:val="0"/>
          <w:w w:val="100"/>
        </w:rPr>
        <w:t>5</w:t>
      </w:r>
      <w:r>
        <w:rPr>
          <w:rFonts w:ascii="宋体" w:eastAsia="宋体" w:hint="eastAsia"/>
        </w:rPr>
        <w:t>）</w:t>
      </w:r>
      <w:r>
        <w:rPr>
          <w:rFonts w:ascii="宋体" w:eastAsia="宋体" w:hint="eastAsia"/>
        </w:rPr>
        <w:t>，与</w:t>
      </w:r>
      <w:r>
        <w:t>C</w:t>
      </w:r>
      <w:r>
        <w:t>E</w:t>
      </w:r>
      <w:r>
        <w:t>A</w:t>
      </w:r>
      <w:r>
        <w:rPr>
          <w:rFonts w:ascii="宋体" w:eastAsia="宋体" w:hint="eastAsia"/>
        </w:rPr>
        <w:t>比较无统计学意义</w:t>
      </w:r>
      <w:r>
        <w:rPr>
          <w:rFonts w:ascii="宋体" w:eastAsia="宋体" w:hint="eastAsia"/>
        </w:rPr>
        <w:t>（</w:t>
      </w:r>
      <w:r>
        <w:rPr>
          <w:i/>
          <w:w w:val="100"/>
        </w:rPr>
        <w:t>P</w:t>
      </w:r>
      <w:r>
        <w:rPr>
          <w:w w:val="100"/>
        </w:rPr>
        <w:t>&gt;</w:t>
      </w:r>
      <w:r>
        <w:t> </w:t>
      </w:r>
      <w:r>
        <w:rPr>
          <w:w w:val="100"/>
        </w:rPr>
        <w:t>0.</w:t>
      </w:r>
      <w:r>
        <w:rPr>
          <w:spacing w:val="-1"/>
          <w:w w:val="100"/>
        </w:rPr>
        <w:t>0</w:t>
      </w:r>
      <w:r>
        <w:rPr>
          <w:spacing w:val="0"/>
          <w:w w:val="100"/>
        </w:rPr>
        <w:t>5</w:t>
      </w:r>
      <w:r>
        <w:rPr>
          <w:rFonts w:ascii="宋体" w:eastAsia="宋体" w:hint="eastAsia"/>
        </w:rPr>
        <w:t>）</w:t>
      </w:r>
      <w:r>
        <w:rPr>
          <w:rFonts w:ascii="宋体" w:eastAsia="宋体" w:hint="eastAsia"/>
        </w:rPr>
        <w:t>。</w:t>
      </w:r>
    </w:p>
    <w:p w:rsidR="0018722C">
      <w:pPr>
        <w:topLinePunct/>
      </w:pPr>
      <w:r>
        <w:t>CEA</w:t>
      </w:r>
      <w:r w:rsidR="001852F3">
        <w:t xml:space="preserve"> </w:t>
      </w:r>
      <w:r>
        <w:rPr>
          <w:rFonts w:ascii="宋体" w:eastAsia="宋体" w:hint="eastAsia"/>
        </w:rPr>
        <w:t>诊断敏感度与</w:t>
      </w:r>
      <w:r>
        <w:t>CA125</w:t>
      </w:r>
      <w:r>
        <w:rPr>
          <w:rFonts w:ascii="宋体" w:eastAsia="宋体" w:hint="eastAsia"/>
        </w:rPr>
        <w:t>、</w:t>
      </w:r>
      <w:r>
        <w:t>GDF3</w:t>
      </w:r>
      <w:r w:rsidR="001852F3">
        <w:t xml:space="preserve"> </w:t>
      </w:r>
      <w:r>
        <w:rPr>
          <w:rFonts w:ascii="宋体" w:eastAsia="宋体" w:hint="eastAsia"/>
        </w:rPr>
        <w:t>比较，差异有统计学意义</w:t>
      </w:r>
      <w:r>
        <w:rPr>
          <w:rFonts w:ascii="宋体" w:eastAsia="宋体" w:hint="eastAsia"/>
        </w:rPr>
        <w:t>（</w:t>
      </w:r>
      <w:r>
        <w:rPr>
          <w:i/>
        </w:rPr>
        <w:t>P  </w:t>
      </w:r>
      <w:r>
        <w:t>&lt;</w:t>
      </w:r>
    </w:p>
    <w:p w:rsidR="0018722C">
      <w:pPr>
        <w:topLinePunct/>
      </w:pPr>
      <w:r>
        <w:t>0.</w:t>
      </w:r>
      <w:r>
        <w:t>0</w:t>
      </w:r>
      <w:r>
        <w:t>5</w:t>
      </w:r>
      <w:r>
        <w:rPr>
          <w:rFonts w:ascii="宋体" w:eastAsia="宋体" w:hint="eastAsia"/>
        </w:rPr>
        <w:t>）</w:t>
      </w:r>
      <w:r>
        <w:rPr>
          <w:rFonts w:ascii="宋体" w:eastAsia="宋体" w:hint="eastAsia"/>
        </w:rPr>
        <w:t>。四种血清指标单独检测诊断乳腺癌的特异度</w:t>
      </w:r>
      <w:r>
        <w:t>C</w:t>
      </w:r>
      <w:r>
        <w:t>E</w:t>
      </w:r>
      <w:r>
        <w:t>A</w:t>
      </w:r>
      <w:r/>
      <w:r>
        <w:rPr>
          <w:rFonts w:ascii="宋体" w:eastAsia="宋体" w:hint="eastAsia"/>
        </w:rPr>
        <w:t>最高，且与</w:t>
      </w:r>
    </w:p>
    <w:p w:rsidR="0018722C">
      <w:pPr>
        <w:topLinePunct/>
      </w:pPr>
      <w:r>
        <w:t>C</w:t>
      </w:r>
      <w:r>
        <w:t>A</w:t>
      </w:r>
      <w:r>
        <w:t>1</w:t>
      </w:r>
      <w:r>
        <w:t>2</w:t>
      </w:r>
      <w:r>
        <w:t>5</w:t>
      </w:r>
      <w:r>
        <w:rPr>
          <w:rFonts w:ascii="宋体" w:eastAsia="宋体" w:hint="eastAsia"/>
        </w:rPr>
        <w:t>、</w:t>
      </w:r>
      <w:r>
        <w:t>C</w:t>
      </w:r>
      <w:r>
        <w:t>A</w:t>
      </w:r>
      <w:r>
        <w:t>1</w:t>
      </w:r>
      <w:r>
        <w:t>5</w:t>
      </w:r>
      <w:r>
        <w:t>-</w:t>
      </w:r>
      <w:r>
        <w:t>3</w:t>
      </w:r>
      <w:r>
        <w:rPr>
          <w:rFonts w:ascii="宋体" w:eastAsia="宋体" w:hint="eastAsia"/>
        </w:rPr>
        <w:t>、</w:t>
      </w:r>
      <w:r>
        <w:t>G</w:t>
      </w:r>
      <w:r>
        <w:t>D</w:t>
      </w:r>
      <w:r>
        <w:t>F3</w:t>
      </w:r>
      <w:r>
        <w:rPr>
          <w:rFonts w:ascii="宋体" w:eastAsia="宋体" w:hint="eastAsia"/>
        </w:rPr>
        <w:t>三指标比较，差异有统计学意义</w:t>
      </w:r>
      <w:r>
        <w:rPr>
          <w:rFonts w:ascii="宋体" w:eastAsia="宋体" w:hint="eastAsia"/>
        </w:rPr>
        <w:t>（</w:t>
      </w:r>
      <w:r>
        <w:rPr>
          <w:i/>
        </w:rPr>
        <w:t>P</w:t>
      </w:r>
      <w:r>
        <w:rPr>
          <w:i/>
        </w:rPr>
        <w:t> </w:t>
      </w:r>
      <w:r>
        <w:t>&lt;</w:t>
      </w:r>
      <w:r>
        <w:t> </w:t>
      </w:r>
      <w:r>
        <w:t>0.</w:t>
      </w:r>
      <w:r>
        <w:t>0</w:t>
      </w:r>
      <w:r>
        <w:t>5</w:t>
      </w:r>
      <w:r>
        <w:rPr>
          <w:rFonts w:ascii="宋体" w:eastAsia="宋体" w:hint="eastAsia"/>
        </w:rPr>
        <w:t>）</w:t>
      </w:r>
      <w:r>
        <w:rPr>
          <w:rFonts w:ascii="宋体" w:eastAsia="宋体" w:hint="eastAsia"/>
        </w:rPr>
        <w:t>。</w:t>
      </w:r>
      <w:r>
        <w:rPr>
          <w:rFonts w:ascii="宋体" w:eastAsia="宋体" w:hint="eastAsia"/>
        </w:rPr>
        <w:t>四种血清指标单独检测诊断乳腺癌的准确度</w:t>
      </w:r>
      <w:r>
        <w:t>CEA</w:t>
      </w:r>
      <w:r>
        <w:rPr>
          <w:rFonts w:ascii="宋体" w:eastAsia="宋体" w:hint="eastAsia"/>
        </w:rPr>
        <w:t>最高，且与</w:t>
      </w:r>
      <w:r>
        <w:t>CA125</w:t>
      </w:r>
      <w:r>
        <w:rPr>
          <w:rFonts w:ascii="宋体" w:eastAsia="宋体" w:hint="eastAsia"/>
        </w:rPr>
        <w:t>、</w:t>
      </w:r>
    </w:p>
    <w:p w:rsidR="0018722C">
      <w:pPr>
        <w:topLinePunct/>
      </w:pPr>
      <w:r>
        <w:t>GD</w:t>
      </w:r>
      <w:r>
        <w:t>F3</w:t>
      </w:r>
      <w:r>
        <w:rPr>
          <w:rFonts w:ascii="宋体" w:eastAsia="宋体" w:hint="eastAsia"/>
        </w:rPr>
        <w:t>比较，差异有统计学意义</w:t>
      </w:r>
      <w:r>
        <w:rPr>
          <w:rFonts w:ascii="宋体" w:eastAsia="宋体" w:hint="eastAsia"/>
        </w:rPr>
        <w:t>（</w:t>
      </w:r>
      <w:r>
        <w:rPr>
          <w:i/>
          <w:w w:val="100"/>
        </w:rPr>
        <w:t>P</w:t>
      </w:r>
      <w:r w:rsidR="001852F3">
        <w:rPr>
          <w:i/>
          <w:spacing w:val="-8"/>
        </w:rPr>
        <w:t xml:space="preserve"> </w:t>
      </w:r>
      <w:r>
        <w:rPr>
          <w:w w:val="100"/>
        </w:rPr>
        <w:t>&lt;</w:t>
      </w:r>
      <w:r w:rsidR="001852F3">
        <w:rPr>
          <w:spacing w:val="-9"/>
        </w:rPr>
        <w:t xml:space="preserve"> </w:t>
      </w:r>
      <w:r>
        <w:rPr>
          <w:w w:val="100"/>
        </w:rPr>
        <w:t>0</w:t>
      </w:r>
      <w:r>
        <w:rPr>
          <w:spacing w:val="-2"/>
          <w:w w:val="100"/>
        </w:rPr>
        <w:t>.</w:t>
      </w:r>
      <w:r>
        <w:rPr>
          <w:w w:val="100"/>
        </w:rPr>
        <w:t>0</w:t>
      </w:r>
      <w:r>
        <w:rPr>
          <w:spacing w:val="0"/>
          <w:w w:val="100"/>
        </w:rPr>
        <w:t>5</w:t>
      </w:r>
      <w:r>
        <w:rPr>
          <w:rFonts w:ascii="宋体" w:eastAsia="宋体" w:hint="eastAsia"/>
        </w:rPr>
        <w:t>）</w:t>
      </w:r>
      <w:r>
        <w:rPr>
          <w:rFonts w:ascii="宋体" w:eastAsia="宋体" w:hint="eastAsia"/>
        </w:rPr>
        <w:t>，与</w:t>
      </w:r>
      <w:r>
        <w:t>C</w:t>
      </w:r>
      <w:r>
        <w:t>A</w:t>
      </w:r>
      <w:r>
        <w:t>1</w:t>
      </w:r>
      <w:r>
        <w:t>5</w:t>
      </w:r>
      <w:r>
        <w:t>-3</w:t>
      </w:r>
      <w:r/>
      <w:r>
        <w:rPr>
          <w:rFonts w:ascii="宋体" w:eastAsia="宋体" w:hint="eastAsia"/>
        </w:rPr>
        <w:t>比较无统计学意义</w:t>
      </w:r>
      <w:r>
        <w:rPr>
          <w:rFonts w:ascii="宋体" w:eastAsia="宋体" w:hint="eastAsia"/>
        </w:rPr>
        <w:t>（</w:t>
      </w:r>
      <w:r>
        <w:rPr>
          <w:i/>
          <w:w w:val="100"/>
        </w:rPr>
        <w:t>P</w:t>
      </w:r>
      <w:r>
        <w:rPr>
          <w:w w:val="100"/>
        </w:rPr>
        <w:t>&gt;</w:t>
      </w:r>
      <w:r>
        <w:rPr>
          <w:spacing w:val="5"/>
        </w:rPr>
        <w:t> </w:t>
      </w:r>
      <w:r>
        <w:rPr>
          <w:w w:val="100"/>
        </w:rPr>
        <w:t>0.</w:t>
      </w:r>
      <w:r>
        <w:rPr>
          <w:spacing w:val="-1"/>
          <w:w w:val="100"/>
        </w:rPr>
        <w:t>0</w:t>
      </w:r>
      <w:r>
        <w:rPr>
          <w:spacing w:val="0"/>
          <w:w w:val="100"/>
        </w:rPr>
        <w:t>5</w:t>
      </w:r>
      <w:r>
        <w:rPr>
          <w:rFonts w:ascii="宋体" w:eastAsia="宋体" w:hint="eastAsia"/>
        </w:rPr>
        <w:t>）</w:t>
      </w:r>
      <w:r>
        <w:rPr>
          <w:rFonts w:ascii="宋体" w:eastAsia="宋体" w:hint="eastAsia"/>
        </w:rPr>
        <w:t>。</w:t>
      </w:r>
      <w:r>
        <w:t>C</w:t>
      </w:r>
      <w:r>
        <w:t>1</w:t>
      </w:r>
      <w:r>
        <w:t>5</w:t>
      </w:r>
      <w:r>
        <w:t>-3</w:t>
      </w:r>
      <w:r/>
      <w:r>
        <w:rPr>
          <w:rFonts w:ascii="宋体" w:eastAsia="宋体" w:hint="eastAsia"/>
        </w:rPr>
        <w:t>诊断准确度与</w:t>
      </w:r>
      <w:r>
        <w:t>C</w:t>
      </w:r>
      <w:r>
        <w:t>A</w:t>
      </w:r>
      <w:r>
        <w:t>1</w:t>
      </w:r>
      <w:r>
        <w:t>2</w:t>
      </w:r>
      <w:r>
        <w:t>5</w:t>
      </w:r>
      <w:r>
        <w:rPr>
          <w:rFonts w:ascii="宋体" w:eastAsia="宋体" w:hint="eastAsia"/>
        </w:rPr>
        <w:t>、</w:t>
      </w:r>
      <w:r>
        <w:t>GD</w:t>
      </w:r>
      <w:r>
        <w:t>F3</w:t>
      </w:r>
      <w:r/>
      <w:r>
        <w:rPr>
          <w:rFonts w:ascii="宋体" w:eastAsia="宋体" w:hint="eastAsia"/>
        </w:rPr>
        <w:t>比较，差异</w:t>
      </w:r>
      <w:r>
        <w:rPr>
          <w:rFonts w:ascii="宋体" w:eastAsia="宋体" w:hint="eastAsia"/>
        </w:rPr>
        <w:t>有统计学意义</w:t>
      </w:r>
      <w:r>
        <w:rPr>
          <w:rFonts w:ascii="宋体" w:eastAsia="宋体" w:hint="eastAsia"/>
        </w:rPr>
        <w:t>（</w:t>
      </w:r>
      <w:r>
        <w:rPr>
          <w:i/>
          <w:w w:val="100"/>
        </w:rPr>
        <w:t>P</w:t>
      </w:r>
      <w:r>
        <w:rPr>
          <w:i/>
          <w:spacing w:val="-4"/>
        </w:rPr>
        <w:t> </w:t>
      </w:r>
      <w:r>
        <w:rPr>
          <w:w w:val="100"/>
        </w:rPr>
        <w:t>&lt;</w:t>
      </w:r>
      <w:r>
        <w:rPr>
          <w:spacing w:val="0"/>
        </w:rPr>
        <w:t> </w:t>
      </w:r>
      <w:r>
        <w:rPr>
          <w:w w:val="100"/>
        </w:rPr>
        <w:t>0.</w:t>
      </w:r>
      <w:r>
        <w:rPr>
          <w:spacing w:val="-1"/>
          <w:w w:val="100"/>
        </w:rPr>
        <w:t>0</w:t>
      </w:r>
      <w:r>
        <w:rPr>
          <w:spacing w:val="0"/>
          <w:w w:val="100"/>
        </w:rPr>
        <w:t>5</w:t>
      </w:r>
      <w:r>
        <w:rPr>
          <w:rFonts w:ascii="宋体" w:eastAsia="宋体" w:hint="eastAsia"/>
        </w:rPr>
        <w:t>）</w:t>
      </w:r>
      <w:r>
        <w:rPr>
          <w:rFonts w:ascii="宋体" w:eastAsia="宋体" w:hint="eastAsia"/>
        </w:rPr>
        <w:t>。综合分析：四种血清指标单独检测诊断乳</w:t>
      </w:r>
      <w:r>
        <w:rPr>
          <w:rFonts w:ascii="宋体" w:eastAsia="宋体" w:hint="eastAsia"/>
        </w:rPr>
        <w:t>腺癌敏感度、特异度及准确度</w:t>
      </w:r>
      <w:r>
        <w:t>C</w:t>
      </w:r>
      <w:r>
        <w:t>A</w:t>
      </w:r>
      <w:r>
        <w:t>1</w:t>
      </w:r>
      <w:r>
        <w:t>5</w:t>
      </w:r>
      <w:r>
        <w:t>-</w:t>
      </w:r>
      <w:r>
        <w:t>3</w:t>
      </w:r>
      <w:r>
        <w:rPr>
          <w:rFonts w:ascii="宋体" w:eastAsia="宋体" w:hint="eastAsia"/>
        </w:rPr>
        <w:t>、</w:t>
      </w:r>
      <w:r>
        <w:t>C</w:t>
      </w:r>
      <w:r>
        <w:t>E</w:t>
      </w:r>
      <w:r>
        <w:t>A</w:t>
      </w:r>
      <w:r/>
      <w:r>
        <w:rPr>
          <w:rFonts w:ascii="宋体" w:eastAsia="宋体" w:hint="eastAsia"/>
        </w:rPr>
        <w:t>最好</w:t>
      </w:r>
      <w:r>
        <w:rPr>
          <w:rFonts w:ascii="宋体" w:eastAsia="宋体" w:hint="eastAsia"/>
        </w:rPr>
        <w:t>（</w:t>
      </w:r>
      <w:r>
        <w:rPr>
          <w:spacing w:val="-10"/>
          <w:w w:val="100"/>
        </w:rPr>
        <w:t>T</w:t>
      </w:r>
      <w:r>
        <w:rPr>
          <w:w w:val="100"/>
        </w:rPr>
        <w:t>a</w:t>
      </w:r>
      <w:r>
        <w:rPr>
          <w:spacing w:val="-1"/>
          <w:w w:val="100"/>
        </w:rPr>
        <w:t>b</w:t>
      </w:r>
      <w:r>
        <w:rPr>
          <w:w w:val="100"/>
        </w:rPr>
        <w:t>le</w:t>
      </w:r>
      <w:r>
        <w:rPr>
          <w:spacing w:val="-1"/>
        </w:rPr>
        <w:t> </w:t>
      </w:r>
      <w:r>
        <w:rPr>
          <w:spacing w:val="0"/>
          <w:w w:val="100"/>
        </w:rPr>
        <w:t>2</w:t>
      </w:r>
      <w:r>
        <w:rPr>
          <w:rFonts w:ascii="宋体" w:eastAsia="宋体" w:hint="eastAsia"/>
          <w:spacing w:val="-4"/>
          <w:w w:val="100"/>
        </w:rPr>
        <w:t xml:space="preserve">, </w:t>
      </w:r>
      <w:r>
        <w:rPr>
          <w:spacing w:val="-2"/>
          <w:w w:val="100"/>
        </w:rPr>
        <w:t>F</w:t>
      </w:r>
      <w:r>
        <w:rPr>
          <w:w w:val="100"/>
        </w:rPr>
        <w:t>ig</w:t>
      </w:r>
      <w:r>
        <w:rPr>
          <w:spacing w:val="-1"/>
        </w:rPr>
        <w:t> </w:t>
      </w:r>
      <w:r>
        <w:rPr>
          <w:spacing w:val="0"/>
          <w:w w:val="100"/>
        </w:rPr>
        <w:t>5</w:t>
      </w:r>
      <w:r>
        <w:rPr>
          <w:rFonts w:ascii="宋体" w:eastAsia="宋体" w:hint="eastAsia"/>
        </w:rPr>
        <w:t>）</w:t>
      </w:r>
      <w:r>
        <w:rPr>
          <w:rFonts w:ascii="宋体" w:eastAsia="宋体" w:hint="eastAsia"/>
        </w:rPr>
        <w:t>。</w:t>
      </w:r>
    </w:p>
    <w:p w:rsidR="0018722C">
      <w:pPr>
        <w:pStyle w:val="Heading2"/>
        <w:topLinePunct/>
        <w:ind w:left="171" w:hangingChars="171" w:hanging="171"/>
      </w:pPr>
      <w:bookmarkStart w:name="3 四种标记物联合检测结果比较： " w:id="44"/>
      <w:bookmarkEnd w:id="44"/>
      <w:r>
        <w:t>3</w:t>
      </w:r>
      <w:r>
        <w:t xml:space="preserve">  </w:t>
      </w:r>
      <w:bookmarkStart w:name="3 四种标记物联合检测结果比较： " w:id="45"/>
      <w:bookmarkEnd w:id="45"/>
      <w:r>
        <w:t>四种标记物联合检测结果比较：</w:t>
      </w:r>
    </w:p>
    <w:p w:rsidR="0018722C">
      <w:pPr>
        <w:topLinePunct/>
      </w:pPr>
      <w:r>
        <w:rPr>
          <w:rFonts w:ascii="宋体" w:eastAsia="宋体" w:hint="eastAsia"/>
        </w:rPr>
        <w:t>四种标记物两两联合检测的敏感性分别为：</w:t>
      </w:r>
      <w:r>
        <w:t>GDF3+CA125 25.0%</w:t>
      </w:r>
    </w:p>
    <w:p w:rsidR="0018722C">
      <w:pPr>
        <w:topLinePunct/>
      </w:pPr>
      <w:r>
        <w:rPr>
          <w:rFonts w:ascii="宋体" w:eastAsia="宋体" w:hint="eastAsia"/>
          <w:rFonts w:ascii="宋体" w:eastAsia="宋体" w:hint="eastAsia"/>
          <w:spacing w:val="0"/>
          <w:w w:val="100"/>
        </w:rPr>
        <w:t>(</w:t>
      </w:r>
      <w:r>
        <w:t>1</w:t>
      </w:r>
      <w:r>
        <w:t>3</w:t>
      </w:r>
      <w:r>
        <w:t>/</w:t>
      </w:r>
      <w:r>
        <w:t>5</w:t>
      </w:r>
      <w:r>
        <w:t>2</w:t>
      </w:r>
      <w:r>
        <w:rPr>
          <w:rFonts w:ascii="宋体" w:eastAsia="宋体" w:hint="eastAsia"/>
          <w:rFonts w:ascii="宋体" w:eastAsia="宋体" w:hint="eastAsia"/>
          <w:spacing w:val="-71"/>
          <w:w w:val="100"/>
        </w:rPr>
        <w:t>)</w:t>
      </w:r>
      <w:r>
        <w:rPr>
          <w:rFonts w:ascii="宋体" w:eastAsia="宋体" w:hint="eastAsia"/>
        </w:rPr>
        <w:t>，</w:t>
      </w:r>
      <w:r>
        <w:t>GD</w:t>
      </w:r>
      <w:r>
        <w:t>F3</w:t>
      </w:r>
      <w:r>
        <w:t>+</w:t>
      </w:r>
      <w:r>
        <w:t>C</w:t>
      </w:r>
      <w:r>
        <w:t>A</w:t>
      </w:r>
      <w:r>
        <w:t>1</w:t>
      </w:r>
      <w:r>
        <w:t>5</w:t>
      </w:r>
      <w:r>
        <w:t>-</w:t>
      </w:r>
      <w:r>
        <w:t>3</w:t>
      </w:r>
      <w:r>
        <w:t> </w:t>
      </w:r>
      <w:r>
        <w:t>4</w:t>
      </w:r>
      <w:r>
        <w:t>0</w:t>
      </w:r>
      <w:r>
        <w:t>.</w:t>
      </w:r>
      <w:r>
        <w:t>4</w:t>
      </w:r>
      <w:r>
        <w:t>%</w:t>
      </w:r>
      <w:r>
        <w:rPr>
          <w:rFonts w:ascii="宋体" w:eastAsia="宋体" w:hint="eastAsia"/>
          <w:rFonts w:ascii="宋体" w:eastAsia="宋体" w:hint="eastAsia"/>
          <w:w w:val="100"/>
        </w:rPr>
        <w:t>(</w:t>
      </w:r>
      <w:r>
        <w:rPr>
          <w:spacing w:val="-1"/>
          <w:w w:val="100"/>
        </w:rPr>
        <w:t>21</w:t>
      </w:r>
      <w:r>
        <w:rPr>
          <w:w w:val="100"/>
        </w:rPr>
        <w:t>/</w:t>
      </w:r>
      <w:r>
        <w:rPr>
          <w:spacing w:val="-1"/>
          <w:w w:val="100"/>
        </w:rPr>
        <w:t>5</w:t>
      </w:r>
      <w:r>
        <w:rPr>
          <w:spacing w:val="0"/>
          <w:w w:val="100"/>
        </w:rPr>
        <w:t>2</w:t>
      </w:r>
      <w:r>
        <w:rPr>
          <w:rFonts w:ascii="宋体" w:eastAsia="宋体" w:hint="eastAsia"/>
          <w:rFonts w:ascii="宋体" w:eastAsia="宋体" w:hint="eastAsia"/>
          <w:spacing w:val="-70"/>
          <w:w w:val="100"/>
        </w:rPr>
        <w:t>)</w:t>
      </w:r>
      <w:r>
        <w:rPr>
          <w:rFonts w:ascii="宋体" w:eastAsia="宋体" w:hint="eastAsia"/>
        </w:rPr>
        <w:t>，</w:t>
      </w:r>
      <w:r>
        <w:t>GD</w:t>
      </w:r>
      <w:r>
        <w:t>F3</w:t>
      </w:r>
      <w:r>
        <w:t>+</w:t>
      </w:r>
      <w:r>
        <w:t>C</w:t>
      </w:r>
      <w:r>
        <w:t>E</w:t>
      </w:r>
      <w:r>
        <w:t>A</w:t>
      </w:r>
      <w:r>
        <w:t> </w:t>
      </w:r>
      <w:r>
        <w:t>3</w:t>
      </w:r>
      <w:r>
        <w:t>4.</w:t>
      </w:r>
      <w:r>
        <w:t>6</w:t>
      </w:r>
      <w:r>
        <w:t>%</w:t>
      </w:r>
      <w:r>
        <w:rPr>
          <w:rFonts w:ascii="宋体" w:eastAsia="宋体" w:hint="eastAsia"/>
          <w:rFonts w:ascii="宋体" w:eastAsia="宋体" w:hint="eastAsia"/>
          <w:w w:val="100"/>
        </w:rPr>
        <w:t>(</w:t>
      </w:r>
      <w:r>
        <w:rPr>
          <w:w w:val="100"/>
        </w:rPr>
        <w:t>1</w:t>
      </w:r>
      <w:r>
        <w:rPr>
          <w:spacing w:val="-1"/>
          <w:w w:val="100"/>
        </w:rPr>
        <w:t>8</w:t>
      </w:r>
      <w:r>
        <w:rPr>
          <w:spacing w:val="-1"/>
          <w:w w:val="100"/>
        </w:rPr>
        <w:t>/</w:t>
      </w:r>
      <w:r>
        <w:rPr>
          <w:w w:val="100"/>
        </w:rPr>
        <w:t>5</w:t>
      </w:r>
      <w:r>
        <w:rPr>
          <w:spacing w:val="0"/>
          <w:w w:val="100"/>
        </w:rPr>
        <w:t>2</w:t>
      </w:r>
      <w:r>
        <w:rPr>
          <w:rFonts w:ascii="宋体" w:eastAsia="宋体" w:hint="eastAsia"/>
          <w:rFonts w:ascii="宋体" w:eastAsia="宋体" w:hint="eastAsia"/>
          <w:spacing w:val="-71"/>
          <w:w w:val="100"/>
        </w:rPr>
        <w:t>)</w:t>
      </w:r>
      <w:r>
        <w:rPr>
          <w:rFonts w:ascii="宋体" w:eastAsia="宋体" w:hint="eastAsia"/>
        </w:rPr>
        <w:t xml:space="preserve">，</w:t>
      </w:r>
      <w:r>
        <w:t>C</w:t>
      </w:r>
      <w:r>
        <w:t>A</w:t>
      </w:r>
      <w:r>
        <w:t>1</w:t>
      </w:r>
      <w:r>
        <w:t>2</w:t>
      </w:r>
      <w:r>
        <w:t>5</w:t>
      </w:r>
      <w:r>
        <w:t>+</w:t>
      </w:r>
      <w:r>
        <w:t>C</w:t>
      </w:r>
      <w:r>
        <w:t>A</w:t>
      </w:r>
      <w:r>
        <w:t>1</w:t>
      </w:r>
      <w:r>
        <w:t>5</w:t>
      </w:r>
      <w:r>
        <w:t>-</w:t>
      </w:r>
      <w:r>
        <w:t>3</w:t>
      </w:r>
      <w:r>
        <w:t> </w:t>
      </w:r>
      <w:r>
        <w:t>42</w:t>
      </w:r>
      <w:r>
        <w:t>.</w:t>
      </w:r>
      <w:r>
        <w:t>3</w:t>
      </w:r>
      <w:r>
        <w:t>%</w:t>
      </w:r>
      <w:r>
        <w:rPr>
          <w:rFonts w:ascii="宋体" w:eastAsia="宋体" w:hint="eastAsia"/>
          <w:rFonts w:ascii="宋体" w:eastAsia="宋体" w:hint="eastAsia"/>
          <w:w w:val="100"/>
        </w:rPr>
        <w:t>(</w:t>
      </w:r>
      <w:r>
        <w:rPr>
          <w:spacing w:val="-1"/>
          <w:w w:val="100"/>
        </w:rPr>
        <w:t>2</w:t>
      </w:r>
      <w:r>
        <w:rPr>
          <w:w w:val="100"/>
        </w:rPr>
        <w:t>2</w:t>
      </w:r>
      <w:r>
        <w:rPr>
          <w:spacing w:val="-1"/>
          <w:w w:val="100"/>
        </w:rPr>
        <w:t>/</w:t>
      </w:r>
      <w:r>
        <w:rPr>
          <w:spacing w:val="-1"/>
          <w:w w:val="100"/>
        </w:rPr>
        <w:t>5</w:t>
      </w:r>
      <w:r>
        <w:rPr>
          <w:spacing w:val="0"/>
          <w:w w:val="100"/>
        </w:rPr>
        <w:t>2</w:t>
      </w:r>
      <w:r>
        <w:rPr>
          <w:rFonts w:ascii="宋体" w:eastAsia="宋体" w:hint="eastAsia"/>
          <w:rFonts w:ascii="宋体" w:eastAsia="宋体" w:hint="eastAsia"/>
          <w:spacing w:val="-71"/>
          <w:w w:val="100"/>
        </w:rPr>
        <w:t>)</w:t>
      </w:r>
      <w:r>
        <w:rPr>
          <w:rFonts w:ascii="宋体" w:eastAsia="宋体" w:hint="eastAsia"/>
        </w:rPr>
        <w:t>，</w:t>
      </w:r>
      <w:r>
        <w:t>C</w:t>
      </w:r>
      <w:r>
        <w:t>A</w:t>
      </w:r>
      <w:r>
        <w:t>1</w:t>
      </w:r>
      <w:r>
        <w:t>2</w:t>
      </w:r>
      <w:r>
        <w:t>5</w:t>
      </w:r>
      <w:r>
        <w:t>+</w:t>
      </w:r>
      <w:r>
        <w:t>C</w:t>
      </w:r>
      <w:r>
        <w:t>E</w:t>
      </w:r>
      <w:r>
        <w:t>A</w:t>
      </w:r>
      <w:r>
        <w:t> </w:t>
      </w:r>
      <w:r>
        <w:t>3</w:t>
      </w:r>
      <w:r>
        <w:t>6</w:t>
      </w:r>
      <w:r>
        <w:t>.</w:t>
      </w:r>
      <w:r>
        <w:t>5</w:t>
      </w:r>
      <w:r>
        <w:t>%</w:t>
      </w:r>
      <w:r>
        <w:rPr>
          <w:rFonts w:ascii="宋体" w:eastAsia="宋体" w:hint="eastAsia"/>
          <w:rFonts w:ascii="宋体" w:eastAsia="宋体" w:hint="eastAsia"/>
          <w:spacing w:val="-2"/>
          <w:w w:val="100"/>
        </w:rPr>
        <w:t>(</w:t>
      </w:r>
      <w:r>
        <w:rPr>
          <w:spacing w:val="-1"/>
          <w:w w:val="100"/>
        </w:rPr>
        <w:t>1</w:t>
      </w:r>
      <w:r>
        <w:rPr>
          <w:w w:val="100"/>
        </w:rPr>
        <w:t>9</w:t>
      </w:r>
      <w:r>
        <w:rPr>
          <w:spacing w:val="-1"/>
          <w:w w:val="100"/>
        </w:rPr>
        <w:t>/</w:t>
      </w:r>
      <w:r>
        <w:rPr>
          <w:w w:val="100"/>
        </w:rPr>
        <w:t>5</w:t>
      </w:r>
      <w:r>
        <w:rPr>
          <w:spacing w:val="0"/>
          <w:w w:val="100"/>
        </w:rPr>
        <w:t>2</w:t>
      </w:r>
      <w:r>
        <w:rPr>
          <w:rFonts w:ascii="宋体" w:eastAsia="宋体" w:hint="eastAsia"/>
          <w:rFonts w:ascii="宋体" w:eastAsia="宋体" w:hint="eastAsia"/>
          <w:spacing w:val="-71"/>
          <w:w w:val="100"/>
        </w:rPr>
        <w:t>)</w:t>
      </w:r>
      <w:r>
        <w:rPr>
          <w:rFonts w:ascii="宋体" w:eastAsia="宋体" w:hint="eastAsia"/>
        </w:rPr>
        <w:t>，</w:t>
      </w:r>
      <w:r>
        <w:t>C</w:t>
      </w:r>
      <w:r>
        <w:t>A</w:t>
      </w:r>
      <w:r>
        <w:t>1</w:t>
      </w:r>
      <w:r>
        <w:t>5</w:t>
      </w:r>
      <w:r>
        <w:t>-</w:t>
      </w:r>
      <w:r>
        <w:t>3</w:t>
      </w:r>
      <w:r>
        <w:t>+</w:t>
      </w:r>
    </w:p>
    <w:p w:rsidR="0018722C">
      <w:pPr>
        <w:topLinePunct/>
      </w:pPr>
      <w:r>
        <w:t>C</w:t>
      </w:r>
      <w:r>
        <w:t>E</w:t>
      </w:r>
      <w:r>
        <w:t>A</w:t>
      </w:r>
      <w:r>
        <w:t> </w:t>
      </w:r>
      <w:r>
        <w:t>4</w:t>
      </w:r>
      <w:r>
        <w:t>6</w:t>
      </w:r>
      <w:r>
        <w:t>.</w:t>
      </w:r>
      <w:r>
        <w:t>1</w:t>
      </w:r>
      <w:r>
        <w:t>%</w:t>
      </w:r>
      <w:r>
        <w:rPr>
          <w:rFonts w:ascii="宋体" w:eastAsia="宋体" w:hint="eastAsia"/>
        </w:rPr>
        <w:t>（</w:t>
      </w:r>
      <w:r>
        <w:rPr>
          <w:w w:val="100"/>
        </w:rPr>
        <w:t>2</w:t>
      </w:r>
      <w:r>
        <w:rPr>
          <w:spacing w:val="-1"/>
          <w:w w:val="100"/>
        </w:rPr>
        <w:t>4</w:t>
      </w:r>
      <w:r>
        <w:rPr>
          <w:w w:val="100"/>
        </w:rPr>
        <w:t>/</w:t>
      </w:r>
      <w:r>
        <w:rPr>
          <w:spacing w:val="-1"/>
          <w:w w:val="100"/>
        </w:rPr>
        <w:t>5</w:t>
      </w:r>
      <w:r>
        <w:rPr>
          <w:spacing w:val="0"/>
          <w:w w:val="100"/>
        </w:rPr>
        <w:t>2</w:t>
      </w:r>
      <w:r>
        <w:rPr>
          <w:rFonts w:ascii="宋体" w:eastAsia="宋体" w:hint="eastAsia"/>
        </w:rPr>
        <w:t>）</w:t>
      </w:r>
      <w:r>
        <w:rPr>
          <w:rFonts w:ascii="宋体" w:eastAsia="宋体" w:hint="eastAsia"/>
        </w:rPr>
        <w:t>。特异</w:t>
      </w:r>
      <w:r>
        <w:rPr>
          <w:rFonts w:ascii="宋体" w:eastAsia="宋体" w:hint="eastAsia"/>
        </w:rPr>
        <w:t>性</w:t>
      </w:r>
      <w:r>
        <w:rPr>
          <w:rFonts w:ascii="宋体" w:eastAsia="宋体" w:hint="eastAsia"/>
        </w:rPr>
        <w:t>分别</w:t>
      </w:r>
      <w:r>
        <w:rPr>
          <w:rFonts w:ascii="宋体" w:eastAsia="宋体" w:hint="eastAsia"/>
        </w:rPr>
        <w:t>为</w:t>
      </w:r>
      <w:r>
        <w:rPr>
          <w:rFonts w:ascii="宋体" w:eastAsia="宋体" w:hint="eastAsia"/>
        </w:rPr>
        <w:t>：</w:t>
      </w:r>
      <w:r>
        <w:t>GD</w:t>
      </w:r>
      <w:r>
        <w:t>F3</w:t>
      </w:r>
      <w:r>
        <w:t>+C</w:t>
      </w:r>
      <w:r>
        <w:t>A12</w:t>
      </w:r>
      <w:r>
        <w:t>5</w:t>
      </w:r>
      <w:r>
        <w:t> </w:t>
      </w:r>
      <w:r>
        <w:t>7</w:t>
      </w:r>
      <w:r>
        <w:t>2.5</w:t>
      </w:r>
      <w:r>
        <w:t>%</w:t>
      </w:r>
      <w:r>
        <w:rPr>
          <w:rFonts w:ascii="宋体" w:eastAsia="宋体" w:hint="eastAsia"/>
          <w:rFonts w:ascii="宋体" w:eastAsia="宋体" w:hint="eastAsia"/>
          <w:w w:val="100"/>
        </w:rPr>
        <w:t>(</w:t>
      </w:r>
      <w:r>
        <w:rPr>
          <w:spacing w:val="-1"/>
          <w:w w:val="100"/>
        </w:rPr>
        <w:t>2</w:t>
      </w:r>
      <w:r>
        <w:rPr>
          <w:w w:val="100"/>
        </w:rPr>
        <w:t>9</w:t>
      </w:r>
      <w:r>
        <w:rPr>
          <w:spacing w:val="-1"/>
          <w:w w:val="100"/>
        </w:rPr>
        <w:t>/</w:t>
      </w:r>
      <w:r>
        <w:rPr>
          <w:spacing w:val="-1"/>
          <w:w w:val="100"/>
        </w:rPr>
        <w:t>4</w:t>
      </w:r>
      <w:r>
        <w:rPr>
          <w:spacing w:val="0"/>
          <w:w w:val="100"/>
        </w:rPr>
        <w:t>0</w:t>
      </w:r>
      <w:r>
        <w:rPr>
          <w:rFonts w:ascii="宋体" w:eastAsia="宋体" w:hint="eastAsia"/>
          <w:rFonts w:ascii="宋体" w:eastAsia="宋体" w:hint="eastAsia"/>
          <w:spacing w:val="-71"/>
          <w:w w:val="100"/>
        </w:rPr>
        <w:t>)</w:t>
      </w:r>
      <w:r>
        <w:rPr>
          <w:rFonts w:ascii="宋体" w:eastAsia="宋体" w:hint="eastAsia"/>
        </w:rPr>
        <w:t>，</w:t>
      </w:r>
      <w:r>
        <w:t>GDF3+CA15-3</w:t>
      </w:r>
      <w:r w:rsidRPr="00000000">
        <w:tab/>
      </w:r>
      <w:r>
        <w:t>75.0%</w:t>
      </w:r>
      <w:r>
        <w:t> </w:t>
      </w:r>
      <w:r>
        <w:rPr>
          <w:rFonts w:ascii="宋体" w:eastAsia="宋体" w:hint="eastAsia"/>
          <w:rFonts w:ascii="宋体" w:eastAsia="宋体" w:hint="eastAsia"/>
        </w:rPr>
        <w:t>(</w:t>
      </w:r>
      <w:r>
        <w:rPr>
          <w:rFonts w:ascii="宋体" w:eastAsia="宋体" w:hint="eastAsia"/>
          <w:spacing w:val="-37"/>
        </w:rPr>
        <w:t> </w:t>
      </w:r>
      <w:r>
        <w:t>30</w:t>
      </w:r>
      <w:r>
        <w:t>/</w:t>
      </w:r>
      <w:r>
        <w:t>40</w:t>
      </w:r>
      <w:r>
        <w:rPr>
          <w:rFonts w:ascii="宋体" w:eastAsia="宋体" w:hint="eastAsia"/>
          <w:rFonts w:ascii="宋体" w:eastAsia="宋体" w:hint="eastAsia"/>
          <w:spacing w:val="-19"/>
        </w:rPr>
        <w:t>)</w:t>
      </w:r>
      <w:r>
        <w:rPr>
          <w:rFonts w:ascii="宋体" w:eastAsia="宋体" w:hint="eastAsia"/>
        </w:rPr>
        <w:t>，</w:t>
      </w:r>
      <w:r>
        <w:t>GDF3+CEA</w:t>
      </w:r>
      <w:r>
        <w:t> </w:t>
      </w:r>
      <w:r>
        <w:t>77.5%</w:t>
      </w:r>
      <w:r>
        <w:t> </w:t>
      </w:r>
      <w:r>
        <w:rPr>
          <w:rFonts w:ascii="宋体" w:eastAsia="宋体" w:hint="eastAsia"/>
          <w:rFonts w:ascii="宋体" w:eastAsia="宋体" w:hint="eastAsia"/>
        </w:rPr>
        <w:t>(</w:t>
      </w:r>
      <w:r>
        <w:rPr>
          <w:rFonts w:ascii="宋体" w:eastAsia="宋体" w:hint="eastAsia"/>
          <w:spacing w:val="-38"/>
        </w:rPr>
        <w:t> </w:t>
      </w:r>
      <w:r>
        <w:t>31</w:t>
      </w:r>
      <w:r>
        <w:t>/</w:t>
      </w:r>
      <w:r>
        <w:t>40</w:t>
      </w:r>
      <w:r>
        <w:rPr>
          <w:rFonts w:ascii="宋体" w:eastAsia="宋体" w:hint="eastAsia"/>
          <w:rFonts w:ascii="宋体" w:eastAsia="宋体" w:hint="eastAsia"/>
          <w:spacing w:val="-18"/>
        </w:rPr>
        <w:t>)</w:t>
      </w:r>
      <w:r>
        <w:rPr>
          <w:rFonts w:ascii="宋体" w:eastAsia="宋体" w:hint="eastAsia"/>
        </w:rPr>
        <w:t>，</w:t>
      </w:r>
      <w:r>
        <w:t>CA125+CA15-3</w:t>
      </w:r>
      <w:r>
        <w:t> </w:t>
      </w:r>
      <w:r>
        <w:t>75.0%</w:t>
      </w:r>
      <w:r>
        <w:t> </w:t>
      </w:r>
      <w:r>
        <w:rPr>
          <w:rFonts w:ascii="宋体" w:eastAsia="宋体" w:hint="eastAsia"/>
          <w:rFonts w:ascii="宋体" w:eastAsia="宋体" w:hint="eastAsia"/>
        </w:rPr>
        <w:t>(</w:t>
      </w:r>
      <w:r>
        <w:rPr>
          <w:rFonts w:ascii="宋体" w:eastAsia="宋体" w:hint="eastAsia"/>
          <w:spacing w:val="-48"/>
        </w:rPr>
        <w:t> </w:t>
      </w:r>
      <w:r>
        <w:t>30</w:t>
      </w:r>
      <w:r>
        <w:t>/</w:t>
      </w:r>
      <w:r>
        <w:t>40</w:t>
      </w:r>
      <w:r>
        <w:rPr>
          <w:rFonts w:ascii="宋体" w:eastAsia="宋体" w:hint="eastAsia"/>
          <w:rFonts w:ascii="宋体" w:eastAsia="宋体" w:hint="eastAsia"/>
          <w:spacing w:val="-24"/>
        </w:rPr>
        <w:t>)</w:t>
      </w:r>
      <w:r>
        <w:rPr>
          <w:rFonts w:ascii="宋体" w:eastAsia="宋体" w:hint="eastAsia"/>
        </w:rPr>
        <w:t>，</w:t>
      </w:r>
      <w:r>
        <w:t>CA125+CEA</w:t>
      </w:r>
      <w:r>
        <w:t> </w:t>
      </w:r>
      <w:r>
        <w:t>80.0%</w:t>
      </w:r>
      <w:r>
        <w:t> </w:t>
      </w:r>
      <w:r>
        <w:rPr>
          <w:rFonts w:ascii="宋体" w:eastAsia="宋体" w:hint="eastAsia"/>
          <w:rFonts w:ascii="宋体" w:eastAsia="宋体" w:hint="eastAsia"/>
        </w:rPr>
        <w:t>(</w:t>
      </w:r>
      <w:r>
        <w:rPr>
          <w:rFonts w:ascii="宋体" w:eastAsia="宋体" w:hint="eastAsia"/>
          <w:spacing w:val="-48"/>
        </w:rPr>
        <w:t> </w:t>
      </w:r>
      <w:r>
        <w:t>32</w:t>
      </w:r>
      <w:r>
        <w:t>/</w:t>
      </w:r>
      <w:r>
        <w:t>40</w:t>
      </w:r>
      <w:r>
        <w:rPr>
          <w:rFonts w:ascii="宋体" w:eastAsia="宋体" w:hint="eastAsia"/>
          <w:rFonts w:ascii="宋体" w:eastAsia="宋体" w:hint="eastAsia"/>
          <w:spacing w:val="-24"/>
        </w:rPr>
        <w:t>)</w:t>
      </w:r>
      <w:r>
        <w:rPr>
          <w:rFonts w:ascii="宋体" w:eastAsia="宋体" w:hint="eastAsia"/>
        </w:rPr>
        <w:t xml:space="preserve">，</w:t>
      </w:r>
      <w:r>
        <w:t>C</w:t>
      </w:r>
      <w:r>
        <w:t>A</w:t>
      </w:r>
      <w:r>
        <w:t>1</w:t>
      </w:r>
      <w:r>
        <w:t>5</w:t>
      </w:r>
      <w:r>
        <w:t>-</w:t>
      </w:r>
      <w:r>
        <w:t>3</w:t>
      </w:r>
      <w:r>
        <w:t>+C</w:t>
      </w:r>
      <w:r>
        <w:t>E</w:t>
      </w:r>
      <w:r>
        <w:t>A</w:t>
      </w:r>
      <w:r>
        <w:t> </w:t>
      </w:r>
      <w:r>
        <w:t>8</w:t>
      </w:r>
      <w:r>
        <w:t>7</w:t>
      </w:r>
      <w:r>
        <w:t>.</w:t>
      </w:r>
      <w:r>
        <w:t>5</w:t>
      </w:r>
      <w:r>
        <w:t>%</w:t>
      </w:r>
      <w:r>
        <w:rPr>
          <w:rFonts w:ascii="宋体" w:eastAsia="宋体" w:hint="eastAsia"/>
        </w:rPr>
        <w:t>（</w:t>
      </w:r>
      <w:r>
        <w:rPr>
          <w:w w:val="100"/>
        </w:rPr>
        <w:t>35</w:t>
      </w:r>
      <w:r>
        <w:rPr>
          <w:spacing w:val="-1"/>
          <w:w w:val="100"/>
        </w:rPr>
        <w:t>/</w:t>
      </w:r>
      <w:r>
        <w:rPr>
          <w:w w:val="100"/>
        </w:rPr>
        <w:t>4</w:t>
      </w:r>
      <w:r>
        <w:rPr>
          <w:spacing w:val="0"/>
          <w:w w:val="100"/>
        </w:rPr>
        <w:t>0</w:t>
      </w:r>
      <w:r>
        <w:rPr>
          <w:rFonts w:ascii="宋体" w:eastAsia="宋体" w:hint="eastAsia"/>
        </w:rPr>
        <w:t>）</w:t>
      </w:r>
      <w:r>
        <w:rPr>
          <w:rFonts w:ascii="宋体" w:eastAsia="宋体" w:hint="eastAsia"/>
        </w:rPr>
        <w:t>。准确</w:t>
      </w:r>
      <w:r>
        <w:rPr>
          <w:rFonts w:ascii="宋体" w:eastAsia="宋体" w:hint="eastAsia"/>
        </w:rPr>
        <w:t>度</w:t>
      </w:r>
      <w:r>
        <w:rPr>
          <w:rFonts w:ascii="宋体" w:eastAsia="宋体" w:hint="eastAsia"/>
        </w:rPr>
        <w:t>分别为：</w:t>
      </w:r>
      <w:r>
        <w:t>GD</w:t>
      </w:r>
      <w:r>
        <w:t>F3</w:t>
      </w:r>
      <w:r>
        <w:t>+C</w:t>
      </w:r>
      <w:r>
        <w:t>A</w:t>
      </w:r>
      <w:r>
        <w:t>1</w:t>
      </w:r>
      <w:r>
        <w:t>2</w:t>
      </w:r>
      <w:r>
        <w:t>5</w:t>
      </w:r>
      <w:r>
        <w:t> </w:t>
      </w:r>
      <w:r>
        <w:t>4</w:t>
      </w:r>
      <w:r>
        <w:t>5.7%</w:t>
      </w:r>
    </w:p>
    <w:p w:rsidR="0018722C">
      <w:pPr>
        <w:topLinePunct/>
      </w:pPr>
      <w:r>
        <w:rPr>
          <w:rFonts w:ascii="宋体" w:eastAsia="宋体" w:hint="eastAsia"/>
          <w:rFonts w:ascii="宋体" w:eastAsia="宋体" w:hint="eastAsia"/>
          <w:spacing w:val="0"/>
          <w:w w:val="100"/>
        </w:rPr>
        <w:t>(</w:t>
      </w:r>
      <w:r>
        <w:t>4</w:t>
      </w:r>
      <w:r>
        <w:t>2</w:t>
      </w:r>
      <w:r>
        <w:t>/</w:t>
      </w:r>
      <w:r>
        <w:t>9</w:t>
      </w:r>
      <w:r>
        <w:t>2</w:t>
      </w:r>
      <w:r>
        <w:rPr>
          <w:rFonts w:ascii="宋体" w:eastAsia="宋体" w:hint="eastAsia"/>
          <w:rFonts w:ascii="宋体" w:eastAsia="宋体" w:hint="eastAsia"/>
          <w:spacing w:val="-71"/>
          <w:w w:val="100"/>
        </w:rPr>
        <w:t>)</w:t>
      </w:r>
      <w:r>
        <w:rPr>
          <w:rFonts w:ascii="宋体" w:eastAsia="宋体" w:hint="eastAsia"/>
        </w:rPr>
        <w:t>，</w:t>
      </w:r>
      <w:r>
        <w:t>GD</w:t>
      </w:r>
      <w:r>
        <w:t>F3</w:t>
      </w:r>
      <w:r>
        <w:t>+</w:t>
      </w:r>
      <w:r>
        <w:t>C</w:t>
      </w:r>
      <w:r>
        <w:t>A</w:t>
      </w:r>
      <w:r>
        <w:t>1</w:t>
      </w:r>
      <w:r>
        <w:t>5</w:t>
      </w:r>
      <w:r>
        <w:t>-</w:t>
      </w:r>
      <w:r>
        <w:t>3</w:t>
      </w:r>
      <w:r>
        <w:t> </w:t>
      </w:r>
      <w:r>
        <w:t>5</w:t>
      </w:r>
      <w:r>
        <w:t>5</w:t>
      </w:r>
      <w:r>
        <w:t>.</w:t>
      </w:r>
      <w:r>
        <w:t>4</w:t>
      </w:r>
      <w:r>
        <w:t>%</w:t>
      </w:r>
      <w:r>
        <w:rPr>
          <w:rFonts w:ascii="宋体" w:eastAsia="宋体" w:hint="eastAsia"/>
          <w:rFonts w:ascii="宋体" w:eastAsia="宋体" w:hint="eastAsia"/>
          <w:w w:val="100"/>
        </w:rPr>
        <w:t>(</w:t>
      </w:r>
      <w:r>
        <w:rPr>
          <w:spacing w:val="-1"/>
          <w:w w:val="100"/>
        </w:rPr>
        <w:t>51</w:t>
      </w:r>
      <w:r>
        <w:rPr>
          <w:w w:val="100"/>
        </w:rPr>
        <w:t>/</w:t>
      </w:r>
      <w:r>
        <w:rPr>
          <w:spacing w:val="-1"/>
          <w:w w:val="100"/>
        </w:rPr>
        <w:t>9</w:t>
      </w:r>
      <w:r>
        <w:rPr>
          <w:spacing w:val="0"/>
          <w:w w:val="100"/>
        </w:rPr>
        <w:t>2</w:t>
      </w:r>
      <w:r>
        <w:rPr>
          <w:rFonts w:ascii="宋体" w:eastAsia="宋体" w:hint="eastAsia"/>
          <w:rFonts w:ascii="宋体" w:eastAsia="宋体" w:hint="eastAsia"/>
          <w:spacing w:val="-70"/>
          <w:w w:val="100"/>
        </w:rPr>
        <w:t>)</w:t>
      </w:r>
      <w:r>
        <w:rPr>
          <w:rFonts w:ascii="宋体" w:eastAsia="宋体" w:hint="eastAsia"/>
        </w:rPr>
        <w:t>，</w:t>
      </w:r>
      <w:r>
        <w:t>GD</w:t>
      </w:r>
      <w:r>
        <w:t>F3</w:t>
      </w:r>
      <w:r>
        <w:t>+</w:t>
      </w:r>
      <w:r>
        <w:t>C</w:t>
      </w:r>
      <w:r>
        <w:t>E</w:t>
      </w:r>
      <w:r>
        <w:t>A</w:t>
      </w:r>
      <w:r>
        <w:t> </w:t>
      </w:r>
      <w:r>
        <w:t>5</w:t>
      </w:r>
      <w:r>
        <w:t>3.</w:t>
      </w:r>
      <w:r>
        <w:t>3</w:t>
      </w:r>
      <w:r>
        <w:t>%</w:t>
      </w:r>
      <w:r>
        <w:rPr>
          <w:rFonts w:ascii="宋体" w:eastAsia="宋体" w:hint="eastAsia"/>
          <w:rFonts w:ascii="宋体" w:eastAsia="宋体" w:hint="eastAsia"/>
          <w:w w:val="100"/>
        </w:rPr>
        <w:t>(</w:t>
      </w:r>
      <w:r>
        <w:rPr>
          <w:w w:val="100"/>
        </w:rPr>
        <w:t>4</w:t>
      </w:r>
      <w:r>
        <w:rPr>
          <w:spacing w:val="-1"/>
          <w:w w:val="100"/>
        </w:rPr>
        <w:t>9</w:t>
      </w:r>
      <w:r>
        <w:rPr>
          <w:spacing w:val="-1"/>
          <w:w w:val="100"/>
        </w:rPr>
        <w:t>/</w:t>
      </w:r>
      <w:r>
        <w:rPr>
          <w:w w:val="100"/>
        </w:rPr>
        <w:t>9</w:t>
      </w:r>
      <w:r>
        <w:rPr>
          <w:spacing w:val="0"/>
          <w:w w:val="100"/>
        </w:rPr>
        <w:t>2</w:t>
      </w:r>
      <w:r>
        <w:rPr>
          <w:rFonts w:ascii="宋体" w:eastAsia="宋体" w:hint="eastAsia"/>
          <w:rFonts w:ascii="宋体" w:eastAsia="宋体" w:hint="eastAsia"/>
          <w:spacing w:val="-71"/>
          <w:w w:val="100"/>
        </w:rPr>
        <w:t>)</w:t>
      </w:r>
      <w:r>
        <w:rPr>
          <w:rFonts w:ascii="宋体" w:eastAsia="宋体" w:hint="eastAsia"/>
        </w:rPr>
        <w:t>，</w:t>
      </w:r>
      <w:r>
        <w:t>CA125+CA15-3</w:t>
      </w:r>
      <w:r w:rsidRPr="00000000">
        <w:tab/>
      </w:r>
      <w:r>
        <w:t>56.5%</w:t>
      </w:r>
      <w:r>
        <w:t> </w:t>
      </w:r>
      <w:r>
        <w:rPr>
          <w:rFonts w:ascii="宋体" w:eastAsia="宋体" w:hint="eastAsia"/>
          <w:rFonts w:ascii="宋体" w:eastAsia="宋体" w:hint="eastAsia"/>
        </w:rPr>
        <w:t>(</w:t>
      </w:r>
      <w:r>
        <w:rPr>
          <w:rFonts w:ascii="宋体" w:eastAsia="宋体" w:hint="eastAsia"/>
          <w:spacing w:val="-40"/>
        </w:rPr>
        <w:t> </w:t>
      </w:r>
      <w:r>
        <w:t>52</w:t>
      </w:r>
      <w:r>
        <w:t>/</w:t>
      </w:r>
      <w:r>
        <w:t>92</w:t>
      </w:r>
      <w:r>
        <w:rPr>
          <w:rFonts w:ascii="宋体" w:eastAsia="宋体" w:hint="eastAsia"/>
          <w:rFonts w:ascii="宋体" w:eastAsia="宋体" w:hint="eastAsia"/>
          <w:spacing w:val="-19"/>
        </w:rPr>
        <w:t>)</w:t>
      </w:r>
      <w:r>
        <w:rPr>
          <w:rFonts w:ascii="宋体" w:eastAsia="宋体" w:hint="eastAsia"/>
        </w:rPr>
        <w:t>，</w:t>
      </w:r>
      <w:r>
        <w:t>CA125+CEA55.4%</w:t>
      </w:r>
      <w:r/>
      <w:r>
        <w:rPr>
          <w:rFonts w:ascii="宋体" w:eastAsia="宋体" w:hint="eastAsia"/>
        </w:rPr>
        <w:t>（</w:t>
      </w:r>
      <w:r>
        <w:t>51</w:t>
      </w:r>
      <w:r>
        <w:t>/</w:t>
      </w:r>
      <w:r>
        <w:t>92</w:t>
      </w:r>
      <w:r>
        <w:rPr>
          <w:rFonts w:ascii="宋体" w:eastAsia="宋体" w:hint="eastAsia"/>
        </w:rPr>
        <w:t>）</w:t>
      </w:r>
      <w:r>
        <w:rPr>
          <w:rFonts w:ascii="宋体" w:eastAsia="宋体" w:hint="eastAsia"/>
        </w:rPr>
        <w:t>，</w:t>
      </w:r>
    </w:p>
    <w:p w:rsidR="0018722C">
      <w:pPr>
        <w:topLinePunct/>
      </w:pPr>
      <w:r>
        <w:t>C</w:t>
      </w:r>
      <w:r>
        <w:t>A</w:t>
      </w:r>
      <w:r>
        <w:t>1</w:t>
      </w:r>
      <w:r>
        <w:t>5</w:t>
      </w:r>
      <w:r>
        <w:t>-</w:t>
      </w:r>
      <w:r>
        <w:t>3</w:t>
      </w:r>
      <w:r>
        <w:t>+C</w:t>
      </w:r>
      <w:r>
        <w:t>E</w:t>
      </w:r>
      <w:r>
        <w:t>A</w:t>
      </w:r>
      <w:r>
        <w:t> </w:t>
      </w:r>
      <w:r>
        <w:t>64</w:t>
      </w:r>
      <w:r>
        <w:t>.</w:t>
      </w:r>
      <w:r>
        <w:t>1</w:t>
      </w:r>
      <w:r>
        <w:t>%</w:t>
      </w:r>
      <w:r>
        <w:rPr>
          <w:rFonts w:ascii="宋体" w:eastAsia="宋体" w:hint="eastAsia"/>
        </w:rPr>
        <w:t>（</w:t>
      </w:r>
      <w:r>
        <w:rPr>
          <w:spacing w:val="-1"/>
          <w:w w:val="100"/>
        </w:rPr>
        <w:t>5</w:t>
      </w:r>
      <w:r>
        <w:rPr>
          <w:w w:val="100"/>
        </w:rPr>
        <w:t>9</w:t>
      </w:r>
      <w:r>
        <w:rPr>
          <w:spacing w:val="-1"/>
          <w:w w:val="100"/>
        </w:rPr>
        <w:t>/</w:t>
      </w:r>
      <w:r>
        <w:rPr>
          <w:spacing w:val="-1"/>
          <w:w w:val="100"/>
        </w:rPr>
        <w:t>9</w:t>
      </w:r>
      <w:r>
        <w:rPr>
          <w:spacing w:val="0"/>
          <w:w w:val="100"/>
        </w:rPr>
        <w:t>2</w:t>
      </w:r>
      <w:r>
        <w:rPr>
          <w:rFonts w:ascii="宋体" w:eastAsia="宋体" w:hint="eastAsia"/>
        </w:rPr>
        <w:t>）</w:t>
      </w:r>
      <w:r>
        <w:rPr>
          <w:rFonts w:ascii="宋体" w:eastAsia="宋体" w:hint="eastAsia"/>
        </w:rPr>
        <w:t>。其中</w:t>
      </w:r>
      <w:r>
        <w:t>C</w:t>
      </w:r>
      <w:r>
        <w:t>A</w:t>
      </w:r>
      <w:r>
        <w:t>1</w:t>
      </w:r>
      <w:r>
        <w:t>5</w:t>
      </w:r>
      <w:r>
        <w:t>-</w:t>
      </w:r>
      <w:r>
        <w:t>3</w:t>
      </w:r>
      <w:r>
        <w:t>+</w:t>
      </w:r>
      <w:r>
        <w:t>C</w:t>
      </w:r>
      <w:r>
        <w:t>E</w:t>
      </w:r>
      <w:r>
        <w:t>A</w:t>
      </w:r>
      <w:r/>
      <w:r w:rsidR="001852F3">
        <w:t xml:space="preserve"> </w:t>
      </w:r>
      <w:r>
        <w:rPr>
          <w:rFonts w:ascii="宋体" w:eastAsia="宋体" w:hint="eastAsia"/>
        </w:rPr>
        <w:t>组合其敏感性、特</w:t>
      </w:r>
      <w:r>
        <w:rPr>
          <w:rFonts w:ascii="宋体" w:eastAsia="宋体" w:hint="eastAsia"/>
        </w:rPr>
        <w:t>异性及准确度均较其他组合高，且差异有统计学意义</w:t>
      </w:r>
      <w:r>
        <w:rPr>
          <w:rFonts w:ascii="宋体" w:eastAsia="宋体" w:hint="eastAsia"/>
        </w:rPr>
        <w:t>（</w:t>
      </w:r>
      <w:r>
        <w:rPr>
          <w:spacing w:val="-10"/>
          <w:w w:val="100"/>
        </w:rPr>
        <w:t>T</w:t>
      </w:r>
      <w:r>
        <w:rPr>
          <w:spacing w:val="-2"/>
          <w:w w:val="100"/>
        </w:rPr>
        <w:t>a</w:t>
      </w:r>
      <w:r>
        <w:rPr>
          <w:w w:val="100"/>
        </w:rPr>
        <w:t>ble</w:t>
      </w:r>
      <w:r>
        <w:rPr>
          <w:spacing w:val="-1"/>
        </w:rPr>
        <w:t> </w:t>
      </w:r>
      <w:r>
        <w:rPr>
          <w:spacing w:val="0"/>
          <w:w w:val="100"/>
        </w:rPr>
        <w:t>3</w:t>
      </w:r>
      <w:r>
        <w:rPr>
          <w:rFonts w:ascii="宋体" w:eastAsia="宋体" w:hint="eastAsia"/>
          <w:spacing w:val="-65"/>
          <w:w w:val="100"/>
        </w:rPr>
        <w:t xml:space="preserve">, </w:t>
      </w:r>
      <w:r>
        <w:rPr>
          <w:w w:val="100"/>
        </w:rPr>
        <w:t>F</w:t>
      </w:r>
      <w:r>
        <w:rPr>
          <w:spacing w:val="-1"/>
          <w:w w:val="100"/>
        </w:rPr>
        <w:t>i</w:t>
      </w:r>
      <w:r>
        <w:rPr>
          <w:w w:val="100"/>
        </w:rPr>
        <w:t>g</w:t>
      </w:r>
      <w:r>
        <w:t> </w:t>
      </w:r>
      <w:r>
        <w:rPr>
          <w:spacing w:val="-1"/>
          <w:w w:val="100"/>
        </w:rPr>
        <w:t>6</w:t>
      </w:r>
      <w:r>
        <w:rPr>
          <w:rFonts w:ascii="宋体" w:eastAsia="宋体" w:hint="eastAsia"/>
        </w:rPr>
        <w:t>）</w:t>
      </w:r>
      <w:r>
        <w:rPr>
          <w:rFonts w:ascii="宋体" w:eastAsia="宋体" w:hint="eastAsia"/>
        </w:rPr>
        <w:t>。</w:t>
      </w:r>
    </w:p>
    <w:p w:rsidR="0018722C">
      <w:pPr>
        <w:topLinePunct/>
      </w:pPr>
      <w:r>
        <w:t>GDF3+CA125+CA15-3</w:t>
      </w:r>
      <w:r>
        <w:rPr>
          <w:rFonts w:ascii="宋体" w:eastAsia="宋体" w:hint="eastAsia"/>
        </w:rPr>
        <w:t>三指标联合检测的敏感性、特异性、准确</w:t>
      </w:r>
      <w:r>
        <w:rPr>
          <w:rFonts w:ascii="宋体" w:eastAsia="宋体" w:hint="eastAsia"/>
        </w:rPr>
        <w:t>性分别为</w:t>
      </w:r>
      <w:r>
        <w:t>48</w:t>
      </w:r>
      <w:r>
        <w:t>.</w:t>
      </w:r>
      <w:r>
        <w:t>1%</w:t>
      </w:r>
      <w:r>
        <w:rPr>
          <w:rFonts w:ascii="宋体" w:eastAsia="宋体" w:hint="eastAsia"/>
          <w:rFonts w:ascii="宋体" w:eastAsia="宋体" w:hint="eastAsia"/>
          <w:w w:val="100"/>
        </w:rPr>
        <w:t>(</w:t>
      </w:r>
      <w:r>
        <w:rPr>
          <w:spacing w:val="-1"/>
          <w:w w:val="100"/>
        </w:rPr>
        <w:t>2</w:t>
      </w:r>
      <w:r>
        <w:rPr>
          <w:w w:val="100"/>
        </w:rPr>
        <w:t>5</w:t>
      </w:r>
      <w:r>
        <w:rPr>
          <w:spacing w:val="-1"/>
          <w:w w:val="100"/>
        </w:rPr>
        <w:t>/</w:t>
      </w:r>
      <w:r>
        <w:rPr>
          <w:w w:val="100"/>
        </w:rPr>
        <w:t>5</w:t>
      </w:r>
      <w:r>
        <w:rPr>
          <w:spacing w:val="0"/>
          <w:w w:val="100"/>
        </w:rPr>
        <w:t>2</w:t>
      </w:r>
      <w:r>
        <w:rPr>
          <w:rFonts w:ascii="宋体" w:eastAsia="宋体" w:hint="eastAsia"/>
          <w:rFonts w:ascii="宋体" w:eastAsia="宋体" w:hint="eastAsia"/>
          <w:spacing w:val="-70"/>
          <w:w w:val="100"/>
        </w:rPr>
        <w:t>)</w:t>
      </w:r>
      <w:r>
        <w:rPr>
          <w:rFonts w:ascii="宋体" w:eastAsia="宋体" w:hint="eastAsia"/>
        </w:rPr>
        <w:t>、</w:t>
      </w:r>
      <w:r>
        <w:t>7</w:t>
      </w:r>
      <w:r>
        <w:t>2.5</w:t>
      </w:r>
      <w:r>
        <w:t>%</w:t>
      </w:r>
      <w:r>
        <w:rPr>
          <w:rFonts w:ascii="宋体" w:eastAsia="宋体" w:hint="eastAsia"/>
          <w:rFonts w:ascii="宋体" w:eastAsia="宋体" w:hint="eastAsia"/>
          <w:w w:val="100"/>
        </w:rPr>
        <w:t>(</w:t>
      </w:r>
      <w:r>
        <w:rPr>
          <w:spacing w:val="-1"/>
          <w:w w:val="100"/>
        </w:rPr>
        <w:t>2</w:t>
      </w:r>
      <w:r>
        <w:rPr>
          <w:w w:val="100"/>
        </w:rPr>
        <w:t>9</w:t>
      </w:r>
      <w:r>
        <w:rPr>
          <w:spacing w:val="-1"/>
          <w:w w:val="100"/>
        </w:rPr>
        <w:t>/</w:t>
      </w:r>
      <w:r>
        <w:rPr>
          <w:spacing w:val="-1"/>
          <w:w w:val="100"/>
        </w:rPr>
        <w:t>4</w:t>
      </w:r>
      <w:r>
        <w:rPr>
          <w:spacing w:val="0"/>
          <w:w w:val="100"/>
        </w:rPr>
        <w:t>0</w:t>
      </w:r>
      <w:r>
        <w:rPr>
          <w:rFonts w:ascii="宋体" w:eastAsia="宋体" w:hint="eastAsia"/>
          <w:rFonts w:ascii="宋体" w:eastAsia="宋体" w:hint="eastAsia"/>
          <w:spacing w:val="-70"/>
          <w:w w:val="100"/>
        </w:rPr>
        <w:t>)</w:t>
      </w:r>
      <w:r>
        <w:rPr>
          <w:rFonts w:ascii="宋体" w:eastAsia="宋体" w:hint="eastAsia"/>
        </w:rPr>
        <w:t>、</w:t>
      </w:r>
      <w:r>
        <w:t>5</w:t>
      </w:r>
      <w:r>
        <w:t>8.7</w:t>
      </w:r>
      <w:r>
        <w:t>%</w:t>
      </w:r>
      <w:r>
        <w:rPr>
          <w:rFonts w:ascii="宋体" w:eastAsia="宋体" w:hint="eastAsia"/>
        </w:rPr>
        <w:t>（</w:t>
      </w:r>
      <w:r>
        <w:rPr>
          <w:spacing w:val="-1"/>
          <w:w w:val="100"/>
        </w:rPr>
        <w:t>5</w:t>
      </w:r>
      <w:r>
        <w:rPr>
          <w:w w:val="100"/>
        </w:rPr>
        <w:t>4</w:t>
      </w:r>
      <w:r>
        <w:rPr>
          <w:spacing w:val="-1"/>
          <w:w w:val="100"/>
        </w:rPr>
        <w:t>/</w:t>
      </w:r>
      <w:r>
        <w:rPr>
          <w:w w:val="100"/>
        </w:rPr>
        <w:t>9</w:t>
      </w:r>
      <w:r>
        <w:rPr>
          <w:spacing w:val="0"/>
          <w:w w:val="100"/>
        </w:rPr>
        <w:t>2</w:t>
      </w:r>
      <w:r>
        <w:rPr>
          <w:rFonts w:ascii="宋体" w:eastAsia="宋体" w:hint="eastAsia"/>
        </w:rPr>
        <w:t>）</w:t>
      </w:r>
      <w:r>
        <w:rPr>
          <w:rFonts w:ascii="宋体" w:eastAsia="宋体" w:hint="eastAsia"/>
        </w:rPr>
        <w:t>，其他三</w:t>
      </w:r>
      <w:r>
        <w:rPr>
          <w:rFonts w:ascii="宋体" w:eastAsia="宋体" w:hint="eastAsia"/>
        </w:rPr>
        <w:t>种三项组合联合检测与之无明显差异，</w:t>
      </w:r>
      <w:r w:rsidR="001852F3">
        <w:rPr>
          <w:rFonts w:ascii="宋体" w:eastAsia="宋体" w:hint="eastAsia"/>
        </w:rPr>
        <w:t xml:space="preserve">而联合四种血清标记物</w:t>
      </w:r>
      <w:r>
        <w:t>GDF3+CA125+CA15-3+CEA</w:t>
      </w:r>
      <w:r>
        <w:rPr>
          <w:rFonts w:ascii="宋体" w:eastAsia="宋体" w:hint="eastAsia"/>
        </w:rPr>
        <w:t>的敏感性、特异性、准确性分别为</w:t>
      </w:r>
      <w:r>
        <w:t>61</w:t>
      </w:r>
      <w:r>
        <w:t>.</w:t>
      </w:r>
      <w:r>
        <w:t>5</w:t>
      </w:r>
      <w:r>
        <w:t>%</w:t>
      </w:r>
    </w:p>
    <w:p w:rsidR="0018722C">
      <w:pPr>
        <w:topLinePunct/>
      </w:pPr>
      <w:r>
        <w:rPr>
          <w:rFonts w:ascii="宋体" w:eastAsia="宋体" w:hint="eastAsia"/>
        </w:rPr>
        <w:t>（</w:t>
      </w:r>
      <w:r>
        <w:t>3</w:t>
      </w:r>
      <w:r>
        <w:t>2</w:t>
      </w:r>
      <w:r>
        <w:t>/</w:t>
      </w:r>
      <w:r>
        <w:t>5</w:t>
      </w:r>
      <w:r>
        <w:t>2</w:t>
      </w:r>
      <w:r>
        <w:rPr>
          <w:rFonts w:ascii="宋体" w:eastAsia="宋体" w:hint="eastAsia"/>
        </w:rPr>
        <w:t>）</w:t>
      </w:r>
      <w:r>
        <w:rPr>
          <w:rFonts w:ascii="宋体" w:eastAsia="宋体" w:hint="eastAsia"/>
        </w:rPr>
        <w:t>、</w:t>
      </w:r>
      <w:r>
        <w:t>7</w:t>
      </w:r>
      <w:r>
        <w:t>2</w:t>
      </w:r>
      <w:r>
        <w:t>.</w:t>
      </w:r>
      <w:r>
        <w:t>5</w:t>
      </w:r>
      <w:r>
        <w:t>%</w:t>
      </w:r>
      <w:r>
        <w:rPr>
          <w:rFonts w:ascii="宋体" w:eastAsia="宋体" w:hint="eastAsia"/>
          <w:rFonts w:ascii="宋体" w:eastAsia="宋体" w:hint="eastAsia"/>
          <w:spacing w:val="-2"/>
          <w:w w:val="100"/>
        </w:rPr>
        <w:t>(</w:t>
      </w:r>
      <w:r>
        <w:rPr>
          <w:spacing w:val="-1"/>
          <w:w w:val="100"/>
        </w:rPr>
        <w:t>2</w:t>
      </w:r>
      <w:r>
        <w:rPr>
          <w:w w:val="100"/>
        </w:rPr>
        <w:t>9</w:t>
      </w:r>
      <w:r>
        <w:rPr>
          <w:spacing w:val="-1"/>
          <w:w w:val="100"/>
        </w:rPr>
        <w:t>/</w:t>
      </w:r>
      <w:r>
        <w:rPr>
          <w:spacing w:val="-1"/>
          <w:w w:val="100"/>
        </w:rPr>
        <w:t>4</w:t>
      </w:r>
      <w:r>
        <w:rPr>
          <w:spacing w:val="0"/>
          <w:w w:val="100"/>
        </w:rPr>
        <w:t>0</w:t>
      </w:r>
      <w:r>
        <w:rPr>
          <w:rFonts w:ascii="宋体" w:eastAsia="宋体" w:hint="eastAsia"/>
          <w:rFonts w:ascii="宋体" w:eastAsia="宋体" w:hint="eastAsia"/>
          <w:spacing w:val="-71"/>
          <w:w w:val="100"/>
        </w:rPr>
        <w:t>)</w:t>
      </w:r>
      <w:r>
        <w:rPr>
          <w:rFonts w:ascii="宋体" w:eastAsia="宋体" w:hint="eastAsia"/>
        </w:rPr>
        <w:t>、</w:t>
      </w:r>
      <w:r>
        <w:t>66</w:t>
      </w:r>
      <w:r>
        <w:t>.</w:t>
      </w:r>
      <w:r>
        <w:t>3</w:t>
      </w:r>
      <w:r>
        <w:t>%</w:t>
      </w:r>
      <w:r>
        <w:rPr>
          <w:rFonts w:ascii="宋体" w:eastAsia="宋体" w:hint="eastAsia"/>
        </w:rPr>
        <w:t>（</w:t>
      </w:r>
      <w:r>
        <w:rPr>
          <w:w w:val="100"/>
        </w:rPr>
        <w:t>6</w:t>
      </w:r>
      <w:r>
        <w:rPr>
          <w:spacing w:val="-1"/>
          <w:w w:val="100"/>
        </w:rPr>
        <w:t>1</w:t>
      </w:r>
      <w:r>
        <w:rPr>
          <w:spacing w:val="-1"/>
          <w:w w:val="100"/>
        </w:rPr>
        <w:t>/</w:t>
      </w:r>
      <w:r>
        <w:rPr>
          <w:w w:val="100"/>
        </w:rPr>
        <w:t>9</w:t>
      </w:r>
      <w:r>
        <w:rPr>
          <w:spacing w:val="0"/>
          <w:w w:val="100"/>
        </w:rPr>
        <w:t>2</w:t>
      </w:r>
      <w:r>
        <w:rPr>
          <w:rFonts w:ascii="宋体" w:eastAsia="宋体" w:hint="eastAsia"/>
        </w:rPr>
        <w:t>）</w:t>
      </w:r>
      <w:r>
        <w:rPr>
          <w:rFonts w:ascii="宋体" w:eastAsia="宋体" w:hint="eastAsia"/>
        </w:rPr>
        <w:t>。与</w:t>
      </w:r>
      <w:r>
        <w:t>GD</w:t>
      </w:r>
      <w:r>
        <w:t>F</w:t>
      </w:r>
      <w:r>
        <w:t>3</w:t>
      </w:r>
      <w:r>
        <w:rPr>
          <w:rFonts w:ascii="宋体" w:eastAsia="宋体" w:hint="eastAsia"/>
        </w:rPr>
        <w:t>、</w:t>
      </w:r>
      <w:r>
        <w:t>C</w:t>
      </w:r>
      <w:r>
        <w:t>A</w:t>
      </w:r>
      <w:r>
        <w:t>1</w:t>
      </w:r>
      <w:r>
        <w:t>2</w:t>
      </w:r>
      <w:r>
        <w:t>5</w:t>
      </w:r>
      <w:r>
        <w:rPr>
          <w:rFonts w:ascii="宋体" w:eastAsia="宋体" w:hint="eastAsia"/>
        </w:rPr>
        <w:t>、</w:t>
      </w:r>
      <w:r>
        <w:t>C</w:t>
      </w:r>
      <w:r>
        <w:t>A</w:t>
      </w:r>
      <w:r>
        <w:t>1</w:t>
      </w:r>
      <w:r>
        <w:t>5</w:t>
      </w:r>
      <w:r>
        <w:t>-</w:t>
      </w:r>
      <w:r>
        <w:t>3</w:t>
      </w:r>
    </w:p>
    <w:p w:rsidR="0018722C">
      <w:pPr>
        <w:topLinePunct/>
      </w:pPr>
      <w:r>
        <w:rPr>
          <w:rFonts w:ascii="宋体" w:eastAsia="宋体" w:hint="eastAsia"/>
        </w:rPr>
        <w:t>和</w:t>
      </w:r>
      <w:r>
        <w:t>CEA</w:t>
      </w:r>
      <w:r>
        <w:rPr>
          <w:rFonts w:ascii="宋体" w:eastAsia="宋体" w:hint="eastAsia"/>
        </w:rPr>
        <w:t>单独检测相比，三项指标及四项指标联合检测较各指标单独</w:t>
      </w:r>
      <w:r>
        <w:rPr>
          <w:rFonts w:ascii="宋体" w:eastAsia="宋体" w:hint="eastAsia"/>
        </w:rPr>
        <w:t>及两两检测诊断敏感度均有不同程度的升高，但诊断特异度较单独检</w:t>
      </w:r>
      <w:r>
        <w:rPr>
          <w:rFonts w:ascii="宋体" w:eastAsia="宋体" w:hint="eastAsia"/>
        </w:rPr>
        <w:t>测及两两联合明显下降；联合检测可以不同程度的提高诊断敏感性，</w:t>
      </w:r>
      <w:r>
        <w:rPr>
          <w:rFonts w:ascii="宋体" w:eastAsia="宋体" w:hint="eastAsia"/>
        </w:rPr>
        <w:t>减少漏诊，具有重要的临床意义，而特异性有所下降，从而可能增加</w:t>
      </w:r>
      <w:r>
        <w:rPr>
          <w:rFonts w:ascii="宋体" w:eastAsia="宋体" w:hint="eastAsia"/>
        </w:rPr>
        <w:t>误诊率，应引起临床注意。而从准确度来看，联合检测</w:t>
      </w:r>
      <w:r>
        <w:t>GDF3</w:t>
      </w:r>
      <w:r>
        <w:rPr>
          <w:rFonts w:ascii="宋体" w:eastAsia="宋体" w:hint="eastAsia"/>
        </w:rPr>
        <w:t>、</w:t>
      </w:r>
      <w:r>
        <w:t>CA125</w:t>
      </w:r>
      <w:r>
        <w:rPr>
          <w:rFonts w:ascii="宋体" w:eastAsia="宋体" w:hint="eastAsia"/>
        </w:rPr>
        <w:t>、</w:t>
      </w:r>
      <w:r>
        <w:t>CA15-3</w:t>
      </w:r>
      <w:r>
        <w:rPr>
          <w:rFonts w:ascii="宋体" w:eastAsia="宋体" w:hint="eastAsia"/>
        </w:rPr>
        <w:t>和</w:t>
      </w:r>
      <w:r>
        <w:t>CEA</w:t>
      </w:r>
      <w:r>
        <w:rPr>
          <w:rFonts w:ascii="宋体" w:eastAsia="宋体" w:hint="eastAsia"/>
        </w:rPr>
        <w:t>四项血清指标对于乳腺癌诊断准确率最高。其临床实</w:t>
      </w:r>
      <w:r>
        <w:rPr>
          <w:rFonts w:ascii="宋体" w:eastAsia="宋体" w:hint="eastAsia"/>
        </w:rPr>
        <w:t>用价值有待进一步探讨</w:t>
      </w:r>
      <w:r>
        <w:rPr>
          <w:rFonts w:ascii="宋体" w:eastAsia="宋体" w:hint="eastAsia"/>
        </w:rPr>
        <w:t>（</w:t>
      </w:r>
      <w:r>
        <w:t>T</w:t>
      </w:r>
      <w:r>
        <w:t>a</w:t>
      </w:r>
      <w:r>
        <w:t>b</w:t>
      </w:r>
      <w:r>
        <w:t>l</w:t>
      </w:r>
      <w:r>
        <w:t>e</w:t>
      </w:r>
      <w:r>
        <w:t> </w:t>
      </w:r>
      <w:r>
        <w:t>3</w:t>
      </w:r>
      <w:r>
        <w:rPr>
          <w:rFonts w:ascii="宋体" w:eastAsia="宋体" w:hint="eastAsia"/>
          <w:rFonts w:ascii="宋体" w:eastAsia="宋体" w:hint="eastAsia"/>
          <w:w w:val="100"/>
        </w:rPr>
        <w:t xml:space="preserve">, </w:t>
      </w:r>
      <w:r>
        <w:t>F</w:t>
      </w:r>
      <w:r>
        <w:t>i</w:t>
      </w:r>
      <w:r>
        <w:t>g</w:t>
      </w:r>
      <w:r>
        <w:t> </w:t>
      </w:r>
      <w:r>
        <w:t>7</w:t>
      </w:r>
      <w:r>
        <w:rPr>
          <w:rFonts w:ascii="宋体" w:eastAsia="宋体" w:hint="eastAsia"/>
        </w:rPr>
        <w:t>）</w:t>
      </w:r>
      <w:r>
        <w:rPr>
          <w:rFonts w:ascii="宋体" w:eastAsia="宋体" w:hint="eastAsia"/>
        </w:rPr>
        <w:t>。</w:t>
      </w:r>
    </w:p>
    <w:p w:rsidR="0018722C">
      <w:pPr>
        <w:outlineLvl w:val="9"/>
        <w:topLinePunct/>
      </w:pPr>
      <w:bookmarkStart w:name="_TOC_250006" w:id="46"/>
      <w:bookmarkEnd w:id="46"/>
      <w:r>
        <w:rPr>
          <w:kern w:val="2"/>
          <w:sz w:val="28"/>
          <w:szCs w:val="28"/>
          <w:rFonts w:cstheme="minorBidi" w:hAnsiTheme="minorHAnsi" w:eastAsiaTheme="minorHAnsi" w:asciiTheme="minorHAnsi" w:ascii="黑体" w:hAnsi="黑体" w:eastAsia="黑体" w:cs="黑体"/>
          <w:b/>
          <w:bCs/>
        </w:rPr>
        <w:t>附</w:t>
      </w:r>
      <w:r w:rsidR="001852F3">
        <w:rPr>
          <w:kern w:val="2"/>
          <w:sz w:val="28"/>
          <w:szCs w:val="28"/>
          <w:rFonts w:cstheme="minorBidi" w:hAnsiTheme="minorHAnsi" w:eastAsiaTheme="minorHAnsi" w:asciiTheme="minorHAnsi" w:ascii="黑体" w:hAnsi="黑体" w:eastAsia="黑体" w:cs="黑体"/>
          <w:b/>
          <w:bCs/>
        </w:rPr>
        <w:t>图</w:t>
      </w:r>
    </w:p>
    <w:p w:rsidR="0018722C">
      <w:pPr>
        <w:pStyle w:val="aff7"/>
        <w:topLinePunct/>
      </w:pPr>
      <w:r>
        <w:drawing>
          <wp:inline>
            <wp:extent cx="4751392" cy="316001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8" cstate="print"/>
                    <a:stretch>
                      <a:fillRect/>
                    </a:stretch>
                  </pic:blipFill>
                  <pic:spPr>
                    <a:xfrm>
                      <a:off x="0" y="0"/>
                      <a:ext cx="4751392" cy="3160014"/>
                    </a:xfrm>
                    <a:prstGeom prst="rect">
                      <a:avLst/>
                    </a:prstGeom>
                  </pic:spPr>
                </pic:pic>
              </a:graphicData>
            </a:graphic>
          </wp:inline>
        </w:drawing>
      </w:r>
    </w:p>
    <w:p w:rsidR="0018722C">
      <w:pPr>
        <w:pStyle w:val="affff1"/>
        <w:topLinePunct/>
      </w:pPr>
      <w:r>
        <w:rPr>
          <w:rFonts w:cstheme="minorBidi" w:hAnsiTheme="minorHAnsi" w:eastAsiaTheme="minorHAnsi" w:asciiTheme="minorHAnsi"/>
          <w:b/>
        </w:rPr>
        <w:t>Fig</w:t>
      </w:r>
      <w:r>
        <w:rPr>
          <w:rFonts w:cstheme="minorBidi" w:hAnsiTheme="minorHAnsi" w:eastAsiaTheme="minorHAnsi" w:asciiTheme="minorHAnsi"/>
          <w:b/>
        </w:rPr>
        <w:t> </w:t>
      </w:r>
      <w:r>
        <w:rPr>
          <w:rFonts w:cstheme="minorBidi" w:hAnsiTheme="minorHAnsi" w:eastAsiaTheme="minorHAnsi" w:asciiTheme="minorHAnsi"/>
          <w:b/>
        </w:rPr>
        <w:t>1</w:t>
      </w:r>
      <w:r w:rsidRPr="00000000">
        <w:rPr>
          <w:rFonts w:cstheme="minorBidi" w:hAnsiTheme="minorHAnsi" w:eastAsiaTheme="minorHAnsi" w:asciiTheme="minorHAnsi"/>
        </w:rPr>
        <w:tab/>
        <w:t>micro papillary carcinoma of breast</w:t>
      </w:r>
      <w:r>
        <w:rPr>
          <w:rFonts w:cstheme="minorBidi" w:hAnsiTheme="minorHAnsi" w:eastAsiaTheme="minorHAnsi" w:asciiTheme="minorHAnsi"/>
          <w:b/>
        </w:rPr>
        <w:t> </w:t>
      </w:r>
      <w:r>
        <w:rPr>
          <w:rFonts w:cstheme="minorBidi" w:hAnsiTheme="minorHAnsi" w:eastAsiaTheme="minorHAnsi" w:asciiTheme="minorHAnsi"/>
          <w:b/>
        </w:rPr>
        <w:t>cancer</w:t>
      </w:r>
    </w:p>
    <w:p w:rsidR="0018722C">
      <w:pPr>
        <w:pStyle w:val="aff7"/>
        <w:topLinePunct/>
      </w:pPr>
      <w:r>
        <w:drawing>
          <wp:inline>
            <wp:extent cx="4882375" cy="3439667"/>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29" cstate="print"/>
                    <a:stretch>
                      <a:fillRect/>
                    </a:stretch>
                  </pic:blipFill>
                  <pic:spPr>
                    <a:xfrm>
                      <a:off x="0" y="0"/>
                      <a:ext cx="4882375" cy="3439667"/>
                    </a:xfrm>
                    <a:prstGeom prst="rect">
                      <a:avLst/>
                    </a:prstGeom>
                  </pic:spPr>
                </pic:pic>
              </a:graphicData>
            </a:graphic>
          </wp:inline>
        </w:drawing>
      </w:r>
    </w:p>
    <w:p w:rsidR="0018722C">
      <w:pPr>
        <w:pStyle w:val="affff1"/>
        <w:topLinePunct/>
      </w:pPr>
      <w:r>
        <w:rPr>
          <w:rFonts w:cstheme="minorBidi" w:hAnsiTheme="minorHAnsi" w:eastAsiaTheme="minorHAnsi" w:asciiTheme="minorHAnsi"/>
          <w:b/>
        </w:rPr>
        <w:t>Fig</w:t>
      </w:r>
      <w:r>
        <w:rPr>
          <w:rFonts w:cstheme="minorBidi" w:hAnsiTheme="minorHAnsi" w:eastAsiaTheme="minorHAnsi" w:asciiTheme="minorHAnsi"/>
          <w:b/>
        </w:rPr>
        <w:t> </w:t>
      </w:r>
      <w:r>
        <w:rPr>
          <w:rFonts w:cstheme="minorBidi" w:hAnsiTheme="minorHAnsi" w:eastAsiaTheme="minorHAnsi" w:asciiTheme="minorHAnsi"/>
          <w:b/>
        </w:rPr>
        <w:t>2</w:t>
      </w:r>
      <w:r w:rsidRPr="00000000">
        <w:rPr>
          <w:rFonts w:cstheme="minorBidi" w:hAnsiTheme="minorHAnsi" w:eastAsiaTheme="minorHAnsi" w:asciiTheme="minorHAnsi"/>
        </w:rPr>
        <w:tab/>
        <w:t>invasive lobular carcinoma of the breast</w:t>
      </w:r>
      <w:r>
        <w:rPr>
          <w:rFonts w:cstheme="minorBidi" w:hAnsiTheme="minorHAnsi" w:eastAsiaTheme="minorHAnsi" w:asciiTheme="minorHAnsi"/>
          <w:b/>
        </w:rPr>
        <w:t> </w:t>
      </w:r>
      <w:r>
        <w:rPr>
          <w:rFonts w:cstheme="minorBidi" w:hAnsiTheme="minorHAnsi" w:eastAsiaTheme="minorHAnsi" w:asciiTheme="minorHAnsi"/>
          <w:b/>
        </w:rPr>
        <w:t>cancer</w:t>
      </w:r>
    </w:p>
    <w:p w:rsidR="0018722C">
      <w:pPr>
        <w:pStyle w:val="aff7"/>
        <w:topLinePunct/>
      </w:pPr>
      <w:r>
        <w:rPr>
          <w:sz w:val="20"/>
        </w:rPr>
        <w:drawing>
          <wp:inline distT="0" distB="0" distL="0" distR="0">
            <wp:extent cx="4724500" cy="3166016"/>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30" cstate="print"/>
                    <a:stretch>
                      <a:fillRect/>
                    </a:stretch>
                  </pic:blipFill>
                  <pic:spPr>
                    <a:xfrm>
                      <a:off x="0" y="0"/>
                      <a:ext cx="4891793" cy="3278124"/>
                    </a:xfrm>
                    <a:prstGeom prst="rect">
                      <a:avLst/>
                    </a:prstGeom>
                  </pic:spPr>
                </pic:pic>
              </a:graphicData>
            </a:graphic>
          </wp:inline>
        </w:drawing>
      </w:r>
      <w:r/>
    </w:p>
    <w:p w:rsidR="0018722C">
      <w:pPr>
        <w:pStyle w:val="affff1"/>
        <w:topLinePunct/>
      </w:pPr>
      <w:r>
        <w:rPr>
          <w:rFonts w:cstheme="minorBidi" w:hAnsiTheme="minorHAnsi" w:eastAsiaTheme="minorHAnsi" w:asciiTheme="minorHAnsi"/>
          <w:b/>
        </w:rPr>
        <w:t>Fig</w:t>
      </w:r>
      <w:r>
        <w:rPr>
          <w:rFonts w:cstheme="minorBidi" w:hAnsiTheme="minorHAnsi" w:eastAsiaTheme="minorHAnsi" w:asciiTheme="minorHAnsi"/>
          <w:b/>
        </w:rPr>
        <w:t> </w:t>
      </w:r>
      <w:r>
        <w:rPr>
          <w:rFonts w:cstheme="minorBidi" w:hAnsiTheme="minorHAnsi" w:eastAsiaTheme="minorHAnsi" w:asciiTheme="minorHAnsi"/>
          <w:b/>
        </w:rPr>
        <w:t>3</w:t>
      </w:r>
      <w:r w:rsidRPr="00000000">
        <w:rPr>
          <w:rFonts w:cstheme="minorBidi" w:hAnsiTheme="minorHAnsi" w:eastAsiaTheme="minorHAnsi" w:asciiTheme="minorHAnsi"/>
        </w:rPr>
        <w:tab/>
        <w:t>small invasive breast</w:t>
      </w:r>
      <w:r>
        <w:rPr>
          <w:rFonts w:cstheme="minorBidi" w:hAnsiTheme="minorHAnsi" w:eastAsiaTheme="minorHAnsi" w:asciiTheme="minorHAnsi"/>
          <w:b/>
        </w:rPr>
        <w:t> </w:t>
      </w:r>
      <w:r>
        <w:rPr>
          <w:rFonts w:cstheme="minorBidi" w:hAnsiTheme="minorHAnsi" w:eastAsiaTheme="minorHAnsi" w:asciiTheme="minorHAnsi"/>
          <w:b/>
        </w:rPr>
        <w:t>cancer</w:t>
      </w:r>
    </w:p>
    <w:p w:rsidR="0018722C">
      <w:pPr>
        <w:pStyle w:val="aff7"/>
        <w:topLinePunct/>
      </w:pPr>
      <w:r>
        <w:pict>
          <v:shape style="margin-left:275.349823pt;margin-top:17.073051pt;width:73.7pt;height:8.35pt;mso-position-horizontal-relative:page;mso-position-vertical-relative:paragraph;z-index:1120;mso-wrap-distance-left:0;mso-wrap-distance-right:0" coordorigin="5507,341" coordsize="1474,167" path="m5592,344l5507,344,5507,505,5547,505,5547,438,5627,438,5618,434,5631,432,5641,429,5650,424,5658,419,5666,412,5547,412,5547,372,5668,372,5668,371,5663,364,5657,357,5649,351,5639,349,5631,347,5620,345,5607,345,5592,344xm5627,438l5565,438,5572,438,5576,440,5580,441,5585,443,5588,446,5592,449,5599,457,5610,470,5639,505,5687,505,5663,474,5653,461,5645,452,5634,442,5627,438xm5668,372l5606,372,5609,372,5615,373,5621,375,5628,382,5629,386,5629,396,5628,400,5622,407,5619,409,5614,410,5609,412,5597,412,5666,412,5667,411,5671,401,5671,380,5668,372xm5806,341l5794,342,5783,343,5772,345,5763,348,5753,351,5745,356,5729,369,5723,376,5718,384,5714,393,5711,403,5710,414,5709,426,5711,444,5716,460,5724,474,5735,486,5750,495,5766,502,5785,506,5806,508,5827,506,5846,502,5863,495,5877,486,5883,480,5806,480,5795,479,5784,476,5775,472,5766,466,5759,458,5754,448,5752,437,5751,426,5751,424,5752,411,5754,400,5759,391,5766,383,5774,377,5784,373,5794,370,5806,369,5883,369,5877,364,5863,354,5846,347,5827,343,5806,341xm5883,369l5806,369,5818,370,5829,373,5838,377,5847,383,5853,391,5858,400,5861,411,5862,424,5861,437,5858,448,5853,458,5846,466,5838,472,5828,476,5818,479,5806,480,5883,480,5889,474,5897,459,5902,443,5903,426,5904,424,5902,406,5897,390,5889,376,5883,369xm6014,341l5994,343,5976,347,5960,354,5946,364,5935,376,5927,390,5922,407,5920,426,5922,444,5927,460,5935,474,5946,486,5960,495,5975,502,5993,506,6012,508,6027,507,6041,505,6054,500,6065,495,6075,488,6082,480,5997,480,5985,476,5976,467,5970,459,5965,450,5963,438,5962,424,5963,410,5965,399,5970,389,5976,382,5985,374,5997,369,6085,369,6083,366,6074,359,6061,351,6047,346,6032,343,6014,341xm6056,446l6052,457,6047,466,6031,477,6022,480,6082,480,6083,479,6090,468,6095,456,6056,446xm6085,369l6023,369,6032,372,6047,381,6052,388,6054,396,6094,389,6090,376,6085,369xm6294,341l6274,343,6256,347,6240,354,6226,364,6215,376,6207,390,6202,407,6200,426,6202,444,6207,460,6215,474,6226,486,6240,495,6256,502,6273,506,6292,508,6307,507,6321,505,6334,500,6345,495,6355,488,6362,480,6277,480,6265,476,6256,467,6250,459,6246,450,6243,438,6242,424,6243,410,6246,399,6250,389,6256,382,6265,374,6277,369,6366,369,6363,366,6354,359,6342,351,6328,346,6312,343,6294,341xm6336,446l6333,457,6327,466,6311,477,6302,480,6362,480,6363,479,6370,468,6375,456,6336,446xm6366,369l6303,369,6312,372,6327,381,6332,388,6335,396,6375,389,6370,376,6366,369xm6455,389l6417,389,6417,473,6419,482,6422,488,6425,494,6431,499,6439,502,6447,506,6455,507,6475,507,6484,506,6492,502,6501,498,6508,494,6513,487,6549,487,6549,484,6473,484,6469,483,6465,481,6461,479,6459,476,6457,472,6456,468,6455,458,6455,389xm6549,487l6513,487,6513,505,6549,505,6549,487xm6549,389l6510,389,6510,454,6509,465,6508,469,6505,473,6502,477,6497,480,6492,483,6486,484,6549,484,6549,389xm6627,389l6591,389,6591,505,6629,505,6630,448,6630,436,6633,430,6635,424,6638,419,6642,417,6645,415,6650,414,6675,414,6679,405,6627,405,6627,389xm6719,389l6679,389,6679,389,6685,392,6683,396,6738,505,6772,505,6791,468,6755,468,6747,448,6719,389xm6830,389l6791,389,6763,448,6761,451,6760,454,6759,458,6758,459,6757,463,6755,468,6791,468,6830,389xm6675,414l6661,414,6667,415,6673,419,6675,414xm6668,386l6654,386,6648,387,6638,392,6633,397,6627,405,6679,405,6683,396,6679,389,6677,388,6668,386xm6679,389l6683,396,6685,392,6679,389xm6911,386l6897,387,6884,390,6873,395,6863,402,6855,411,6849,422,6846,434,6844,447,6845,459,6848,470,6852,479,6859,488,6869,496,6882,502,6897,506,6915,507,6926,507,6937,505,6946,502,6955,499,6965,493,6972,484,6906,484,6899,482,6893,477,6887,472,6884,465,6884,456,6980,456,6979,439,6979,437,6884,437,6884,428,6887,422,6892,417,6898,412,6905,409,6967,409,6962,403,6952,395,6940,390,6926,387,6911,386xm6939,468l6938,474,6934,478,6930,480,6926,483,6921,484,6972,484,6973,484,6978,473,6939,468xm6967,409l6921,409,6928,412,6933,416,6939,421,6941,428,6942,437,6979,437,6976,425,6970,413,6967,409xe" filled="true" fillcolor="#000000" stroked="false">
            <v:path arrowok="t"/>
            <v:fill type="solid"/>
            <w10:wrap type="topAndBottom"/>
          </v:shape>
        </w:pict>
      </w:r>
    </w:p>
    <w:p w:rsidR="0018722C">
      <w:pPr>
        <w:topLinePunct/>
      </w:pPr>
    </w:p>
    <w:p w:rsidR="0018722C">
      <w:pPr>
        <w:pStyle w:val="aff7"/>
        <w:topLinePunct/>
      </w:pPr>
      <w:r>
        <w:pict>
          <v:shape style="position:absolute;margin-left:175.639847pt;margin-top:122.131348pt;width:12.35pt;height:52.25pt;mso-position-horizontal-relative:page;mso-position-vertical-relative:paragraph;z-index:1144;mso-wrap-distance-left:0;mso-wrap-distance-right:0" coordorigin="3513,2443" coordsize="247,1045" path="m3702,3395l3656,3395,3662,3398,3668,3403,3673,3408,3675,3415,3675,3434,3672,3441,3661,3452,3652,3456,3639,3458,3643,3487,3658,3485,3671,3481,3682,3476,3691,3469,3698,3461,3703,3450,3706,3439,3707,3427,3707,3412,3705,3401,3702,3395xm3570,3369l3557,3370,3546,3373,3537,3378,3528,3384,3522,3392,3517,3402,3514,3414,3513,3425,3513,3439,3515,3448,3519,3457,3524,3465,3530,3471,3547,3479,3556,3482,3565,3482,3576,3481,3586,3478,3595,3474,3603,3468,3610,3461,3615,3453,3558,3453,3554,3451,3547,3443,3544,3436,3544,3419,3546,3412,3551,3408,3555,3404,3562,3401,3571,3400,3570,3369xm3660,3365l3637,3365,3627,3367,3619,3371,3611,3375,3605,3380,3596,3394,3591,3405,3586,3421,3582,3435,3578,3444,3574,3448,3571,3451,3567,3453,3615,3453,3617,3450,3626,3421,3628,3413,3630,3409,3632,3404,3635,3400,3638,3398,3641,3396,3645,3395,3702,3395,3696,3383,3689,3377,3670,3367,3660,3365xm3646,3246l3627,3247,3610,3249,3596,3253,3585,3260,3576,3267,3570,3276,3566,3286,3565,3298,3566,3307,3566,3308,3570,3318,3576,3326,3584,3334,3594,3340,3607,3345,3621,3347,3637,3348,3651,3347,3663,3345,3674,3342,3684,3337,3694,3329,3701,3320,3702,3318,3646,3318,3646,3318,3614,3318,3607,3316,3601,3312,3595,3308,3592,3303,3592,3290,3595,3285,3606,3277,3614,3275,3624,3275,3646,3275,3646,3246xm3667,3248l3661,3276,3668,3278,3673,3281,3679,3286,3680,3290,3680,3301,3677,3307,3671,3311,3665,3316,3657,3318,3646,3318,3702,3318,3706,3308,3707,3295,3707,3283,3704,3273,3697,3265,3690,3257,3680,3251,3667,3248xm3646,3275l3624,3275,3624,3318,3614,3318,3646,3318,3646,3275xm3704,3114l3609,3114,3601,3115,3589,3117,3584,3119,3580,3122,3575,3124,3572,3128,3566,3139,3565,3144,3565,3151,3566,3161,3571,3171,3578,3179,3588,3187,3568,3187,3568,3214,3704,3214,3704,3185,3627,3185,3617,3184,3605,3181,3601,3178,3594,3170,3592,3166,3592,3157,3594,3154,3598,3148,3602,3146,3606,3145,3610,3144,3620,3143,3704,3143,3704,3114xm3706,3025l3670,3025,3674,3026,3676,3028,3679,3032,3681,3038,3681,3052,3679,3057,3675,3061,3672,3065,3667,3067,3660,3068,3665,3097,3678,3095,3688,3089,3703,3072,3707,3060,3707,3028,3706,3025xm3601,2999l3589,3002,3580,3007,3568,3022,3565,3032,3565,3063,3569,3075,3585,3090,3595,3094,3620,3094,3630,3089,3637,3081,3641,3074,3645,3067,3599,3067,3596,3066,3594,3063,3592,3060,3591,3055,3591,3041,3592,3037,3595,3033,3598,3030,3602,3028,3607,3027,3601,2999xm3674,2996l3650,2996,3641,2999,3635,3005,3628,3011,3623,3021,3614,3052,3611,3061,3609,3064,3607,3066,3605,3067,3645,3067,3646,3065,3650,3052,3655,3036,3656,3031,3658,3028,3659,3027,3661,3025,3664,3025,3706,3025,3703,3017,3685,3000,3674,2996xm3549,2946l3516,2946,3516,2975,3549,2975,3549,2946xm3704,2946l3568,2946,3568,2975,3704,2975,3704,2946xm3597,2918l3568,2918,3568,2931,3597,2931,3597,2918xm3702,2867l3674,2869,3676,2874,3677,2878,3677,2883,3677,2884,3675,2886,3674,2887,3673,2888,3669,2889,3663,2889,3520,2889,3541,2918,3669,2918,3677,2918,3687,2916,3692,2915,3695,2913,3699,2911,3702,2908,3704,2904,3706,2900,3707,2895,3707,2881,3705,2874,3702,2867xm3597,2869l3568,2869,3568,2889,3597,2889,3597,2869xm3549,2820l3516,2820,3516,2849,3549,2849,3549,2820xm3704,2820l3568,2820,3568,2849,3704,2849,3704,2820xm3568,2694l3568,2723,3637,2744,3641,2745,3645,2746,3649,2747,3651,2748,3655,2749,3661,2750,3637,2756,3568,2777,3568,2807,3704,2763,3704,2737,3568,2694xm3549,2638l3516,2638,3516,2667,3549,2667,3549,2638xm3704,2638l3568,2638,3568,2667,3704,2667,3704,2638xm3597,2610l3568,2610,3568,2623,3597,2623,3597,2610xm3702,2559l3674,2561,3676,2566,3677,2570,3677,2575,3677,2576,3675,2578,3674,2579,3673,2580,3669,2581,3663,2581,3520,2581,3541,2610,3669,2610,3677,2609,3687,2608,3692,2607,3695,2605,3699,2603,3702,2600,3704,2595,3706,2591,3707,2587,3707,2573,3705,2565,3702,2559xm3597,2561l3568,2561,3568,2581,3597,2581,3597,2561xm3568,2443l3568,2472,3665,2498,3568,2524,3568,2555,3704,2513,3757,2513,3756,2510,3754,2506,3749,2500,3745,2497,3741,2495,3737,2493,3731,2490,3723,2488,3568,2443xm3757,2513l3704,2513,3712,2515,3718,2517,3728,2524,3731,2529,3731,2540,3730,2543,3729,2548,3757,2545,3759,2540,3759,2534,3759,2523,3759,2518,3757,2513xe" filled="true" fillcolor="#000000" stroked="false">
            <v:path arrowok="t"/>
            <v:fill type="solid"/>
            <w10:wrap type="topAndBottom"/>
          </v:shape>
        </w:pict>
      </w:r>
      <w:r>
        <w:pict>
          <v:group style="position:absolute;margin-left:191.889542pt;margin-top:10.378459pt;width:276.850pt;height:251.65pt;mso-position-horizontal-relative:page;mso-position-vertical-relative:paragraph;z-index:1168;mso-wrap-distance-left:0;mso-wrap-distance-right:0" coordorigin="3838,208" coordsize="5537,5033">
            <v:rect style="position:absolute;left:4215;top:215;width:5034;height:4775" filled="true" fillcolor="#efefef" stroked="false">
              <v:fill type="solid"/>
            </v:rect>
            <v:line style="position:absolute" from="4216,4990" to="9250,4990" stroked="true" strokeweight=".467051pt" strokecolor="#000000">
              <v:stroke dashstyle="solid"/>
            </v:line>
            <v:line style="position:absolute" from="4216,4990" to="4216,5088" stroked="true" strokeweight="1.167766pt" strokecolor="#000000">
              <v:stroke dashstyle="solid"/>
            </v:line>
            <v:line style="position:absolute" from="5223,4990" to="5223,5088" stroked="true" strokeweight="1.167766pt" strokecolor="#000000">
              <v:stroke dashstyle="solid"/>
            </v:line>
            <v:line style="position:absolute" from="6229,4990" to="6229,5088" stroked="true" strokeweight="1.167766pt" strokecolor="#000000">
              <v:stroke dashstyle="solid"/>
            </v:line>
            <v:line style="position:absolute" from="7236,4990" to="7236,5088" stroked="true" strokeweight="1.167766pt" strokecolor="#000000">
              <v:stroke dashstyle="solid"/>
            </v:line>
            <v:line style="position:absolute" from="8243,4990" to="8243,5088" stroked="true" strokeweight="1.167766pt" strokecolor="#000000">
              <v:stroke dashstyle="solid"/>
            </v:line>
            <v:line style="position:absolute" from="9250,4990" to="9250,5088" stroked="true" strokeweight="1.167766pt" strokecolor="#000000">
              <v:stroke dashstyle="solid"/>
            </v:line>
            <v:shape style="position:absolute;left:9139;top:5127;width:235;height:113" type="#_x0000_t75" stroked="false">
              <v:imagedata r:id="rId31" o:title=""/>
            </v:shape>
            <v:shape style="position:absolute;left:8119;top:5127;width:249;height:113" type="#_x0000_t75" stroked="false">
              <v:imagedata r:id="rId32" o:title=""/>
            </v:shape>
            <v:shape style="position:absolute;left:7112;top:5127;width:249;height:113" type="#_x0000_t75" stroked="false">
              <v:imagedata r:id="rId33" o:title=""/>
            </v:shape>
            <v:shape style="position:absolute;left:6106;top:5127;width:248;height:113" type="#_x0000_t75" stroked="false">
              <v:imagedata r:id="rId34" o:title=""/>
            </v:shape>
            <v:shape style="position:absolute;left:5099;top:5127;width:247;height:113" type="#_x0000_t75" stroked="false">
              <v:imagedata r:id="rId35" o:title=""/>
            </v:shape>
            <v:shape style="position:absolute;left:4092;top:5127;width:248;height:113" type="#_x0000_t75" stroked="false">
              <v:imagedata r:id="rId36" o:title=""/>
            </v:shape>
            <v:line style="position:absolute" from="4216,216" to="4216,4990" stroked="true" strokeweight=".583883pt" strokecolor="#000000">
              <v:stroke dashstyle="solid"/>
            </v:line>
            <v:line style="position:absolute" from="4216,4990" to="4093,4990" stroked="true" strokeweight=".934101pt" strokecolor="#000000">
              <v:stroke dashstyle="solid"/>
            </v:line>
            <v:line style="position:absolute" from="4216,4184" to="4093,4184" stroked="true" strokeweight=".934101pt" strokecolor="#000000">
              <v:stroke dashstyle="solid"/>
            </v:line>
            <v:line style="position:absolute" from="4216,3379" to="4093,3379" stroked="true" strokeweight=".934101pt" strokecolor="#000000">
              <v:stroke dashstyle="solid"/>
            </v:line>
            <v:line style="position:absolute" from="4216,2574" to="4093,2574" stroked="true" strokeweight=".934101pt" strokecolor="#000000">
              <v:stroke dashstyle="solid"/>
            </v:line>
            <v:line style="position:absolute" from="4216,1768" to="4093,1768" stroked="true" strokeweight=".934101pt" strokecolor="#000000">
              <v:stroke dashstyle="solid"/>
            </v:line>
            <v:line style="position:absolute" from="4216,963" to="4093,963" stroked="true" strokeweight=".934101pt" strokecolor="#000000">
              <v:stroke dashstyle="solid"/>
            </v:line>
            <v:shape style="position:absolute;left:3850;top:927;width:235;height:113" type="#_x0000_t75" stroked="false">
              <v:imagedata r:id="rId37" o:title=""/>
            </v:shape>
            <v:shape style="position:absolute;left:3837;top:1732;width:249;height:113" type="#_x0000_t75" stroked="false">
              <v:imagedata r:id="rId38" o:title=""/>
            </v:shape>
            <v:shape style="position:absolute;left:3837;top:2538;width:248;height:113" type="#_x0000_t75" stroked="false">
              <v:imagedata r:id="rId39" o:title=""/>
            </v:shape>
            <v:shape style="position:absolute;left:3837;top:3343;width:248;height:113" type="#_x0000_t75" stroked="false">
              <v:imagedata r:id="rId40" o:title=""/>
            </v:shape>
            <v:shape style="position:absolute;left:3837;top:4148;width:247;height:113" type="#_x0000_t75" stroked="false">
              <v:imagedata r:id="rId41" o:title=""/>
            </v:shape>
            <v:shape style="position:absolute;left:3837;top:4954;width:248;height:113" type="#_x0000_t75" stroked="false">
              <v:imagedata r:id="rId42" o:title=""/>
            </v:shape>
            <v:shape style="position:absolute;left:4215;top:963;width:5034;height:4027" coordorigin="4216,963" coordsize="5034,4027" path="m9250,963l8812,963,8593,963,8593,1175,6842,1175,6842,1387,6842,1599,6623,1599,6623,1811,6405,1811,6186,1811,5967,1811,5748,1811,5748,2023,5529,2023,5310,2023,5310,2235,5091,2235,4873,2235,4654,2235,4654,2447,4654,2658,4435,2658,4435,2870,4216,2870,4216,3082,4216,3294,4216,4778,4216,4990e" filled="false" stroked="true" strokeweight="1.025276pt" strokecolor="#3d57ac">
              <v:path arrowok="t"/>
              <v:stroke dashstyle="solid"/>
            </v:shape>
            <v:line style="position:absolute" from="4216,4990" to="9250,963" stroked="true" strokeweight="1.025276pt" strokecolor="#2db847">
              <v:stroke dashstyle="solid"/>
            </v:line>
            <v:rect style="position:absolute;left:4215;top:215;width:5034;height:4775" filled="false" stroked="true" strokeweight=".783562pt" strokecolor="#000000">
              <v:stroke dashstyle="solid"/>
            </v:rect>
            <w10:wrap type="topAndBottom"/>
          </v:group>
        </w:pict>
      </w:r>
      <w:r>
        <w:pict>
          <v:shape style="position:absolute;margin-left:296.521423pt;margin-top:272.3591pt;width:82.25pt;height:9.9pt;mso-position-horizontal-relative:page;mso-position-vertical-relative:paragraph;z-index:1192;mso-wrap-distance-left:0;mso-wrap-distance-right:0" coordorigin="5930,5447" coordsize="1645,198" path="m6013,5492l5977,5492,5977,5600,6013,5600,6013,5492xm6013,5449l5984,5449,5979,5458,5972,5466,5950,5480,5940,5485,5930,5487,5930,5513,5943,5509,5955,5504,5967,5498,5977,5492,6013,5492,6013,5449xm6205,5531l6135,5531,6135,5560,6205,5560,6205,5531xm6324,5548l6287,5551,6290,5563,6294,5574,6301,5582,6310,5590,6320,5595,6333,5600,6348,5602,6364,5603,6376,5602,6387,5601,6397,5600,6405,5597,6416,5594,6425,5588,6431,5581,6433,5577,6353,5577,6344,5575,6331,5566,6326,5558,6324,5548xm6362,5447l6348,5447,6335,5449,6315,5456,6307,5461,6296,5474,6294,5481,6294,5501,6299,5511,6311,5519,6318,5524,6328,5528,6340,5531,6354,5534,6370,5538,6380,5540,6384,5541,6391,5543,6395,5545,6398,5547,6401,5550,6402,5553,6402,5562,6399,5567,6393,5571,6386,5575,6377,5577,6433,5577,6437,5573,6439,5566,6440,5547,6437,5539,6427,5526,6420,5521,6412,5517,6404,5514,6395,5512,6384,5509,6371,5506,6352,5503,6340,5499,6336,5496,6332,5494,6330,5491,6330,5483,6332,5480,6342,5474,6351,5472,6430,5472,6427,5468,6416,5460,6406,5454,6393,5450,6379,5448,6362,5447xm6430,5472l6373,5472,6381,5474,6386,5477,6391,5481,6395,5486,6396,5494,6434,5493,6434,5479,6430,5472xm6504,5491l6470,5491,6470,5642,6506,5642,6506,5587,6587,5587,6593,5580,6529,5580,6521,5577,6509,5565,6506,5556,6506,5533,6509,5525,6521,5514,6528,5512,6594,5512,6590,5507,6504,5507,6504,5491xm6587,5587l6506,5587,6513,5593,6520,5597,6532,5601,6539,5603,6546,5603,6558,5602,6568,5599,6578,5594,6587,5588,6587,5587xm6594,5512l6545,5512,6552,5514,6558,5520,6564,5525,6566,5533,6566,5558,6564,5566,6558,5572,6553,5577,6546,5580,6593,5580,6594,5579,6599,5569,6602,5558,6603,5545,6602,5533,6599,5521,6594,5512,6594,5512xm6546,5489l6537,5489,6529,5490,6522,5494,6514,5497,6508,5502,6504,5507,6590,5507,6587,5504,6578,5497,6568,5493,6558,5490,6546,5489xm6681,5489l6668,5490,6656,5493,6646,5497,6636,5504,6628,5513,6623,5522,6620,5534,6618,5547,6618,5562,6623,5574,6632,5584,6642,5592,6654,5598,6668,5601,6685,5603,6700,5603,6712,5600,6722,5594,6732,5589,6739,5581,6677,5581,6670,5579,6659,5569,6656,5563,6655,5554,6746,5554,6745,5539,6744,5536,6656,5536,6656,5528,6658,5522,6664,5518,6669,5513,6675,5511,6734,5511,6729,5505,6719,5498,6708,5493,6695,5490,6681,5489xm6708,5566l6706,5571,6703,5575,6699,5577,6695,5580,6691,5581,6739,5581,6739,5581,6744,5570,6708,5566xm6734,5511l6691,5511,6697,5513,6707,5522,6710,5528,6710,5536,6744,5536,6742,5525,6737,5514,6734,5511xm6845,5489l6830,5490,6817,5493,6806,5497,6797,5504,6789,5512,6783,5522,6780,5533,6779,5546,6780,5558,6783,5570,6789,5579,6797,5588,6806,5594,6817,5599,6830,5602,6844,5603,6857,5602,6868,5600,6878,5597,6886,5593,6896,5586,6901,5579,6837,5579,6829,5577,6824,5571,6818,5566,6816,5557,6816,5532,6818,5524,6829,5514,6836,5512,6901,5512,6894,5503,6884,5497,6876,5494,6867,5491,6857,5489,6845,5489xm6872,5558l6870,5566,6867,5571,6863,5574,6858,5578,6853,5579,6901,5579,6904,5576,6907,5563,6872,5558xm6901,5512l6852,5512,6858,5513,6866,5519,6869,5523,6870,5529,6906,5523,6901,5512,6901,5512xm6963,5450l6927,5450,6927,5477,6963,5477,6963,5450xm6963,5491l6927,5491,6927,5600,6963,5600,6963,5491xm7037,5514l7001,5514,7001,5600,7037,5600,7037,5514xm7064,5491l6981,5491,6981,5514,7064,5514,7064,5491xm7053,5447l7033,5447,7025,5449,7012,5454,7007,5458,7005,5463,7002,5467,7001,5474,7001,5491,7037,5491,7037,5478,7038,5474,7041,5472,7043,5470,7047,5469,7069,5469,7073,5451,7063,5448,7053,5447xm7069,5469l7057,5469,7063,5470,7068,5471,7069,5469xm7121,5450l7084,5450,7084,5477,7121,5477,7121,5450xm7121,5491l7084,5491,7084,5600,7121,5600,7121,5491xm7213,5489l7198,5490,7185,5493,7174,5497,7165,5504,7157,5512,7151,5522,7148,5533,7147,5546,7148,5558,7151,5570,7157,5579,7165,5588,7174,5594,7185,5599,7198,5602,7212,5603,7224,5602,7236,5600,7245,5597,7254,5593,7264,5586,7269,5579,7204,5579,7197,5577,7192,5571,7186,5566,7184,5557,7184,5532,7186,5524,7197,5514,7204,5512,7269,5512,7262,5503,7252,5497,7244,5494,7235,5491,7224,5489,7213,5489xm7240,5558l7238,5566,7235,5571,7231,5574,7226,5578,7221,5579,7269,5579,7271,5576,7275,5563,7240,5558xm7269,5512l7220,5512,7225,5513,7234,5519,7237,5523,7238,5529,7273,5523,7269,5512,7269,5512xm7331,5450l7295,5450,7295,5477,7331,5477,7331,5450xm7331,5491l7295,5491,7295,5600,7331,5600,7331,5491xm7403,5514l7366,5514,7367,5575,7367,5579,7368,5587,7370,5590,7373,5593,7375,5596,7379,5598,7389,5602,7395,5603,7412,5603,7422,5601,7430,5598,7428,5579,7410,5579,7408,5578,7406,5577,7405,5576,7404,5575,7403,5572,7403,5514xm7427,5576l7421,5578,7416,5579,7428,5579,7427,5576xm7427,5491l7350,5491,7350,5514,7427,5514,7427,5491xm7403,5453l7366,5470,7366,5491,7403,5491,7403,5453xm7444,5620l7447,5643,7454,5644,7461,5644,7474,5644,7481,5644,7486,5643,7491,5642,7496,5640,7504,5636,7507,5633,7513,5626,7516,5621,7455,5621,7449,5621,7444,5620xm7474,5491l7435,5491,7487,5600,7485,5607,7482,5612,7478,5616,7474,5619,7468,5621,7516,5621,7519,5615,7527,5596,7540,5569,7506,5569,7474,5491xm7575,5491l7538,5491,7506,5569,7540,5569,7575,5491xe" filled="true" fillcolor="#000000" stroked="false">
            <v:path arrowok="t"/>
            <v:fill type="solid"/>
            <w10:wrap type="topAndBottom"/>
          </v:shape>
        </w:pict>
      </w:r>
    </w:p>
    <w:p w:rsidR="0018722C">
      <w:pPr>
        <w:pStyle w:val="affff1"/>
        <w:topLinePunct/>
      </w:pPr>
      <w:r>
        <w:rPr>
          <w:rFonts w:cstheme="minorBidi" w:hAnsiTheme="minorHAnsi" w:eastAsiaTheme="minorHAnsi" w:asciiTheme="minorHAnsi"/>
          <w:b/>
        </w:rPr>
        <w:t>Fig</w:t>
      </w:r>
      <w:r>
        <w:rPr>
          <w:rFonts w:cstheme="minorBidi" w:hAnsiTheme="minorHAnsi" w:eastAsiaTheme="minorHAnsi" w:asciiTheme="minorHAnsi"/>
          <w:b/>
        </w:rPr>
        <w:t> </w:t>
      </w:r>
      <w:r>
        <w:rPr>
          <w:rFonts w:cstheme="minorBidi" w:hAnsiTheme="minorHAnsi" w:eastAsiaTheme="minorHAnsi" w:asciiTheme="minorHAnsi"/>
          <w:b/>
        </w:rPr>
        <w:t>4</w:t>
      </w:r>
      <w:r w:rsidRPr="00000000">
        <w:rPr>
          <w:rFonts w:cstheme="minorBidi" w:hAnsiTheme="minorHAnsi" w:eastAsiaTheme="minorHAnsi" w:asciiTheme="minorHAnsi"/>
        </w:rPr>
        <w:tab/>
        <w:t>GDF3 ROC</w:t>
      </w:r>
      <w:r>
        <w:rPr>
          <w:rFonts w:cstheme="minorBidi" w:hAnsiTheme="minorHAnsi" w:eastAsiaTheme="minorHAnsi" w:asciiTheme="minorHAnsi"/>
          <w:b/>
        </w:rPr>
        <w:t> </w:t>
      </w:r>
      <w:r>
        <w:rPr>
          <w:rFonts w:cstheme="minorBidi" w:hAnsiTheme="minorHAnsi" w:eastAsiaTheme="minorHAnsi" w:asciiTheme="minorHAnsi"/>
          <w:b/>
        </w:rPr>
        <w:t>curve</w:t>
      </w:r>
    </w:p>
    <w:p w:rsidR="0018722C">
      <w:pPr>
        <w:topLinePunct/>
      </w:pPr>
    </w:p>
    <w:p w:rsidR="0018722C">
      <w:pPr>
        <w:pStyle w:val="aff7"/>
        <w:topLinePunct/>
      </w:pPr>
      <w:r>
        <w:rPr>
          <w:sz w:val="20"/>
        </w:rPr>
        <w:pict>
          <v:group style="width:370.85pt;height:195.3pt;mso-position-horizontal-relative:char;mso-position-vertical-relative:line" coordorigin="0,0" coordsize="7417,3906">
            <v:rect style="position:absolute;left:6;top:6;width:7403;height:3892" filled="false" stroked="true" strokeweight=".66851pt" strokecolor="#000000">
              <v:stroke dashstyle="solid"/>
            </v:rect>
            <v:shape style="position:absolute;left:660;top:3159;width:5088;height:210" coordorigin="660,3160" coordsize="5088,210" path="m5748,3160l889,3160,660,3369,5519,3369,5748,3160xe" filled="true" fillcolor="#808080" stroked="false">
              <v:path arrowok="t"/>
              <v:fill type="solid"/>
            </v:shape>
            <v:shape style="position:absolute;left:660;top:160;width:230;height:3209" coordorigin="660,160" coordsize="230,3209" path="m889,160l660,369,660,3369,889,3160,889,160xe" filled="true" fillcolor="#c0c0c0" stroked="false">
              <v:path arrowok="t"/>
              <v:fill type="solid"/>
            </v:shape>
            <v:rect style="position:absolute;left:889;top:160;width:4859;height:3000" filled="true" fillcolor="#c0c0c0" stroked="false">
              <v:fill type="solid"/>
            </v:rect>
            <v:line style="position:absolute" from="666,3376" to="884,3180" stroked="true" strokeweight=".640362pt" strokecolor="#000000">
              <v:stroke dashstyle="solid"/>
            </v:line>
            <v:line style="position:absolute" from="5387,3167" to="5742,3167" stroked="true" strokeweight=".695163pt" strokecolor="#000000">
              <v:stroke dashstyle="solid"/>
            </v:line>
            <v:line style="position:absolute" from="4172,3167" to="4573,3167" stroked="true" strokeweight=".695163pt" strokecolor="#000000">
              <v:stroke dashstyle="solid"/>
            </v:line>
            <v:line style="position:absolute" from="2958,3167" to="3370,3167" stroked="true" strokeweight=".695163pt" strokecolor="#000000">
              <v:stroke dashstyle="solid"/>
            </v:line>
            <v:line style="position:absolute" from="1754,3167" to="2156,3167" stroked="true" strokeweight=".695163pt" strokecolor="#000000">
              <v:stroke dashstyle="solid"/>
            </v:line>
            <v:line style="position:absolute" from="895,3167" to="941,3167" stroked="true" strokeweight=".695163pt" strokecolor="#000000">
              <v:stroke dashstyle="solid"/>
            </v:line>
            <v:line style="position:absolute" from="666,3083" to="884,2888" stroked="true" strokeweight=".640362pt" strokecolor="#000000">
              <v:stroke dashstyle="solid"/>
            </v:line>
            <v:line style="position:absolute" from="5387,2874" to="5742,2874" stroked="true" strokeweight=".695163pt" strokecolor="#000000">
              <v:stroke dashstyle="solid"/>
            </v:line>
            <v:line style="position:absolute" from="4172,2874" to="4573,2874" stroked="true" strokeweight=".695163pt" strokecolor="#000000">
              <v:stroke dashstyle="solid"/>
            </v:line>
            <v:line style="position:absolute" from="2958,2874" to="3370,2874" stroked="true" strokeweight=".695163pt" strokecolor="#000000">
              <v:stroke dashstyle="solid"/>
            </v:line>
            <v:line style="position:absolute" from="1754,2874" to="2156,2874" stroked="true" strokeweight=".695163pt" strokecolor="#000000">
              <v:stroke dashstyle="solid"/>
            </v:line>
            <v:line style="position:absolute" from="895,2874" to="941,2874" stroked="true" strokeweight=".695163pt" strokecolor="#000000">
              <v:stroke dashstyle="solid"/>
            </v:line>
            <v:line style="position:absolute" from="666,2776" to="884,2581" stroked="true" strokeweight=".640362pt" strokecolor="#000000">
              <v:stroke dashstyle="solid"/>
            </v:line>
            <v:line style="position:absolute" from="5387,2566" to="5742,2566" stroked="true" strokeweight=".695163pt" strokecolor="#000000">
              <v:stroke dashstyle="solid"/>
            </v:line>
            <v:line style="position:absolute" from="4172,2566" to="4573,2566" stroked="true" strokeweight=".695163pt" strokecolor="#000000">
              <v:stroke dashstyle="solid"/>
            </v:line>
            <v:line style="position:absolute" from="2958,2566" to="3370,2566" stroked="true" strokeweight=".695163pt" strokecolor="#000000">
              <v:stroke dashstyle="solid"/>
            </v:line>
            <v:line style="position:absolute" from="1754,2566" to="2419,2566" stroked="true" strokeweight=".695163pt" strokecolor="#000000">
              <v:stroke dashstyle="solid"/>
            </v:line>
            <v:line style="position:absolute" from="895,2566" to="1216,2566" stroked="true" strokeweight=".695163pt" strokecolor="#000000">
              <v:stroke dashstyle="solid"/>
            </v:line>
            <v:line style="position:absolute" from="666,2483" to="884,2287" stroked="true" strokeweight=".640218pt" strokecolor="#000000">
              <v:stroke dashstyle="solid"/>
            </v:line>
            <v:line style="position:absolute" from="5387,2273" to="5742,2273" stroked="true" strokeweight=".695163pt" strokecolor="#000000">
              <v:stroke dashstyle="solid"/>
            </v:line>
            <v:line style="position:absolute" from="4172,2273" to="4848,2273" stroked="true" strokeweight=".695163pt" strokecolor="#000000">
              <v:stroke dashstyle="solid"/>
            </v:line>
            <v:line style="position:absolute" from="2958,2273" to="3633,2273" stroked="true" strokeweight=".695163pt" strokecolor="#000000">
              <v:stroke dashstyle="solid"/>
            </v:line>
            <v:line style="position:absolute" from="1754,2273" to="2419,2273" stroked="true" strokeweight=".695163pt" strokecolor="#000000">
              <v:stroke dashstyle="solid"/>
            </v:line>
            <v:line style="position:absolute" from="895,2273" to="1216,2273" stroked="true" strokeweight=".695163pt" strokecolor="#000000">
              <v:stroke dashstyle="solid"/>
            </v:line>
            <v:line style="position:absolute" from="666,2176" to="884,1981" stroked="true" strokeweight=".640241pt" strokecolor="#000000">
              <v:stroke dashstyle="solid"/>
            </v:line>
            <v:line style="position:absolute" from="5387,1967" to="5742,1967" stroked="true" strokeweight=".695163pt" strokecolor="#000000">
              <v:stroke dashstyle="solid"/>
            </v:line>
            <v:line style="position:absolute" from="4172,1967" to="4848,1967" stroked="true" strokeweight=".695163pt" strokecolor="#000000">
              <v:stroke dashstyle="solid"/>
            </v:line>
            <v:line style="position:absolute" from="2694,1967" to="3633,1967" stroked="true" strokeweight=".695163pt" strokecolor="#000000">
              <v:stroke dashstyle="solid"/>
            </v:line>
            <v:line style="position:absolute" from="1479,1967" to="2419,1967" stroked="true" strokeweight=".695163pt" strokecolor="#000000">
              <v:stroke dashstyle="solid"/>
            </v:line>
            <v:line style="position:absolute" from="895,1967" to="1216,1967" stroked="true" strokeweight=".695163pt" strokecolor="#000000">
              <v:stroke dashstyle="solid"/>
            </v:line>
            <v:line style="position:absolute" from="666,1883" to="884,1674" stroked="true" strokeweight=".636179pt" strokecolor="#000000">
              <v:stroke dashstyle="solid"/>
            </v:line>
            <v:line style="position:absolute" from="5387,1660" to="5742,1660" stroked="true" strokeweight=".695163pt" strokecolor="#000000">
              <v:stroke dashstyle="solid"/>
            </v:line>
            <v:line style="position:absolute" from="4172,1660" to="4848,1660" stroked="true" strokeweight=".695163pt" strokecolor="#000000">
              <v:stroke dashstyle="solid"/>
            </v:line>
            <v:line style="position:absolute" from="2694,1660" to="3633,1660" stroked="true" strokeweight=".695163pt" strokecolor="#000000">
              <v:stroke dashstyle="solid"/>
            </v:line>
            <v:line style="position:absolute" from="1479,1660" to="2419,1660" stroked="true" strokeweight=".695163pt" strokecolor="#000000">
              <v:stroke dashstyle="solid"/>
            </v:line>
            <v:line style="position:absolute" from="895,1660" to="1216,1660" stroked="true" strokeweight=".695163pt" strokecolor="#000000">
              <v:stroke dashstyle="solid"/>
            </v:line>
            <v:line style="position:absolute" from="666,1576" to="884,1381" stroked="true" strokeweight=".640391pt" strokecolor="#000000">
              <v:stroke dashstyle="solid"/>
            </v:line>
            <v:line style="position:absolute" from="5112,1367" to="5742,1367" stroked="true" strokeweight=".695163pt" strokecolor="#000000">
              <v:stroke dashstyle="solid"/>
            </v:line>
            <v:line style="position:absolute" from="3909,1367" to="4848,1367" stroked="true" strokeweight=".695163pt" strokecolor="#000000">
              <v:stroke dashstyle="solid"/>
            </v:line>
            <v:line style="position:absolute" from="2694,1367" to="3633,1367" stroked="true" strokeweight=".695163pt" strokecolor="#000000">
              <v:stroke dashstyle="solid"/>
            </v:line>
            <v:line style="position:absolute" from="1479,1367" to="2419,1367" stroked="true" strokeweight=".695163pt" strokecolor="#000000">
              <v:stroke dashstyle="solid"/>
            </v:line>
            <v:line style="position:absolute" from="895,1367" to="1216,1367" stroked="true" strokeweight=".695163pt" strokecolor="#000000">
              <v:stroke dashstyle="solid"/>
            </v:line>
            <v:line style="position:absolute" from="666,1269" to="884,1074" stroked="true" strokeweight=".640218pt" strokecolor="#000000">
              <v:stroke dashstyle="solid"/>
            </v:line>
            <v:line style="position:absolute" from="5112,1060" to="5742,1060" stroked="true" strokeweight=".695163pt" strokecolor="#000000">
              <v:stroke dashstyle="solid"/>
            </v:line>
            <v:line style="position:absolute" from="3909,1060" to="4848,1060" stroked="true" strokeweight=".695163pt" strokecolor="#000000">
              <v:stroke dashstyle="solid"/>
            </v:line>
            <v:line style="position:absolute" from="2694,1060" to="3633,1060" stroked="true" strokeweight=".695163pt" strokecolor="#000000">
              <v:stroke dashstyle="solid"/>
            </v:line>
            <v:line style="position:absolute" from="1479,1060" to="2419,1060" stroked="true" strokeweight=".695163pt" strokecolor="#000000">
              <v:stroke dashstyle="solid"/>
            </v:line>
            <v:line style="position:absolute" from="895,1060" to="1216,1060" stroked="true" strokeweight=".695163pt" strokecolor="#000000">
              <v:stroke dashstyle="solid"/>
            </v:line>
            <v:line style="position:absolute" from="666,976" to="884,781" stroked="true" strokeweight=".640218pt" strokecolor="#000000">
              <v:stroke dashstyle="solid"/>
            </v:line>
            <v:line style="position:absolute" from="5112,767" to="5742,767" stroked="true" strokeweight=".695163pt" strokecolor="#000000">
              <v:stroke dashstyle="solid"/>
            </v:line>
            <v:line style="position:absolute" from="3909,767" to="4848,767" stroked="true" strokeweight=".695163pt" strokecolor="#000000">
              <v:stroke dashstyle="solid"/>
            </v:line>
            <v:line style="position:absolute" from="895,767" to="3633,767" stroked="true" strokeweight=".695163pt" strokecolor="#000000">
              <v:stroke dashstyle="solid"/>
            </v:line>
            <v:line style="position:absolute" from="666,669" to="884,474" stroked="true" strokeweight=".640333pt" strokecolor="#000000">
              <v:stroke dashstyle="solid"/>
            </v:line>
            <v:line style="position:absolute" from="5112,460" to="5742,460" stroked="true" strokeweight=".695163pt" strokecolor="#000000">
              <v:stroke dashstyle="solid"/>
            </v:line>
            <v:line style="position:absolute" from="895,460" to="4848,460" stroked="true" strokeweight=".695163pt" strokecolor="#000000">
              <v:stroke dashstyle="solid"/>
            </v:line>
            <v:line style="position:absolute" from="666,376" to="884,181" stroked="true" strokeweight=".640333pt" strokecolor="#000000">
              <v:stroke dashstyle="solid"/>
            </v:line>
            <v:line style="position:absolute" from="895,167" to="5742,167" stroked="true" strokeweight=".695163pt" strokecolor="#000000">
              <v:stroke dashstyle="solid"/>
            </v:line>
            <v:shape style="position:absolute;left:665;top:3166;width:5088;height:210" coordorigin="666,3167" coordsize="5088,210" path="m5754,3167l5524,3376,666,3376,895,3167,5754,3167xe" filled="false" stroked="true" strokeweight=".694956pt" strokecolor="#000000">
              <v:path arrowok="t"/>
              <v:stroke dashstyle="solid"/>
            </v:shape>
            <v:shape style="position:absolute;left:665;top:167;width:230;height:3209" coordorigin="666,167" coordsize="230,3209" path="m666,3376l666,376,895,167,895,3167,666,3376e" filled="false" stroked="true" strokeweight=".572714pt" strokecolor="#808080">
              <v:path arrowok="t"/>
              <v:stroke dashstyle="solid"/>
            </v:shape>
            <v:rect style="position:absolute;left:895;top:167;width:4859;height:3000" filled="false" stroked="true" strokeweight=".661201pt" strokecolor="#808080">
              <v:stroke dashstyle="solid"/>
            </v:rect>
            <v:shape style="position:absolute;left:1215;top:2775;width:92;height:545" coordorigin="1216,2776" coordsize="92,545" path="m1307,2776l1216,2860,1216,3320,1307,3236,1307,2776xe" filled="true" fillcolor="#4d4d80" stroked="false">
              <v:path arrowok="t"/>
              <v:fill type="solid"/>
            </v:shape>
            <v:shape style="position:absolute;left:1215;top:2775;width:92;height:545" coordorigin="1216,2776" coordsize="92,545" path="m1216,3320l1216,2860,1307,2776,1307,3236,1216,3320xe" filled="false" stroked="true" strokeweight=".575477pt" strokecolor="#000000">
              <v:path arrowok="t"/>
              <v:stroke dashstyle="solid"/>
            </v:shape>
            <v:rect style="position:absolute;left:940;top:2859;width:275;height:461" filled="true" fillcolor="#9999ff" stroked="false">
              <v:fill type="solid"/>
            </v:rect>
            <v:rect style="position:absolute;left:940;top:2859;width:275;height:461" filled="false" stroked="true" strokeweight=".604471pt" strokecolor="#000000">
              <v:stroke dashstyle="solid"/>
            </v:rect>
            <v:shape style="position:absolute;left:940;top:2775;width:367;height:84" coordorigin="941,2776" coordsize="367,84" path="m1307,2776l1032,2776,941,2860,1216,2860,1307,2776xe" filled="true" fillcolor="#7373be" stroked="false">
              <v:path arrowok="t"/>
              <v:fill type="solid"/>
            </v:shape>
            <v:shape style="position:absolute;left:940;top:2775;width:367;height:84" coordorigin="941,2776" coordsize="367,84" path="m1216,2860l1307,2776,1032,2776,941,2860,1216,2860xe" filled="false" stroked="true" strokeweight=".689037pt" strokecolor="#000000">
              <v:path arrowok="t"/>
              <v:stroke dashstyle="solid"/>
            </v:shape>
            <v:shape style="position:absolute;left:1479;top:906;width:92;height:2414" coordorigin="1479,906" coordsize="92,2414" path="m1571,906l1479,990,1479,3320,1571,3236,1571,906xe" filled="true" fillcolor="#4d1a33" stroked="false">
              <v:path arrowok="t"/>
              <v:fill type="solid"/>
            </v:shape>
            <v:shape style="position:absolute;left:1479;top:906;width:92;height:2414" coordorigin="1479,906" coordsize="92,2414" path="m1479,3320l1479,990,1571,906,1571,3236,1479,3320xe" filled="false" stroked="true" strokeweight=".572266pt" strokecolor="#000000">
              <v:path arrowok="t"/>
              <v:stroke dashstyle="solid"/>
            </v:shape>
            <v:rect style="position:absolute;left:1215;top:990;width:264;height:2330" filled="true" fillcolor="#993366" stroked="false">
              <v:fill type="solid"/>
            </v:rect>
            <v:rect style="position:absolute;left:1215;top:990;width:264;height:2330" filled="false" stroked="true" strokeweight=".573644pt" strokecolor="#000000">
              <v:stroke dashstyle="solid"/>
            </v:rect>
            <v:shape style="position:absolute;left:1215;top:906;width:355;height:84" coordorigin="1216,906" coordsize="355,84" path="m1571,906l1307,906,1216,990,1479,990,1571,906xe" filled="true" fillcolor="#73254d" stroked="false">
              <v:path arrowok="t"/>
              <v:fill type="solid"/>
            </v:shape>
            <v:shape style="position:absolute;left:1215;top:906;width:355;height:84" coordorigin="1216,906" coordsize="355,84" path="m1479,990l1571,906,1307,906,1216,990,1479,990xe" filled="false" stroked="true" strokeweight=".688668pt" strokecolor="#000000">
              <v:path arrowok="t"/>
              <v:stroke dashstyle="solid"/>
            </v:shape>
            <v:shape style="position:absolute;left:1754;top:1952;width:92;height:1368" coordorigin="1754,1953" coordsize="92,1368" path="m1846,1953l1754,2036,1754,3320,1846,3236,1846,1953xe" filled="true" fillcolor="#808066" stroked="false">
              <v:path arrowok="t"/>
              <v:fill type="solid"/>
            </v:shape>
            <v:shape style="position:absolute;left:1754;top:1952;width:92;height:1368" coordorigin="1754,1953" coordsize="92,1368" path="m1754,3320l1754,2036,1846,1953,1846,3236,1754,3320xe" filled="false" stroked="true" strokeweight=".572639pt" strokecolor="#000000">
              <v:path arrowok="t"/>
              <v:stroke dashstyle="solid"/>
            </v:shape>
            <v:rect style="position:absolute;left:1479;top:2036;width:275;height:1284" filled="true" fillcolor="#ffffcc" stroked="false">
              <v:fill type="solid"/>
            </v:rect>
            <v:rect style="position:absolute;left:1479;top:2036;width:275;height:1284" filled="false" stroked="true" strokeweight=".577489pt" strokecolor="#000000">
              <v:stroke dashstyle="solid"/>
            </v:rect>
            <v:shape style="position:absolute;left:1479;top:1952;width:367;height:84" coordorigin="1479,1953" coordsize="367,84" path="m1846,1953l1571,1953,1479,2036,1754,2036,1846,1953xe" filled="true" fillcolor="#bebe99" stroked="false">
              <v:path arrowok="t"/>
              <v:fill type="solid"/>
            </v:shape>
            <v:shape style="position:absolute;left:1479;top:1952;width:367;height:84" coordorigin="1479,1953" coordsize="367,84" path="m1754,2036l1846,1953,1571,1953,1479,2036,1754,2036xe" filled="false" stroked="true" strokeweight=".689104pt" strokecolor="#000000">
              <v:path arrowok="t"/>
              <v:stroke dashstyle="solid"/>
            </v:shape>
            <v:shape style="position:absolute;left:2419;top:2720;width:92;height:600" coordorigin="2419,2720" coordsize="92,600" path="m2511,2720l2419,2804,2419,3320,2511,3236,2511,2720xe" filled="true" fillcolor="#4d4d80" stroked="false">
              <v:path arrowok="t"/>
              <v:fill type="solid"/>
            </v:shape>
            <v:shape style="position:absolute;left:2419;top:2720;width:92;height:600" coordorigin="2419,2720" coordsize="92,600" path="m2419,3320l2419,2804,2511,2720,2511,3236,2419,3320xe" filled="false" stroked="true" strokeweight=".574891pt" strokecolor="#000000">
              <v:path arrowok="t"/>
              <v:stroke dashstyle="solid"/>
            </v:shape>
            <v:rect style="position:absolute;left:2155;top:2803;width:264;height:517" filled="true" fillcolor="#9999ff" stroked="false">
              <v:fill type="solid"/>
            </v:rect>
            <v:rect style="position:absolute;left:2155;top:2803;width:264;height:517" filled="false" stroked="true" strokeweight=".59753pt" strokecolor="#000000">
              <v:stroke dashstyle="solid"/>
            </v:rect>
            <v:shape style="position:absolute;left:2155;top:2720;width:356;height:84" coordorigin="2156,2720" coordsize="356,84" path="m2511,2720l2247,2720,2156,2804,2419,2804,2511,2720xe" filled="true" fillcolor="#7373be" stroked="false">
              <v:path arrowok="t"/>
              <v:fill type="solid"/>
            </v:shape>
            <v:shape style="position:absolute;left:2155;top:2720;width:356;height:84" coordorigin="2156,2720" coordsize="356,84" path="m2419,2804l2511,2720,2247,2720,2156,2804,2419,2804xe" filled="false" stroked="true" strokeweight=".688728pt" strokecolor="#000000">
              <v:path arrowok="t"/>
              <v:stroke dashstyle="solid"/>
            </v:shape>
            <v:shape style="position:absolute;left:2694;top:822;width:92;height:2497" coordorigin="2694,823" coordsize="92,2497" path="m2786,823l2694,906,2694,3320,2786,3236,2786,823xe" filled="true" fillcolor="#4d1a33" stroked="false">
              <v:path arrowok="t"/>
              <v:fill type="solid"/>
            </v:shape>
            <v:shape style="position:absolute;left:2694;top:822;width:92;height:2497" coordorigin="2694,823" coordsize="92,2497" path="m2694,3320l2694,906,2786,823,2786,3236,2694,3320xe" filled="false" stroked="true" strokeweight=".572255pt" strokecolor="#000000">
              <v:path arrowok="t"/>
              <v:stroke dashstyle="solid"/>
            </v:shape>
            <v:rect style="position:absolute;left:2419;top:906;width:275;height:2414" filled="true" fillcolor="#993366" stroked="false">
              <v:fill type="solid"/>
            </v:rect>
            <v:rect style="position:absolute;left:2419;top:906;width:275;height:2414" filled="false" stroked="true" strokeweight=".573666pt" strokecolor="#000000">
              <v:stroke dashstyle="solid"/>
            </v:rect>
            <v:shape style="position:absolute;left:2419;top:822;width:367;height:84" coordorigin="2419,823" coordsize="367,84" path="m2786,823l2511,823,2419,906,2694,906,2786,823xe" filled="true" fillcolor="#73254d" stroked="false">
              <v:path arrowok="t"/>
              <v:fill type="solid"/>
            </v:shape>
            <v:shape style="position:absolute;left:2419;top:822;width:367;height:84" coordorigin="2419,823" coordsize="367,84" path="m2694,906l2786,823,2511,823,2419,906,2694,906xe" filled="false" stroked="true" strokeweight=".689099pt" strokecolor="#000000">
              <v:path arrowok="t"/>
              <v:stroke dashstyle="solid"/>
            </v:shape>
            <v:shape style="position:absolute;left:2957;top:1896;width:92;height:1424" coordorigin="2958,1897" coordsize="92,1424" path="m3049,1897l2958,1981,2958,3320,3049,3236,3049,1897xe" filled="true" fillcolor="#808066" stroked="false">
              <v:path arrowok="t"/>
              <v:fill type="solid"/>
            </v:shape>
            <v:shape style="position:absolute;left:2957;top:1896;width:92;height:1424" coordorigin="2958,1897" coordsize="92,1424" path="m2958,3320l2958,1981,3049,1897,3049,3236,2958,3320xe" filled="false" stroked="true" strokeweight=".572596pt" strokecolor="#000000">
              <v:path arrowok="t"/>
              <v:stroke dashstyle="solid"/>
            </v:shape>
            <v:rect style="position:absolute;left:2694;top:1980;width:264;height:1340" filled="true" fillcolor="#ffffcc" stroked="false">
              <v:fill type="solid"/>
            </v:rect>
            <v:rect style="position:absolute;left:2694;top:1980;width:264;height:1340" filled="false" stroked="true" strokeweight=".576677pt" strokecolor="#000000">
              <v:stroke dashstyle="solid"/>
            </v:rect>
            <v:shape style="position:absolute;left:2694;top:1896;width:355;height:84" coordorigin="2694,1897" coordsize="355,84" path="m3049,1897l2786,1897,2694,1981,2958,1981,3049,1897xe" filled="true" fillcolor="#bebe99" stroked="false">
              <v:path arrowok="t"/>
              <v:fill type="solid"/>
            </v:shape>
            <v:shape style="position:absolute;left:2694;top:1896;width:355;height:84" coordorigin="2694,1897" coordsize="355,84" path="m2958,1981l3049,1897,2786,1897,2694,1981,2958,1981xe" filled="false" stroked="true" strokeweight=".688641pt" strokecolor="#000000">
              <v:path arrowok="t"/>
              <v:stroke dashstyle="solid"/>
            </v:shape>
            <v:shape style="position:absolute;left:3633;top:2245;width:92;height:1075" coordorigin="3633,2246" coordsize="92,1075" path="m3725,2246l3633,2330,3633,3320,3725,3236,3725,2246xe" filled="true" fillcolor="#4d4d80" stroked="false">
              <v:path arrowok="t"/>
              <v:fill type="solid"/>
            </v:shape>
            <v:shape style="position:absolute;left:3633;top:2245;width:92;height:1075" coordorigin="3633,2246" coordsize="92,1075" path="m3633,3320l3633,2330,3725,2246,3725,3236,3633,3320xe" filled="false" stroked="true" strokeweight=".572985pt" strokecolor="#000000">
              <v:path arrowok="t"/>
              <v:stroke dashstyle="solid"/>
            </v:shape>
            <v:rect style="position:absolute;left:3369;top:2329;width:264;height:991" filled="true" fillcolor="#9999ff" stroked="false">
              <v:fill type="solid"/>
            </v:rect>
            <v:rect style="position:absolute;left:3369;top:2329;width:264;height:991" filled="false" stroked="true" strokeweight=".580228pt" strokecolor="#000000">
              <v:stroke dashstyle="solid"/>
            </v:rect>
            <v:shape style="position:absolute;left:3369;top:2245;width:356;height:84" coordorigin="3370,2246" coordsize="356,84" path="m3725,2246l3462,2246,3370,2330,3633,2330,3725,2246xe" filled="true" fillcolor="#7373be" stroked="false">
              <v:path arrowok="t"/>
              <v:fill type="solid"/>
            </v:shape>
            <v:shape style="position:absolute;left:3369;top:2245;width:356;height:84" coordorigin="3370,2246" coordsize="356,84" path="m3633,2330l3725,2246,3462,2246,3370,2330,3633,2330xe" filled="false" stroked="true" strokeweight=".688671pt" strokecolor="#000000">
              <v:path arrowok="t"/>
              <v:stroke dashstyle="solid"/>
            </v:shape>
            <v:shape style="position:absolute;left:3908;top:599;width:92;height:2721" coordorigin="3909,600" coordsize="92,2721" path="m4000,600l3909,683,3909,3320,4000,3236,4000,600xe" filled="true" fillcolor="#4d1a33" stroked="false">
              <v:path arrowok="t"/>
              <v:fill type="solid"/>
            </v:shape>
            <v:shape style="position:absolute;left:3908;top:599;width:92;height:2721" coordorigin="3909,600" coordsize="92,2721" path="m3909,3320l3909,683,4000,600,4000,3236,3909,3320xe" filled="false" stroked="true" strokeweight=".572229pt" strokecolor="#000000">
              <v:path arrowok="t"/>
              <v:stroke dashstyle="solid"/>
            </v:shape>
            <v:rect style="position:absolute;left:3633;top:682;width:276;height:2637" filled="true" fillcolor="#993366" stroked="false">
              <v:fill type="solid"/>
            </v:rect>
            <v:rect style="position:absolute;left:3633;top:682;width:276;height:2637" filled="false" stroked="true" strokeweight=".573417pt" strokecolor="#000000">
              <v:stroke dashstyle="solid"/>
            </v:rect>
            <v:shape style="position:absolute;left:3633;top:599;width:367;height:84" coordorigin="3633,600" coordsize="367,84" path="m4000,600l3725,600,3633,683,3909,683,4000,600xe" filled="true" fillcolor="#73254d" stroked="false">
              <v:path arrowok="t"/>
              <v:fill type="solid"/>
            </v:shape>
            <v:shape style="position:absolute;left:3633;top:599;width:367;height:84" coordorigin="3633,600" coordsize="367,84" path="m3909,683l4000,600,3725,600,3633,683,3909,683xe" filled="false" stroked="true" strokeweight=".689114pt" strokecolor="#000000">
              <v:path arrowok="t"/>
              <v:stroke dashstyle="solid"/>
            </v:shape>
            <v:shape style="position:absolute;left:4172;top:1534;width:92;height:1786" coordorigin="4172,1534" coordsize="92,1786" path="m4264,1534l4172,1618,4172,3320,4264,3236,4264,1534xe" filled="true" fillcolor="#808066" stroked="false">
              <v:path arrowok="t"/>
              <v:fill type="solid"/>
            </v:shape>
            <v:shape style="position:absolute;left:4172;top:1534;width:92;height:1786" coordorigin="4172,1534" coordsize="92,1786" path="m4172,3320l4172,1618,4264,1534,4264,3236,4172,3320xe" filled="false" stroked="true" strokeweight=".572412pt" strokecolor="#000000">
              <v:path arrowok="t"/>
              <v:stroke dashstyle="solid"/>
            </v:shape>
            <v:rect style="position:absolute;left:3908;top:1617;width:264;height:1703" filled="true" fillcolor="#ffffcc" stroked="false">
              <v:fill type="solid"/>
            </v:rect>
            <v:rect style="position:absolute;left:3908;top:1617;width:264;height:1703" filled="false" stroked="true" strokeweight=".57497pt" strokecolor="#000000">
              <v:stroke dashstyle="solid"/>
            </v:rect>
            <v:shape style="position:absolute;left:3908;top:1534;width:356;height:84" coordorigin="3909,1534" coordsize="356,84" path="m4264,1534l4000,1534,3909,1618,4172,1618,4264,1534xe" filled="true" fillcolor="#bebe99" stroked="false">
              <v:path arrowok="t"/>
              <v:fill type="solid"/>
            </v:shape>
            <v:shape style="position:absolute;left:3908;top:1534;width:356;height:84" coordorigin="3909,1534" coordsize="356,84" path="m4172,1618l4264,1534,4000,1534,3909,1618,4172,1618xe" filled="false" stroked="true" strokeweight=".688728pt" strokecolor="#000000">
              <v:path arrowok="t"/>
              <v:stroke dashstyle="solid"/>
            </v:shape>
            <v:shape style="position:absolute;left:4848;top:2426;width:92;height:894" coordorigin="4848,2427" coordsize="92,894" path="m4940,2427l4848,2511,4848,3320,4940,3236,4940,2427xe" filled="true" fillcolor="#4d4d80" stroked="false">
              <v:path arrowok="t"/>
              <v:fill type="solid"/>
            </v:shape>
            <v:shape style="position:absolute;left:4848;top:2426;width:92;height:894" coordorigin="4848,2427" coordsize="92,894" path="m4848,3320l4848,2511,4940,2427,4940,3236,4848,3320xe" filled="false" stroked="true" strokeweight=".573382pt" strokecolor="#000000">
              <v:path arrowok="t"/>
              <v:stroke dashstyle="solid"/>
            </v:shape>
            <v:rect style="position:absolute;left:4573;top:2510;width:275;height:810" filled="true" fillcolor="#9999ff" stroked="false">
              <v:fill type="solid"/>
            </v:rect>
            <v:rect style="position:absolute;left:4573;top:2510;width:275;height:810" filled="false" stroked="true" strokeweight=".584831pt" strokecolor="#000000">
              <v:stroke dashstyle="solid"/>
            </v:rect>
            <v:shape style="position:absolute;left:4573;top:2426;width:368;height:84" coordorigin="4573,2427" coordsize="368,84" path="m4940,2427l4665,2427,4573,2511,4848,2511,4940,2427xe" filled="true" fillcolor="#7373be" stroked="false">
              <v:path arrowok="t"/>
              <v:fill type="solid"/>
            </v:shape>
            <v:shape style="position:absolute;left:4573;top:2426;width:368;height:84" coordorigin="4573,2427" coordsize="368,84" path="m4848,2511l4940,2427,4665,2427,4573,2511,4848,2511xe" filled="false" stroked="true" strokeweight=".689054pt" strokecolor="#000000">
              <v:path arrowok="t"/>
              <v:stroke dashstyle="solid"/>
            </v:shape>
            <v:shape style="position:absolute;left:5111;top:292;width:92;height:3028" coordorigin="5112,293" coordsize="92,3028" path="m5204,293l5112,390,5112,3320,5204,3236,5204,293xe" filled="true" fillcolor="#4d1a33" stroked="false">
              <v:path arrowok="t"/>
              <v:fill type="solid"/>
            </v:shape>
            <v:shape style="position:absolute;left:5111;top:292;width:92;height:3028" coordorigin="5112,293" coordsize="92,3028" path="m5112,3320l5112,390,5204,293,5204,3236,5112,3320xe" filled="false" stroked="true" strokeweight=".572203pt" strokecolor="#000000">
              <v:path arrowok="t"/>
              <v:stroke dashstyle="solid"/>
            </v:shape>
            <v:rect style="position:absolute;left:4848;top:390;width:264;height:2930" filled="true" fillcolor="#993366" stroked="false">
              <v:fill type="solid"/>
            </v:rect>
            <v:rect style="position:absolute;left:4848;top:390;width:264;height:2930" filled="false" stroked="true" strokeweight=".573077pt" strokecolor="#000000">
              <v:stroke dashstyle="solid"/>
            </v:rect>
            <v:shape style="position:absolute;left:4841;top:285;width:370;height:112" type="#_x0000_t75" stroked="false">
              <v:imagedata r:id="rId43" o:title=""/>
            </v:shape>
            <v:shape style="position:absolute;left:5386;top:1506;width:92;height:1814" coordorigin="5387,1506" coordsize="92,1814" path="m5479,1506l5387,1590,5387,3320,5479,3236,5479,1506xe" filled="true" fillcolor="#808066" stroked="false">
              <v:path arrowok="t"/>
              <v:fill type="solid"/>
            </v:shape>
            <v:shape style="position:absolute;left:5386;top:1506;width:92;height:1814" coordorigin="5387,1506" coordsize="92,1814" path="m5387,3320l5387,1590,5479,1506,5479,3236,5387,3320xe" filled="false" stroked="true" strokeweight=".572404pt" strokecolor="#000000">
              <v:path arrowok="t"/>
              <v:stroke dashstyle="solid"/>
            </v:shape>
            <v:rect style="position:absolute;left:5111;top:1589;width:275;height:1731" filled="true" fillcolor="#ffffcc" stroked="false">
              <v:fill type="solid"/>
            </v:rect>
            <v:rect style="position:absolute;left:5111;top:1589;width:275;height:1731" filled="false" stroked="true" strokeweight=".575122pt" strokecolor="#000000">
              <v:stroke dashstyle="solid"/>
            </v:rect>
            <v:shape style="position:absolute;left:5111;top:1506;width:367;height:84" coordorigin="5112,1506" coordsize="367,84" path="m5479,1506l5204,1506,5112,1590,5387,1590,5479,1506xe" filled="true" fillcolor="#bebe99" stroked="false">
              <v:path arrowok="t"/>
              <v:fill type="solid"/>
            </v:shape>
            <v:shape style="position:absolute;left:5111;top:1506;width:367;height:84" coordorigin="5112,1506" coordsize="367,84" path="m5387,1590l5479,1506,5204,1506,5112,1590,5387,1590xe" filled="false" stroked="true" strokeweight=".689109pt" strokecolor="#000000">
              <v:path arrowok="t"/>
              <v:stroke dashstyle="solid"/>
            </v:shape>
            <v:line style="position:absolute" from="666,3376" to="666,390" stroked="true" strokeweight=".572089pt" strokecolor="#000000">
              <v:stroke dashstyle="solid"/>
            </v:line>
            <v:line style="position:absolute" from="700,3376" to="677,3376" stroked="true" strokeweight=".695163pt" strokecolor="#000000">
              <v:stroke dashstyle="solid"/>
            </v:line>
            <v:line style="position:absolute" from="700,3083" to="677,3083" stroked="true" strokeweight=".695163pt" strokecolor="#000000">
              <v:stroke dashstyle="solid"/>
            </v:line>
            <v:line style="position:absolute" from="700,2776" to="677,2776" stroked="true" strokeweight=".695163pt" strokecolor="#000000">
              <v:stroke dashstyle="solid"/>
            </v:line>
            <v:line style="position:absolute" from="700,2483" to="677,2483" stroked="true" strokeweight=".695163pt" strokecolor="#000000">
              <v:stroke dashstyle="solid"/>
            </v:line>
            <v:line style="position:absolute" from="700,2176" to="677,2176" stroked="true" strokeweight=".695163pt" strokecolor="#000000">
              <v:stroke dashstyle="solid"/>
            </v:line>
            <v:line style="position:absolute" from="700,1883" to="677,1883" stroked="true" strokeweight=".695163pt" strokecolor="#000000">
              <v:stroke dashstyle="solid"/>
            </v:line>
            <v:line style="position:absolute" from="700,1576" to="677,1576" stroked="true" strokeweight=".695163pt" strokecolor="#000000">
              <v:stroke dashstyle="solid"/>
            </v:line>
            <v:line style="position:absolute" from="700,1269" to="677,1269" stroked="true" strokeweight=".695163pt" strokecolor="#000000">
              <v:stroke dashstyle="solid"/>
            </v:line>
            <v:line style="position:absolute" from="700,976" to="677,976" stroked="true" strokeweight=".695163pt" strokecolor="#000000">
              <v:stroke dashstyle="solid"/>
            </v:line>
            <v:line style="position:absolute" from="700,669" to="677,669" stroked="true" strokeweight=".695163pt" strokecolor="#000000">
              <v:stroke dashstyle="solid"/>
            </v:line>
            <v:line style="position:absolute" from="700,376" to="677,376" stroked="true" strokeweight=".695163pt" strokecolor="#000000">
              <v:stroke dashstyle="solid"/>
            </v:line>
            <v:line style="position:absolute" from="666,3376" to="5513,3376" stroked="true" strokeweight=".695163pt" strokecolor="#000000">
              <v:stroke dashstyle="solid"/>
            </v:line>
            <v:line style="position:absolute" from="666,3334" to="666,3362" stroked="true" strokeweight=".572089pt" strokecolor="#000000">
              <v:stroke dashstyle="solid"/>
            </v:line>
            <v:line style="position:absolute" from="1880,3334" to="1880,3362" stroked="true" strokeweight=".572089pt" strokecolor="#000000">
              <v:stroke dashstyle="solid"/>
            </v:line>
            <v:line style="position:absolute" from="3095,3334" to="3095,3362" stroked="true" strokeweight=".572089pt" strokecolor="#000000">
              <v:stroke dashstyle="solid"/>
            </v:line>
            <v:line style="position:absolute" from="4310,3334" to="4310,3362" stroked="true" strokeweight=".572089pt" strokecolor="#000000">
              <v:stroke dashstyle="solid"/>
            </v:line>
            <v:line style="position:absolute" from="5524,3334" to="5524,3362" stroked="true" strokeweight=".572089pt" strokecolor="#000000">
              <v:stroke dashstyle="solid"/>
            </v:line>
            <v:rect style="position:absolute;left:6160;top:1624;width:104;height:126" filled="true" fillcolor="#9999ff" stroked="false">
              <v:fill type="solid"/>
            </v:rect>
            <v:rect style="position:absolute;left:6160;top:1624;width:104;height:126" filled="false" stroked="true" strokeweight=".621785pt" strokecolor="#000000">
              <v:stroke dashstyle="solid"/>
            </v:rect>
            <v:rect style="position:absolute;left:6160;top:1918;width:104;height:126" filled="true" fillcolor="#993366" stroked="false">
              <v:fill type="solid"/>
            </v:rect>
            <v:rect style="position:absolute;left:6160;top:1918;width:104;height:126" filled="false" stroked="true" strokeweight=".621785pt" strokecolor="#000000">
              <v:stroke dashstyle="solid"/>
            </v:rect>
            <v:rect style="position:absolute;left:6160;top:2210;width:104;height:126" filled="true" fillcolor="#ffffcc" stroked="false">
              <v:fill type="solid"/>
            </v:rect>
            <v:rect style="position:absolute;left:6160;top:2210;width:104;height:126" filled="false" stroked="true" strokeweight=".621785pt" strokecolor="#000000">
              <v:stroke dashstyle="solid"/>
            </v:rect>
            <v:rect style="position:absolute;left:6;top:6;width:7403;height:3892" filled="false" stroked="true" strokeweight=".66851pt" strokecolor="#000000">
              <v:stroke dashstyle="solid"/>
            </v:rect>
            <v:shape style="position:absolute;left:362;top:275;width:295;height:3223" type="#_x0000_t202" filled="false" stroked="false">
              <v:textbox inset="0,0,0,0">
                <w:txbxContent>
                  <w:p w:rsidR="0018722C">
                    <w:pPr>
                      <w:spacing w:line="223" w:lineRule="exact" w:before="0"/>
                      <w:ind w:leftChars="0" w:left="-1" w:rightChars="0" w:right="18" w:firstLineChars="0" w:firstLine="0"/>
                      <w:jc w:val="center"/>
                      <w:rPr>
                        <w:rFonts w:ascii="宋体"/>
                        <w:sz w:val="22"/>
                      </w:rPr>
                    </w:pPr>
                    <w:r>
                      <w:rPr>
                        <w:rFonts w:ascii="宋体"/>
                        <w:w w:val="80"/>
                        <w:sz w:val="22"/>
                      </w:rPr>
                      <w:t>100</w:t>
                    </w:r>
                  </w:p>
                  <w:p w:rsidR="0018722C">
                    <w:pPr>
                      <w:spacing w:before="5"/>
                      <w:ind w:leftChars="0" w:left="91" w:rightChars="0" w:right="0" w:firstLineChars="0" w:firstLine="0"/>
                      <w:jc w:val="left"/>
                      <w:rPr>
                        <w:rFonts w:ascii="宋体"/>
                        <w:sz w:val="22"/>
                      </w:rPr>
                    </w:pPr>
                    <w:r>
                      <w:rPr>
                        <w:rFonts w:ascii="宋体"/>
                        <w:w w:val="90"/>
                        <w:sz w:val="22"/>
                      </w:rPr>
                      <w:t>90</w:t>
                    </w:r>
                  </w:p>
                  <w:p w:rsidR="0018722C">
                    <w:pPr>
                      <w:spacing w:before="19"/>
                      <w:ind w:leftChars="0" w:left="91" w:rightChars="0" w:right="0" w:firstLineChars="0" w:firstLine="0"/>
                      <w:jc w:val="left"/>
                      <w:rPr>
                        <w:rFonts w:ascii="宋体"/>
                        <w:sz w:val="22"/>
                      </w:rPr>
                    </w:pPr>
                    <w:r>
                      <w:rPr>
                        <w:rFonts w:ascii="宋体"/>
                        <w:w w:val="90"/>
                        <w:sz w:val="22"/>
                      </w:rPr>
                      <w:t>80</w:t>
                    </w:r>
                  </w:p>
                  <w:p w:rsidR="0018722C">
                    <w:pPr>
                      <w:spacing w:before="5"/>
                      <w:ind w:leftChars="0" w:left="91" w:rightChars="0" w:right="0" w:firstLineChars="0" w:firstLine="0"/>
                      <w:jc w:val="left"/>
                      <w:rPr>
                        <w:rFonts w:ascii="宋体"/>
                        <w:sz w:val="22"/>
                      </w:rPr>
                    </w:pPr>
                    <w:r>
                      <w:rPr>
                        <w:rFonts w:ascii="宋体"/>
                        <w:w w:val="90"/>
                        <w:sz w:val="22"/>
                      </w:rPr>
                      <w:t>70</w:t>
                    </w:r>
                  </w:p>
                  <w:p w:rsidR="0018722C">
                    <w:pPr>
                      <w:spacing w:before="18"/>
                      <w:ind w:leftChars="0" w:left="91" w:rightChars="0" w:right="0" w:firstLineChars="0" w:firstLine="0"/>
                      <w:jc w:val="left"/>
                      <w:rPr>
                        <w:rFonts w:ascii="宋体"/>
                        <w:sz w:val="22"/>
                      </w:rPr>
                    </w:pPr>
                    <w:r>
                      <w:rPr>
                        <w:rFonts w:ascii="宋体"/>
                        <w:w w:val="90"/>
                        <w:sz w:val="22"/>
                      </w:rPr>
                      <w:t>60</w:t>
                    </w:r>
                  </w:p>
                  <w:p w:rsidR="0018722C">
                    <w:pPr>
                      <w:spacing w:before="18"/>
                      <w:ind w:leftChars="0" w:left="91" w:rightChars="0" w:right="0" w:firstLineChars="0" w:firstLine="0"/>
                      <w:jc w:val="left"/>
                      <w:rPr>
                        <w:rFonts w:ascii="宋体"/>
                        <w:sz w:val="22"/>
                      </w:rPr>
                    </w:pPr>
                    <w:r>
                      <w:rPr>
                        <w:rFonts w:ascii="宋体"/>
                        <w:w w:val="90"/>
                        <w:sz w:val="22"/>
                      </w:rPr>
                      <w:t>50</w:t>
                    </w:r>
                  </w:p>
                  <w:p w:rsidR="0018722C">
                    <w:pPr>
                      <w:spacing w:before="4"/>
                      <w:ind w:leftChars="0" w:left="91" w:rightChars="0" w:right="0" w:firstLineChars="0" w:firstLine="0"/>
                      <w:jc w:val="left"/>
                      <w:rPr>
                        <w:rFonts w:ascii="宋体"/>
                        <w:sz w:val="22"/>
                      </w:rPr>
                    </w:pPr>
                    <w:r>
                      <w:rPr>
                        <w:rFonts w:ascii="宋体"/>
                        <w:w w:val="90"/>
                        <w:sz w:val="22"/>
                      </w:rPr>
                      <w:t>40</w:t>
                    </w:r>
                  </w:p>
                  <w:p w:rsidR="0018722C">
                    <w:pPr>
                      <w:spacing w:before="19"/>
                      <w:ind w:leftChars="0" w:left="91" w:rightChars="0" w:right="0" w:firstLineChars="0" w:firstLine="0"/>
                      <w:jc w:val="left"/>
                      <w:rPr>
                        <w:rFonts w:ascii="宋体"/>
                        <w:sz w:val="22"/>
                      </w:rPr>
                    </w:pPr>
                    <w:r>
                      <w:rPr>
                        <w:rFonts w:ascii="宋体"/>
                        <w:w w:val="90"/>
                        <w:sz w:val="22"/>
                      </w:rPr>
                      <w:t>30</w:t>
                    </w:r>
                  </w:p>
                  <w:p w:rsidR="0018722C">
                    <w:pPr>
                      <w:spacing w:before="5"/>
                      <w:ind w:leftChars="0" w:left="91" w:rightChars="0" w:right="0" w:firstLineChars="0" w:firstLine="0"/>
                      <w:jc w:val="left"/>
                      <w:rPr>
                        <w:rFonts w:ascii="宋体"/>
                        <w:sz w:val="22"/>
                      </w:rPr>
                    </w:pPr>
                    <w:r>
                      <w:rPr>
                        <w:rFonts w:ascii="宋体"/>
                        <w:w w:val="90"/>
                        <w:sz w:val="22"/>
                      </w:rPr>
                      <w:t>20</w:t>
                    </w:r>
                  </w:p>
                  <w:p w:rsidR="0018722C">
                    <w:pPr>
                      <w:spacing w:before="18"/>
                      <w:ind w:leftChars="0" w:left="91" w:rightChars="0" w:right="0" w:firstLineChars="0" w:firstLine="0"/>
                      <w:jc w:val="left"/>
                      <w:rPr>
                        <w:rFonts w:ascii="宋体"/>
                        <w:sz w:val="22"/>
                      </w:rPr>
                    </w:pPr>
                    <w:r>
                      <w:rPr>
                        <w:rFonts w:ascii="宋体"/>
                        <w:w w:val="90"/>
                        <w:sz w:val="22"/>
                      </w:rPr>
                      <w:t>10</w:t>
                    </w:r>
                  </w:p>
                  <w:p w:rsidR="0018722C">
                    <w:pPr>
                      <w:spacing w:before="4"/>
                      <w:ind w:leftChars="0" w:left="163" w:rightChars="0" w:right="0" w:firstLineChars="0" w:firstLine="0"/>
                      <w:jc w:val="center"/>
                      <w:rPr>
                        <w:rFonts w:ascii="宋体"/>
                        <w:sz w:val="22"/>
                      </w:rPr>
                    </w:pPr>
                    <w:r>
                      <w:rPr>
                        <w:rFonts w:ascii="宋体"/>
                        <w:w w:val="83"/>
                        <w:sz w:val="22"/>
                      </w:rPr>
                      <w:t>0</w:t>
                    </w:r>
                  </w:p>
                </w:txbxContent>
              </v:textbox>
              <w10:wrap type="none"/>
            </v:shape>
            <v:shape style="position:absolute;left:1083;top:3427;width:387;height:224" type="#_x0000_t202" filled="false" stroked="false">
              <v:textbox inset="0,0,0,0">
                <w:txbxContent>
                  <w:p w:rsidR="0018722C">
                    <w:pPr>
                      <w:spacing w:line="223" w:lineRule="exact" w:before="0"/>
                      <w:ind w:leftChars="0" w:left="0" w:rightChars="0" w:right="0" w:firstLineChars="0" w:firstLine="0"/>
                      <w:jc w:val="left"/>
                      <w:rPr>
                        <w:rFonts w:ascii="宋体"/>
                        <w:sz w:val="22"/>
                      </w:rPr>
                    </w:pPr>
                    <w:r>
                      <w:rPr>
                        <w:rFonts w:ascii="宋体"/>
                        <w:w w:val="85"/>
                        <w:sz w:val="22"/>
                      </w:rPr>
                      <w:t>GDF3</w:t>
                    </w:r>
                  </w:p>
                </w:txbxContent>
              </v:textbox>
              <w10:wrap type="none"/>
            </v:shape>
            <v:shape style="position:absolute;left:2252;top:3427;width:478;height:224" type="#_x0000_t202" filled="false" stroked="false">
              <v:textbox inset="0,0,0,0">
                <w:txbxContent>
                  <w:p w:rsidR="0018722C">
                    <w:pPr>
                      <w:spacing w:line="223" w:lineRule="exact" w:before="0"/>
                      <w:ind w:leftChars="0" w:left="0" w:rightChars="0" w:right="0" w:firstLineChars="0" w:firstLine="0"/>
                      <w:jc w:val="left"/>
                      <w:rPr>
                        <w:rFonts w:ascii="宋体"/>
                        <w:sz w:val="22"/>
                      </w:rPr>
                    </w:pPr>
                    <w:r>
                      <w:rPr>
                        <w:rFonts w:ascii="宋体"/>
                        <w:w w:val="85"/>
                        <w:sz w:val="22"/>
                      </w:rPr>
                      <w:t>CA125</w:t>
                    </w:r>
                  </w:p>
                </w:txbxContent>
              </v:textbox>
              <w10:wrap type="none"/>
            </v:shape>
            <v:shape style="position:absolute;left:3421;top:3427;width:570;height:224" type="#_x0000_t202" filled="false" stroked="false">
              <v:textbox inset="0,0,0,0">
                <w:txbxContent>
                  <w:p w:rsidR="0018722C">
                    <w:pPr>
                      <w:spacing w:line="223" w:lineRule="exact" w:before="0"/>
                      <w:ind w:leftChars="0" w:left="0" w:rightChars="0" w:right="0" w:firstLineChars="0" w:firstLine="0"/>
                      <w:jc w:val="left"/>
                      <w:rPr>
                        <w:rFonts w:ascii="宋体"/>
                        <w:sz w:val="22"/>
                      </w:rPr>
                    </w:pPr>
                    <w:r>
                      <w:rPr>
                        <w:rFonts w:ascii="宋体"/>
                        <w:w w:val="85"/>
                        <w:sz w:val="22"/>
                      </w:rPr>
                      <w:t>CA15-3</w:t>
                    </w:r>
                  </w:p>
                </w:txbxContent>
              </v:textbox>
              <w10:wrap type="none"/>
            </v:shape>
            <v:shape style="position:absolute;left:4773;top:3427;width:295;height:224" type="#_x0000_t202" filled="false" stroked="false">
              <v:textbox inset="0,0,0,0">
                <w:txbxContent>
                  <w:p w:rsidR="0018722C">
                    <w:pPr>
                      <w:spacing w:line="223" w:lineRule="exact" w:before="0"/>
                      <w:ind w:leftChars="0" w:left="0" w:rightChars="0" w:right="0" w:firstLineChars="0" w:firstLine="0"/>
                      <w:jc w:val="left"/>
                      <w:rPr>
                        <w:rFonts w:ascii="宋体"/>
                        <w:sz w:val="22"/>
                      </w:rPr>
                    </w:pPr>
                    <w:r>
                      <w:rPr>
                        <w:rFonts w:ascii="宋体"/>
                        <w:w w:val="85"/>
                        <w:sz w:val="22"/>
                      </w:rPr>
                      <w:t>CEA</w:t>
                    </w:r>
                  </w:p>
                </w:txbxContent>
              </v:textbox>
              <w10:wrap type="none"/>
            </v:shape>
            <v:shape style="position:absolute;left:6091;top:1513;width:1318;height:879" type="#_x0000_t202" filled="false" stroked="true" strokeweight=".675755pt" strokecolor="#000000">
              <v:textbox inset="0,0,0,0">
                <w:txbxContent>
                  <w:p w:rsidR="0018722C">
                    <w:pPr>
                      <w:spacing w:line="244" w:lineRule="auto" w:before="0"/>
                      <w:ind w:leftChars="0" w:left="222" w:rightChars="0" w:right="72" w:firstLineChars="0" w:firstLine="0"/>
                      <w:jc w:val="both"/>
                      <w:rPr>
                        <w:rFonts w:ascii="宋体"/>
                        <w:sz w:val="22"/>
                      </w:rPr>
                    </w:pPr>
                    <w:r>
                      <w:rPr>
                        <w:rFonts w:ascii="宋体"/>
                        <w:w w:val="80"/>
                        <w:sz w:val="22"/>
                      </w:rPr>
                      <w:t>Sensitivity Specificity </w:t>
                    </w:r>
                    <w:r>
                      <w:rPr>
                        <w:rFonts w:ascii="宋体"/>
                        <w:w w:val="95"/>
                        <w:sz w:val="22"/>
                      </w:rPr>
                      <w:t>Accuracy</w:t>
                    </w:r>
                  </w:p>
                </w:txbxContent>
              </v:textbox>
              <v:stroke dashstyle="solid"/>
              <w10:wrap type="none"/>
            </v:shape>
          </v:group>
        </w:pict>
      </w:r>
      <w:r/>
    </w:p>
    <w:p w:rsidR="0018722C">
      <w:pPr>
        <w:pStyle w:val="affff1"/>
        <w:topLinePunct/>
      </w:pPr>
      <w:r>
        <w:rPr>
          <w:rFonts w:cstheme="minorBidi" w:hAnsiTheme="minorHAnsi" w:eastAsiaTheme="minorHAnsi" w:asciiTheme="minorHAnsi"/>
          <w:b/>
        </w:rPr>
        <w:t>Fig</w:t>
      </w:r>
      <w:r>
        <w:rPr>
          <w:rFonts w:cstheme="minorBidi" w:hAnsiTheme="minorHAnsi" w:eastAsiaTheme="minorHAnsi" w:asciiTheme="minorHAnsi"/>
          <w:b/>
        </w:rPr>
        <w:t> </w:t>
      </w:r>
      <w:r>
        <w:rPr>
          <w:rFonts w:cstheme="minorBidi" w:hAnsiTheme="minorHAnsi" w:eastAsiaTheme="minorHAnsi" w:asciiTheme="minorHAnsi"/>
          <w:b/>
        </w:rPr>
        <w:t>5</w:t>
      </w:r>
      <w:r w:rsidRPr="00000000">
        <w:rPr>
          <w:rFonts w:cstheme="minorBidi" w:hAnsiTheme="minorHAnsi" w:eastAsiaTheme="minorHAnsi" w:asciiTheme="minorHAnsi"/>
        </w:rPr>
        <w:tab/>
        <w:t>GDF3, CA125, CA15-3 and CEA test results alone four</w:t>
      </w:r>
      <w:r>
        <w:rPr>
          <w:rFonts w:cstheme="minorBidi" w:hAnsiTheme="minorHAnsi" w:eastAsiaTheme="minorHAnsi" w:asciiTheme="minorHAnsi"/>
          <w:b/>
        </w:rPr>
        <w:t> </w:t>
      </w:r>
      <w:r>
        <w:rPr>
          <w:rFonts w:cstheme="minorBidi" w:hAnsiTheme="minorHAnsi" w:eastAsiaTheme="minorHAnsi" w:asciiTheme="minorHAnsi"/>
          <w:b/>
        </w:rPr>
        <w:t>markers</w:t>
      </w:r>
    </w:p>
    <w:p w:rsidR="0018722C">
      <w:pPr>
        <w:pStyle w:val="aff7"/>
        <w:topLinePunct/>
      </w:pPr>
      <w:r>
        <w:pict>
          <v:group style="margin-left:121.297859pt;margin-top:10.045648pt;width:388.7pt;height:216.95pt;mso-position-horizontal-relative:page;mso-position-vertical-relative:paragraph;z-index:1576;mso-wrap-distance-left:0;mso-wrap-distance-right:0" coordorigin="2426,201" coordsize="7774,4339">
            <v:rect style="position:absolute;left:2432;top:207;width:7762;height:4327" filled="false" stroked="true" strokeweight=".621951pt" strokecolor="#000000">
              <v:stroke dashstyle="solid"/>
            </v:rect>
            <v:shape style="position:absolute;left:3717;top:598;width:96;height:3254" coordorigin="3718,598" coordsize="96,3254" path="m3814,598l3718,674,3718,3852,3814,3777,3814,598xe" filled="true" fillcolor="#808080" stroked="false">
              <v:path arrowok="t"/>
              <v:fill type="solid"/>
            </v:shape>
            <v:line style="position:absolute" from="3718,3815" to="8595,3815" stroked="true" strokeweight="3.772971pt" strokecolor="#c0c0c0">
              <v:stroke dashstyle="solid"/>
            </v:line>
            <v:rect style="position:absolute;left:3813;top:598;width:4782;height:3179" filled="true" fillcolor="#c0c0c0" stroked="false">
              <v:fill type="solid"/>
            </v:rect>
            <v:line style="position:absolute" from="3724,3859" to="3808,3796" stroked="true" strokeweight=".618405pt" strokecolor="#000000">
              <v:stroke dashstyle="solid"/>
            </v:line>
            <v:line style="position:absolute" from="3820,617" to="3820,743" stroked="true" strokeweight=".599816pt" strokecolor="#000000">
              <v:stroke dashstyle="solid"/>
            </v:line>
            <v:line style="position:absolute" from="3820,1096" to="3820,1273" stroked="true" strokeweight=".599816pt" strokecolor="#000000">
              <v:stroke dashstyle="solid"/>
            </v:line>
            <v:line style="position:absolute" from="3820,1626" to="3820,1803" stroked="true" strokeweight=".599816pt" strokecolor="#000000">
              <v:stroke dashstyle="solid"/>
            </v:line>
            <v:line style="position:absolute" from="3820,2156" to="3820,2333" stroked="true" strokeweight=".599816pt" strokecolor="#000000">
              <v:stroke dashstyle="solid"/>
            </v:line>
            <v:line style="position:absolute" from="3820,2686" to="3820,2862" stroked="true" strokeweight=".599816pt" strokecolor="#000000">
              <v:stroke dashstyle="solid"/>
            </v:line>
            <v:line style="position:absolute" from="3820,3215" to="3820,3392" stroked="true" strokeweight=".599816pt" strokecolor="#000000">
              <v:stroke dashstyle="solid"/>
            </v:line>
            <v:line style="position:absolute" from="3820,3745" to="3820,3783" stroked="true" strokeweight=".599816pt" strokecolor="#000000">
              <v:stroke dashstyle="solid"/>
            </v:line>
            <v:line style="position:absolute" from="4685,3859" to="4769,3796" stroked="true" strokeweight=".618405pt" strokecolor="#000000">
              <v:stroke dashstyle="solid"/>
            </v:line>
            <v:line style="position:absolute" from="4781,617" to="4781,743" stroked="true" strokeweight=".599816pt" strokecolor="#000000">
              <v:stroke dashstyle="solid"/>
            </v:line>
            <v:line style="position:absolute" from="4781,1096" to="4781,1273" stroked="true" strokeweight=".599816pt" strokecolor="#000000">
              <v:stroke dashstyle="solid"/>
            </v:line>
            <v:line style="position:absolute" from="4781,1626" to="4781,1803" stroked="true" strokeweight=".599816pt" strokecolor="#000000">
              <v:stroke dashstyle="solid"/>
            </v:line>
            <v:line style="position:absolute" from="4781,2156" to="4781,2333" stroked="true" strokeweight=".599816pt" strokecolor="#000000">
              <v:stroke dashstyle="solid"/>
            </v:line>
            <v:line style="position:absolute" from="4781,2686" to="4781,2862" stroked="true" strokeweight=".599816pt" strokecolor="#000000">
              <v:stroke dashstyle="solid"/>
            </v:line>
            <v:line style="position:absolute" from="4781,3215" to="4781,3392" stroked="true" strokeweight=".599816pt" strokecolor="#000000">
              <v:stroke dashstyle="solid"/>
            </v:line>
            <v:line style="position:absolute" from="4781,3745" to="4781,3783" stroked="true" strokeweight=".599816pt" strokecolor="#000000">
              <v:stroke dashstyle="solid"/>
            </v:line>
            <v:line style="position:absolute" from="5634,3859" to="5718,3796" stroked="true" strokeweight=".618481pt" strokecolor="#000000">
              <v:stroke dashstyle="solid"/>
            </v:line>
            <v:line style="position:absolute" from="5730,617" to="5730,743" stroked="true" strokeweight=".599816pt" strokecolor="#000000">
              <v:stroke dashstyle="solid"/>
            </v:line>
            <v:line style="position:absolute" from="5730,1096" to="5730,1273" stroked="true" strokeweight=".599816pt" strokecolor="#000000">
              <v:stroke dashstyle="solid"/>
            </v:line>
            <v:line style="position:absolute" from="5730,1513" to="5730,1803" stroked="true" strokeweight=".599816pt" strokecolor="#000000">
              <v:stroke dashstyle="solid"/>
            </v:line>
            <v:line style="position:absolute" from="5730,2156" to="5730,2333" stroked="true" strokeweight=".599816pt" strokecolor="#000000">
              <v:stroke dashstyle="solid"/>
            </v:line>
            <v:line style="position:absolute" from="5730,2572" to="5730,2862" stroked="true" strokeweight=".599816pt" strokecolor="#000000">
              <v:stroke dashstyle="solid"/>
            </v:line>
            <v:line style="position:absolute" from="5730,3102" to="5730,3392" stroked="true" strokeweight=".599816pt" strokecolor="#000000">
              <v:stroke dashstyle="solid"/>
            </v:line>
            <v:line style="position:absolute" from="5730,3632" to="5730,3783" stroked="true" strokeweight=".599816pt" strokecolor="#000000">
              <v:stroke dashstyle="solid"/>
            </v:line>
            <v:line style="position:absolute" from="6595,3859" to="6679,3796" stroked="true" strokeweight=".618405pt" strokecolor="#000000">
              <v:stroke dashstyle="solid"/>
            </v:line>
            <v:line style="position:absolute" from="6691,617" to="6691,743" stroked="true" strokeweight=".599816pt" strokecolor="#000000">
              <v:stroke dashstyle="solid"/>
            </v:line>
            <v:line style="position:absolute" from="6691,983" to="6691,1399" stroked="true" strokeweight=".599816pt" strokecolor="#000000">
              <v:stroke dashstyle="solid"/>
            </v:line>
            <v:line style="position:absolute" from="6691,1513" to="6691,1929" stroked="true" strokeweight=".599816pt" strokecolor="#000000">
              <v:stroke dashstyle="solid"/>
            </v:line>
            <v:line style="position:absolute" from="6691,2042" to="6691,2459" stroked="true" strokeweight=".599816pt" strokecolor="#000000">
              <v:stroke dashstyle="solid"/>
            </v:line>
            <v:line style="position:absolute" from="6691,2572" to="6691,2988" stroked="true" strokeweight=".599816pt" strokecolor="#000000">
              <v:stroke dashstyle="solid"/>
            </v:line>
            <v:line style="position:absolute" from="6691,3102" to="6691,3518" stroked="true" strokeweight=".599816pt" strokecolor="#000000">
              <v:stroke dashstyle="solid"/>
            </v:line>
            <v:line style="position:absolute" from="6691,3632" to="6691,3783" stroked="true" strokeweight=".599816pt" strokecolor="#000000">
              <v:stroke dashstyle="solid"/>
            </v:line>
            <v:line style="position:absolute" from="7544,3859" to="7629,3796" stroked="true" strokeweight=".618481pt" strokecolor="#000000">
              <v:stroke dashstyle="solid"/>
            </v:line>
            <v:line style="position:absolute" from="7641,617" to="7641,870" stroked="true" strokeweight=".599816pt" strokecolor="#000000">
              <v:stroke dashstyle="solid"/>
            </v:line>
            <v:line style="position:absolute" from="7641,983" to="7641,3783" stroked="true" strokeweight=".599816pt" strokecolor="#000000">
              <v:stroke dashstyle="solid"/>
            </v:line>
            <v:line style="position:absolute" from="8506,3859" to="8589,3796" stroked="true" strokeweight=".618405pt" strokecolor="#000000">
              <v:stroke dashstyle="solid"/>
            </v:line>
            <v:line style="position:absolute" from="8601,617" to="8601,3783" stroked="true" strokeweight=".599816pt" strokecolor="#000000">
              <v:stroke dashstyle="solid"/>
            </v:line>
            <v:shape style="position:absolute;left:3723;top:604;width:96;height:3255" coordorigin="3724,605" coordsize="96,3255" path="m3820,605l3724,680,3724,3859,3820,3783,3820,605xe" filled="false" stroked="true" strokeweight=".599841pt" strokecolor="#000000">
              <v:path arrowok="t"/>
              <v:stroke dashstyle="solid"/>
            </v:shape>
            <v:shape style="position:absolute;left:3723;top:3783;width:4878;height:76" coordorigin="3724,3783" coordsize="4878,76" path="m3724,3859l8506,3859,8601,3783,3820,3783,3724,3859e" filled="false" stroked="true" strokeweight=".628822pt" strokecolor="#808080">
              <v:path arrowok="t"/>
              <v:stroke dashstyle="solid"/>
            </v:shape>
            <v:rect style="position:absolute;left:3819;top:604;width:4782;height:3179" filled="false" stroked="true" strokeweight=".619938pt" strokecolor="#808080">
              <v:stroke dashstyle="solid"/>
            </v:rect>
            <v:shape style="position:absolute;left:3747;top:3593;width:1238;height:39" coordorigin="3748,3594" coordsize="1238,39" path="m3748,3632l4949,3632,4985,3594,3796,3594,3748,3632xe" filled="false" stroked="true" strokeweight=".628801pt" strokecolor="#000000">
              <v:path arrowok="t"/>
              <v:stroke dashstyle="solid"/>
            </v:shape>
            <v:line style="position:absolute" from="3748,3688" to="4949,3688" stroked="true" strokeweight="5.659457pt" strokecolor="#9999ff">
              <v:stroke dashstyle="solid"/>
            </v:line>
            <v:rect style="position:absolute;left:3747;top:3631;width:1202;height:114" filled="false" stroked="true" strokeweight=".628573pt" strokecolor="#000000">
              <v:stroke dashstyle="solid"/>
            </v:rect>
            <v:shape style="position:absolute;left:4949;top:3593;width:36;height:152" coordorigin="4949,3594" coordsize="36,152" path="m4985,3594l4949,3632,4949,3745,4985,3720,4985,3594xe" filled="true" fillcolor="#4d4d80" stroked="false">
              <v:path arrowok="t"/>
              <v:fill type="solid"/>
            </v:shape>
            <v:shape style="position:absolute;left:4949;top:3593;width:36;height:152" coordorigin="4949,3594" coordsize="36,152" path="m4985,3720l4949,3745,4949,3632,4985,3594,4985,3720xe" filled="false" stroked="true" strokeweight=".601369pt" strokecolor="#000000">
              <v:path arrowok="t"/>
              <v:stroke dashstyle="solid"/>
            </v:shape>
            <v:line style="position:absolute" from="5934,3499" to="7256,3499" stroked="true" strokeweight="1.886486pt" strokecolor="#73254d">
              <v:stroke dashstyle="solid"/>
            </v:line>
            <v:shape style="position:absolute;left:3747;top:3480;width:3509;height:38" coordorigin="3748,3480" coordsize="3509,38" path="m3748,3518l7220,3518,7256,3480,3796,3480,3748,3518xe" filled="false" stroked="true" strokeweight=".628825pt" strokecolor="#000000">
              <v:path arrowok="t"/>
              <v:stroke dashstyle="solid"/>
            </v:shape>
            <v:line style="position:absolute" from="3748,3575" to="7220,3575" stroked="true" strokeweight="5.680418pt" strokecolor="#993366">
              <v:stroke dashstyle="solid"/>
            </v:line>
            <v:rect style="position:absolute;left:3747;top:3518;width:3473;height:114" filled="false" stroked="true" strokeweight=".628798pt" strokecolor="#000000">
              <v:stroke dashstyle="solid"/>
            </v:rect>
            <v:shape style="position:absolute;left:7219;top:3480;width:36;height:152" coordorigin="7220,3480" coordsize="36,152" path="m7256,3480l7220,3518,7220,3632,7256,3594,7256,3480xe" filled="true" fillcolor="#4d1a33" stroked="false">
              <v:path arrowok="t"/>
              <v:fill type="solid"/>
            </v:shape>
            <v:shape style="position:absolute;left:7219;top:3480;width:36;height:152" coordorigin="7220,3480" coordsize="36,152" path="m7256,3594l7220,3632,7220,3518,7256,3480,7256,3594xe" filled="false" stroked="true" strokeweight=".601369pt" strokecolor="#000000">
              <v:path arrowok="t"/>
              <v:stroke dashstyle="solid"/>
            </v:shape>
            <v:line style="position:absolute" from="3748,3379" to="5970,3379" stroked="true" strokeweight="1.257657pt" strokecolor="#bebe99">
              <v:stroke dashstyle="solid"/>
            </v:line>
            <v:shape style="position:absolute;left:3747;top:3366;width:2223;height:26" coordorigin="3748,3367" coordsize="2223,26" path="m3748,3392l5934,3392,5970,3367,3796,3367,3748,3392xe" filled="false" stroked="true" strokeweight=".628825pt" strokecolor="#000000">
              <v:path arrowok="t"/>
              <v:stroke dashstyle="solid"/>
            </v:shape>
            <v:line style="position:absolute" from="3748,3455" to="5934,3455" stroked="true" strokeweight="6.309247pt" strokecolor="#ffffcc">
              <v:stroke dashstyle="solid"/>
            </v:line>
            <v:rect style="position:absolute;left:3747;top:3391;width:2187;height:127" filled="false" stroked="true" strokeweight=".628732pt" strokecolor="#000000">
              <v:stroke dashstyle="solid"/>
            </v:rect>
            <v:shape style="position:absolute;left:5934;top:3366;width:36;height:152" coordorigin="5934,3367" coordsize="36,152" path="m5970,3367l5934,3392,5934,3518,5970,3480,5970,3367xe" filled="true" fillcolor="#808066" stroked="false">
              <v:path arrowok="t"/>
              <v:fill type="solid"/>
            </v:shape>
            <v:shape style="position:absolute;left:5934;top:3366;width:36;height:152" coordorigin="5934,3367" coordsize="36,152" path="m5970,3480l5934,3518,5934,3392,5970,3367,5970,3480xe" filled="false" stroked="true" strokeweight=".601369pt" strokecolor="#000000">
              <v:path arrowok="t"/>
              <v:stroke dashstyle="solid"/>
            </v:shape>
            <v:shape style="position:absolute;left:3747;top:3064;width:1971;height:38" coordorigin="3748,3064" coordsize="1971,38" path="m3748,3102l5682,3102,5718,3064,3796,3064,3748,3102xe" filled="false" stroked="true" strokeweight=".628818pt" strokecolor="#000000">
              <v:path arrowok="t"/>
              <v:stroke dashstyle="solid"/>
            </v:shape>
            <v:line style="position:absolute" from="3748,3159" to="5682,3159" stroked="true" strokeweight="5.680418pt" strokecolor="#9999ff">
              <v:stroke dashstyle="solid"/>
            </v:line>
            <v:rect style="position:absolute;left:3747;top:3101;width:1935;height:114" filled="false" stroked="true" strokeweight=".628729pt" strokecolor="#000000">
              <v:stroke dashstyle="solid"/>
            </v:rect>
            <v:shape style="position:absolute;left:5682;top:3064;width:37;height:152" coordorigin="5682,3064" coordsize="37,152" path="m5718,3064l5682,3102,5682,3215,5718,3190,5718,3064xe" filled="true" fillcolor="#4d4d80" stroked="false">
              <v:path arrowok="t"/>
              <v:fill type="solid"/>
            </v:shape>
            <v:shape style="position:absolute;left:5682;top:3064;width:37;height:152" coordorigin="5682,3064" coordsize="37,152" path="m5718,3190l5682,3215,5682,3102,5718,3064,5718,3190xe" filled="false" stroked="true" strokeweight=".601395pt" strokecolor="#000000">
              <v:path arrowok="t"/>
              <v:stroke dashstyle="solid"/>
            </v:shape>
            <v:line style="position:absolute" from="6403,2969" to="7376,2969" stroked="true" strokeweight="1.886486pt" strokecolor="#73254d">
              <v:stroke dashstyle="solid"/>
            </v:line>
            <v:shape style="position:absolute;left:3747;top:2950;width:3629;height:38" coordorigin="3748,2951" coordsize="3629,38" path="m3748,2988l7340,2988,7376,2951,3796,2951,3748,2988xe" filled="false" stroked="true" strokeweight=".628825pt" strokecolor="#000000">
              <v:path arrowok="t"/>
              <v:stroke dashstyle="solid"/>
            </v:shape>
            <v:line style="position:absolute" from="3748,3045" to="7340,3045" stroked="true" strokeweight="5.680418pt" strokecolor="#993366">
              <v:stroke dashstyle="solid"/>
            </v:line>
            <v:rect style="position:absolute;left:3747;top:2988;width:3593;height:114" filled="false" stroked="true" strokeweight=".6288pt" strokecolor="#000000">
              <v:stroke dashstyle="solid"/>
            </v:rect>
            <v:shape style="position:absolute;left:7340;top:2950;width:36;height:152" coordorigin="7340,2951" coordsize="36,152" path="m7376,2951l7340,2988,7340,3102,7376,3064,7376,2951xe" filled="true" fillcolor="#4d1a33" stroked="false">
              <v:path arrowok="t"/>
              <v:fill type="solid"/>
            </v:shape>
            <v:shape style="position:absolute;left:7340;top:2950;width:36;height:152" coordorigin="7340,2951" coordsize="36,152" path="m7376,3064l7340,3102,7340,2988,7376,2951,7376,3064xe" filled="false" stroked="true" strokeweight=".601369pt" strokecolor="#000000">
              <v:path arrowok="t"/>
              <v:stroke dashstyle="solid"/>
            </v:shape>
            <v:line style="position:absolute" from="3748,2850" to="6439,2850" stroked="true" strokeweight="1.257657pt" strokecolor="#bebe99">
              <v:stroke dashstyle="solid"/>
            </v:line>
            <v:shape style="position:absolute;left:3747;top:2836;width:2692;height:26" coordorigin="3748,2837" coordsize="2692,26" path="m3748,2862l6403,2862,6439,2837,3796,2837,3748,2862xe" filled="false" stroked="true" strokeweight=".628826pt" strokecolor="#000000">
              <v:path arrowok="t"/>
              <v:stroke dashstyle="solid"/>
            </v:shape>
            <v:line style="position:absolute" from="3748,2925" to="6403,2925" stroked="true" strokeweight="6.309247pt" strokecolor="#ffffcc">
              <v:stroke dashstyle="solid"/>
            </v:line>
            <v:rect style="position:absolute;left:3747;top:2862;width:2656;height:127" filled="false" stroked="true" strokeweight=".628763pt" strokecolor="#000000">
              <v:stroke dashstyle="solid"/>
            </v:rect>
            <v:shape style="position:absolute;left:6402;top:2836;width:36;height:152" coordorigin="6403,2837" coordsize="36,152" path="m6439,2837l6403,2862,6403,2988,6439,2951,6439,2837xe" filled="true" fillcolor="#808066" stroked="false">
              <v:path arrowok="t"/>
              <v:fill type="solid"/>
            </v:shape>
            <v:shape style="position:absolute;left:6402;top:2836;width:36;height:152" coordorigin="6403,2837" coordsize="36,152" path="m6439,2951l6403,2988,6403,2862,6439,2837,6439,2951xe" filled="false" stroked="true" strokeweight=".601369pt" strokecolor="#000000">
              <v:path arrowok="t"/>
              <v:stroke dashstyle="solid"/>
            </v:shape>
            <v:shape style="position:absolute;left:3747;top:2534;width:1695;height:38" coordorigin="3748,2534" coordsize="1695,38" path="m3748,2572l5406,2572,5442,2534,3796,2534,3748,2572xe" filled="false" stroked="true" strokeweight=".628814pt" strokecolor="#000000">
              <v:path arrowok="t"/>
              <v:stroke dashstyle="solid"/>
            </v:shape>
            <v:line style="position:absolute" from="3748,2629" to="5406,2629" stroked="true" strokeweight="5.680418pt" strokecolor="#9999ff">
              <v:stroke dashstyle="solid"/>
            </v:line>
            <v:rect style="position:absolute;left:3747;top:2571;width:1658;height:114" filled="false" stroked="true" strokeweight=".628693pt" strokecolor="#000000">
              <v:stroke dashstyle="solid"/>
            </v:rect>
            <v:shape style="position:absolute;left:5405;top:2534;width:37;height:152" coordorigin="5406,2534" coordsize="37,152" path="m5442,2534l5406,2572,5406,2686,5442,2660,5442,2534xe" filled="true" fillcolor="#4d4d80" stroked="false">
              <v:path arrowok="t"/>
              <v:fill type="solid"/>
            </v:shape>
            <v:shape style="position:absolute;left:5405;top:2534;width:37;height:152" coordorigin="5406,2534" coordsize="37,152" path="m5442,2660l5406,2686,5406,2572,5442,2534,5442,2660xe" filled="false" stroked="true" strokeweight=".601397pt" strokecolor="#000000">
              <v:path arrowok="t"/>
              <v:stroke dashstyle="solid"/>
            </v:shape>
            <v:line style="position:absolute" from="6307,2440" to="7496,2440" stroked="true" strokeweight="1.911639pt" strokecolor="#73254d">
              <v:stroke dashstyle="solid"/>
            </v:line>
            <v:shape style="position:absolute;left:3747;top:2420;width:3749;height:39" coordorigin="3748,2421" coordsize="3749,39" path="m3748,2459l7460,2459,7496,2421,3796,2421,3748,2459xe" filled="false" stroked="true" strokeweight=".628826pt" strokecolor="#000000">
              <v:path arrowok="t"/>
              <v:stroke dashstyle="solid"/>
            </v:shape>
            <v:line style="position:absolute" from="3748,2515" to="7460,2515" stroked="true" strokeweight="5.659457pt" strokecolor="#993366">
              <v:stroke dashstyle="solid"/>
            </v:line>
            <v:rect style="position:absolute;left:3747;top:2458;width:3713;height:114" filled="false" stroked="true" strokeweight=".628802pt" strokecolor="#000000">
              <v:stroke dashstyle="solid"/>
            </v:rect>
            <v:shape style="position:absolute;left:7460;top:2420;width:36;height:152" coordorigin="7460,2421" coordsize="36,152" path="m7496,2421l7460,2459,7460,2572,7496,2534,7496,2421xe" filled="true" fillcolor="#4d1a33" stroked="false">
              <v:path arrowok="t"/>
              <v:fill type="solid"/>
            </v:shape>
            <v:shape style="position:absolute;left:7460;top:2420;width:36;height:152" coordorigin="7460,2421" coordsize="36,152" path="m7496,2534l7460,2572,7460,2459,7496,2421,7496,2534xe" filled="false" stroked="true" strokeweight=".601367pt" strokecolor="#000000">
              <v:path arrowok="t"/>
              <v:stroke dashstyle="solid"/>
            </v:shape>
            <v:line style="position:absolute" from="3748,2320" to="6343,2320" stroked="true" strokeweight="1.257657pt" strokecolor="#bebe99">
              <v:stroke dashstyle="solid"/>
            </v:line>
            <v:shape style="position:absolute;left:3747;top:2307;width:2596;height:26" coordorigin="3748,2307" coordsize="2596,26" path="m3748,2333l6307,2333,6343,2307,3796,2307,3748,2333xe" filled="false" stroked="true" strokeweight=".628826pt" strokecolor="#000000">
              <v:path arrowok="t"/>
              <v:stroke dashstyle="solid"/>
            </v:shape>
            <v:line style="position:absolute" from="3748,2396" to="6307,2396" stroked="true" strokeweight="6.309247pt" strokecolor="#ffffcc">
              <v:stroke dashstyle="solid"/>
            </v:line>
            <v:rect style="position:absolute;left:3747;top:2332;width:2560;height:127" filled="false" stroked="true" strokeweight=".628758pt" strokecolor="#000000">
              <v:stroke dashstyle="solid"/>
            </v:rect>
            <v:shape style="position:absolute;left:6306;top:2307;width:36;height:152" coordorigin="6307,2307" coordsize="36,152" path="m6343,2307l6307,2333,6307,2459,6343,2421,6343,2307xe" filled="true" fillcolor="#808066" stroked="false">
              <v:path arrowok="t"/>
              <v:fill type="solid"/>
            </v:shape>
            <v:shape style="position:absolute;left:6306;top:2307;width:36;height:152" coordorigin="6307,2307" coordsize="36,152" path="m6343,2421l6307,2459,6307,2333,6343,2307,6343,2421xe" filled="false" stroked="true" strokeweight=".601367pt" strokecolor="#000000">
              <v:path arrowok="t"/>
              <v:stroke dashstyle="solid"/>
            </v:shape>
            <v:line style="position:absolute" from="3748,2005" to="3748,2042" stroked="true" strokeweight="0pt" strokecolor="#7373be">
              <v:stroke dashstyle="solid"/>
            </v:line>
            <v:shape style="position:absolute;left:3747;top:2004;width:2067;height:38" coordorigin="3748,2005" coordsize="2067,38" path="m3748,2042l5778,2042,5814,2005,3796,2005,3748,2042xe" filled="false" stroked="true" strokeweight=".628819pt" strokecolor="#000000">
              <v:path arrowok="t"/>
              <v:stroke dashstyle="solid"/>
            </v:shape>
            <v:line style="position:absolute" from="3748,2099" to="5778,2099" stroked="true" strokeweight="5.680418pt" strokecolor="#9999ff">
              <v:stroke dashstyle="solid"/>
            </v:line>
            <v:rect style="position:absolute;left:3747;top:2042;width:2031;height:114" filled="false" stroked="true" strokeweight=".628738pt" strokecolor="#000000">
              <v:stroke dashstyle="solid"/>
            </v:rect>
            <v:shape style="position:absolute;left:5778;top:2004;width:36;height:152" coordorigin="5778,2005" coordsize="36,152" path="m5814,2005l5778,2042,5778,2156,5814,2130,5814,2005xe" filled="true" fillcolor="#4d4d80" stroked="false">
              <v:path arrowok="t"/>
              <v:fill type="solid"/>
            </v:shape>
            <v:shape style="position:absolute;left:5778;top:2004;width:36;height:152" coordorigin="5778,2005" coordsize="36,152" path="m5814,2130l5778,2156,5778,2042,5814,2005,5814,2130xe" filled="false" stroked="true" strokeweight=".601367pt" strokecolor="#000000">
              <v:path arrowok="t"/>
              <v:stroke dashstyle="solid"/>
            </v:shape>
            <v:line style="position:absolute" from="6451,1910" to="7376,1910" stroked="true" strokeweight="1.886486pt" strokecolor="#73254d">
              <v:stroke dashstyle="solid"/>
            </v:line>
            <v:shape style="position:absolute;left:3747;top:1891;width:3629;height:38" coordorigin="3748,1891" coordsize="3629,38" path="m3748,1929l7340,1929,7376,1891,3796,1891,3748,1929xe" filled="false" stroked="true" strokeweight=".628825pt" strokecolor="#000000">
              <v:path arrowok="t"/>
              <v:stroke dashstyle="solid"/>
            </v:shape>
            <v:line style="position:absolute" from="3748,1986" to="7340,1986" stroked="true" strokeweight="5.680418pt" strokecolor="#993366">
              <v:stroke dashstyle="solid"/>
            </v:line>
            <v:rect style="position:absolute;left:3747;top:1928;width:3593;height:114" filled="false" stroked="true" strokeweight=".6288pt" strokecolor="#000000">
              <v:stroke dashstyle="solid"/>
            </v:rect>
            <v:shape style="position:absolute;left:7340;top:1891;width:36;height:152" coordorigin="7340,1891" coordsize="36,152" path="m7376,1891l7340,1929,7340,2042,7376,2005,7376,1891xe" filled="true" fillcolor="#4d1a33" stroked="false">
              <v:path arrowok="t"/>
              <v:fill type="solid"/>
            </v:shape>
            <v:shape style="position:absolute;left:7340;top:1891;width:36;height:152" coordorigin="7340,1891" coordsize="36,152" path="m7376,2005l7340,2042,7340,1929,7376,1891,7376,2005xe" filled="false" stroked="true" strokeweight=".601370pt" strokecolor="#000000">
              <v:path arrowok="t"/>
              <v:stroke dashstyle="solid"/>
            </v:shape>
            <v:line style="position:absolute" from="3748,1790" to="6487,1790" stroked="true" strokeweight="1.257657pt" strokecolor="#bebe99">
              <v:stroke dashstyle="solid"/>
            </v:line>
            <v:shape style="position:absolute;left:3747;top:1777;width:2740;height:26" coordorigin="3748,1777" coordsize="2740,26" path="m3748,1803l6451,1803,6487,1777,3796,1777,3748,1803xe" filled="false" stroked="true" strokeweight=".628826pt" strokecolor="#000000">
              <v:path arrowok="t"/>
              <v:stroke dashstyle="solid"/>
            </v:shape>
            <v:line style="position:absolute" from="3748,1866" to="6451,1866" stroked="true" strokeweight="6.309247pt" strokecolor="#ffffcc">
              <v:stroke dashstyle="solid"/>
            </v:line>
            <v:rect style="position:absolute;left:3747;top:1802;width:2704;height:127" filled="false" stroked="true" strokeweight=".628765pt" strokecolor="#000000">
              <v:stroke dashstyle="solid"/>
            </v:rect>
            <v:shape style="position:absolute;left:6450;top:1777;width:36;height:152" coordorigin="6451,1777" coordsize="36,152" path="m6487,1777l6451,1803,6451,1929,6487,1891,6487,1777xe" filled="true" fillcolor="#808066" stroked="false">
              <v:path arrowok="t"/>
              <v:fill type="solid"/>
            </v:shape>
            <v:shape style="position:absolute;left:6450;top:1777;width:36;height:152" coordorigin="6451,1777" coordsize="36,152" path="m6487,1891l6451,1929,6451,1803,6487,1777,6487,1891xe" filled="false" stroked="true" strokeweight=".601367pt" strokecolor="#000000">
              <v:path arrowok="t"/>
              <v:stroke dashstyle="solid"/>
            </v:shape>
            <v:shape style="position:absolute;left:3747;top:1474;width:1791;height:38" coordorigin="3748,1475" coordsize="1791,38" path="m3748,1513l5502,1513,5538,1475,3796,1475,3748,1513xe" filled="false" stroked="true" strokeweight=".628816pt" strokecolor="#000000">
              <v:path arrowok="t"/>
              <v:stroke dashstyle="solid"/>
            </v:shape>
            <v:line style="position:absolute" from="3748,1569" to="5502,1569" stroked="true" strokeweight="5.680418pt" strokecolor="#9999ff">
              <v:stroke dashstyle="solid"/>
            </v:line>
            <v:rect style="position:absolute;left:3747;top:1512;width:1755;height:114" filled="false" stroked="true" strokeweight=".628707pt" strokecolor="#000000">
              <v:stroke dashstyle="solid"/>
            </v:rect>
            <v:shape style="position:absolute;left:5501;top:1474;width:36;height:152" coordorigin="5502,1475" coordsize="36,152" path="m5538,1475l5502,1513,5502,1626,5538,1601,5538,1475xe" filled="true" fillcolor="#4d4d80" stroked="false">
              <v:path arrowok="t"/>
              <v:fill type="solid"/>
            </v:shape>
            <v:shape style="position:absolute;left:5501;top:1474;width:36;height:152" coordorigin="5502,1475" coordsize="36,152" path="m5538,1601l5502,1626,5502,1513,5538,1475,5538,1601xe" filled="false" stroked="true" strokeweight=".601367pt" strokecolor="#000000">
              <v:path arrowok="t"/>
              <v:stroke dashstyle="solid"/>
            </v:shape>
            <v:line style="position:absolute" from="6403,1380" to="7617,1380" stroked="true" strokeweight="1.886486pt" strokecolor="#73254d">
              <v:stroke dashstyle="solid"/>
            </v:line>
            <v:shape style="position:absolute;left:3747;top:1361;width:3869;height:38" coordorigin="3748,1361" coordsize="3869,38" path="m3748,1399l7581,1399,7617,1361,3796,1361,3748,1399xe" filled="false" stroked="true" strokeweight=".628826pt" strokecolor="#000000">
              <v:path arrowok="t"/>
              <v:stroke dashstyle="solid"/>
            </v:shape>
            <v:line style="position:absolute" from="3748,1456" to="7581,1456" stroked="true" strokeweight="5.680418pt" strokecolor="#993366">
              <v:stroke dashstyle="solid"/>
            </v:line>
            <v:rect style="position:absolute;left:3747;top:1398;width:3833;height:114" filled="false" stroked="true" strokeweight=".628803pt" strokecolor="#000000">
              <v:stroke dashstyle="solid"/>
            </v:rect>
            <v:shape style="position:absolute;left:7580;top:1361;width:36;height:152" coordorigin="7581,1361" coordsize="36,152" path="m7617,1361l7581,1399,7581,1513,7617,1475,7617,1361xe" filled="true" fillcolor="#4d1a33" stroked="false">
              <v:path arrowok="t"/>
              <v:fill type="solid"/>
            </v:shape>
            <v:shape style="position:absolute;left:7580;top:1361;width:36;height:152" coordorigin="7581,1361" coordsize="36,152" path="m7617,1475l7581,1513,7581,1399,7617,1361,7617,1475xe" filled="false" stroked="true" strokeweight=".601370pt" strokecolor="#000000">
              <v:path arrowok="t"/>
              <v:stroke dashstyle="solid"/>
            </v:shape>
            <v:line style="position:absolute" from="3748,1260" to="6439,1260" stroked="true" strokeweight="1.28281pt" strokecolor="#bebe99">
              <v:stroke dashstyle="solid"/>
            </v:line>
            <v:shape style="position:absolute;left:3747;top:1247;width:2692;height:26" coordorigin="3748,1248" coordsize="2692,26" path="m3748,1273l6403,1273,6439,1248,3796,1248,3748,1273xe" filled="false" stroked="true" strokeweight=".628826pt" strokecolor="#000000">
              <v:path arrowok="t"/>
              <v:stroke dashstyle="solid"/>
            </v:shape>
            <v:line style="position:absolute" from="3748,1336" to="6403,1336" stroked="true" strokeweight="6.288286pt" strokecolor="#ffffcc">
              <v:stroke dashstyle="solid"/>
            </v:line>
            <v:rect style="position:absolute;left:3747;top:1273;width:2656;height:126" filled="false" stroked="true" strokeweight=".628764pt" strokecolor="#000000">
              <v:stroke dashstyle="solid"/>
            </v:rect>
            <v:shape style="position:absolute;left:6402;top:1247;width:36;height:152" coordorigin="6403,1248" coordsize="36,152" path="m6439,1248l6403,1273,6403,1399,6439,1361,6439,1248xe" filled="true" fillcolor="#808066" stroked="false">
              <v:path arrowok="t"/>
              <v:fill type="solid"/>
            </v:shape>
            <v:shape style="position:absolute;left:6402;top:1247;width:36;height:152" coordorigin="6403,1248" coordsize="36,152" path="m6439,1361l6403,1399,6403,1273,6439,1248,6439,1361xe" filled="false" stroked="true" strokeweight=".601367pt" strokecolor="#000000">
              <v:path arrowok="t"/>
              <v:stroke dashstyle="solid"/>
            </v:shape>
            <v:shape style="position:absolute;left:3747;top:944;width:2247;height:39" coordorigin="3748,945" coordsize="2247,39" path="m3748,983l5958,983,5995,945,3796,945,3748,983xe" filled="false" stroked="true" strokeweight=".628820pt" strokecolor="#000000">
              <v:path arrowok="t"/>
              <v:stroke dashstyle="solid"/>
            </v:shape>
            <v:line style="position:absolute" from="3748,1040" to="5958,1040" stroked="true" strokeweight="5.659457pt" strokecolor="#9999ff">
              <v:stroke dashstyle="solid"/>
            </v:line>
            <v:rect style="position:absolute;left:3747;top:983;width:2211;height:114" filled="false" stroked="true" strokeweight=".628753pt" strokecolor="#000000">
              <v:stroke dashstyle="solid"/>
            </v:rect>
            <v:shape style="position:absolute;left:5958;top:944;width:37;height:152" coordorigin="5958,945" coordsize="37,152" path="m5995,945l5958,983,5958,1096,5995,1071,5995,945xe" filled="true" fillcolor="#4d4d80" stroked="false">
              <v:path arrowok="t"/>
              <v:fill type="solid"/>
            </v:shape>
            <v:shape style="position:absolute;left:5958;top:944;width:37;height:152" coordorigin="5958,945" coordsize="37,152" path="m5995,1071l5958,1096,5958,983,5995,945,5995,1071xe" filled="false" stroked="true" strokeweight=".601393pt" strokecolor="#000000">
              <v:path arrowok="t"/>
              <v:stroke dashstyle="solid"/>
            </v:shape>
            <v:line style="position:absolute" from="6824,851" to="7977,851" stroked="true" strokeweight="1.886486pt" strokecolor="#73254d">
              <v:stroke dashstyle="solid"/>
            </v:line>
            <v:shape style="position:absolute;left:3747;top:831;width:4230;height:38" coordorigin="3748,832" coordsize="4230,38" path="m3748,869l7941,869,7977,832,3796,832,3748,869xe" filled="false" stroked="true" strokeweight=".628826pt" strokecolor="#000000">
              <v:path arrowok="t"/>
              <v:stroke dashstyle="solid"/>
            </v:shape>
            <v:line style="position:absolute" from="3748,926" to="7941,926" stroked="true" strokeweight="5.680418pt" strokecolor="#993366">
              <v:stroke dashstyle="solid"/>
            </v:line>
            <v:rect style="position:absolute;left:3747;top:869;width:4194;height:114" filled="false" stroked="true" strokeweight=".628807pt" strokecolor="#000000">
              <v:stroke dashstyle="solid"/>
            </v:rect>
            <v:shape style="position:absolute;left:7940;top:831;width:36;height:152" coordorigin="7941,832" coordsize="36,152" path="m7977,832l7941,869,7941,983,7977,945,7977,832xe" filled="true" fillcolor="#4d1a33" stroked="false">
              <v:path arrowok="t"/>
              <v:fill type="solid"/>
            </v:shape>
            <v:shape style="position:absolute;left:7940;top:831;width:36;height:152" coordorigin="7941,832" coordsize="36,152" path="m7977,945l7941,983,7941,869,7977,832,7977,945xe" filled="false" stroked="true" strokeweight=".601367pt" strokecolor="#000000">
              <v:path arrowok="t"/>
              <v:stroke dashstyle="solid"/>
            </v:shape>
            <v:rect style="position:absolute;left:3747;top:718;width:3112;height:26" filled="true" fillcolor="#bebe99" stroked="false">
              <v:fill type="solid"/>
            </v:rect>
            <v:rect style="position:absolute;left:3741;top:711;width:3125;height:38" filled="true" fillcolor="#000000" stroked="false">
              <v:fill type="solid"/>
            </v:rect>
            <v:line style="position:absolute" from="3748,806" to="6824,806" stroked="true" strokeweight="6.309247pt" strokecolor="#ffffcc">
              <v:stroke dashstyle="solid"/>
            </v:line>
            <v:rect style="position:absolute;left:3747;top:743;width:3076;height:127" filled="false" stroked="true" strokeweight=".62878pt" strokecolor="#000000">
              <v:stroke dashstyle="solid"/>
            </v:rect>
            <v:shape style="position:absolute;left:6823;top:718;width:36;height:152" coordorigin="6824,718" coordsize="36,152" path="m6860,718l6824,743,6824,869,6860,832,6860,718xe" filled="true" fillcolor="#808066" stroked="false">
              <v:path arrowok="t"/>
              <v:fill type="solid"/>
            </v:shape>
            <v:shape style="position:absolute;left:6823;top:718;width:36;height:152" coordorigin="6824,718" coordsize="36,152" path="m6860,832l6824,869,6824,743,6860,718,6860,832xe" filled="false" stroked="true" strokeweight=".601370pt" strokecolor="#000000">
              <v:path arrowok="t"/>
              <v:stroke dashstyle="solid"/>
            </v:shape>
            <v:line style="position:absolute" from="3724,3859" to="8494,3859" stroked="true" strokeweight=".628829pt" strokecolor="#000000">
              <v:stroke dashstyle="solid"/>
            </v:line>
            <v:line style="position:absolute" from="3724,3808" to="3724,3846" stroked="true" strokeweight=".599816pt" strokecolor="#000000">
              <v:stroke dashstyle="solid"/>
            </v:line>
            <v:line style="position:absolute" from="4685,3808" to="4685,3846" stroked="true" strokeweight=".599816pt" strokecolor="#000000">
              <v:stroke dashstyle="solid"/>
            </v:line>
            <v:line style="position:absolute" from="5634,3808" to="5634,3846" stroked="true" strokeweight=".599816pt" strokecolor="#000000">
              <v:stroke dashstyle="solid"/>
            </v:line>
            <v:line style="position:absolute" from="6595,3808" to="6595,3846" stroked="true" strokeweight=".599816pt" strokecolor="#000000">
              <v:stroke dashstyle="solid"/>
            </v:line>
            <v:line style="position:absolute" from="7544,3808" to="7544,3846" stroked="true" strokeweight=".599816pt" strokecolor="#000000">
              <v:stroke dashstyle="solid"/>
            </v:line>
            <v:line style="position:absolute" from="8506,3808" to="8506,3846" stroked="true" strokeweight=".599816pt" strokecolor="#000000">
              <v:stroke dashstyle="solid"/>
            </v:line>
            <v:line style="position:absolute" from="3724,3859" to="3724,693" stroked="true" strokeweight=".599816pt" strokecolor="#000000">
              <v:stroke dashstyle="solid"/>
            </v:line>
            <v:line style="position:absolute" from="3772,3859" to="3736,3859" stroked="true" strokeweight=".628829pt" strokecolor="#000000">
              <v:stroke dashstyle="solid"/>
            </v:line>
            <v:line style="position:absolute" from="3772,3329" to="3736,3329" stroked="true" strokeweight=".628829pt" strokecolor="#000000">
              <v:stroke dashstyle="solid"/>
            </v:line>
            <v:line style="position:absolute" from="3772,2799" to="3736,2799" stroked="true" strokeweight=".628829pt" strokecolor="#000000">
              <v:stroke dashstyle="solid"/>
            </v:line>
            <v:line style="position:absolute" from="3772,2269" to="3736,2269" stroked="true" strokeweight=".628829pt" strokecolor="#000000">
              <v:stroke dashstyle="solid"/>
            </v:line>
            <v:line style="position:absolute" from="3772,1740" to="3736,1740" stroked="true" strokeweight=".628829pt" strokecolor="#000000">
              <v:stroke dashstyle="solid"/>
            </v:line>
            <v:line style="position:absolute" from="3772,1210" to="3736,1210" stroked="true" strokeweight=".628829pt" strokecolor="#000000">
              <v:stroke dashstyle="solid"/>
            </v:line>
            <v:line style="position:absolute" from="3772,680" to="3736,680" stroked="true" strokeweight=".628829pt" strokecolor="#000000">
              <v:stroke dashstyle="solid"/>
            </v:line>
            <v:rect style="position:absolute;left:8883;top:2073;width:109;height:114" filled="true" fillcolor="#ffffcc" stroked="false">
              <v:fill type="solid"/>
            </v:rect>
            <v:rect style="position:absolute;left:8883;top:2073;width:109;height:114" filled="false" stroked="true" strokeweight=".613637pt" strokecolor="#000000">
              <v:stroke dashstyle="solid"/>
            </v:rect>
            <v:rect style="position:absolute;left:8883;top:2338;width:109;height:114" filled="true" fillcolor="#993366" stroked="false">
              <v:fill type="solid"/>
            </v:rect>
            <v:rect style="position:absolute;left:8883;top:2338;width:109;height:114" filled="false" stroked="true" strokeweight=".613637pt" strokecolor="#000000">
              <v:stroke dashstyle="solid"/>
            </v:rect>
            <v:rect style="position:absolute;left:8883;top:2603;width:109;height:114" filled="true" fillcolor="#9999ff" stroked="false">
              <v:fill type="solid"/>
            </v:rect>
            <v:rect style="position:absolute;left:8883;top:2603;width:109;height:114" filled="false" stroked="true" strokeweight=".613691pt" strokecolor="#000000">
              <v:stroke dashstyle="solid"/>
            </v:rect>
            <v:rect style="position:absolute;left:2432;top:207;width:7762;height:4327" filled="false" stroked="true" strokeweight=".621951pt" strokecolor="#000000">
              <v:stroke dashstyle="solid"/>
            </v:rect>
            <v:shape style="position:absolute;left:2636;top:853;width:1077;height:2851" type="#_x0000_t202" filled="false" stroked="false">
              <v:textbox inset="0,0,0,0">
                <w:txbxContent>
                  <w:p w:rsidR="0018722C">
                    <w:pPr>
                      <w:spacing w:line="201" w:lineRule="exact" w:before="0"/>
                      <w:ind w:leftChars="0" w:left="192" w:rightChars="0" w:right="0" w:firstLineChars="0" w:firstLine="0"/>
                      <w:jc w:val="left"/>
                      <w:rPr>
                        <w:rFonts w:ascii="宋体"/>
                        <w:sz w:val="20"/>
                      </w:rPr>
                    </w:pPr>
                    <w:r>
                      <w:rPr>
                        <w:rFonts w:ascii="宋体"/>
                        <w:w w:val="95"/>
                        <w:sz w:val="20"/>
                      </w:rPr>
                      <w:t>CA153+CEA</w:t>
                    </w:r>
                  </w:p>
                  <w:p w:rsidR="0018722C">
                    <w:pPr>
                      <w:spacing w:line="240" w:lineRule="auto" w:before="3"/>
                      <w:rPr>
                        <w:b/>
                        <w:sz w:val="23"/>
                      </w:rPr>
                    </w:pPr>
                  </w:p>
                  <w:p w:rsidR="0018722C">
                    <w:pPr>
                      <w:spacing w:line="484" w:lineRule="auto" w:before="0"/>
                      <w:ind w:leftChars="0" w:left="0" w:rightChars="0" w:right="18" w:firstLineChars="0" w:firstLine="192"/>
                      <w:jc w:val="right"/>
                      <w:rPr>
                        <w:rFonts w:ascii="宋体"/>
                        <w:sz w:val="20"/>
                      </w:rPr>
                    </w:pPr>
                    <w:r>
                      <w:rPr>
                        <w:rFonts w:ascii="宋体"/>
                        <w:w w:val="95"/>
                        <w:sz w:val="20"/>
                      </w:rPr>
                      <w:t>CA125+CEA CA125+CA153 GDF3+CEA GDF3+CA153</w:t>
                    </w:r>
                  </w:p>
                  <w:p w:rsidR="0018722C">
                    <w:pPr>
                      <w:spacing w:before="63"/>
                      <w:ind w:leftChars="0" w:left="0" w:rightChars="0" w:right="18" w:firstLineChars="0" w:firstLine="0"/>
                      <w:jc w:val="right"/>
                      <w:rPr>
                        <w:rFonts w:ascii="宋体"/>
                        <w:sz w:val="20"/>
                      </w:rPr>
                    </w:pPr>
                    <w:r>
                      <w:rPr>
                        <w:rFonts w:ascii="宋体"/>
                        <w:w w:val="95"/>
                        <w:sz w:val="20"/>
                      </w:rPr>
                      <w:t>GDF3+CA125</w:t>
                    </w:r>
                  </w:p>
                </w:txbxContent>
              </v:textbox>
              <w10:wrap type="none"/>
            </v:shape>
            <v:shape style="position:absolute;left:3669;top:3906;width:117;height:202" type="#_x0000_t202" filled="false" stroked="false">
              <v:textbox inset="0,0,0,0">
                <w:txbxContent>
                  <w:p w:rsidR="0018722C">
                    <w:pPr>
                      <w:spacing w:line="201" w:lineRule="exact" w:before="0"/>
                      <w:ind w:leftChars="0" w:left="0" w:rightChars="0" w:right="0" w:firstLineChars="0" w:firstLine="0"/>
                      <w:jc w:val="left"/>
                      <w:rPr>
                        <w:rFonts w:ascii="宋体"/>
                        <w:sz w:val="20"/>
                      </w:rPr>
                    </w:pPr>
                    <w:r>
                      <w:rPr>
                        <w:rFonts w:ascii="宋体"/>
                        <w:w w:val="96"/>
                        <w:sz w:val="20"/>
                      </w:rPr>
                      <w:t>0</w:t>
                    </w:r>
                  </w:p>
                </w:txbxContent>
              </v:textbox>
              <w10:wrap type="none"/>
            </v:shape>
            <v:shape style="position:absolute;left:4582;top:3906;width:212;height:202" type="#_x0000_t202" filled="false" stroked="false">
              <v:textbox inset="0,0,0,0">
                <w:txbxContent>
                  <w:p w:rsidR="0018722C">
                    <w:pPr>
                      <w:spacing w:line="201" w:lineRule="exact" w:before="0"/>
                      <w:ind w:leftChars="0" w:left="0" w:rightChars="0" w:right="0" w:firstLineChars="0" w:firstLine="0"/>
                      <w:jc w:val="left"/>
                      <w:rPr>
                        <w:rFonts w:ascii="宋体"/>
                        <w:sz w:val="20"/>
                      </w:rPr>
                    </w:pPr>
                    <w:r>
                      <w:rPr>
                        <w:rFonts w:ascii="宋体"/>
                        <w:sz w:val="20"/>
                      </w:rPr>
                      <w:t>20</w:t>
                    </w:r>
                  </w:p>
                </w:txbxContent>
              </v:textbox>
              <w10:wrap type="none"/>
            </v:shape>
            <v:shape style="position:absolute;left:5532;top:3906;width:212;height:202" type="#_x0000_t202" filled="false" stroked="false">
              <v:textbox inset="0,0,0,0">
                <w:txbxContent>
                  <w:p w:rsidR="0018722C">
                    <w:pPr>
                      <w:spacing w:line="201" w:lineRule="exact" w:before="0"/>
                      <w:ind w:leftChars="0" w:left="0" w:rightChars="0" w:right="0" w:firstLineChars="0" w:firstLine="0"/>
                      <w:jc w:val="left"/>
                      <w:rPr>
                        <w:rFonts w:ascii="宋体"/>
                        <w:sz w:val="20"/>
                      </w:rPr>
                    </w:pPr>
                    <w:r>
                      <w:rPr>
                        <w:rFonts w:ascii="宋体"/>
                        <w:sz w:val="20"/>
                      </w:rPr>
                      <w:t>40</w:t>
                    </w:r>
                  </w:p>
                </w:txbxContent>
              </v:textbox>
              <w10:wrap type="none"/>
            </v:shape>
            <v:shape style="position:absolute;left:6493;top:3906;width:212;height:202" type="#_x0000_t202" filled="false" stroked="false">
              <v:textbox inset="0,0,0,0">
                <w:txbxContent>
                  <w:p w:rsidR="0018722C">
                    <w:pPr>
                      <w:spacing w:line="201" w:lineRule="exact" w:before="0"/>
                      <w:ind w:leftChars="0" w:left="0" w:rightChars="0" w:right="0" w:firstLineChars="0" w:firstLine="0"/>
                      <w:jc w:val="left"/>
                      <w:rPr>
                        <w:rFonts w:ascii="宋体"/>
                        <w:sz w:val="20"/>
                      </w:rPr>
                    </w:pPr>
                    <w:r>
                      <w:rPr>
                        <w:rFonts w:ascii="宋体"/>
                        <w:sz w:val="20"/>
                      </w:rPr>
                      <w:t>60</w:t>
                    </w:r>
                  </w:p>
                </w:txbxContent>
              </v:textbox>
              <w10:wrap type="none"/>
            </v:shape>
            <v:shape style="position:absolute;left:7442;top:3906;width:212;height:202" type="#_x0000_t202" filled="false" stroked="false">
              <v:textbox inset="0,0,0,0">
                <w:txbxContent>
                  <w:p w:rsidR="0018722C">
                    <w:pPr>
                      <w:spacing w:line="201" w:lineRule="exact" w:before="0"/>
                      <w:ind w:leftChars="0" w:left="0" w:rightChars="0" w:right="0" w:firstLineChars="0" w:firstLine="0"/>
                      <w:jc w:val="left"/>
                      <w:rPr>
                        <w:rFonts w:ascii="宋体"/>
                        <w:sz w:val="20"/>
                      </w:rPr>
                    </w:pPr>
                    <w:r>
                      <w:rPr>
                        <w:rFonts w:ascii="宋体"/>
                        <w:sz w:val="20"/>
                      </w:rPr>
                      <w:t>80</w:t>
                    </w:r>
                  </w:p>
                </w:txbxContent>
              </v:textbox>
              <w10:wrap type="none"/>
            </v:shape>
            <v:shape style="position:absolute;left:8355;top:3906;width:308;height:202" type="#_x0000_t202" filled="false" stroked="false">
              <v:textbox inset="0,0,0,0">
                <w:txbxContent>
                  <w:p w:rsidR="0018722C">
                    <w:pPr>
                      <w:spacing w:line="201" w:lineRule="exact" w:before="0"/>
                      <w:ind w:leftChars="0" w:left="0" w:rightChars="0" w:right="0" w:firstLineChars="0" w:firstLine="0"/>
                      <w:jc w:val="left"/>
                      <w:rPr>
                        <w:rFonts w:ascii="宋体"/>
                        <w:sz w:val="20"/>
                      </w:rPr>
                    </w:pPr>
                    <w:r>
                      <w:rPr>
                        <w:rFonts w:ascii="宋体"/>
                        <w:sz w:val="20"/>
                      </w:rPr>
                      <w:t>100</w:t>
                    </w:r>
                  </w:p>
                </w:txbxContent>
              </v:textbox>
              <w10:wrap type="none"/>
            </v:shape>
            <v:shape style="position:absolute;left:8811;top:1972;width:1382;height:795" type="#_x0000_t202" filled="false" stroked="true" strokeweight=".622434pt" strokecolor="#000000">
              <v:textbox inset="0,0,0,0">
                <w:txbxContent>
                  <w:p w:rsidR="0018722C">
                    <w:pPr>
                      <w:spacing w:line="264" w:lineRule="exact" w:before="9"/>
                      <w:ind w:leftChars="0" w:left="234" w:rightChars="0" w:right="0" w:firstLineChars="0" w:firstLine="0"/>
                      <w:jc w:val="left"/>
                      <w:rPr>
                        <w:rFonts w:ascii="宋体"/>
                        <w:sz w:val="20"/>
                      </w:rPr>
                    </w:pPr>
                    <w:r>
                      <w:rPr>
                        <w:rFonts w:ascii="宋体"/>
                        <w:sz w:val="20"/>
                      </w:rPr>
                      <w:t>Accuracy </w:t>
                    </w:r>
                    <w:r>
                      <w:rPr>
                        <w:rFonts w:ascii="宋体"/>
                        <w:w w:val="95"/>
                        <w:sz w:val="20"/>
                      </w:rPr>
                      <w:t>Specificity Sensitivity</w:t>
                    </w:r>
                  </w:p>
                </w:txbxContent>
              </v:textbox>
              <v:stroke dashstyle="solid"/>
              <w10:wrap type="none"/>
            </v:shape>
            <w10:wrap type="topAndBottom"/>
          </v:group>
        </w:pict>
      </w:r>
    </w:p>
    <w:p w:rsidR="0018722C">
      <w:pPr>
        <w:pStyle w:val="affff1"/>
        <w:topLinePunct/>
      </w:pPr>
      <w:r>
        <w:rPr>
          <w:rFonts w:cstheme="minorBidi" w:hAnsiTheme="minorHAnsi" w:eastAsiaTheme="minorHAnsi" w:asciiTheme="minorHAnsi"/>
          <w:b/>
        </w:rPr>
        <w:t>Fig</w:t>
      </w:r>
      <w:r>
        <w:rPr>
          <w:rFonts w:cstheme="minorBidi" w:hAnsiTheme="minorHAnsi" w:eastAsiaTheme="minorHAnsi" w:asciiTheme="minorHAnsi"/>
          <w:b/>
        </w:rPr>
        <w:t> </w:t>
      </w:r>
      <w:r>
        <w:rPr>
          <w:rFonts w:cstheme="minorBidi" w:hAnsiTheme="minorHAnsi" w:eastAsiaTheme="minorHAnsi" w:asciiTheme="minorHAnsi"/>
          <w:b/>
        </w:rPr>
        <w:t>6</w:t>
      </w:r>
      <w:r w:rsidRPr="00000000">
        <w:rPr>
          <w:rFonts w:cstheme="minorBidi" w:hAnsiTheme="minorHAnsi" w:eastAsiaTheme="minorHAnsi" w:asciiTheme="minorHAnsi"/>
        </w:rPr>
        <w:tab/>
        <w:t>GDF3, CA125, CA15 3 and CEA four markers compared two</w:t>
      </w:r>
      <w:r>
        <w:rPr>
          <w:rFonts w:cstheme="minorBidi" w:hAnsiTheme="minorHAnsi" w:eastAsiaTheme="minorHAnsi" w:asciiTheme="minorHAnsi"/>
          <w:b/>
        </w:rPr>
        <w:t> </w:t>
      </w:r>
      <w:r>
        <w:rPr>
          <w:rFonts w:cstheme="minorBidi" w:hAnsiTheme="minorHAnsi" w:eastAsiaTheme="minorHAnsi" w:asciiTheme="minorHAnsi"/>
          <w:b/>
        </w:rPr>
        <w:t>joint</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D</w:t>
      </w:r>
      <w:r>
        <w:rPr>
          <w:rFonts w:cstheme="minorBidi" w:hAnsiTheme="minorHAnsi" w:eastAsiaTheme="minorHAnsi" w:asciiTheme="minorHAnsi"/>
          <w:b/>
        </w:rPr>
        <w:t>etection results</w:t>
      </w:r>
    </w:p>
    <w:p w:rsidR="0018722C">
      <w:pPr>
        <w:topLinePunct/>
      </w:pPr>
    </w:p>
    <w:p w:rsidR="0018722C">
      <w:pPr>
        <w:pStyle w:val="aff7"/>
        <w:topLinePunct/>
      </w:pPr>
      <w:r>
        <w:rPr>
          <w:sz w:val="20"/>
        </w:rPr>
        <w:pict>
          <v:group style="width:424.2pt;height:209.95pt;mso-position-horizontal-relative:char;mso-position-vertical-relative:line" coordorigin="0,0" coordsize="8484,4199">
            <v:rect style="position:absolute;left:7;top:7;width:8470;height:4184" filled="false" stroked="true" strokeweight=".729043pt" strokecolor="#000000">
              <v:stroke dashstyle="solid"/>
            </v:rect>
            <v:line style="position:absolute" from="2393,637" to="2393,3216" stroked="true" strokeweight="3.944601pt" strokecolor="#808080">
              <v:stroke dashstyle="solid"/>
            </v:line>
            <v:line style="position:absolute" from="2354,3186" to="6759,3186" stroked="true" strokeweight="3.013811pt" strokecolor="#c0c0c0">
              <v:stroke dashstyle="solid"/>
            </v:line>
            <v:rect style="position:absolute;left:2432;top:637;width:4326;height:2520" filled="true" fillcolor="#c0c0c0" stroked="false">
              <v:fill type="solid"/>
            </v:rect>
            <v:line style="position:absolute" from="2361,3224" to="2426,3179" stroked="true" strokeweight=".71739pt" strokecolor="#000000">
              <v:stroke dashstyle="solid"/>
            </v:line>
            <v:line style="position:absolute" from="2440,659" to="2440,780" stroked="true" strokeweight=".654525pt" strokecolor="#000000">
              <v:stroke dashstyle="solid"/>
            </v:line>
            <v:line style="position:absolute" from="2440,1109" to="2440,1274" stroked="true" strokeweight=".654525pt" strokecolor="#000000">
              <v:stroke dashstyle="solid"/>
            </v:line>
            <v:line style="position:absolute" from="2440,1619" to="2440,1784" stroked="true" strokeweight=".654525pt" strokecolor="#000000">
              <v:stroke dashstyle="solid"/>
            </v:line>
            <v:line style="position:absolute" from="2440,2114" to="2440,2279" stroked="true" strokeweight=".654525pt" strokecolor="#000000">
              <v:stroke dashstyle="solid"/>
            </v:line>
            <v:line style="position:absolute" from="2440,2624" to="2440,2789" stroked="true" strokeweight=".654525pt" strokecolor="#000000">
              <v:stroke dashstyle="solid"/>
            </v:line>
            <v:line style="position:absolute" from="2440,3119" to="2440,3164" stroked="true" strokeweight=".654525pt" strokecolor="#000000">
              <v:stroke dashstyle="solid"/>
            </v:line>
            <v:line style="position:absolute" from="2898,3224" to="2964,3179" stroked="true" strokeweight=".717174pt" strokecolor="#000000">
              <v:stroke dashstyle="solid"/>
            </v:line>
            <v:line style="position:absolute" from="2977,659" to="2977,780" stroked="true" strokeweight=".654525pt" strokecolor="#000000">
              <v:stroke dashstyle="solid"/>
            </v:line>
            <v:line style="position:absolute" from="2977,1109" to="2977,1274" stroked="true" strokeweight=".654525pt" strokecolor="#000000">
              <v:stroke dashstyle="solid"/>
            </v:line>
            <v:line style="position:absolute" from="2977,1619" to="2977,1784" stroked="true" strokeweight=".654525pt" strokecolor="#000000">
              <v:stroke dashstyle="solid"/>
            </v:line>
            <v:line style="position:absolute" from="2977,2114" to="2977,2279" stroked="true" strokeweight=".654525pt" strokecolor="#000000">
              <v:stroke dashstyle="solid"/>
            </v:line>
            <v:line style="position:absolute" from="2977,2624" to="2977,2789" stroked="true" strokeweight=".654525pt" strokecolor="#000000">
              <v:stroke dashstyle="solid"/>
            </v:line>
            <v:line style="position:absolute" from="2977,3119" to="2977,3164" stroked="true" strokeweight=".654525pt" strokecolor="#000000">
              <v:stroke dashstyle="solid"/>
            </v:line>
            <v:line style="position:absolute" from="3436,3224" to="3514,3164" stroked="true" strokeweight=".712866pt" strokecolor="#000000">
              <v:stroke dashstyle="solid"/>
            </v:line>
            <v:line style="position:absolute" from="3527,659" to="3527,780" stroked="true" strokeweight=".654525pt" strokecolor="#000000">
              <v:stroke dashstyle="solid"/>
            </v:line>
            <v:line style="position:absolute" from="3527,1109" to="3527,1274" stroked="true" strokeweight=".654525pt" strokecolor="#000000">
              <v:stroke dashstyle="solid"/>
            </v:line>
            <v:line style="position:absolute" from="3527,1619" to="3527,1784" stroked="true" strokeweight=".654525pt" strokecolor="#000000">
              <v:stroke dashstyle="solid"/>
            </v:line>
            <v:line style="position:absolute" from="3527,2114" to="3527,2279" stroked="true" strokeweight=".654525pt" strokecolor="#000000">
              <v:stroke dashstyle="solid"/>
            </v:line>
            <v:line style="position:absolute" from="3527,2624" to="3527,2789" stroked="true" strokeweight=".654525pt" strokecolor="#000000">
              <v:stroke dashstyle="solid"/>
            </v:line>
            <v:line style="position:absolute" from="3527,3119" to="3527,3164" stroked="true" strokeweight=".654525pt" strokecolor="#000000">
              <v:stroke dashstyle="solid"/>
            </v:line>
            <v:line style="position:absolute" from="3973,3224" to="4052,3164" stroked="true" strokeweight=".712866pt" strokecolor="#000000">
              <v:stroke dashstyle="solid"/>
            </v:line>
            <v:line style="position:absolute" from="4065,659" to="4065,780" stroked="true" strokeweight=".654525pt" strokecolor="#000000">
              <v:stroke dashstyle="solid"/>
            </v:line>
            <v:line style="position:absolute" from="4065,1109" to="4065,1274" stroked="true" strokeweight=".654525pt" strokecolor="#000000">
              <v:stroke dashstyle="solid"/>
            </v:line>
            <v:line style="position:absolute" from="4065,1619" to="4065,1784" stroked="true" strokeweight=".654525pt" strokecolor="#000000">
              <v:stroke dashstyle="solid"/>
            </v:line>
            <v:line style="position:absolute" from="4065,2114" to="4065,2279" stroked="true" strokeweight=".654525pt" strokecolor="#000000">
              <v:stroke dashstyle="solid"/>
            </v:line>
            <v:line style="position:absolute" from="4065,2624" to="4065,2789" stroked="true" strokeweight=".654525pt" strokecolor="#000000">
              <v:stroke dashstyle="solid"/>
            </v:line>
            <v:line style="position:absolute" from="4065,3119" to="4065,3164" stroked="true" strokeweight=".654525pt" strokecolor="#000000">
              <v:stroke dashstyle="solid"/>
            </v:line>
            <v:line style="position:absolute" from="4524,3224" to="4589,3179" stroked="true" strokeweight=".717174pt" strokecolor="#000000">
              <v:stroke dashstyle="solid"/>
            </v:line>
            <v:line style="position:absolute" from="4602,659" to="4602,780" stroked="true" strokeweight=".654525pt" strokecolor="#000000">
              <v:stroke dashstyle="solid"/>
            </v:line>
            <v:line style="position:absolute" from="4602,1109" to="4602,1274" stroked="true" strokeweight=".654525pt" strokecolor="#000000">
              <v:stroke dashstyle="solid"/>
            </v:line>
            <v:line style="position:absolute" from="4602,1619" to="4602,1784" stroked="true" strokeweight=".654525pt" strokecolor="#000000">
              <v:stroke dashstyle="solid"/>
            </v:line>
            <v:line style="position:absolute" from="4602,2114" to="4602,2279" stroked="true" strokeweight=".654525pt" strokecolor="#000000">
              <v:stroke dashstyle="solid"/>
            </v:line>
            <v:line style="position:absolute" from="4602,2624" to="4602,2789" stroked="true" strokeweight=".654525pt" strokecolor="#000000">
              <v:stroke dashstyle="solid"/>
            </v:line>
            <v:line style="position:absolute" from="4602,3119" to="4602,3164" stroked="true" strokeweight=".654525pt" strokecolor="#000000">
              <v:stroke dashstyle="solid"/>
            </v:line>
            <v:line style="position:absolute" from="5061,3224" to="5140,3164" stroked="true" strokeweight=".712866pt" strokecolor="#000000">
              <v:stroke dashstyle="solid"/>
            </v:line>
            <v:line style="position:absolute" from="5153,659" to="5153,780" stroked="true" strokeweight=".654525pt" strokecolor="#000000">
              <v:stroke dashstyle="solid"/>
            </v:line>
            <v:line style="position:absolute" from="5153,1109" to="5153,1274" stroked="true" strokeweight=".654525pt" strokecolor="#000000">
              <v:stroke dashstyle="solid"/>
            </v:line>
            <v:line style="position:absolute" from="5153,1619" to="5153,1784" stroked="true" strokeweight=".654525pt" strokecolor="#000000">
              <v:stroke dashstyle="solid"/>
            </v:line>
            <v:line style="position:absolute" from="5153,2009" to="5153,2279" stroked="true" strokeweight=".654525pt" strokecolor="#000000">
              <v:stroke dashstyle="solid"/>
            </v:line>
            <v:line style="position:absolute" from="5153,2504" to="5153,2789" stroked="true" strokeweight=".654525pt" strokecolor="#000000">
              <v:stroke dashstyle="solid"/>
            </v:line>
            <v:line style="position:absolute" from="5153,3119" to="5153,3164" stroked="true" strokeweight=".654525pt" strokecolor="#000000">
              <v:stroke dashstyle="solid"/>
            </v:line>
            <v:line style="position:absolute" from="5599,3224" to="5678,3164" stroked="true" strokeweight=".713153pt" strokecolor="#000000">
              <v:stroke dashstyle="solid"/>
            </v:line>
            <v:line style="position:absolute" from="5691,659" to="5691,780" stroked="true" strokeweight=".654525pt" strokecolor="#000000">
              <v:stroke dashstyle="solid"/>
            </v:line>
            <v:line style="position:absolute" from="5691,1004" to="5691,1274" stroked="true" strokeweight=".654525pt" strokecolor="#000000">
              <v:stroke dashstyle="solid"/>
            </v:line>
            <v:line style="position:absolute" from="5691,1499" to="5691,1889" stroked="true" strokeweight=".654525pt" strokecolor="#000000">
              <v:stroke dashstyle="solid"/>
            </v:line>
            <v:line style="position:absolute" from="5691,2009" to="5691,2399" stroked="true" strokeweight=".654525pt" strokecolor="#000000">
              <v:stroke dashstyle="solid"/>
            </v:line>
            <v:line style="position:absolute" from="5691,2504" to="5691,2789" stroked="true" strokeweight=".654525pt" strokecolor="#000000">
              <v:stroke dashstyle="solid"/>
            </v:line>
            <v:line style="position:absolute" from="5691,3119" to="5691,3164" stroked="true" strokeweight=".654525pt" strokecolor="#000000">
              <v:stroke dashstyle="solid"/>
            </v:line>
            <v:line style="position:absolute" from="6149,3224" to="6215,3179" stroked="true" strokeweight=".71739pt" strokecolor="#000000">
              <v:stroke dashstyle="solid"/>
            </v:line>
            <v:line style="position:absolute" from="6228,659" to="6228,885" stroked="true" strokeweight=".654525pt" strokecolor="#000000">
              <v:stroke dashstyle="solid"/>
            </v:line>
            <v:line style="position:absolute" from="6228,1004" to="6228,1394" stroked="true" strokeweight=".654525pt" strokecolor="#000000">
              <v:stroke dashstyle="solid"/>
            </v:line>
            <v:line style="position:absolute" from="6228,1499" to="6228,1889" stroked="true" strokeweight=".654525pt" strokecolor="#000000">
              <v:stroke dashstyle="solid"/>
            </v:line>
            <v:line style="position:absolute" from="6228,2009" to="6228,2399" stroked="true" strokeweight=".654525pt" strokecolor="#000000">
              <v:stroke dashstyle="solid"/>
            </v:line>
            <v:line style="position:absolute" from="6228,2504" to="6228,2894" stroked="true" strokeweight=".654525pt" strokecolor="#000000">
              <v:stroke dashstyle="solid"/>
            </v:line>
            <v:line style="position:absolute" from="6228,3014" to="6228,3164" stroked="true" strokeweight=".654525pt" strokecolor="#000000">
              <v:stroke dashstyle="solid"/>
            </v:line>
            <v:line style="position:absolute" from="6687,3224" to="6752,3179" stroked="true" strokeweight=".717174pt" strokecolor="#000000">
              <v:stroke dashstyle="solid"/>
            </v:line>
            <v:line style="position:absolute" from="6766,659" to="6766,3164" stroked="true" strokeweight=".654525pt" strokecolor="#000000">
              <v:stroke dashstyle="solid"/>
            </v:line>
            <v:shape style="position:absolute;left:2360;top:644;width:79;height:2580" coordorigin="2361,645" coordsize="79,2580" path="m2440,645l2361,704,2361,3224,2440,3164,2440,645xe" filled="false" stroked="true" strokeweight=".654611pt" strokecolor="#000000">
              <v:path arrowok="t"/>
              <v:stroke dashstyle="solid"/>
            </v:shape>
            <v:shape style="position:absolute;left:2360;top:3163;width:4405;height:61" coordorigin="2361,3164" coordsize="4405,61" path="m2361,3224l6687,3224,6766,3164,2440,3164,2361,3224e" filled="false" stroked="true" strokeweight=".747208pt" strokecolor="#808080">
              <v:path arrowok="t"/>
              <v:stroke dashstyle="solid"/>
            </v:shape>
            <v:rect style="position:absolute;left:2439;top:644;width:4326;height:2520" filled="false" stroked="true" strokeweight=".723752pt" strokecolor="#808080">
              <v:stroke dashstyle="solid"/>
            </v:rect>
            <v:line style="position:absolute" from="2366,3017" to="5751,3017" stroked="true" strokeweight=".37361pt" strokecolor="#000000">
              <v:stroke dashstyle="solid"/>
            </v:line>
            <v:line style="position:absolute" from="2374,3066" to="5717,3066" stroked="true" strokeweight="5.255488pt" strokecolor="#9999ff">
              <v:stroke dashstyle="solid"/>
            </v:line>
            <v:rect style="position:absolute;left:2373;top:3013;width:3344;height:106" filled="false" stroked="true" strokeweight=".747134pt" strokecolor="#000000">
              <v:stroke dashstyle="solid"/>
            </v:rect>
            <v:shape style="position:absolute;left:5717;top:2983;width:27;height:135" coordorigin="5717,2984" coordsize="27,135" path="m5743,2984l5717,3014,5717,3119,5743,3089,5743,2984xe" filled="true" fillcolor="#4d4d80" stroked="false">
              <v:path arrowok="t"/>
              <v:fill type="solid"/>
            </v:shape>
            <v:shape style="position:absolute;left:5717;top:2983;width:27;height:135" coordorigin="5717,2984" coordsize="27,135" path="m5743,3089l5717,3119,5717,3014,5743,2984,5743,3089xe" filled="false" stroked="true" strokeweight=".657885pt" strokecolor="#000000">
              <v:path arrowok="t"/>
              <v:stroke dashstyle="solid"/>
            </v:shape>
            <v:line style="position:absolute" from="5966,2879" to="6346,2879" stroked="true" strokeweight="1.494451pt" strokecolor="#73254d">
              <v:stroke dashstyle="solid"/>
            </v:line>
            <v:line style="position:absolute" from="2366,2879" to="6354,2879" stroked="true" strokeweight="2.241673pt" strokecolor="#000000">
              <v:stroke dashstyle="solid"/>
            </v:line>
            <v:line style="position:absolute" from="2374,2954" to="6307,2954" stroked="true" strokeweight="6.002713pt" strokecolor="#993366">
              <v:stroke dashstyle="solid"/>
            </v:line>
            <v:rect style="position:absolute;left:2373;top:2893;width:3934;height:121" filled="false" stroked="true" strokeweight=".747139pt" strokecolor="#000000">
              <v:stroke dashstyle="solid"/>
            </v:rect>
            <v:shape style="position:absolute;left:6306;top:2863;width:40;height:150" coordorigin="6307,2864" coordsize="40,150" path="m6346,2864l6307,2894,6307,3014,6346,2984,6346,2864xe" filled="true" fillcolor="#4d1a33" stroked="false">
              <v:path arrowok="t"/>
              <v:fill type="solid"/>
            </v:shape>
            <v:shape style="position:absolute;left:6306;top:2863;width:40;height:150" coordorigin="6307,2864" coordsize="40,150" path="m6346,2984l6307,3014,6307,2894,6346,2864,6346,2984xe" filled="false" stroked="true" strokeweight=".660475pt" strokecolor="#000000">
              <v:path arrowok="t"/>
              <v:stroke dashstyle="solid"/>
            </v:shape>
            <v:rect style="position:absolute;left:2373;top:2758;width:3632;height:31" filled="true" fillcolor="#bebe99" stroked="false">
              <v:fill type="solid"/>
            </v:rect>
            <v:rect style="position:absolute;left:2366;top:2751;width:3647;height:46" filled="true" fillcolor="#000000" stroked="false">
              <v:fill type="solid"/>
            </v:rect>
            <v:line style="position:absolute" from="2374,2841" to="5966,2841" stroked="true" strokeweight="5.23058pt" strokecolor="#ffffcc">
              <v:stroke dashstyle="solid"/>
            </v:line>
            <v:rect style="position:absolute;left:2373;top:2789;width:3593;height:105" filled="false" stroked="true" strokeweight=".747147pt" strokecolor="#000000">
              <v:stroke dashstyle="solid"/>
            </v:rect>
            <v:shape style="position:absolute;left:5966;top:2758;width:40;height:135" coordorigin="5966,2759" coordsize="40,135" path="m6005,2759l5966,2789,5966,2894,6005,2864,6005,2759xe" filled="true" fillcolor="#808066" stroked="false">
              <v:path arrowok="t"/>
              <v:fill type="solid"/>
            </v:shape>
            <v:shape style="position:absolute;left:5966;top:2758;width:40;height:135" coordorigin="5966,2759" coordsize="40,135" path="m6005,2864l5966,2894,5966,2789,6005,2759,6005,2864xe" filled="false" stroked="true" strokeweight=".661757pt" strokecolor="#000000">
              <v:path arrowok="t"/>
              <v:stroke dashstyle="solid"/>
            </v:shape>
            <v:shape style="position:absolute;left:2373;top:2473;width:2649;height:31" coordorigin="2374,2474" coordsize="2649,31" path="m2374,2504l4983,2504,5022,2474,2413,2474,2374,2504xe" filled="false" stroked="true" strokeweight=".747214pt" strokecolor="#000000">
              <v:path arrowok="t"/>
              <v:stroke dashstyle="solid"/>
            </v:shape>
            <v:line style="position:absolute" from="2374,2564" to="4983,2564" stroked="true" strokeweight="5.977806pt" strokecolor="#9999ff">
              <v:stroke dashstyle="solid"/>
            </v:line>
            <v:rect style="position:absolute;left:2373;top:2504;width:2609;height:120" filled="false" stroked="true" strokeweight=".747031pt" strokecolor="#000000">
              <v:stroke dashstyle="solid"/>
            </v:rect>
            <v:shape style="position:absolute;left:4982;top:2473;width:40;height:150" coordorigin="4983,2474" coordsize="40,150" path="m5022,2474l4983,2504,4983,2624,5022,2594,5022,2474xe" filled="true" fillcolor="#4d4d80" stroked="false">
              <v:path arrowok="t"/>
              <v:fill type="solid"/>
            </v:shape>
            <v:shape style="position:absolute;left:4982;top:2473;width:40;height:150" coordorigin="4983,2474" coordsize="40,150" path="m5022,2594l4983,2624,4983,2504,5022,2474,5022,2594xe" filled="false" stroked="true" strokeweight=".660475pt" strokecolor="#000000">
              <v:path arrowok="t"/>
              <v:stroke dashstyle="solid"/>
            </v:shape>
            <v:line style="position:absolute" from="5559,2384" to="6346,2384" stroked="true" strokeweight="1.494451pt" strokecolor="#73254d">
              <v:stroke dashstyle="solid"/>
            </v:line>
            <v:line style="position:absolute" from="2366,2384" to="6354,2384" stroked="true" strokeweight="2.241673pt" strokecolor="#000000">
              <v:stroke dashstyle="solid"/>
            </v:line>
            <v:line style="position:absolute" from="2374,2452" to="6307,2452" stroked="true" strokeweight="5.255488pt" strokecolor="#993366">
              <v:stroke dashstyle="solid"/>
            </v:line>
            <v:rect style="position:absolute;left:2373;top:2398;width:3934;height:106" filled="false" stroked="true" strokeweight=".74716pt" strokecolor="#000000">
              <v:stroke dashstyle="solid"/>
            </v:rect>
            <v:shape style="position:absolute;left:6306;top:2369;width:40;height:135" coordorigin="6307,2369" coordsize="40,135" path="m6346,2369l6307,2399,6307,2504,6346,2474,6346,2369xe" filled="true" fillcolor="#4d1a33" stroked="false">
              <v:path arrowok="t"/>
              <v:fill type="solid"/>
            </v:shape>
            <v:shape style="position:absolute;left:6306;top:2369;width:40;height:135" coordorigin="6307,2369" coordsize="40,135" path="m6346,2474l6307,2504,6307,2399,6346,2369,6346,2474xe" filled="false" stroked="true" strokeweight=".661757pt" strokecolor="#000000">
              <v:path arrowok="t"/>
              <v:stroke dashstyle="solid"/>
            </v:shape>
            <v:rect style="position:absolute;left:2373;top:2248;width:3225;height:30" filled="true" fillcolor="#bebe99" stroked="false">
              <v:fill type="solid"/>
            </v:rect>
            <v:rect style="position:absolute;left:2366;top:2241;width:3240;height:45" filled="true" fillcolor="#000000" stroked="false">
              <v:fill type="solid"/>
            </v:rect>
            <v:line style="position:absolute" from="2374,2339" to="5559,2339" stroked="true" strokeweight="6.002713pt" strokecolor="#ffffcc">
              <v:stroke dashstyle="solid"/>
            </v:line>
            <v:rect style="position:absolute;left:2373;top:2278;width:3186;height:121" filled="false" stroked="true" strokeweight=".747094pt" strokecolor="#000000">
              <v:stroke dashstyle="solid"/>
            </v:rect>
            <v:shape style="position:absolute;left:5559;top:2248;width:40;height:150" coordorigin="5559,2249" coordsize="40,150" path="m5599,2249l5559,2279,5559,2399,5599,2369,5599,2249xe" filled="true" fillcolor="#808066" stroked="false">
              <v:path arrowok="t"/>
              <v:fill type="solid"/>
            </v:shape>
            <v:shape style="position:absolute;left:5559;top:2248;width:40;height:150" coordorigin="5559,2249" coordsize="40,150" path="m5599,2369l5559,2399,5559,2279,5599,2249,5599,2369xe" filled="false" stroked="true" strokeweight=".660474pt" strokecolor="#000000">
              <v:path arrowok="t"/>
              <v:stroke dashstyle="solid"/>
            </v:shape>
            <v:shape style="position:absolute;left:2373;top:1978;width:2334;height:30" coordorigin="2374,1979" coordsize="2334,30" path="m2374,2009l4668,2009,4707,1979,2413,1979,2374,2009xe" filled="false" stroked="true" strokeweight=".747211pt" strokecolor="#000000">
              <v:path arrowok="t"/>
              <v:stroke dashstyle="solid"/>
            </v:shape>
            <v:line style="position:absolute" from="2374,2062" to="4668,2062" stroked="true" strokeweight="5.255488pt" strokecolor="#9999ff">
              <v:stroke dashstyle="solid"/>
            </v:line>
            <v:rect style="position:absolute;left:2373;top:2008;width:2295;height:106" filled="false" stroked="true" strokeweight=".747032pt" strokecolor="#000000">
              <v:stroke dashstyle="solid"/>
            </v:rect>
            <v:shape style="position:absolute;left:4667;top:1978;width:40;height:136" coordorigin="4668,1979" coordsize="40,136" path="m4707,1979l4668,2009,4668,2114,4707,2084,4707,1979xe" filled="true" fillcolor="#4d4d80" stroked="false">
              <v:path arrowok="t"/>
              <v:fill type="solid"/>
            </v:shape>
            <v:shape style="position:absolute;left:4667;top:1978;width:40;height:136" coordorigin="4668,1979" coordsize="40,136" path="m4707,2084l4668,2114,4668,2009,4707,1979,4707,2084xe" filled="false" stroked="true" strokeweight=".661747pt" strokecolor="#000000">
              <v:path arrowok="t"/>
              <v:stroke dashstyle="solid"/>
            </v:shape>
            <v:line style="position:absolute" from="5376,1874" to="6346,1874" stroked="true" strokeweight="1.494451pt" strokecolor="#73254d">
              <v:stroke dashstyle="solid"/>
            </v:line>
            <v:line style="position:absolute" from="2366,1874" to="6354,1874" stroked="true" strokeweight="2.241673pt" strokecolor="#000000">
              <v:stroke dashstyle="solid"/>
            </v:line>
            <v:line style="position:absolute" from="2374,1949" to="6307,1949" stroked="true" strokeweight="6.002713pt" strokecolor="#993366">
              <v:stroke dashstyle="solid"/>
            </v:line>
            <v:rect style="position:absolute;left:2373;top:1888;width:3934;height:121" filled="false" stroked="true" strokeweight=".747139pt" strokecolor="#000000">
              <v:stroke dashstyle="solid"/>
            </v:rect>
            <v:shape style="position:absolute;left:6306;top:1859;width:40;height:150" coordorigin="6307,1859" coordsize="40,150" path="m6346,1859l6307,1889,6307,2009,6346,1979,6346,1859xe" filled="true" fillcolor="#4d1a33" stroked="false">
              <v:path arrowok="t"/>
              <v:fill type="solid"/>
            </v:shape>
            <v:shape style="position:absolute;left:6306;top:1859;width:40;height:150" coordorigin="6307,1859" coordsize="40,150" path="m6346,1979l6307,2009,6307,1889,6346,1859,6346,1979xe" filled="false" stroked="true" strokeweight=".660483pt" strokecolor="#000000">
              <v:path arrowok="t"/>
              <v:stroke dashstyle="solid"/>
            </v:shape>
            <v:line style="position:absolute" from="2374,1769" to="5415,1769" stroked="true" strokeweight="1.524341pt" strokecolor="#bebe99">
              <v:stroke dashstyle="solid"/>
            </v:line>
            <v:shape style="position:absolute;left:2373;top:1753;width:3042;height:31" coordorigin="2374,1754" coordsize="3042,31" path="m2374,1784l5376,1784,5415,1754,2413,1754,2374,1784xe" filled="false" stroked="true" strokeweight=".747216pt" strokecolor="#000000">
              <v:path arrowok="t"/>
              <v:stroke dashstyle="solid"/>
            </v:shape>
            <v:line style="position:absolute" from="2374,1837" to="5376,1837" stroked="true" strokeweight="5.23058pt" strokecolor="#ffffcc">
              <v:stroke dashstyle="solid"/>
            </v:line>
            <v:rect style="position:absolute;left:2373;top:1784;width:3003;height:105" filled="false" stroked="true" strokeweight=".747113pt" strokecolor="#000000">
              <v:stroke dashstyle="solid"/>
            </v:rect>
            <v:shape style="position:absolute;left:5376;top:1753;width:40;height:136" coordorigin="5376,1754" coordsize="40,136" path="m5415,1754l5376,1784,5376,1889,5415,1859,5415,1754xe" filled="true" fillcolor="#808066" stroked="false">
              <v:path arrowok="t"/>
              <v:fill type="solid"/>
            </v:shape>
            <v:shape style="position:absolute;left:5376;top:1753;width:40;height:136" coordorigin="5376,1754" coordsize="40,136" path="m5415,1859l5376,1889,5376,1784,5415,1754,5415,1859xe" filled="false" stroked="true" strokeweight=".661747pt" strokecolor="#000000">
              <v:path arrowok="t"/>
              <v:stroke dashstyle="solid"/>
            </v:shape>
            <v:shape style="position:absolute;left:2373;top:1469;width:2845;height:30" coordorigin="2374,1469" coordsize="2845,30" path="m2374,1499l5192,1499,5219,1469,2413,1469,2374,1499xe" filled="false" stroked="true" strokeweight=".747216pt" strokecolor="#000000">
              <v:path arrowok="t"/>
              <v:stroke dashstyle="solid"/>
            </v:shape>
            <v:line style="position:absolute" from="2374,1559" to="5193,1559" stroked="true" strokeweight="6.002713pt" strokecolor="#9999ff">
              <v:stroke dashstyle="solid"/>
            </v:line>
            <v:rect style="position:absolute;left:2373;top:1499;width:2819;height:121" filled="false" stroked="true" strokeweight=".747058pt" strokecolor="#000000">
              <v:stroke dashstyle="solid"/>
            </v:rect>
            <v:shape style="position:absolute;left:5192;top:1469;width:27;height:150" coordorigin="5192,1469" coordsize="27,150" path="m5219,1469l5192,1499,5192,1619,5219,1589,5219,1469xe" filled="true" fillcolor="#4d4d80" stroked="false">
              <v:path arrowok="t"/>
              <v:fill type="solid"/>
            </v:shape>
            <v:shape style="position:absolute;left:5192;top:1469;width:27;height:150" coordorigin="5192,1469" coordsize="27,150" path="m5219,1589l5192,1619,5192,1499,5219,1469,5219,1589xe" filled="false" stroked="true" strokeweight=".657271pt" strokecolor="#000000">
              <v:path arrowok="t"/>
              <v:stroke dashstyle="solid"/>
            </v:shape>
            <v:line style="position:absolute" from="5743,1379" to="6477,1379" stroked="true" strokeweight="1.494451pt" strokecolor="#73254d">
              <v:stroke dashstyle="solid"/>
            </v:line>
            <v:line style="position:absolute" from="2366,1379" to="6484,1379" stroked="true" strokeweight="2.241673pt" strokecolor="#000000">
              <v:stroke dashstyle="solid"/>
            </v:line>
            <v:line style="position:absolute" from="2374,1447" to="6438,1447" stroked="true" strokeweight="5.255488pt" strokecolor="#993366">
              <v:stroke dashstyle="solid"/>
            </v:line>
            <v:rect style="position:absolute;left:2373;top:1394;width:4065;height:106" filled="false" stroked="true" strokeweight=".747164pt" strokecolor="#000000">
              <v:stroke dashstyle="solid"/>
            </v:rect>
            <v:shape style="position:absolute;left:6437;top:1364;width:40;height:136" coordorigin="6438,1364" coordsize="40,136" path="m6477,1364l6438,1394,6438,1499,6477,1469,6477,1364xe" filled="true" fillcolor="#4d1a33" stroked="false">
              <v:path arrowok="t"/>
              <v:fill type="solid"/>
            </v:shape>
            <v:shape style="position:absolute;left:6437;top:1364;width:40;height:136" coordorigin="6438,1364" coordsize="40,136" path="m6477,1469l6438,1499,6438,1394,6477,1364,6477,1469xe" filled="false" stroked="true" strokeweight=".661747pt" strokecolor="#000000">
              <v:path arrowok="t"/>
              <v:stroke dashstyle="solid"/>
            </v:shape>
            <v:rect style="position:absolute;left:2373;top:1244;width:3396;height:30" filled="true" fillcolor="#bebe99" stroked="false">
              <v:fill type="solid"/>
            </v:rect>
            <v:rect style="position:absolute;left:2366;top:1236;width:3411;height:45" filled="true" fillcolor="#000000" stroked="false">
              <v:fill type="solid"/>
            </v:rect>
            <v:line style="position:absolute" from="2374,1334" to="5743,1334" stroked="true" strokeweight="6.002713pt" strokecolor="#ffffcc">
              <v:stroke dashstyle="solid"/>
            </v:line>
            <v:rect style="position:absolute;left:2373;top:1274;width:3370;height:121" filled="false" stroked="true" strokeweight=".747108pt" strokecolor="#000000">
              <v:stroke dashstyle="solid"/>
            </v:rect>
            <v:shape style="position:absolute;left:5743;top:1244;width:27;height:150" coordorigin="5743,1244" coordsize="27,150" path="m5769,1244l5743,1274,5743,1394,5769,1364,5769,1244xe" filled="true" fillcolor="#808066" stroked="false">
              <v:path arrowok="t"/>
              <v:fill type="solid"/>
            </v:shape>
            <v:shape style="position:absolute;left:5743;top:1244;width:27;height:150" coordorigin="5743,1244" coordsize="27,150" path="m5769,1364l5743,1394,5743,1274,5769,1244,5769,1364xe" filled="false" stroked="true" strokeweight=".657271pt" strokecolor="#000000">
              <v:path arrowok="t"/>
              <v:stroke dashstyle="solid"/>
            </v:shape>
            <v:shape style="position:absolute;left:2373;top:974;width:2950;height:30" coordorigin="2374,974" coordsize="2950,30" path="m2374,1004l5297,1004,5323,974,2413,974,2374,1004xe" filled="false" stroked="true" strokeweight=".747216pt" strokecolor="#000000">
              <v:path arrowok="t"/>
              <v:stroke dashstyle="solid"/>
            </v:shape>
            <v:line style="position:absolute" from="2374,1057" to="5297,1057" stroked="true" strokeweight="5.255488pt" strokecolor="#9999ff">
              <v:stroke dashstyle="solid"/>
            </v:line>
            <v:rect style="position:absolute;left:2373;top:1004;width:2924;height:106" filled="false" stroked="true" strokeweight=".747106pt" strokecolor="#000000">
              <v:stroke dashstyle="solid"/>
            </v:rect>
            <v:shape style="position:absolute;left:5297;top:974;width:27;height:135" coordorigin="5297,974" coordsize="27,135" path="m5323,974l5297,1004,5297,1109,5323,1079,5323,974xe" filled="true" fillcolor="#4d4d80" stroked="false">
              <v:path arrowok="t"/>
              <v:fill type="solid"/>
            </v:shape>
            <v:shape style="position:absolute;left:5297;top:974;width:27;height:135" coordorigin="5297,974" coordsize="27,135" path="m5323,1079l5297,1109,5297,1004,5323,974,5323,1079xe" filled="false" stroked="true" strokeweight=".65789pt" strokecolor="#000000">
              <v:path arrowok="t"/>
              <v:stroke dashstyle="solid"/>
            </v:shape>
            <v:line style="position:absolute" from="5796,869" to="6477,869" stroked="true" strokeweight="1.524341pt" strokecolor="#73254d">
              <v:stroke dashstyle="solid"/>
            </v:line>
            <v:line style="position:absolute" from="2366,869" to="6484,869" stroked="true" strokeweight="2.271562pt" strokecolor="#000000">
              <v:stroke dashstyle="solid"/>
            </v:line>
            <v:line style="position:absolute" from="2374,944" to="6438,944" stroked="true" strokeweight="5.977806pt" strokecolor="#993366">
              <v:stroke dashstyle="solid"/>
            </v:line>
            <v:rect style="position:absolute;left:2373;top:884;width:4065;height:120" filled="false" stroked="true" strokeweight=".747146pt" strokecolor="#000000">
              <v:stroke dashstyle="solid"/>
            </v:rect>
            <v:shape style="position:absolute;left:6437;top:854;width:40;height:151" coordorigin="6438,854" coordsize="40,151" path="m6477,854l6438,885,6438,1004,6477,974,6477,854xe" filled="true" fillcolor="#4d1a33" stroked="false">
              <v:path arrowok="t"/>
              <v:fill type="solid"/>
            </v:shape>
            <v:shape style="position:absolute;left:6437;top:854;width:40;height:151" coordorigin="6438,854" coordsize="40,151" path="m6477,974l6438,1004,6438,885,6477,854,6477,974xe" filled="false" stroked="true" strokeweight=".660468pt" strokecolor="#000000">
              <v:path arrowok="t"/>
              <v:stroke dashstyle="solid"/>
            </v:shape>
            <v:rect style="position:absolute;left:2373;top:749;width:3449;height:30" filled="true" fillcolor="#bebe99" stroked="false">
              <v:fill type="solid"/>
            </v:rect>
            <v:rect style="position:absolute;left:2366;top:742;width:3463;height:45" filled="true" fillcolor="#000000" stroked="false">
              <v:fill type="solid"/>
            </v:rect>
            <v:line style="position:absolute" from="2374,832" to="5796,832" stroked="true" strokeweight="5.255488pt" strokecolor="#ffffcc">
              <v:stroke dashstyle="solid"/>
            </v:line>
            <v:rect style="position:absolute;left:2373;top:779;width:3422;height:106" filled="false" stroked="true" strokeweight=".747138pt" strokecolor="#000000">
              <v:stroke dashstyle="solid"/>
            </v:rect>
            <v:shape style="position:absolute;left:5795;top:749;width:27;height:136" coordorigin="5796,750" coordsize="27,136" path="m5822,750l5796,779,5796,885,5822,854,5822,750xe" filled="true" fillcolor="#808066" stroked="false">
              <v:path arrowok="t"/>
              <v:fill type="solid"/>
            </v:shape>
            <v:shape style="position:absolute;left:5795;top:749;width:27;height:136" coordorigin="5796,750" coordsize="27,136" path="m5822,854l5796,885,5796,779,5822,750,5822,854xe" filled="false" stroked="true" strokeweight=".65788pt" strokecolor="#000000">
              <v:path arrowok="t"/>
              <v:stroke dashstyle="solid"/>
            </v:shape>
            <v:line style="position:absolute" from="2361,3224" to="6674,3224" stroked="true" strokeweight=".747226pt" strokecolor="#000000">
              <v:stroke dashstyle="solid"/>
            </v:line>
            <v:line style="position:absolute" from="2361,3179" to="2361,3208" stroked="true" strokeweight=".654525pt" strokecolor="#000000">
              <v:stroke dashstyle="solid"/>
            </v:line>
            <v:line style="position:absolute" from="2898,3179" to="2898,3208" stroked="true" strokeweight=".654525pt" strokecolor="#000000">
              <v:stroke dashstyle="solid"/>
            </v:line>
            <v:line style="position:absolute" from="3436,3179" to="3436,3208" stroked="true" strokeweight=".654525pt" strokecolor="#000000">
              <v:stroke dashstyle="solid"/>
            </v:line>
            <v:line style="position:absolute" from="3973,3179" to="3973,3208" stroked="true" strokeweight=".654525pt" strokecolor="#000000">
              <v:stroke dashstyle="solid"/>
            </v:line>
            <v:line style="position:absolute" from="4524,3179" to="4524,3208" stroked="true" strokeweight=".654525pt" strokecolor="#000000">
              <v:stroke dashstyle="solid"/>
            </v:line>
            <v:line style="position:absolute" from="5061,3179" to="5061,3208" stroked="true" strokeweight=".654525pt" strokecolor="#000000">
              <v:stroke dashstyle="solid"/>
            </v:line>
            <v:line style="position:absolute" from="5599,3179" to="5599,3208" stroked="true" strokeweight=".654525pt" strokecolor="#000000">
              <v:stroke dashstyle="solid"/>
            </v:line>
            <v:line style="position:absolute" from="6149,3179" to="6149,3208" stroked="true" strokeweight=".654525pt" strokecolor="#000000">
              <v:stroke dashstyle="solid"/>
            </v:line>
            <v:line style="position:absolute" from="6687,3179" to="6687,3208" stroked="true" strokeweight=".654525pt" strokecolor="#000000">
              <v:stroke dashstyle="solid"/>
            </v:line>
            <v:line style="position:absolute" from="2361,3224" to="2361,719" stroked="true" strokeweight=".654525pt" strokecolor="#000000">
              <v:stroke dashstyle="solid"/>
            </v:line>
            <v:line style="position:absolute" from="2400,3224" to="2374,3224" stroked="true" strokeweight=".747226pt" strokecolor="#000000">
              <v:stroke dashstyle="solid"/>
            </v:line>
            <v:line style="position:absolute" from="2400,2729" to="2374,2729" stroked="true" strokeweight=".747226pt" strokecolor="#000000">
              <v:stroke dashstyle="solid"/>
            </v:line>
            <v:line style="position:absolute" from="2400,2219" to="2374,2219" stroked="true" strokeweight=".747226pt" strokecolor="#000000">
              <v:stroke dashstyle="solid"/>
            </v:line>
            <v:line style="position:absolute" from="2400,1724" to="2374,1724" stroked="true" strokeweight=".747226pt" strokecolor="#000000">
              <v:stroke dashstyle="solid"/>
            </v:line>
            <v:line style="position:absolute" from="2400,1214" to="2374,1214" stroked="true" strokeweight=".747226pt" strokecolor="#000000">
              <v:stroke dashstyle="solid"/>
            </v:line>
            <v:line style="position:absolute" from="2400,704" to="2374,704" stroked="true" strokeweight=".747226pt" strokecolor="#000000">
              <v:stroke dashstyle="solid"/>
            </v:line>
            <v:rect style="position:absolute;left:6968;top:1626;width:1456;height:945" filled="false" stroked="true" strokeweight=".71975pt" strokecolor="#000000">
              <v:stroke dashstyle="solid"/>
            </v:rect>
            <v:rect style="position:absolute;left:7047;top:1746;width:119;height:135" filled="true" fillcolor="#ffffcc" stroked="false">
              <v:fill type="solid"/>
            </v:rect>
            <v:rect style="position:absolute;left:7047;top:1746;width:119;height:135" filled="false" stroked="true" strokeweight=".694771pt" strokecolor="#000000">
              <v:stroke dashstyle="solid"/>
            </v:rect>
            <v:rect style="position:absolute;left:7047;top:2061;width:119;height:135" filled="true" fillcolor="#993366" stroked="false">
              <v:fill type="solid"/>
            </v:rect>
            <v:rect style="position:absolute;left:7047;top:2061;width:119;height:135" filled="false" stroked="true" strokeweight=".694771pt" strokecolor="#000000">
              <v:stroke dashstyle="solid"/>
            </v:rect>
            <v:rect style="position:absolute;left:7047;top:2376;width:119;height:135" filled="true" fillcolor="#9999ff" stroked="false">
              <v:fill type="solid"/>
            </v:rect>
            <v:rect style="position:absolute;left:7047;top:2376;width:119;height:135" filled="false" stroked="true" strokeweight=".694771pt" strokecolor="#000000">
              <v:stroke dashstyle="solid"/>
            </v:rect>
            <v:rect style="position:absolute;left:7;top:7;width:8470;height:4184" filled="false" stroked="true" strokeweight=".729043pt" strokecolor="#000000">
              <v:stroke dashstyle="solid"/>
            </v:rect>
            <v:shape style="position:absolute;left:649;top:850;width:1697;height:1755" type="#_x0000_t202" filled="false" stroked="false">
              <v:textbox inset="0,0,0,0">
                <w:txbxContent>
                  <w:p w:rsidR="0018722C">
                    <w:pPr>
                      <w:spacing w:line="240" w:lineRule="exact" w:before="0"/>
                      <w:ind w:leftChars="0" w:left="209" w:rightChars="0" w:right="0" w:hanging="105"/>
                      <w:jc w:val="left"/>
                      <w:rPr>
                        <w:rFonts w:ascii="宋体"/>
                        <w:sz w:val="24"/>
                      </w:rPr>
                    </w:pPr>
                    <w:r>
                      <w:rPr>
                        <w:rFonts w:ascii="宋体"/>
                        <w:w w:val="85"/>
                        <w:sz w:val="24"/>
                      </w:rPr>
                      <w:t>CA125+CA153+CEA</w:t>
                    </w:r>
                  </w:p>
                  <w:p w:rsidR="0018722C">
                    <w:pPr>
                      <w:spacing w:line="379" w:lineRule="auto" w:before="195"/>
                      <w:ind w:leftChars="0" w:left="0" w:rightChars="0" w:right="18" w:firstLineChars="0" w:firstLine="209"/>
                      <w:jc w:val="right"/>
                      <w:rPr>
                        <w:rFonts w:ascii="宋体"/>
                        <w:sz w:val="24"/>
                      </w:rPr>
                    </w:pPr>
                    <w:r>
                      <w:rPr>
                        <w:rFonts w:ascii="宋体"/>
                        <w:w w:val="85"/>
                        <w:sz w:val="24"/>
                      </w:rPr>
                      <w:t>GDF3+CA153+CEA GDF3+CA125+CEA</w:t>
                    </w:r>
                  </w:p>
                  <w:p w:rsidR="0018722C">
                    <w:pPr>
                      <w:spacing w:before="56"/>
                      <w:ind w:leftChars="0" w:left="0" w:rightChars="0" w:right="18" w:firstLineChars="0" w:firstLine="0"/>
                      <w:jc w:val="right"/>
                      <w:rPr>
                        <w:rFonts w:ascii="宋体"/>
                        <w:sz w:val="24"/>
                      </w:rPr>
                    </w:pPr>
                    <w:r>
                      <w:rPr>
                        <w:rFonts w:ascii="宋体"/>
                        <w:w w:val="85"/>
                        <w:sz w:val="24"/>
                      </w:rPr>
                      <w:t>GDF3+CA125+CA153</w:t>
                    </w:r>
                  </w:p>
                </w:txbxContent>
              </v:textbox>
              <w10:wrap type="none"/>
            </v:shape>
            <v:shape style="position:absolute;left:7231;top:1690;width:1172;height:870" type="#_x0000_t202" filled="false" stroked="false">
              <v:textbox inset="0,0,0,0">
                <w:txbxContent>
                  <w:p w:rsidR="0018722C">
                    <w:pPr>
                      <w:spacing w:line="240" w:lineRule="exact" w:before="0"/>
                      <w:ind w:leftChars="0" w:left="0" w:rightChars="0" w:right="0" w:firstLineChars="0" w:firstLine="0"/>
                      <w:jc w:val="left"/>
                      <w:rPr>
                        <w:rFonts w:ascii="宋体"/>
                        <w:sz w:val="24"/>
                      </w:rPr>
                    </w:pPr>
                    <w:r>
                      <w:rPr>
                        <w:rFonts w:ascii="宋体"/>
                        <w:sz w:val="24"/>
                      </w:rPr>
                      <w:t>Accuracy</w:t>
                    </w:r>
                  </w:p>
                  <w:p w:rsidR="0018722C">
                    <w:pPr>
                      <w:spacing w:before="0"/>
                      <w:ind w:leftChars="0" w:left="0" w:rightChars="0" w:right="0" w:firstLineChars="0" w:firstLine="0"/>
                      <w:jc w:val="left"/>
                      <w:rPr>
                        <w:rFonts w:ascii="宋体"/>
                        <w:sz w:val="24"/>
                      </w:rPr>
                    </w:pPr>
                    <w:r>
                      <w:rPr>
                        <w:rFonts w:ascii="宋体"/>
                        <w:w w:val="85"/>
                        <w:sz w:val="24"/>
                      </w:rPr>
                      <w:t>Specificity Sensitivity</w:t>
                    </w:r>
                  </w:p>
                </w:txbxContent>
              </v:textbox>
              <w10:wrap type="none"/>
            </v:shape>
            <v:shape style="position:absolute;left:230;top:2875;width:6575;height:645" type="#_x0000_t202" filled="false" stroked="false">
              <v:textbox inset="0,0,0,0">
                <w:txbxContent>
                  <w:p w:rsidR="0018722C">
                    <w:pPr>
                      <w:spacing w:line="240" w:lineRule="exact" w:before="0"/>
                      <w:ind w:leftChars="0" w:left="0" w:rightChars="0" w:right="0" w:firstLineChars="0" w:firstLine="0"/>
                      <w:jc w:val="left"/>
                      <w:rPr>
                        <w:rFonts w:ascii="宋体"/>
                        <w:sz w:val="24"/>
                      </w:rPr>
                    </w:pPr>
                    <w:r>
                      <w:rPr>
                        <w:rFonts w:ascii="宋体"/>
                        <w:sz w:val="24"/>
                      </w:rPr>
                      <w:t>GDF3+CA125+CA153+CEA</w:t>
                    </w:r>
                  </w:p>
                  <w:p w:rsidR="0018722C">
                    <w:pPr>
                      <w:tabs>
                        <w:tab w:pos="2556" w:val="left" w:leader="none"/>
                        <w:tab w:pos="3094" w:val="left" w:leader="none"/>
                        <w:tab w:pos="3631" w:val="left" w:leader="none"/>
                        <w:tab w:pos="4181" w:val="left" w:leader="none"/>
                        <w:tab w:pos="4719" w:val="left" w:leader="none"/>
                        <w:tab w:pos="5257" w:val="left" w:leader="none"/>
                        <w:tab w:pos="5807" w:val="left" w:leader="none"/>
                        <w:tab w:pos="6345" w:val="left" w:leader="none"/>
                      </w:tabs>
                      <w:spacing w:before="90"/>
                      <w:ind w:leftChars="0" w:left="2071" w:rightChars="0" w:right="0" w:firstLineChars="0" w:firstLine="0"/>
                      <w:jc w:val="left"/>
                      <w:rPr>
                        <w:rFonts w:ascii="宋体"/>
                        <w:sz w:val="24"/>
                      </w:rPr>
                    </w:pPr>
                    <w:r>
                      <w:rPr>
                        <w:rFonts w:ascii="宋体"/>
                        <w:sz w:val="24"/>
                      </w:rPr>
                      <w:t>0</w:t>
                      <w:tab/>
                      <w:t>10</w:t>
                      <w:tab/>
                      <w:t>20</w:t>
                      <w:tab/>
                      <w:t>30</w:t>
                      <w:tab/>
                      <w:t>40</w:t>
                      <w:tab/>
                      <w:t>50</w:t>
                      <w:tab/>
                      <w:t>60</w:t>
                      <w:tab/>
                      <w:t>70</w:t>
                      <w:tab/>
                    </w:r>
                    <w:r>
                      <w:rPr>
                        <w:rFonts w:ascii="宋体"/>
                        <w:w w:val="90"/>
                        <w:sz w:val="24"/>
                      </w:rPr>
                      <w:t>80</w:t>
                    </w:r>
                  </w:p>
                </w:txbxContent>
              </v:textbox>
              <w10:wrap type="none"/>
            </v:shape>
          </v:group>
        </w:pict>
      </w:r>
      <w:r/>
    </w:p>
    <w:p w:rsidR="0018722C">
      <w:pPr>
        <w:pStyle w:val="affff1"/>
        <w:topLinePunct/>
      </w:pPr>
      <w:r>
        <w:rPr>
          <w:rFonts w:cstheme="minorBidi" w:hAnsiTheme="minorHAnsi" w:eastAsiaTheme="minorHAnsi" w:asciiTheme="minorHAnsi"/>
          <w:b/>
        </w:rPr>
        <w:t>Fig</w:t>
      </w:r>
      <w:r>
        <w:rPr>
          <w:rFonts w:cstheme="minorBidi" w:hAnsiTheme="minorHAnsi" w:eastAsiaTheme="minorHAnsi" w:asciiTheme="minorHAnsi"/>
          <w:b/>
        </w:rPr>
        <w:t> </w:t>
      </w:r>
      <w:r>
        <w:rPr>
          <w:rFonts w:cstheme="minorBidi" w:hAnsiTheme="minorHAnsi" w:eastAsiaTheme="minorHAnsi" w:asciiTheme="minorHAnsi"/>
          <w:b/>
        </w:rPr>
        <w:t>7</w:t>
      </w:r>
      <w:r w:rsidRPr="00000000">
        <w:rPr>
          <w:rFonts w:cstheme="minorBidi" w:hAnsiTheme="minorHAnsi" w:eastAsiaTheme="minorHAnsi" w:asciiTheme="minorHAnsi"/>
        </w:rPr>
        <w:tab/>
        <w:t>GDF3, CA125, CA15-3 and CEA four markers</w:t>
      </w:r>
      <w:r>
        <w:rPr>
          <w:rFonts w:cstheme="minorBidi" w:hAnsiTheme="minorHAnsi" w:eastAsiaTheme="minorHAnsi" w:asciiTheme="minorHAnsi"/>
          <w:b/>
        </w:rPr>
        <w:t> </w:t>
      </w:r>
      <w:r>
        <w:rPr>
          <w:rFonts w:cstheme="minorBidi" w:hAnsiTheme="minorHAnsi" w:eastAsiaTheme="minorHAnsi" w:asciiTheme="minorHAnsi"/>
          <w:b/>
        </w:rPr>
        <w:t>comparing</w:t>
      </w:r>
      <w:r>
        <w:rPr>
          <w:rFonts w:cstheme="minorBidi" w:hAnsiTheme="minorHAnsi" w:eastAsiaTheme="minorHAnsi" w:asciiTheme="minorHAnsi"/>
          <w:b/>
        </w:rPr>
        <w:t> </w:t>
      </w:r>
      <w:r>
        <w:rPr>
          <w:rFonts w:cstheme="minorBidi" w:hAnsiTheme="minorHAnsi" w:eastAsiaTheme="minorHAnsi" w:asciiTheme="minorHAnsi"/>
          <w:b/>
        </w:rPr>
        <w:t>three and four joint detection</w:t>
      </w:r>
      <w:r>
        <w:rPr>
          <w:rFonts w:cstheme="minorBidi" w:hAnsiTheme="minorHAnsi" w:eastAsiaTheme="minorHAnsi" w:asciiTheme="minorHAnsi"/>
          <w:b/>
        </w:rPr>
        <w:t> </w:t>
      </w:r>
      <w:r>
        <w:rPr>
          <w:rFonts w:cstheme="minorBidi" w:hAnsiTheme="minorHAnsi" w:eastAsiaTheme="minorHAnsi" w:asciiTheme="minorHAnsi"/>
          <w:b/>
        </w:rPr>
        <w:t>results</w:t>
      </w:r>
    </w:p>
    <w:p w:rsidR="0018722C">
      <w:pPr>
        <w:outlineLvl w:val="9"/>
        <w:topLinePunct/>
      </w:pPr>
      <w:bookmarkStart w:name="_TOC_250005" w:id="47"/>
      <w:bookmarkEnd w:id="47"/>
      <w:r>
        <w:rPr>
          <w:kern w:val="2"/>
          <w:sz w:val="28"/>
          <w:szCs w:val="28"/>
          <w:rFonts w:cstheme="minorBidi" w:hAnsiTheme="minorHAnsi" w:eastAsiaTheme="minorHAnsi" w:asciiTheme="minorHAnsi" w:ascii="宋体" w:hAnsi="黑体" w:eastAsia="宋体" w:cs="黑体" w:hint="eastAsia"/>
          <w:b/>
          <w:bCs/>
        </w:rPr>
        <w:t>附</w:t>
      </w:r>
      <w:r w:rsidR="001852F3">
        <w:rPr>
          <w:kern w:val="2"/>
          <w:sz w:val="28"/>
          <w:szCs w:val="28"/>
          <w:rFonts w:cstheme="minorBidi" w:hAnsiTheme="minorHAnsi" w:eastAsiaTheme="minorHAnsi" w:asciiTheme="minorHAnsi" w:ascii="黑体" w:hAnsi="黑体" w:eastAsia="黑体" w:cs="黑体"/>
          <w:b/>
          <w:bCs/>
        </w:rPr>
        <w:t>表</w:t>
      </w:r>
    </w:p>
    <w:p w:rsidR="0018722C">
      <w:pPr>
        <w:pStyle w:val="a8"/>
        <w:topLinePunct/>
      </w:pPr>
      <w:r>
        <w:rPr>
          <w:rFonts w:cstheme="minorBidi" w:hAnsiTheme="minorHAnsi" w:eastAsiaTheme="minorHAnsi" w:asciiTheme="minorHAnsi"/>
          <w:b/>
        </w:rPr>
        <w:t>Table</w:t>
      </w:r>
      <w:r>
        <w:t xml:space="preserve"> </w:t>
      </w:r>
      <w:r>
        <w:rPr>
          <w:rFonts w:cstheme="minorBidi" w:hAnsiTheme="minorHAnsi" w:eastAsiaTheme="minorHAnsi" w:asciiTheme="minorHAnsi"/>
          <w:b/>
        </w:rPr>
        <w:t>1</w:t>
      </w:r>
      <w:r>
        <w:t xml:space="preserve">  </w:t>
      </w:r>
      <w:r>
        <w:t>three groups of patients serum GDF3, CA125, CA15-3 and</w:t>
      </w:r>
      <w:r>
        <w:rPr>
          <w:rFonts w:cstheme="minorBidi" w:hAnsiTheme="minorHAnsi" w:eastAsiaTheme="minorHAnsi" w:asciiTheme="minorHAnsi"/>
          <w:b/>
        </w:rPr>
        <w:t> </w:t>
      </w:r>
      <w:r>
        <w:rPr>
          <w:rFonts w:cstheme="minorBidi" w:hAnsiTheme="minorHAnsi" w:eastAsiaTheme="minorHAnsi" w:asciiTheme="minorHAnsi"/>
          <w:b/>
        </w:rPr>
        <w:t>CEA</w:t>
      </w:r>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02"/>
        <w:gridCol w:w="575"/>
        <w:gridCol w:w="2023"/>
        <w:gridCol w:w="1597"/>
        <w:gridCol w:w="1744"/>
        <w:gridCol w:w="1694"/>
      </w:tblGrid>
      <w:tr>
        <w:trPr>
          <w:tblHeader/>
        </w:trPr>
        <w:tc>
          <w:tcPr>
            <w:tcW w:w="141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7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51"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L</w:t>
            </w:r>
            <w:r>
              <w:t>evel test</w:t>
            </w:r>
            <w:r>
              <w:t xml:space="preserve"> </w:t>
            </w:r>
            <w:r>
              <w:t>resul</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r>
              <w:t>ts</w:t>
            </w:r>
            <w:r>
              <w:t>(</w:t>
            </w:r>
            <w:r>
              <w:t> </w:t>
            </w:r>
            <w:r>
              <w:t>x </w:t>
            </w:r>
            <w:r>
              <w:t>±s </w:t>
            </w:r>
            <w:r>
              <w:t>)</w:t>
            </w:r>
          </w:p>
        </w:tc>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6"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411" w:type="pct"/>
            <w:vAlign w:val="center"/>
          </w:tcPr>
          <w:p w:rsidR="0018722C">
            <w:pPr>
              <w:pStyle w:val="ac"/>
              <w:topLinePunct/>
              <w:ind w:leftChars="0" w:left="0" w:rightChars="0" w:right="0" w:firstLineChars="0" w:firstLine="0"/>
              <w:spacing w:line="240" w:lineRule="atLeast"/>
            </w:pPr>
            <w:r>
              <w:t>Group</w:t>
            </w:r>
          </w:p>
        </w:tc>
        <w:tc>
          <w:tcPr>
            <w:tcW w:w="270" w:type="pct"/>
            <w:vAlign w:val="center"/>
          </w:tcPr>
          <w:p w:rsidR="0018722C">
            <w:pPr>
              <w:pStyle w:val="a5"/>
              <w:topLinePunct/>
              <w:ind w:leftChars="0" w:left="0" w:rightChars="0" w:right="0" w:firstLineChars="0" w:firstLine="0"/>
              <w:spacing w:line="240" w:lineRule="atLeast"/>
            </w:pPr>
            <w:r>
              <w:t>N</w:t>
            </w:r>
          </w:p>
        </w:tc>
        <w:tc>
          <w:tcPr>
            <w:tcW w:w="951" w:type="pct"/>
            <w:vAlign w:val="center"/>
          </w:tcPr>
          <w:p w:rsidR="0018722C">
            <w:pPr>
              <w:pStyle w:val="a5"/>
              <w:topLinePunct/>
              <w:ind w:leftChars="0" w:left="0" w:rightChars="0" w:right="0" w:firstLineChars="0" w:firstLine="0"/>
              <w:spacing w:line="240" w:lineRule="atLeast"/>
            </w:pPr>
            <w:r>
              <w:t>CA15-3</w:t>
            </w:r>
            <w:r>
              <w:t>(</w:t>
            </w:r>
            <w:r>
              <w:t>U</w:t>
            </w:r>
            <w:r>
              <w:t>/</w:t>
            </w:r>
            <w:r>
              <w:t>ml</w:t>
            </w:r>
            <w:r>
              <w:t>)</w:t>
            </w:r>
          </w:p>
        </w:tc>
        <w:tc>
          <w:tcPr>
            <w:tcW w:w="751" w:type="pct"/>
            <w:vAlign w:val="center"/>
          </w:tcPr>
          <w:p w:rsidR="0018722C">
            <w:pPr>
              <w:pStyle w:val="a5"/>
              <w:topLinePunct/>
              <w:ind w:leftChars="0" w:left="0" w:rightChars="0" w:right="0" w:firstLineChars="0" w:firstLine="0"/>
              <w:spacing w:line="240" w:lineRule="atLeast"/>
            </w:pPr>
            <w:r>
              <w:t>CA125</w:t>
            </w:r>
            <w:r>
              <w:t>(</w:t>
            </w:r>
            <w:r>
              <w:t>U</w:t>
            </w:r>
            <w:r>
              <w:t>/</w:t>
            </w:r>
            <w:r>
              <w:t>ml</w:t>
            </w:r>
            <w:r>
              <w:t>)</w:t>
            </w:r>
          </w:p>
        </w:tc>
        <w:tc>
          <w:tcPr>
            <w:tcW w:w="820" w:type="pct"/>
            <w:vAlign w:val="center"/>
          </w:tcPr>
          <w:p w:rsidR="0018722C">
            <w:pPr>
              <w:pStyle w:val="a5"/>
              <w:topLinePunct/>
              <w:ind w:leftChars="0" w:left="0" w:rightChars="0" w:right="0" w:firstLineChars="0" w:firstLine="0"/>
              <w:spacing w:line="240" w:lineRule="atLeast"/>
            </w:pPr>
            <w:r>
              <w:t>CEA</w:t>
            </w:r>
            <w:r>
              <w:t>(</w:t>
            </w:r>
            <w:r>
              <w:t>ng</w:t>
            </w:r>
            <w:r>
              <w:t>/</w:t>
            </w:r>
            <w:r>
              <w:t>ml</w:t>
            </w:r>
            <w:r>
              <w:t>)</w:t>
            </w:r>
          </w:p>
        </w:tc>
        <w:tc>
          <w:tcPr>
            <w:tcW w:w="796" w:type="pct"/>
            <w:vAlign w:val="center"/>
          </w:tcPr>
          <w:p w:rsidR="0018722C">
            <w:pPr>
              <w:pStyle w:val="ad"/>
              <w:topLinePunct/>
              <w:ind w:leftChars="0" w:left="0" w:rightChars="0" w:right="0" w:firstLineChars="0" w:firstLine="0"/>
              <w:spacing w:line="240" w:lineRule="atLeast"/>
            </w:pPr>
            <w:r>
              <w:t xml:space="preserve">GDF3 </w:t>
            </w:r>
            <w:r>
              <w:t xml:space="preserve">(</w:t>
            </w:r>
            <w:r>
              <w:t xml:space="preserve">pg</w:t>
            </w:r>
            <w:r>
              <w:t xml:space="preserve">/</w:t>
            </w:r>
            <w:r>
              <w:t xml:space="preserve">ml</w:t>
            </w:r>
            <w:r>
              <w:t xml:space="preserve">)</w:t>
            </w:r>
          </w:p>
        </w:tc>
      </w:tr>
      <w:tr>
        <w:tc>
          <w:tcPr>
            <w:tcW w:w="1411" w:type="pct"/>
            <w:vAlign w:val="center"/>
          </w:tcPr>
          <w:p w:rsidR="0018722C">
            <w:pPr>
              <w:pStyle w:val="ac"/>
              <w:topLinePunct/>
              <w:ind w:leftChars="0" w:left="0" w:rightChars="0" w:right="0" w:firstLineChars="0" w:firstLine="0"/>
              <w:spacing w:line="240" w:lineRule="atLeast"/>
            </w:pPr>
            <w:r>
              <w:t>Breast Cancer Group</w:t>
            </w:r>
          </w:p>
        </w:tc>
        <w:tc>
          <w:tcPr>
            <w:tcW w:w="270" w:type="pct"/>
            <w:vAlign w:val="center"/>
          </w:tcPr>
          <w:p w:rsidR="0018722C">
            <w:pPr>
              <w:pStyle w:val="affff9"/>
              <w:topLinePunct/>
              <w:ind w:leftChars="0" w:left="0" w:rightChars="0" w:right="0" w:firstLineChars="0" w:firstLine="0"/>
              <w:spacing w:line="240" w:lineRule="atLeast"/>
            </w:pPr>
            <w:r>
              <w:t>52</w:t>
            </w:r>
          </w:p>
        </w:tc>
        <w:tc>
          <w:tcPr>
            <w:tcW w:w="951" w:type="pct"/>
            <w:vAlign w:val="center"/>
          </w:tcPr>
          <w:p w:rsidR="0018722C">
            <w:pPr>
              <w:pStyle w:val="a5"/>
              <w:topLinePunct/>
              <w:ind w:leftChars="0" w:left="0" w:rightChars="0" w:right="0" w:firstLineChars="0" w:firstLine="0"/>
              <w:spacing w:line="240" w:lineRule="atLeast"/>
            </w:pPr>
            <w:r>
              <w:t>49.6</w:t>
            </w:r>
            <w:r>
              <w:t>±15.3</w:t>
            </w:r>
          </w:p>
        </w:tc>
        <w:tc>
          <w:tcPr>
            <w:tcW w:w="751" w:type="pct"/>
            <w:vAlign w:val="center"/>
          </w:tcPr>
          <w:p w:rsidR="0018722C">
            <w:pPr>
              <w:pStyle w:val="a5"/>
              <w:topLinePunct/>
              <w:ind w:leftChars="0" w:left="0" w:rightChars="0" w:right="0" w:firstLineChars="0" w:firstLine="0"/>
              <w:spacing w:line="240" w:lineRule="atLeast"/>
            </w:pPr>
            <w:r>
              <w:t>51.5±17.2</w:t>
            </w:r>
          </w:p>
        </w:tc>
        <w:tc>
          <w:tcPr>
            <w:tcW w:w="820" w:type="pct"/>
            <w:vAlign w:val="center"/>
          </w:tcPr>
          <w:p w:rsidR="0018722C">
            <w:pPr>
              <w:pStyle w:val="a5"/>
              <w:topLinePunct/>
              <w:ind w:leftChars="0" w:left="0" w:rightChars="0" w:right="0" w:firstLineChars="0" w:firstLine="0"/>
              <w:spacing w:line="240" w:lineRule="atLeast"/>
            </w:pPr>
            <w:r>
              <w:t>16.4±8.1</w:t>
            </w:r>
          </w:p>
        </w:tc>
        <w:tc>
          <w:tcPr>
            <w:tcW w:w="796" w:type="pct"/>
            <w:vAlign w:val="center"/>
          </w:tcPr>
          <w:p w:rsidR="0018722C">
            <w:pPr>
              <w:pStyle w:val="ad"/>
              <w:topLinePunct/>
              <w:ind w:leftChars="0" w:left="0" w:rightChars="0" w:right="0" w:firstLineChars="0" w:firstLine="0"/>
              <w:spacing w:line="240" w:lineRule="atLeast"/>
            </w:pPr>
            <w:r>
              <w:t>148.8±19.9</w:t>
            </w:r>
          </w:p>
        </w:tc>
      </w:tr>
      <w:tr>
        <w:tc>
          <w:tcPr>
            <w:tcW w:w="1411" w:type="pct"/>
            <w:vAlign w:val="center"/>
          </w:tcPr>
          <w:p w:rsidR="0018722C">
            <w:pPr>
              <w:pStyle w:val="ac"/>
              <w:topLinePunct/>
              <w:ind w:leftChars="0" w:left="0" w:rightChars="0" w:right="0" w:firstLineChars="0" w:firstLine="0"/>
              <w:spacing w:line="240" w:lineRule="atLeast"/>
            </w:pPr>
            <w:r>
              <w:t>Benign breast disease group</w:t>
            </w:r>
          </w:p>
        </w:tc>
        <w:tc>
          <w:tcPr>
            <w:tcW w:w="270" w:type="pct"/>
            <w:vAlign w:val="center"/>
          </w:tcPr>
          <w:p w:rsidR="0018722C">
            <w:pPr>
              <w:pStyle w:val="affff9"/>
              <w:topLinePunct/>
              <w:ind w:leftChars="0" w:left="0" w:rightChars="0" w:right="0" w:firstLineChars="0" w:firstLine="0"/>
              <w:spacing w:line="240" w:lineRule="atLeast"/>
            </w:pPr>
            <w:r>
              <w:t>40</w:t>
            </w:r>
          </w:p>
        </w:tc>
        <w:tc>
          <w:tcPr>
            <w:tcW w:w="951" w:type="pct"/>
            <w:vAlign w:val="center"/>
          </w:tcPr>
          <w:p w:rsidR="0018722C">
            <w:pPr>
              <w:pStyle w:val="a5"/>
              <w:topLinePunct/>
              <w:ind w:leftChars="0" w:left="0" w:rightChars="0" w:right="0" w:firstLineChars="0" w:firstLine="0"/>
              <w:spacing w:line="240" w:lineRule="atLeast"/>
            </w:pPr>
            <w:r>
              <w:t>19.1</w:t>
            </w:r>
            <w:r>
              <w:t>±8. </w:t>
            </w:r>
            <w:r>
              <w:t>5</w:t>
            </w:r>
            <w:r>
              <w:t>＃</w:t>
            </w:r>
          </w:p>
        </w:tc>
        <w:tc>
          <w:tcPr>
            <w:tcW w:w="751" w:type="pct"/>
            <w:vAlign w:val="center"/>
          </w:tcPr>
          <w:p w:rsidR="0018722C">
            <w:pPr>
              <w:pStyle w:val="a5"/>
              <w:topLinePunct/>
              <w:ind w:leftChars="0" w:left="0" w:rightChars="0" w:right="0" w:firstLineChars="0" w:firstLine="0"/>
              <w:spacing w:line="240" w:lineRule="atLeast"/>
            </w:pPr>
            <w:r>
              <w:t>22.7</w:t>
            </w:r>
            <w:r>
              <w:t>±6.6</w:t>
            </w:r>
          </w:p>
        </w:tc>
        <w:tc>
          <w:tcPr>
            <w:tcW w:w="820" w:type="pct"/>
            <w:vAlign w:val="center"/>
          </w:tcPr>
          <w:p w:rsidR="0018722C">
            <w:pPr>
              <w:pStyle w:val="a5"/>
              <w:topLinePunct/>
              <w:ind w:leftChars="0" w:left="0" w:rightChars="0" w:right="0" w:firstLineChars="0" w:firstLine="0"/>
              <w:spacing w:line="240" w:lineRule="atLeast"/>
            </w:pPr>
            <w:r>
              <w:t>3.2</w:t>
            </w:r>
            <w:r>
              <w:t>±1.9</w:t>
            </w:r>
          </w:p>
        </w:tc>
        <w:tc>
          <w:tcPr>
            <w:tcW w:w="796" w:type="pct"/>
            <w:vAlign w:val="center"/>
          </w:tcPr>
          <w:p w:rsidR="0018722C">
            <w:pPr>
              <w:pStyle w:val="ad"/>
              <w:topLinePunct/>
              <w:ind w:leftChars="0" w:left="0" w:rightChars="0" w:right="0" w:firstLineChars="0" w:firstLine="0"/>
              <w:spacing w:line="240" w:lineRule="atLeast"/>
            </w:pPr>
            <w:r>
              <w:t>95.2</w:t>
            </w:r>
            <w:r>
              <w:t>±13.7</w:t>
            </w:r>
          </w:p>
        </w:tc>
      </w:tr>
      <w:tr>
        <w:tc>
          <w:tcPr>
            <w:tcW w:w="1411" w:type="pct"/>
            <w:vAlign w:val="center"/>
            <w:tcBorders>
              <w:top w:val="single" w:sz="4" w:space="0" w:color="auto"/>
            </w:tcBorders>
          </w:tcPr>
          <w:p w:rsidR="0018722C">
            <w:pPr>
              <w:pStyle w:val="ac"/>
              <w:topLinePunct/>
              <w:ind w:leftChars="0" w:left="0" w:rightChars="0" w:right="0" w:firstLineChars="0" w:firstLine="0"/>
              <w:spacing w:line="240" w:lineRule="atLeast"/>
            </w:pPr>
            <w:r>
              <w:t>Health group</w:t>
            </w:r>
          </w:p>
        </w:tc>
        <w:tc>
          <w:tcPr>
            <w:tcW w:w="270"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c>
          <w:tcPr>
            <w:tcW w:w="951" w:type="pct"/>
            <w:vAlign w:val="center"/>
            <w:tcBorders>
              <w:top w:val="single" w:sz="4" w:space="0" w:color="auto"/>
            </w:tcBorders>
          </w:tcPr>
          <w:p w:rsidR="0018722C">
            <w:pPr>
              <w:pStyle w:val="aff1"/>
              <w:topLinePunct/>
              <w:ind w:leftChars="0" w:left="0" w:rightChars="0" w:right="0" w:firstLineChars="0" w:firstLine="0"/>
              <w:spacing w:line="240" w:lineRule="atLeast"/>
            </w:pPr>
            <w:r>
              <w:t>18.7</w:t>
            </w:r>
            <w:r>
              <w:t>±5. </w:t>
            </w:r>
            <w:r>
              <w:t>2</w:t>
            </w:r>
            <w:r>
              <w:t>＊</w:t>
            </w:r>
          </w:p>
        </w:tc>
        <w:tc>
          <w:tcPr>
            <w:tcW w:w="751" w:type="pct"/>
            <w:vAlign w:val="center"/>
            <w:tcBorders>
              <w:top w:val="single" w:sz="4" w:space="0" w:color="auto"/>
            </w:tcBorders>
          </w:tcPr>
          <w:p w:rsidR="0018722C">
            <w:pPr>
              <w:pStyle w:val="aff1"/>
              <w:topLinePunct/>
              <w:ind w:leftChars="0" w:left="0" w:rightChars="0" w:right="0" w:firstLineChars="0" w:firstLine="0"/>
              <w:spacing w:line="240" w:lineRule="atLeast"/>
            </w:pPr>
            <w:r>
              <w:t>19.9</w:t>
            </w:r>
            <w:r>
              <w:t>±4.8</w:t>
            </w:r>
          </w:p>
        </w:tc>
        <w:tc>
          <w:tcPr>
            <w:tcW w:w="820" w:type="pct"/>
            <w:vAlign w:val="center"/>
            <w:tcBorders>
              <w:top w:val="single" w:sz="4" w:space="0" w:color="auto"/>
            </w:tcBorders>
          </w:tcPr>
          <w:p w:rsidR="0018722C">
            <w:pPr>
              <w:pStyle w:val="aff1"/>
              <w:topLinePunct/>
              <w:ind w:leftChars="0" w:left="0" w:rightChars="0" w:right="0" w:firstLineChars="0" w:firstLine="0"/>
              <w:spacing w:line="240" w:lineRule="atLeast"/>
            </w:pPr>
            <w:r>
              <w:t>2.5</w:t>
            </w:r>
            <w:r>
              <w:t>±1.6</w:t>
            </w:r>
          </w:p>
        </w:tc>
        <w:tc>
          <w:tcPr>
            <w:tcW w:w="796" w:type="pct"/>
            <w:vAlign w:val="center"/>
            <w:tcBorders>
              <w:top w:val="single" w:sz="4" w:space="0" w:color="auto"/>
            </w:tcBorders>
          </w:tcPr>
          <w:p w:rsidR="0018722C">
            <w:pPr>
              <w:pStyle w:val="ad"/>
              <w:topLinePunct/>
              <w:ind w:leftChars="0" w:left="0" w:rightChars="0" w:right="0" w:firstLineChars="0" w:firstLine="0"/>
              <w:spacing w:line="240" w:lineRule="atLeast"/>
            </w:pPr>
            <w:r>
              <w:t>92.9</w:t>
            </w:r>
            <w:r>
              <w:t>±18.4</w:t>
            </w:r>
          </w:p>
        </w:tc>
      </w:tr>
    </w:tbl>
    <w:p w:rsidR="0018722C">
      <w:pPr>
        <w:pStyle w:val="aff3"/>
        <w:topLinePunct/>
      </w:pPr>
      <w:r>
        <w:rPr>
          <w:rFonts w:cstheme="minorBidi" w:hAnsiTheme="minorHAnsi" w:eastAsiaTheme="minorHAnsi" w:asciiTheme="minorHAnsi" w:ascii="宋体" w:eastAsia="宋体" w:hint="eastAsia"/>
        </w:rPr>
        <w:t>注：乳腺癌组与</w:t>
      </w:r>
      <w:r>
        <w:rPr>
          <w:rFonts w:cstheme="minorBidi" w:hAnsiTheme="minorHAnsi" w:eastAsiaTheme="minorHAnsi" w:asciiTheme="minorHAnsi"/>
        </w:rPr>
        <w:t>#</w:t>
      </w:r>
      <w:r>
        <w:rPr>
          <w:rFonts w:ascii="宋体" w:eastAsia="宋体" w:hint="eastAsia" w:cstheme="minorBidi" w:hAnsiTheme="minorHAnsi"/>
        </w:rPr>
        <w:t>和</w:t>
      </w:r>
      <w:r>
        <w:rPr>
          <w:rFonts w:ascii="宋体" w:eastAsia="宋体" w:hint="eastAsia" w:cstheme="minorBidi" w:hAnsiTheme="minorHAnsi"/>
          <w:b/>
        </w:rPr>
        <w:t>＊</w:t>
      </w:r>
      <w:r>
        <w:rPr>
          <w:rFonts w:ascii="宋体" w:eastAsia="宋体" w:hint="eastAsia" w:cstheme="minorBidi" w:hAnsiTheme="minorHAnsi"/>
        </w:rPr>
        <w:t>比较</w:t>
      </w:r>
      <w:r>
        <w:rPr>
          <w:rFonts w:ascii="宋体" w:eastAsia="宋体" w:hint="eastAsia" w:cstheme="minorBidi" w:hAnsiTheme="minorHAnsi"/>
        </w:rPr>
        <w:t>Ｐ</w:t>
      </w:r>
      <w:r>
        <w:rPr>
          <w:rFonts w:cstheme="minorBidi" w:hAnsiTheme="minorHAnsi" w:eastAsiaTheme="minorHAnsi" w:asciiTheme="minorHAnsi"/>
          <w:i/>
        </w:rPr>
        <w:t>&lt;0.05</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与</w:t>
      </w:r>
      <w:r>
        <w:rPr>
          <w:rFonts w:ascii="宋体" w:eastAsia="宋体" w:hint="eastAsia" w:cstheme="minorBidi" w:hAnsiTheme="minorHAnsi"/>
          <w:b/>
        </w:rPr>
        <w:t>＊</w:t>
      </w:r>
      <w:r>
        <w:rPr>
          <w:rFonts w:ascii="宋体" w:eastAsia="宋体" w:hint="eastAsia" w:cstheme="minorBidi" w:hAnsiTheme="minorHAnsi"/>
        </w:rPr>
        <w:t>比较</w:t>
      </w:r>
      <w:r>
        <w:rPr>
          <w:rFonts w:ascii="宋体" w:eastAsia="宋体" w:hint="eastAsia" w:cstheme="minorBidi" w:hAnsiTheme="minorHAnsi"/>
        </w:rPr>
        <w:t>Ｐ</w:t>
      </w:r>
      <w:r>
        <w:rPr>
          <w:rFonts w:cstheme="minorBidi" w:hAnsiTheme="minorHAnsi" w:eastAsiaTheme="minorHAnsi" w:asciiTheme="minorHAnsi"/>
          <w:i/>
        </w:rPr>
        <w:t>&gt;</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0.05</w:t>
      </w:r>
    </w:p>
    <w:p w:rsidR="0018722C">
      <w:pPr>
        <w:pStyle w:val="a8"/>
        <w:topLinePunct/>
      </w:pPr>
      <w:r>
        <w:t>Table</w:t>
      </w:r>
      <w:r>
        <w:t xml:space="preserve"> </w:t>
      </w:r>
      <w:r/>
      <w:r>
        <w:t>2</w:t>
      </w:r>
      <w:r>
        <w:t xml:space="preserve">  </w:t>
      </w:r>
      <w:r>
        <w:t>separate four markers detection</w:t>
      </w:r>
      <w:r>
        <w:t> </w:t>
      </w:r>
      <w:r>
        <w:t>results</w:t>
      </w:r>
    </w:p>
    <w:tbl>
      <w:tblPr>
        <w:tblW w:w="5000" w:type="pct"/>
        <w:tblInd w:w="126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86"/>
        <w:gridCol w:w="2310"/>
        <w:gridCol w:w="2419"/>
        <w:gridCol w:w="2758"/>
      </w:tblGrid>
      <w:tr>
        <w:trPr>
          <w:tblHeader/>
        </w:trPr>
        <w:tc>
          <w:tcPr>
            <w:tcW w:w="733" w:type="pct"/>
            <w:vAlign w:val="center"/>
            <w:tcBorders>
              <w:bottom w:val="single" w:sz="4" w:space="0" w:color="auto"/>
            </w:tcBorders>
          </w:tcPr>
          <w:p w:rsidR="0018722C">
            <w:pPr>
              <w:pStyle w:val="a7"/>
              <w:topLinePunct/>
              <w:ind w:leftChars="0" w:left="0" w:rightChars="0" w:right="0" w:firstLineChars="0" w:firstLine="0"/>
              <w:spacing w:line="240" w:lineRule="atLeast"/>
            </w:pPr>
            <w:r>
              <w:t>Index</w:t>
            </w:r>
          </w:p>
        </w:tc>
        <w:tc>
          <w:tcPr>
            <w:tcW w:w="1317" w:type="pct"/>
            <w:vAlign w:val="center"/>
            <w:tcBorders>
              <w:bottom w:val="single" w:sz="4" w:space="0" w:color="auto"/>
            </w:tcBorders>
          </w:tcPr>
          <w:p w:rsidR="0018722C">
            <w:pPr>
              <w:pStyle w:val="a7"/>
              <w:topLinePunct/>
              <w:ind w:leftChars="0" w:left="0" w:rightChars="0" w:right="0" w:firstLineChars="0" w:firstLine="0"/>
              <w:spacing w:line="240" w:lineRule="atLeast"/>
            </w:pPr>
            <w:r>
              <w:t>Sensitivity</w:t>
            </w:r>
          </w:p>
        </w:tc>
        <w:tc>
          <w:tcPr>
            <w:tcW w:w="1379" w:type="pct"/>
            <w:vAlign w:val="center"/>
            <w:tcBorders>
              <w:bottom w:val="single" w:sz="4" w:space="0" w:color="auto"/>
            </w:tcBorders>
          </w:tcPr>
          <w:p w:rsidR="0018722C">
            <w:pPr>
              <w:pStyle w:val="a7"/>
              <w:topLinePunct/>
              <w:ind w:leftChars="0" w:left="0" w:rightChars="0" w:right="0" w:firstLineChars="0" w:firstLine="0"/>
              <w:spacing w:line="240" w:lineRule="atLeast"/>
            </w:pPr>
            <w:r>
              <w:t>Specificity</w:t>
            </w:r>
          </w:p>
        </w:tc>
        <w:tc>
          <w:tcPr>
            <w:tcW w:w="1572" w:type="pct"/>
            <w:vAlign w:val="center"/>
            <w:tcBorders>
              <w:bottom w:val="single" w:sz="4" w:space="0" w:color="auto"/>
            </w:tcBorders>
          </w:tcPr>
          <w:p w:rsidR="0018722C">
            <w:pPr>
              <w:pStyle w:val="a7"/>
              <w:topLinePunct/>
              <w:ind w:leftChars="0" w:left="0" w:rightChars="0" w:right="0" w:firstLineChars="0" w:firstLine="0"/>
              <w:spacing w:line="240" w:lineRule="atLeast"/>
            </w:pPr>
            <w:r>
              <w:t>Accuracy</w:t>
            </w:r>
          </w:p>
        </w:tc>
      </w:tr>
      <w:tr>
        <w:tc>
          <w:tcPr>
            <w:tcW w:w="733" w:type="pct"/>
            <w:vAlign w:val="center"/>
          </w:tcPr>
          <w:p w:rsidR="0018722C">
            <w:pPr>
              <w:pStyle w:val="ac"/>
              <w:topLinePunct/>
              <w:ind w:leftChars="0" w:left="0" w:rightChars="0" w:right="0" w:firstLineChars="0" w:firstLine="0"/>
              <w:spacing w:line="240" w:lineRule="atLeast"/>
            </w:pPr>
            <w:r>
              <w:t>GDF3</w:t>
            </w:r>
          </w:p>
        </w:tc>
        <w:tc>
          <w:tcPr>
            <w:tcW w:w="1317" w:type="pct"/>
            <w:vAlign w:val="center"/>
          </w:tcPr>
          <w:p w:rsidR="0018722C">
            <w:pPr>
              <w:pStyle w:val="a5"/>
              <w:topLinePunct/>
              <w:ind w:leftChars="0" w:left="0" w:rightChars="0" w:right="0" w:firstLineChars="0" w:firstLine="0"/>
              <w:spacing w:line="240" w:lineRule="atLeast"/>
            </w:pPr>
            <w:r>
              <w:t>15.4%</w:t>
            </w:r>
            <w:r>
              <w:t>(</w:t>
            </w:r>
            <w:r>
              <w:t>8</w:t>
            </w:r>
            <w:r>
              <w:t>/</w:t>
            </w:r>
            <w:r>
              <w:t>52</w:t>
            </w:r>
            <w:r>
              <w:t>)</w:t>
            </w:r>
          </w:p>
        </w:tc>
        <w:tc>
          <w:tcPr>
            <w:tcW w:w="1379" w:type="pct"/>
            <w:vAlign w:val="center"/>
          </w:tcPr>
          <w:p w:rsidR="0018722C">
            <w:pPr>
              <w:pStyle w:val="a5"/>
              <w:topLinePunct/>
              <w:ind w:leftChars="0" w:left="0" w:rightChars="0" w:right="0" w:firstLineChars="0" w:firstLine="0"/>
              <w:spacing w:line="240" w:lineRule="atLeast"/>
            </w:pPr>
            <w:r>
              <w:t>77.5%</w:t>
            </w:r>
            <w:r>
              <w:t>(</w:t>
            </w:r>
            <w:r>
              <w:t>31</w:t>
            </w:r>
            <w:r>
              <w:t>/</w:t>
            </w:r>
            <w:r>
              <w:t>40</w:t>
            </w:r>
            <w:r>
              <w:t>)</w:t>
            </w:r>
          </w:p>
        </w:tc>
        <w:tc>
          <w:tcPr>
            <w:tcW w:w="1572" w:type="pct"/>
            <w:vAlign w:val="center"/>
          </w:tcPr>
          <w:p w:rsidR="0018722C">
            <w:pPr>
              <w:pStyle w:val="ad"/>
              <w:topLinePunct/>
              <w:ind w:leftChars="0" w:left="0" w:rightChars="0" w:right="0" w:firstLineChars="0" w:firstLine="0"/>
              <w:spacing w:line="240" w:lineRule="atLeast"/>
            </w:pPr>
            <w:r>
              <w:t>42.4%</w:t>
            </w:r>
            <w:r>
              <w:t>(</w:t>
            </w:r>
            <w:r>
              <w:t>39</w:t>
            </w:r>
            <w:r>
              <w:t>/</w:t>
            </w:r>
            <w:r>
              <w:t>92</w:t>
            </w:r>
            <w:r>
              <w:t>)</w:t>
            </w:r>
          </w:p>
        </w:tc>
      </w:tr>
      <w:tr>
        <w:tc>
          <w:tcPr>
            <w:tcW w:w="733" w:type="pct"/>
            <w:vAlign w:val="center"/>
          </w:tcPr>
          <w:p w:rsidR="0018722C">
            <w:pPr>
              <w:pStyle w:val="ac"/>
              <w:topLinePunct/>
              <w:ind w:leftChars="0" w:left="0" w:rightChars="0" w:right="0" w:firstLineChars="0" w:firstLine="0"/>
              <w:spacing w:line="240" w:lineRule="atLeast"/>
            </w:pPr>
            <w:r>
              <w:t>CA125</w:t>
            </w:r>
          </w:p>
        </w:tc>
        <w:tc>
          <w:tcPr>
            <w:tcW w:w="1317" w:type="pct"/>
            <w:vAlign w:val="center"/>
          </w:tcPr>
          <w:p w:rsidR="0018722C">
            <w:pPr>
              <w:pStyle w:val="a5"/>
              <w:topLinePunct/>
              <w:ind w:leftChars="0" w:left="0" w:rightChars="0" w:right="0" w:firstLineChars="0" w:firstLine="0"/>
              <w:spacing w:line="240" w:lineRule="atLeast"/>
            </w:pPr>
            <w:r>
              <w:t>17.3%</w:t>
            </w:r>
            <w:r>
              <w:t>(</w:t>
            </w:r>
            <w:r>
              <w:t>9</w:t>
            </w:r>
            <w:r>
              <w:t>/</w:t>
            </w:r>
            <w:r>
              <w:t>52</w:t>
            </w:r>
            <w:r>
              <w:t>)</w:t>
            </w:r>
          </w:p>
        </w:tc>
        <w:tc>
          <w:tcPr>
            <w:tcW w:w="1379" w:type="pct"/>
            <w:vAlign w:val="center"/>
          </w:tcPr>
          <w:p w:rsidR="0018722C">
            <w:pPr>
              <w:pStyle w:val="a5"/>
              <w:topLinePunct/>
              <w:ind w:leftChars="0" w:left="0" w:rightChars="0" w:right="0" w:firstLineChars="0" w:firstLine="0"/>
              <w:spacing w:line="240" w:lineRule="atLeast"/>
            </w:pPr>
            <w:r>
              <w:t>80.0%</w:t>
            </w:r>
            <w:r>
              <w:t>(</w:t>
            </w:r>
            <w:r>
              <w:t>32</w:t>
            </w:r>
            <w:r>
              <w:t>/</w:t>
            </w:r>
            <w:r>
              <w:t>40</w:t>
            </w:r>
            <w:r>
              <w:t>)</w:t>
            </w:r>
          </w:p>
        </w:tc>
        <w:tc>
          <w:tcPr>
            <w:tcW w:w="1572" w:type="pct"/>
            <w:vAlign w:val="center"/>
          </w:tcPr>
          <w:p w:rsidR="0018722C">
            <w:pPr>
              <w:pStyle w:val="ad"/>
              <w:topLinePunct/>
              <w:ind w:leftChars="0" w:left="0" w:rightChars="0" w:right="0" w:firstLineChars="0" w:firstLine="0"/>
              <w:spacing w:line="240" w:lineRule="atLeast"/>
            </w:pPr>
            <w:r>
              <w:t>44.6%</w:t>
            </w:r>
            <w:r>
              <w:t>(</w:t>
            </w:r>
            <w:r>
              <w:t>41</w:t>
            </w:r>
            <w:r>
              <w:t>/</w:t>
            </w:r>
            <w:r>
              <w:t>92</w:t>
            </w:r>
            <w:r>
              <w:t>)</w:t>
            </w:r>
          </w:p>
        </w:tc>
      </w:tr>
      <w:tr>
        <w:tc>
          <w:tcPr>
            <w:tcW w:w="733" w:type="pct"/>
            <w:vAlign w:val="center"/>
          </w:tcPr>
          <w:p w:rsidR="0018722C">
            <w:pPr>
              <w:pStyle w:val="ac"/>
              <w:topLinePunct/>
              <w:ind w:leftChars="0" w:left="0" w:rightChars="0" w:right="0" w:firstLineChars="0" w:firstLine="0"/>
              <w:spacing w:line="240" w:lineRule="atLeast"/>
            </w:pPr>
            <w:r>
              <w:t>CA15-3</w:t>
            </w:r>
          </w:p>
        </w:tc>
        <w:tc>
          <w:tcPr>
            <w:tcW w:w="1317" w:type="pct"/>
            <w:vAlign w:val="center"/>
          </w:tcPr>
          <w:p w:rsidR="0018722C">
            <w:pPr>
              <w:pStyle w:val="a5"/>
              <w:topLinePunct/>
              <w:ind w:leftChars="0" w:left="0" w:rightChars="0" w:right="0" w:firstLineChars="0" w:firstLine="0"/>
              <w:spacing w:line="240" w:lineRule="atLeast"/>
            </w:pPr>
            <w:r>
              <w:t>32.7%</w:t>
            </w:r>
            <w:r>
              <w:t>(</w:t>
            </w:r>
            <w:r>
              <w:t>17</w:t>
            </w:r>
            <w:r>
              <w:t>/</w:t>
            </w:r>
            <w:r>
              <w:t>52</w:t>
            </w:r>
            <w:r>
              <w:t>)</w:t>
            </w:r>
          </w:p>
        </w:tc>
        <w:tc>
          <w:tcPr>
            <w:tcW w:w="1379" w:type="pct"/>
            <w:vAlign w:val="center"/>
          </w:tcPr>
          <w:p w:rsidR="0018722C">
            <w:pPr>
              <w:pStyle w:val="a5"/>
              <w:topLinePunct/>
              <w:ind w:leftChars="0" w:left="0" w:rightChars="0" w:right="0" w:firstLineChars="0" w:firstLine="0"/>
              <w:spacing w:line="240" w:lineRule="atLeast"/>
            </w:pPr>
            <w:r>
              <w:t>87.5%</w:t>
            </w:r>
            <w:r>
              <w:t>(</w:t>
            </w:r>
            <w:r>
              <w:t>35</w:t>
            </w:r>
            <w:r>
              <w:t>/</w:t>
            </w:r>
            <w:r>
              <w:t>40</w:t>
            </w:r>
            <w:r>
              <w:t>)</w:t>
            </w:r>
          </w:p>
        </w:tc>
        <w:tc>
          <w:tcPr>
            <w:tcW w:w="1572" w:type="pct"/>
            <w:vAlign w:val="center"/>
          </w:tcPr>
          <w:p w:rsidR="0018722C">
            <w:pPr>
              <w:pStyle w:val="ad"/>
              <w:topLinePunct/>
              <w:ind w:leftChars="0" w:left="0" w:rightChars="0" w:right="0" w:firstLineChars="0" w:firstLine="0"/>
              <w:spacing w:line="240" w:lineRule="atLeast"/>
            </w:pPr>
            <w:r>
              <w:t>56.5%</w:t>
            </w:r>
            <w:r>
              <w:t>(</w:t>
            </w:r>
            <w:r>
              <w:t>52</w:t>
            </w:r>
            <w:r>
              <w:t>/</w:t>
            </w:r>
            <w:r>
              <w:t>92</w:t>
            </w:r>
            <w:r>
              <w:t>)</w:t>
            </w:r>
          </w:p>
        </w:tc>
      </w:tr>
      <w:tr>
        <w:tc>
          <w:tcPr>
            <w:tcW w:w="733" w:type="pct"/>
            <w:vAlign w:val="center"/>
            <w:tcBorders>
              <w:top w:val="single" w:sz="4" w:space="0" w:color="auto"/>
            </w:tcBorders>
          </w:tcPr>
          <w:p w:rsidR="0018722C">
            <w:pPr>
              <w:pStyle w:val="ac"/>
              <w:topLinePunct/>
              <w:ind w:leftChars="0" w:left="0" w:rightChars="0" w:right="0" w:firstLineChars="0" w:firstLine="0"/>
              <w:spacing w:line="240" w:lineRule="atLeast"/>
            </w:pPr>
            <w:r>
              <w:t>CEA</w:t>
            </w:r>
          </w:p>
        </w:tc>
        <w:tc>
          <w:tcPr>
            <w:tcW w:w="1317" w:type="pct"/>
            <w:vAlign w:val="center"/>
            <w:tcBorders>
              <w:top w:val="single" w:sz="4" w:space="0" w:color="auto"/>
            </w:tcBorders>
          </w:tcPr>
          <w:p w:rsidR="0018722C">
            <w:pPr>
              <w:pStyle w:val="aff1"/>
              <w:topLinePunct/>
              <w:ind w:leftChars="0" w:left="0" w:rightChars="0" w:right="0" w:firstLineChars="0" w:firstLine="0"/>
              <w:spacing w:line="240" w:lineRule="atLeast"/>
            </w:pPr>
            <w:r>
              <w:t>26.9%</w:t>
            </w:r>
            <w:r>
              <w:t>(</w:t>
            </w:r>
            <w:r>
              <w:t>14</w:t>
            </w:r>
            <w:r>
              <w:t>/</w:t>
            </w:r>
            <w:r>
              <w:t>52</w:t>
            </w:r>
            <w:r>
              <w:t>)</w:t>
            </w:r>
          </w:p>
        </w:tc>
        <w:tc>
          <w:tcPr>
            <w:tcW w:w="1379" w:type="pct"/>
            <w:vAlign w:val="center"/>
            <w:tcBorders>
              <w:top w:val="single" w:sz="4" w:space="0" w:color="auto"/>
            </w:tcBorders>
          </w:tcPr>
          <w:p w:rsidR="0018722C">
            <w:pPr>
              <w:pStyle w:val="aff1"/>
              <w:topLinePunct/>
              <w:ind w:leftChars="0" w:left="0" w:rightChars="0" w:right="0" w:firstLineChars="0" w:firstLine="0"/>
              <w:spacing w:line="240" w:lineRule="atLeast"/>
            </w:pPr>
            <w:r>
              <w:t>97.5%</w:t>
            </w:r>
            <w:r>
              <w:t>(</w:t>
            </w:r>
            <w:r>
              <w:t>39</w:t>
            </w:r>
            <w:r>
              <w:t>/</w:t>
            </w:r>
            <w:r>
              <w:t>40</w:t>
            </w:r>
            <w:r>
              <w:t>)</w:t>
            </w:r>
          </w:p>
        </w:tc>
        <w:tc>
          <w:tcPr>
            <w:tcW w:w="1572" w:type="pct"/>
            <w:vAlign w:val="center"/>
            <w:tcBorders>
              <w:top w:val="single" w:sz="4" w:space="0" w:color="auto"/>
            </w:tcBorders>
          </w:tcPr>
          <w:p w:rsidR="0018722C">
            <w:pPr>
              <w:pStyle w:val="ad"/>
              <w:topLinePunct/>
              <w:ind w:leftChars="0" w:left="0" w:rightChars="0" w:right="0" w:firstLineChars="0" w:firstLine="0"/>
              <w:spacing w:line="240" w:lineRule="atLeast"/>
            </w:pPr>
            <w:r>
              <w:t>57.6%</w:t>
            </w:r>
            <w:r>
              <w:t>(</w:t>
            </w:r>
            <w:r>
              <w:t>53</w:t>
            </w:r>
            <w:r>
              <w:t>/</w:t>
            </w:r>
            <w:r>
              <w:t>92</w:t>
            </w:r>
            <w:r>
              <w:t>)</w:t>
            </w:r>
          </w:p>
        </w:tc>
      </w:tr>
    </w:tbl>
    <w:p w:rsidR="0018722C">
      <w:pPr>
        <w:pStyle w:val="affa"/>
      </w:pPr>
    </w:p>
    <w:p w:rsidR="0018722C">
      <w:pPr>
        <w:topLinePunct/>
      </w:pPr>
      <w:r>
        <w:rPr>
          <w:rFonts w:cstheme="minorBidi" w:hAnsiTheme="minorHAnsi" w:eastAsiaTheme="minorHAnsi" w:asciiTheme="minorHAnsi" w:ascii="宋体" w:hAnsi="宋体" w:eastAsia="宋体" w:hint="eastAsia"/>
        </w:rPr>
        <w:t>敏感度</w:t>
      </w:r>
      <w:r>
        <w:rPr>
          <w:rFonts w:cstheme="minorBidi" w:hAnsiTheme="minorHAnsi" w:eastAsiaTheme="minorHAnsi" w:asciiTheme="minorHAnsi"/>
        </w:rPr>
        <w:t>=</w:t>
      </w:r>
      <w:r>
        <w:rPr>
          <w:rFonts w:ascii="宋体" w:hAnsi="宋体" w:eastAsia="宋体" w:hint="eastAsia" w:cstheme="minorBidi"/>
        </w:rPr>
        <w:t>真阳性</w:t>
      </w:r>
      <w:r>
        <w:rPr>
          <w:rFonts w:cstheme="minorBidi" w:hAnsiTheme="minorHAnsi" w:eastAsiaTheme="minorHAnsi" w:asciiTheme="minorHAnsi"/>
        </w:rPr>
        <w:t>/</w:t>
      </w:r>
      <w:r>
        <w:rPr>
          <w:rFonts w:cstheme="minorBidi" w:hAnsiTheme="minorHAnsi" w:eastAsiaTheme="minorHAnsi" w:asciiTheme="minorHAnsi"/>
          <w:kern w:val="2"/>
          <w:sz w:val="24"/>
        </w:rPr>
        <w:t>（</w:t>
      </w:r>
      <w:r>
        <w:rPr>
          <w:kern w:val="2"/>
          <w:szCs w:val="22"/>
          <w:rFonts w:ascii="宋体" w:hAnsi="宋体" w:eastAsia="宋体" w:hint="eastAsia" w:cstheme="minorBidi"/>
          <w:sz w:val="24"/>
        </w:rPr>
        <w:t>真阳性</w:t>
      </w:r>
      <w:r>
        <w:rPr>
          <w:kern w:val="2"/>
          <w:szCs w:val="22"/>
          <w:rFonts w:cstheme="minorBidi" w:hAnsiTheme="minorHAnsi" w:eastAsiaTheme="minorHAnsi" w:asciiTheme="minorHAnsi"/>
          <w:sz w:val="24"/>
        </w:rPr>
        <w:t>+</w:t>
      </w:r>
      <w:r>
        <w:rPr>
          <w:kern w:val="2"/>
          <w:szCs w:val="22"/>
          <w:rFonts w:ascii="宋体" w:hAnsi="宋体" w:eastAsia="宋体" w:hint="eastAsia" w:cstheme="minorBidi"/>
          <w:sz w:val="24"/>
        </w:rPr>
        <w:t>假阴性</w:t>
      </w:r>
      <w:r>
        <w:rPr>
          <w:rFonts w:cstheme="minorBidi" w:hAnsiTheme="minorHAnsi" w:eastAsiaTheme="minorHAnsi" w:asciiTheme="minorHAnsi"/>
          <w:kern w:val="2"/>
          <w:sz w:val="24"/>
        </w:rPr>
        <w:t>）</w:t>
      </w:r>
      <w:r>
        <w:rPr>
          <w:rFonts w:cstheme="minorBidi" w:hAnsiTheme="minorHAnsi" w:eastAsiaTheme="minorHAnsi" w:asciiTheme="minorHAnsi"/>
        </w:rPr>
        <w:t xml:space="preserve">×100%</w:t>
      </w:r>
      <w:r>
        <w:rPr>
          <w:rFonts w:ascii="宋体" w:hAnsi="宋体" w:eastAsia="宋体" w:hint="eastAsia" w:cstheme="minorBidi"/>
        </w:rPr>
        <w:t>；</w:t>
      </w:r>
      <w:r w:rsidR="001852F3">
        <w:rPr>
          <w:rFonts w:ascii="宋体" w:hAnsi="宋体" w:eastAsia="宋体" w:hint="eastAsia" w:cstheme="minorBidi"/>
        </w:rPr>
        <w:t xml:space="preserve">特异度</w:t>
      </w:r>
      <w:r>
        <w:rPr>
          <w:rFonts w:cstheme="minorBidi" w:hAnsiTheme="minorHAnsi" w:eastAsiaTheme="minorHAnsi" w:asciiTheme="minorHAnsi"/>
        </w:rPr>
        <w:t>=</w:t>
      </w:r>
      <w:r>
        <w:rPr>
          <w:rFonts w:ascii="宋体" w:hAnsi="宋体" w:eastAsia="宋体" w:hint="eastAsia" w:cstheme="minorBidi"/>
        </w:rPr>
        <w:t>真阴性</w:t>
      </w:r>
      <w:r>
        <w:rPr>
          <w:rFonts w:cstheme="minorBidi" w:hAnsiTheme="minorHAnsi" w:eastAsiaTheme="minorHAnsi" w:asciiTheme="minorHAnsi"/>
        </w:rPr>
        <w:t>/</w:t>
      </w:r>
      <w:r>
        <w:rPr>
          <w:rFonts w:cstheme="minorBidi" w:hAnsiTheme="minorHAnsi" w:eastAsiaTheme="minorHAnsi" w:asciiTheme="minorHAnsi"/>
          <w:kern w:val="2"/>
          <w:sz w:val="24"/>
        </w:rPr>
        <w:t>（</w:t>
      </w:r>
      <w:r>
        <w:rPr>
          <w:kern w:val="2"/>
          <w:szCs w:val="22"/>
          <w:rFonts w:ascii="宋体" w:hAnsi="宋体" w:eastAsia="宋体" w:hint="eastAsia" w:cstheme="minorBidi"/>
          <w:sz w:val="24"/>
        </w:rPr>
        <w:t>真阴性十假阳性</w:t>
      </w:r>
      <w:r>
        <w:rPr>
          <w:rFonts w:cstheme="minorBidi" w:hAnsiTheme="minorHAnsi" w:eastAsiaTheme="minorHAnsi" w:asciiTheme="minorHAnsi"/>
          <w:kern w:val="2"/>
          <w:sz w:val="24"/>
        </w:rPr>
        <w:t>）</w:t>
      </w:r>
      <w:r>
        <w:rPr>
          <w:rFonts w:cstheme="minorBidi" w:hAnsiTheme="minorHAnsi" w:eastAsiaTheme="minorHAnsi" w:asciiTheme="minorHAnsi"/>
        </w:rPr>
        <w:t xml:space="preserve">×100% </w:t>
      </w:r>
      <w:r>
        <w:rPr>
          <w:rFonts w:ascii="宋体" w:hAnsi="宋体" w:eastAsia="宋体" w:hint="eastAsia" w:cstheme="minorBidi"/>
        </w:rPr>
        <w:t>；</w:t>
      </w:r>
    </w:p>
    <w:p w:rsidR="0018722C">
      <w:pPr>
        <w:topLinePunct/>
      </w:pPr>
      <w:r>
        <w:rPr>
          <w:rFonts w:cstheme="minorBidi" w:hAnsiTheme="minorHAnsi" w:eastAsiaTheme="minorHAnsi" w:asciiTheme="minorHAnsi" w:ascii="宋体" w:hAnsi="宋体" w:eastAsia="宋体" w:hint="eastAsia"/>
        </w:rPr>
        <w:t>准确度</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ascii="宋体" w:hAnsi="宋体" w:eastAsia="宋体" w:hint="eastAsia" w:cstheme="minorBidi"/>
          <w:sz w:val="24"/>
        </w:rPr>
        <w:t>真阳性</w:t>
      </w:r>
      <w:r>
        <w:rPr>
          <w:kern w:val="2"/>
          <w:szCs w:val="22"/>
          <w:rFonts w:cstheme="minorBidi" w:hAnsiTheme="minorHAnsi" w:eastAsiaTheme="minorHAnsi" w:asciiTheme="minorHAnsi"/>
          <w:sz w:val="24"/>
        </w:rPr>
        <w:t>+</w:t>
      </w:r>
      <w:r>
        <w:rPr>
          <w:kern w:val="2"/>
          <w:szCs w:val="22"/>
          <w:rFonts w:ascii="宋体" w:hAnsi="宋体" w:eastAsia="宋体" w:hint="eastAsia" w:cstheme="minorBidi"/>
          <w:sz w:val="24"/>
        </w:rPr>
        <w:t>真阴性</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kern w:val="2"/>
          <w:sz w:val="24"/>
        </w:rPr>
        <w:t>（</w:t>
      </w:r>
      <w:r>
        <w:rPr>
          <w:kern w:val="2"/>
          <w:szCs w:val="22"/>
          <w:rFonts w:ascii="宋体" w:hAnsi="宋体" w:eastAsia="宋体" w:hint="eastAsia" w:cstheme="minorBidi"/>
          <w:sz w:val="24"/>
        </w:rPr>
        <w:t>真阳性</w:t>
      </w:r>
      <w:r>
        <w:rPr>
          <w:kern w:val="2"/>
          <w:szCs w:val="22"/>
          <w:rFonts w:cstheme="minorBidi" w:hAnsiTheme="minorHAnsi" w:eastAsiaTheme="minorHAnsi" w:asciiTheme="minorHAnsi"/>
          <w:sz w:val="24"/>
        </w:rPr>
        <w:t>+</w:t>
      </w:r>
      <w:r>
        <w:rPr>
          <w:kern w:val="2"/>
          <w:szCs w:val="22"/>
          <w:rFonts w:ascii="宋体" w:hAnsi="宋体" w:eastAsia="宋体" w:hint="eastAsia" w:cstheme="minorBidi"/>
          <w:sz w:val="24"/>
        </w:rPr>
        <w:t>真阴性</w:t>
      </w:r>
      <w:r>
        <w:rPr>
          <w:kern w:val="2"/>
          <w:szCs w:val="22"/>
          <w:rFonts w:cstheme="minorBidi" w:hAnsiTheme="minorHAnsi" w:eastAsiaTheme="minorHAnsi" w:asciiTheme="minorHAnsi"/>
          <w:sz w:val="24"/>
        </w:rPr>
        <w:t>+</w:t>
      </w:r>
      <w:r>
        <w:rPr>
          <w:kern w:val="2"/>
          <w:szCs w:val="22"/>
          <w:rFonts w:ascii="宋体" w:hAnsi="宋体" w:eastAsia="宋体" w:hint="eastAsia" w:cstheme="minorBidi"/>
          <w:sz w:val="24"/>
        </w:rPr>
        <w:t>假阳性</w:t>
      </w:r>
      <w:r>
        <w:rPr>
          <w:kern w:val="2"/>
          <w:szCs w:val="22"/>
          <w:rFonts w:cstheme="minorBidi" w:hAnsiTheme="minorHAnsi" w:eastAsiaTheme="minorHAnsi" w:asciiTheme="minorHAnsi"/>
          <w:sz w:val="24"/>
        </w:rPr>
        <w:t>+</w:t>
      </w:r>
      <w:r>
        <w:rPr>
          <w:kern w:val="2"/>
          <w:szCs w:val="22"/>
          <w:rFonts w:ascii="宋体" w:hAnsi="宋体" w:eastAsia="宋体" w:hint="eastAsia" w:cstheme="minorBidi"/>
          <w:sz w:val="24"/>
        </w:rPr>
        <w:t>假阴性</w:t>
      </w:r>
      <w:r>
        <w:rPr>
          <w:rFonts w:cstheme="minorBidi" w:hAnsiTheme="minorHAnsi" w:eastAsiaTheme="minorHAnsi" w:asciiTheme="minorHAnsi"/>
          <w:kern w:val="2"/>
          <w:sz w:val="24"/>
        </w:rPr>
        <w:t>）</w:t>
      </w:r>
      <w:r>
        <w:rPr>
          <w:rFonts w:cstheme="minorBidi" w:hAnsiTheme="minorHAnsi" w:eastAsiaTheme="minorHAnsi" w:asciiTheme="minorHAnsi"/>
        </w:rPr>
        <w:t>×100%</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3</w:t>
      </w:r>
      <w:r>
        <w:t xml:space="preserve">  </w:t>
      </w:r>
      <w:r w:rsidRPr="00DB64CE">
        <w:rPr>
          <w:rFonts w:cstheme="minorBidi" w:hAnsiTheme="minorHAnsi" w:eastAsiaTheme="minorHAnsi" w:asciiTheme="minorHAnsi"/>
          <w:b/>
        </w:rPr>
        <w:t>four markers joint detection results</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176"/>
        <w:gridCol w:w="1851"/>
        <w:gridCol w:w="2250"/>
        <w:gridCol w:w="2559"/>
      </w:tblGrid>
      <w:tr>
        <w:trPr>
          <w:tblHeader/>
        </w:trPr>
        <w:tc>
          <w:tcPr>
            <w:tcW w:w="1614" w:type="pct"/>
            <w:vAlign w:val="center"/>
            <w:tcBorders>
              <w:bottom w:val="single" w:sz="4" w:space="0" w:color="auto"/>
            </w:tcBorders>
          </w:tcPr>
          <w:p w:rsidR="0018722C">
            <w:pPr>
              <w:pStyle w:val="a7"/>
              <w:topLinePunct/>
              <w:ind w:leftChars="0" w:left="0" w:rightChars="0" w:right="0" w:firstLineChars="0" w:firstLine="0"/>
              <w:spacing w:line="240" w:lineRule="atLeast"/>
            </w:pPr>
            <w:r>
              <w:t>Index</w:t>
            </w:r>
          </w:p>
        </w:tc>
        <w:tc>
          <w:tcPr>
            <w:tcW w:w="941" w:type="pct"/>
            <w:vAlign w:val="center"/>
            <w:tcBorders>
              <w:bottom w:val="single" w:sz="4" w:space="0" w:color="auto"/>
            </w:tcBorders>
          </w:tcPr>
          <w:p w:rsidR="0018722C">
            <w:pPr>
              <w:pStyle w:val="a7"/>
              <w:topLinePunct/>
              <w:ind w:leftChars="0" w:left="0" w:rightChars="0" w:right="0" w:firstLineChars="0" w:firstLine="0"/>
              <w:spacing w:line="240" w:lineRule="atLeast"/>
            </w:pPr>
            <w:r>
              <w:t>Sensitivity</w:t>
            </w:r>
          </w:p>
        </w:tc>
        <w:tc>
          <w:tcPr>
            <w:tcW w:w="1144" w:type="pct"/>
            <w:vAlign w:val="center"/>
            <w:tcBorders>
              <w:bottom w:val="single" w:sz="4" w:space="0" w:color="auto"/>
            </w:tcBorders>
          </w:tcPr>
          <w:p w:rsidR="0018722C">
            <w:pPr>
              <w:pStyle w:val="a7"/>
              <w:topLinePunct/>
              <w:ind w:leftChars="0" w:left="0" w:rightChars="0" w:right="0" w:firstLineChars="0" w:firstLine="0"/>
              <w:spacing w:line="240" w:lineRule="atLeast"/>
            </w:pPr>
            <w:r>
              <w:t>Specificity</w:t>
            </w:r>
          </w:p>
        </w:tc>
        <w:tc>
          <w:tcPr>
            <w:tcW w:w="1301" w:type="pct"/>
            <w:vAlign w:val="center"/>
            <w:tcBorders>
              <w:bottom w:val="single" w:sz="4" w:space="0" w:color="auto"/>
            </w:tcBorders>
          </w:tcPr>
          <w:p w:rsidR="0018722C">
            <w:pPr>
              <w:pStyle w:val="a7"/>
              <w:topLinePunct/>
              <w:ind w:leftChars="0" w:left="0" w:rightChars="0" w:right="0" w:firstLineChars="0" w:firstLine="0"/>
              <w:spacing w:line="240" w:lineRule="atLeast"/>
            </w:pPr>
            <w:r>
              <w:t>Accuracy</w:t>
            </w:r>
          </w:p>
        </w:tc>
      </w:tr>
      <w:tr>
        <w:tc>
          <w:tcPr>
            <w:tcW w:w="1614" w:type="pct"/>
            <w:vAlign w:val="center"/>
          </w:tcPr>
          <w:p w:rsidR="0018722C">
            <w:pPr>
              <w:pStyle w:val="ac"/>
              <w:topLinePunct/>
              <w:ind w:leftChars="0" w:left="0" w:rightChars="0" w:right="0" w:firstLineChars="0" w:firstLine="0"/>
              <w:spacing w:line="240" w:lineRule="atLeast"/>
            </w:pPr>
            <w:r>
              <w:t>GDF3+CA125</w:t>
            </w:r>
          </w:p>
        </w:tc>
        <w:tc>
          <w:tcPr>
            <w:tcW w:w="941" w:type="pct"/>
            <w:vAlign w:val="center"/>
          </w:tcPr>
          <w:p w:rsidR="0018722C">
            <w:pPr>
              <w:pStyle w:val="a5"/>
              <w:topLinePunct/>
              <w:ind w:leftChars="0" w:left="0" w:rightChars="0" w:right="0" w:firstLineChars="0" w:firstLine="0"/>
              <w:spacing w:line="240" w:lineRule="atLeast"/>
            </w:pPr>
            <w:r>
              <w:t>25.0%</w:t>
            </w:r>
            <w:r>
              <w:t>(</w:t>
            </w:r>
            <w:r>
              <w:t>13</w:t>
            </w:r>
            <w:r>
              <w:t>/</w:t>
            </w:r>
            <w:r>
              <w:t>52</w:t>
            </w:r>
            <w:r>
              <w:t>)</w:t>
            </w:r>
          </w:p>
        </w:tc>
        <w:tc>
          <w:tcPr>
            <w:tcW w:w="1144" w:type="pct"/>
            <w:vAlign w:val="center"/>
          </w:tcPr>
          <w:p w:rsidR="0018722C">
            <w:pPr>
              <w:pStyle w:val="a5"/>
              <w:topLinePunct/>
              <w:ind w:leftChars="0" w:left="0" w:rightChars="0" w:right="0" w:firstLineChars="0" w:firstLine="0"/>
              <w:spacing w:line="240" w:lineRule="atLeast"/>
            </w:pPr>
            <w:r>
              <w:t>72.5%</w:t>
            </w:r>
            <w:r>
              <w:t>(</w:t>
            </w:r>
            <w:r>
              <w:t>29</w:t>
            </w:r>
            <w:r>
              <w:t>/</w:t>
            </w:r>
            <w:r>
              <w:t>40</w:t>
            </w:r>
            <w:r>
              <w:t>)</w:t>
            </w:r>
          </w:p>
        </w:tc>
        <w:tc>
          <w:tcPr>
            <w:tcW w:w="1301" w:type="pct"/>
            <w:vAlign w:val="center"/>
          </w:tcPr>
          <w:p w:rsidR="0018722C">
            <w:pPr>
              <w:pStyle w:val="ad"/>
              <w:topLinePunct/>
              <w:ind w:leftChars="0" w:left="0" w:rightChars="0" w:right="0" w:firstLineChars="0" w:firstLine="0"/>
              <w:spacing w:line="240" w:lineRule="atLeast"/>
            </w:pPr>
            <w:r>
              <w:t>45.7%</w:t>
            </w:r>
            <w:r>
              <w:t>(</w:t>
            </w:r>
            <w:r>
              <w:t>42</w:t>
            </w:r>
            <w:r>
              <w:t>/</w:t>
            </w:r>
            <w:r>
              <w:t>92</w:t>
            </w:r>
            <w:r>
              <w:t>)</w:t>
            </w:r>
          </w:p>
        </w:tc>
      </w:tr>
      <w:tr>
        <w:tc>
          <w:tcPr>
            <w:tcW w:w="1614" w:type="pct"/>
            <w:vAlign w:val="center"/>
          </w:tcPr>
          <w:p w:rsidR="0018722C">
            <w:pPr>
              <w:pStyle w:val="ac"/>
              <w:topLinePunct/>
              <w:ind w:leftChars="0" w:left="0" w:rightChars="0" w:right="0" w:firstLineChars="0" w:firstLine="0"/>
              <w:spacing w:line="240" w:lineRule="atLeast"/>
            </w:pPr>
            <w:r>
              <w:t>GDF3+CA15-3</w:t>
            </w:r>
          </w:p>
        </w:tc>
        <w:tc>
          <w:tcPr>
            <w:tcW w:w="941" w:type="pct"/>
            <w:vAlign w:val="center"/>
          </w:tcPr>
          <w:p w:rsidR="0018722C">
            <w:pPr>
              <w:pStyle w:val="a5"/>
              <w:topLinePunct/>
              <w:ind w:leftChars="0" w:left="0" w:rightChars="0" w:right="0" w:firstLineChars="0" w:firstLine="0"/>
              <w:spacing w:line="240" w:lineRule="atLeast"/>
            </w:pPr>
            <w:r>
              <w:t>40.4%</w:t>
            </w:r>
            <w:r>
              <w:t>(</w:t>
            </w:r>
            <w:r>
              <w:t>21</w:t>
            </w:r>
            <w:r>
              <w:t>/</w:t>
            </w:r>
            <w:r>
              <w:t>52</w:t>
            </w:r>
            <w:r>
              <w:t>)</w:t>
            </w:r>
          </w:p>
        </w:tc>
        <w:tc>
          <w:tcPr>
            <w:tcW w:w="1144" w:type="pct"/>
            <w:vAlign w:val="center"/>
          </w:tcPr>
          <w:p w:rsidR="0018722C">
            <w:pPr>
              <w:pStyle w:val="a5"/>
              <w:topLinePunct/>
              <w:ind w:leftChars="0" w:left="0" w:rightChars="0" w:right="0" w:firstLineChars="0" w:firstLine="0"/>
              <w:spacing w:line="240" w:lineRule="atLeast"/>
            </w:pPr>
            <w:r>
              <w:t>75.0%</w:t>
            </w:r>
            <w:r>
              <w:t>(</w:t>
            </w:r>
            <w:r>
              <w:t>30</w:t>
            </w:r>
            <w:r>
              <w:t>/</w:t>
            </w:r>
            <w:r>
              <w:t>40</w:t>
            </w:r>
            <w:r>
              <w:t>)</w:t>
            </w:r>
          </w:p>
        </w:tc>
        <w:tc>
          <w:tcPr>
            <w:tcW w:w="1301" w:type="pct"/>
            <w:vAlign w:val="center"/>
          </w:tcPr>
          <w:p w:rsidR="0018722C">
            <w:pPr>
              <w:pStyle w:val="ad"/>
              <w:topLinePunct/>
              <w:ind w:leftChars="0" w:left="0" w:rightChars="0" w:right="0" w:firstLineChars="0" w:firstLine="0"/>
              <w:spacing w:line="240" w:lineRule="atLeast"/>
            </w:pPr>
            <w:r>
              <w:t>55.4%</w:t>
            </w:r>
            <w:r>
              <w:t>(</w:t>
            </w:r>
            <w:r>
              <w:t>51</w:t>
            </w:r>
            <w:r>
              <w:t>/</w:t>
            </w:r>
            <w:r>
              <w:t>92</w:t>
            </w:r>
            <w:r>
              <w:t>)</w:t>
            </w:r>
          </w:p>
        </w:tc>
      </w:tr>
      <w:tr>
        <w:tc>
          <w:tcPr>
            <w:tcW w:w="1614" w:type="pct"/>
            <w:vAlign w:val="center"/>
          </w:tcPr>
          <w:p w:rsidR="0018722C">
            <w:pPr>
              <w:pStyle w:val="ac"/>
              <w:topLinePunct/>
              <w:ind w:leftChars="0" w:left="0" w:rightChars="0" w:right="0" w:firstLineChars="0" w:firstLine="0"/>
              <w:spacing w:line="240" w:lineRule="atLeast"/>
            </w:pPr>
            <w:r>
              <w:t>GDF3+CEA</w:t>
            </w:r>
          </w:p>
        </w:tc>
        <w:tc>
          <w:tcPr>
            <w:tcW w:w="941" w:type="pct"/>
            <w:vAlign w:val="center"/>
          </w:tcPr>
          <w:p w:rsidR="0018722C">
            <w:pPr>
              <w:pStyle w:val="a5"/>
              <w:topLinePunct/>
              <w:ind w:leftChars="0" w:left="0" w:rightChars="0" w:right="0" w:firstLineChars="0" w:firstLine="0"/>
              <w:spacing w:line="240" w:lineRule="atLeast"/>
            </w:pPr>
            <w:r>
              <w:t>34.6%</w:t>
            </w:r>
            <w:r>
              <w:t>(</w:t>
            </w:r>
            <w:r>
              <w:t>18</w:t>
            </w:r>
            <w:r>
              <w:t>/</w:t>
            </w:r>
            <w:r>
              <w:t>52</w:t>
            </w:r>
            <w:r>
              <w:t>)</w:t>
            </w:r>
          </w:p>
        </w:tc>
        <w:tc>
          <w:tcPr>
            <w:tcW w:w="1144" w:type="pct"/>
            <w:vAlign w:val="center"/>
          </w:tcPr>
          <w:p w:rsidR="0018722C">
            <w:pPr>
              <w:pStyle w:val="a5"/>
              <w:topLinePunct/>
              <w:ind w:leftChars="0" w:left="0" w:rightChars="0" w:right="0" w:firstLineChars="0" w:firstLine="0"/>
              <w:spacing w:line="240" w:lineRule="atLeast"/>
            </w:pPr>
            <w:r>
              <w:t>77.5%</w:t>
            </w:r>
            <w:r>
              <w:t>(</w:t>
            </w:r>
            <w:r>
              <w:t>31</w:t>
            </w:r>
            <w:r>
              <w:t>/</w:t>
            </w:r>
            <w:r>
              <w:t>40</w:t>
            </w:r>
            <w:r>
              <w:t>)</w:t>
            </w:r>
          </w:p>
        </w:tc>
        <w:tc>
          <w:tcPr>
            <w:tcW w:w="1301" w:type="pct"/>
            <w:vAlign w:val="center"/>
          </w:tcPr>
          <w:p w:rsidR="0018722C">
            <w:pPr>
              <w:pStyle w:val="ad"/>
              <w:topLinePunct/>
              <w:ind w:leftChars="0" w:left="0" w:rightChars="0" w:right="0" w:firstLineChars="0" w:firstLine="0"/>
              <w:spacing w:line="240" w:lineRule="atLeast"/>
            </w:pPr>
            <w:r>
              <w:t>53.3%</w:t>
            </w:r>
            <w:r>
              <w:t>(</w:t>
            </w:r>
            <w:r>
              <w:t>49</w:t>
            </w:r>
            <w:r>
              <w:t>/</w:t>
            </w:r>
            <w:r>
              <w:t>92</w:t>
            </w:r>
            <w:r>
              <w:t>)</w:t>
            </w:r>
          </w:p>
        </w:tc>
      </w:tr>
      <w:tr>
        <w:tc>
          <w:tcPr>
            <w:tcW w:w="1614" w:type="pct"/>
            <w:vAlign w:val="center"/>
          </w:tcPr>
          <w:p w:rsidR="0018722C">
            <w:pPr>
              <w:pStyle w:val="ac"/>
              <w:topLinePunct/>
              <w:ind w:leftChars="0" w:left="0" w:rightChars="0" w:right="0" w:firstLineChars="0" w:firstLine="0"/>
              <w:spacing w:line="240" w:lineRule="atLeast"/>
            </w:pPr>
            <w:r>
              <w:t>CA125+CA15-3</w:t>
            </w:r>
          </w:p>
        </w:tc>
        <w:tc>
          <w:tcPr>
            <w:tcW w:w="941" w:type="pct"/>
            <w:vAlign w:val="center"/>
          </w:tcPr>
          <w:p w:rsidR="0018722C">
            <w:pPr>
              <w:pStyle w:val="a5"/>
              <w:topLinePunct/>
              <w:ind w:leftChars="0" w:left="0" w:rightChars="0" w:right="0" w:firstLineChars="0" w:firstLine="0"/>
              <w:spacing w:line="240" w:lineRule="atLeast"/>
            </w:pPr>
            <w:r>
              <w:t>42.3%</w:t>
            </w:r>
            <w:r>
              <w:t>(</w:t>
            </w:r>
            <w:r>
              <w:t>22</w:t>
            </w:r>
            <w:r>
              <w:t>/</w:t>
            </w:r>
            <w:r>
              <w:t>52</w:t>
            </w:r>
            <w:r>
              <w:t>)</w:t>
            </w:r>
          </w:p>
        </w:tc>
        <w:tc>
          <w:tcPr>
            <w:tcW w:w="1144" w:type="pct"/>
            <w:vAlign w:val="center"/>
          </w:tcPr>
          <w:p w:rsidR="0018722C">
            <w:pPr>
              <w:pStyle w:val="a5"/>
              <w:topLinePunct/>
              <w:ind w:leftChars="0" w:left="0" w:rightChars="0" w:right="0" w:firstLineChars="0" w:firstLine="0"/>
              <w:spacing w:line="240" w:lineRule="atLeast"/>
            </w:pPr>
            <w:r>
              <w:t>75.0%</w:t>
            </w:r>
            <w:r>
              <w:t>(</w:t>
            </w:r>
            <w:r>
              <w:t>30</w:t>
            </w:r>
            <w:r>
              <w:t>/</w:t>
            </w:r>
            <w:r>
              <w:t>40</w:t>
            </w:r>
            <w:r>
              <w:t>)</w:t>
            </w:r>
          </w:p>
        </w:tc>
        <w:tc>
          <w:tcPr>
            <w:tcW w:w="1301" w:type="pct"/>
            <w:vAlign w:val="center"/>
          </w:tcPr>
          <w:p w:rsidR="0018722C">
            <w:pPr>
              <w:pStyle w:val="ad"/>
              <w:topLinePunct/>
              <w:ind w:leftChars="0" w:left="0" w:rightChars="0" w:right="0" w:firstLineChars="0" w:firstLine="0"/>
              <w:spacing w:line="240" w:lineRule="atLeast"/>
            </w:pPr>
            <w:r>
              <w:t>56.5%</w:t>
            </w:r>
            <w:r>
              <w:t>(</w:t>
            </w:r>
            <w:r>
              <w:t>52</w:t>
            </w:r>
            <w:r>
              <w:t>/</w:t>
            </w:r>
            <w:r>
              <w:t>92</w:t>
            </w:r>
            <w:r>
              <w:t>)</w:t>
            </w:r>
          </w:p>
        </w:tc>
      </w:tr>
      <w:tr>
        <w:tc>
          <w:tcPr>
            <w:tcW w:w="1614" w:type="pct"/>
            <w:vAlign w:val="center"/>
          </w:tcPr>
          <w:p w:rsidR="0018722C">
            <w:pPr>
              <w:pStyle w:val="ac"/>
              <w:topLinePunct/>
              <w:ind w:leftChars="0" w:left="0" w:rightChars="0" w:right="0" w:firstLineChars="0" w:firstLine="0"/>
              <w:spacing w:line="240" w:lineRule="atLeast"/>
            </w:pPr>
            <w:r>
              <w:t>CA125+CEA</w:t>
            </w:r>
          </w:p>
        </w:tc>
        <w:tc>
          <w:tcPr>
            <w:tcW w:w="941" w:type="pct"/>
            <w:vAlign w:val="center"/>
          </w:tcPr>
          <w:p w:rsidR="0018722C">
            <w:pPr>
              <w:pStyle w:val="a5"/>
              <w:topLinePunct/>
              <w:ind w:leftChars="0" w:left="0" w:rightChars="0" w:right="0" w:firstLineChars="0" w:firstLine="0"/>
              <w:spacing w:line="240" w:lineRule="atLeast"/>
            </w:pPr>
            <w:r>
              <w:t>36.5%</w:t>
            </w:r>
            <w:r>
              <w:t>(</w:t>
            </w:r>
            <w:r>
              <w:t>19</w:t>
            </w:r>
            <w:r>
              <w:t>/</w:t>
            </w:r>
            <w:r>
              <w:t>52</w:t>
            </w:r>
            <w:r>
              <w:t>)</w:t>
            </w:r>
          </w:p>
        </w:tc>
        <w:tc>
          <w:tcPr>
            <w:tcW w:w="1144" w:type="pct"/>
            <w:vAlign w:val="center"/>
          </w:tcPr>
          <w:p w:rsidR="0018722C">
            <w:pPr>
              <w:pStyle w:val="a5"/>
              <w:topLinePunct/>
              <w:ind w:leftChars="0" w:left="0" w:rightChars="0" w:right="0" w:firstLineChars="0" w:firstLine="0"/>
              <w:spacing w:line="240" w:lineRule="atLeast"/>
            </w:pPr>
            <w:r>
              <w:t>80.0%</w:t>
            </w:r>
            <w:r>
              <w:t>(</w:t>
            </w:r>
            <w:r>
              <w:t>32</w:t>
            </w:r>
            <w:r>
              <w:t>/</w:t>
            </w:r>
            <w:r>
              <w:t>40</w:t>
            </w:r>
            <w:r>
              <w:t>)</w:t>
            </w:r>
          </w:p>
        </w:tc>
        <w:tc>
          <w:tcPr>
            <w:tcW w:w="1301" w:type="pct"/>
            <w:vAlign w:val="center"/>
          </w:tcPr>
          <w:p w:rsidR="0018722C">
            <w:pPr>
              <w:pStyle w:val="ad"/>
              <w:topLinePunct/>
              <w:ind w:leftChars="0" w:left="0" w:rightChars="0" w:right="0" w:firstLineChars="0" w:firstLine="0"/>
              <w:spacing w:line="240" w:lineRule="atLeast"/>
            </w:pPr>
            <w:r>
              <w:t>55.4%</w:t>
            </w:r>
            <w:r>
              <w:t>(</w:t>
            </w:r>
            <w:r>
              <w:t>51</w:t>
            </w:r>
            <w:r>
              <w:t>/</w:t>
            </w:r>
            <w:r>
              <w:t>92</w:t>
            </w:r>
            <w:r>
              <w:t>)</w:t>
            </w:r>
          </w:p>
        </w:tc>
      </w:tr>
      <w:tr>
        <w:tc>
          <w:tcPr>
            <w:tcW w:w="1614" w:type="pct"/>
            <w:vAlign w:val="center"/>
          </w:tcPr>
          <w:p w:rsidR="0018722C">
            <w:pPr>
              <w:pStyle w:val="ac"/>
              <w:topLinePunct/>
              <w:ind w:leftChars="0" w:left="0" w:rightChars="0" w:right="0" w:firstLineChars="0" w:firstLine="0"/>
              <w:spacing w:line="240" w:lineRule="atLeast"/>
            </w:pPr>
            <w:r>
              <w:t>CA15-3+CEA</w:t>
            </w:r>
          </w:p>
        </w:tc>
        <w:tc>
          <w:tcPr>
            <w:tcW w:w="941" w:type="pct"/>
            <w:vAlign w:val="center"/>
          </w:tcPr>
          <w:p w:rsidR="0018722C">
            <w:pPr>
              <w:pStyle w:val="a5"/>
              <w:topLinePunct/>
              <w:ind w:leftChars="0" w:left="0" w:rightChars="0" w:right="0" w:firstLineChars="0" w:firstLine="0"/>
              <w:spacing w:line="240" w:lineRule="atLeast"/>
            </w:pPr>
            <w:r>
              <w:t>46.1%</w:t>
            </w:r>
            <w:r>
              <w:t>(</w:t>
            </w:r>
            <w:r>
              <w:t>24</w:t>
            </w:r>
            <w:r>
              <w:t>/</w:t>
            </w:r>
            <w:r>
              <w:t>52</w:t>
            </w:r>
            <w:r>
              <w:t>)</w:t>
            </w:r>
          </w:p>
        </w:tc>
        <w:tc>
          <w:tcPr>
            <w:tcW w:w="1144" w:type="pct"/>
            <w:vAlign w:val="center"/>
          </w:tcPr>
          <w:p w:rsidR="0018722C">
            <w:pPr>
              <w:pStyle w:val="a5"/>
              <w:topLinePunct/>
              <w:ind w:leftChars="0" w:left="0" w:rightChars="0" w:right="0" w:firstLineChars="0" w:firstLine="0"/>
              <w:spacing w:line="240" w:lineRule="atLeast"/>
            </w:pPr>
            <w:r>
              <w:t>87.5%</w:t>
            </w:r>
            <w:r>
              <w:t>(</w:t>
            </w:r>
            <w:r>
              <w:t>35</w:t>
            </w:r>
            <w:r>
              <w:t>/</w:t>
            </w:r>
            <w:r>
              <w:t>40</w:t>
            </w:r>
            <w:r>
              <w:t>)</w:t>
            </w:r>
          </w:p>
        </w:tc>
        <w:tc>
          <w:tcPr>
            <w:tcW w:w="1301" w:type="pct"/>
            <w:vAlign w:val="center"/>
          </w:tcPr>
          <w:p w:rsidR="0018722C">
            <w:pPr>
              <w:pStyle w:val="ad"/>
              <w:topLinePunct/>
              <w:ind w:leftChars="0" w:left="0" w:rightChars="0" w:right="0" w:firstLineChars="0" w:firstLine="0"/>
              <w:spacing w:line="240" w:lineRule="atLeast"/>
            </w:pPr>
            <w:r>
              <w:t>64.1%</w:t>
            </w:r>
            <w:r>
              <w:t>(</w:t>
            </w:r>
            <w:r>
              <w:t>59</w:t>
            </w:r>
            <w:r>
              <w:t>/</w:t>
            </w:r>
            <w:r>
              <w:t>92</w:t>
            </w:r>
            <w:r>
              <w:t>)</w:t>
            </w:r>
          </w:p>
        </w:tc>
      </w:tr>
      <w:tr>
        <w:tc>
          <w:tcPr>
            <w:tcW w:w="1614" w:type="pct"/>
            <w:vAlign w:val="center"/>
          </w:tcPr>
          <w:p w:rsidR="0018722C">
            <w:pPr>
              <w:pStyle w:val="ac"/>
              <w:topLinePunct/>
              <w:ind w:leftChars="0" w:left="0" w:rightChars="0" w:right="0" w:firstLineChars="0" w:firstLine="0"/>
              <w:spacing w:line="240" w:lineRule="atLeast"/>
            </w:pPr>
            <w:r>
              <w:t>GDF3+CA125+CA15-3</w:t>
            </w:r>
          </w:p>
        </w:tc>
        <w:tc>
          <w:tcPr>
            <w:tcW w:w="941" w:type="pct"/>
            <w:vAlign w:val="center"/>
          </w:tcPr>
          <w:p w:rsidR="0018722C">
            <w:pPr>
              <w:pStyle w:val="a5"/>
              <w:topLinePunct/>
              <w:ind w:leftChars="0" w:left="0" w:rightChars="0" w:right="0" w:firstLineChars="0" w:firstLine="0"/>
              <w:spacing w:line="240" w:lineRule="atLeast"/>
            </w:pPr>
            <w:r>
              <w:t>48.1%</w:t>
            </w:r>
            <w:r>
              <w:t>(</w:t>
            </w:r>
            <w:r>
              <w:t>25</w:t>
            </w:r>
            <w:r>
              <w:t>/</w:t>
            </w:r>
            <w:r>
              <w:t>52</w:t>
            </w:r>
            <w:r>
              <w:t>)</w:t>
            </w:r>
          </w:p>
        </w:tc>
        <w:tc>
          <w:tcPr>
            <w:tcW w:w="1144" w:type="pct"/>
            <w:vAlign w:val="center"/>
          </w:tcPr>
          <w:p w:rsidR="0018722C">
            <w:pPr>
              <w:pStyle w:val="a5"/>
              <w:topLinePunct/>
              <w:ind w:leftChars="0" w:left="0" w:rightChars="0" w:right="0" w:firstLineChars="0" w:firstLine="0"/>
              <w:spacing w:line="240" w:lineRule="atLeast"/>
            </w:pPr>
            <w:r>
              <w:t>72.5%</w:t>
            </w:r>
            <w:r>
              <w:t>(</w:t>
            </w:r>
            <w:r>
              <w:t>29</w:t>
            </w:r>
            <w:r>
              <w:t>/</w:t>
            </w:r>
            <w:r>
              <w:t>40</w:t>
            </w:r>
            <w:r>
              <w:t>)</w:t>
            </w:r>
          </w:p>
        </w:tc>
        <w:tc>
          <w:tcPr>
            <w:tcW w:w="1301" w:type="pct"/>
            <w:vAlign w:val="center"/>
          </w:tcPr>
          <w:p w:rsidR="0018722C">
            <w:pPr>
              <w:pStyle w:val="ad"/>
              <w:topLinePunct/>
              <w:ind w:leftChars="0" w:left="0" w:rightChars="0" w:right="0" w:firstLineChars="0" w:firstLine="0"/>
              <w:spacing w:line="240" w:lineRule="atLeast"/>
            </w:pPr>
            <w:r>
              <w:t>58.7%</w:t>
            </w:r>
            <w:r>
              <w:t>(</w:t>
            </w:r>
            <w:r>
              <w:t>54</w:t>
            </w:r>
            <w:r>
              <w:t>/</w:t>
            </w:r>
            <w:r>
              <w:t>92</w:t>
            </w:r>
            <w:r>
              <w:t>)</w:t>
            </w:r>
          </w:p>
        </w:tc>
      </w:tr>
      <w:tr>
        <w:tc>
          <w:tcPr>
            <w:tcW w:w="1614" w:type="pct"/>
            <w:vAlign w:val="center"/>
          </w:tcPr>
          <w:p w:rsidR="0018722C">
            <w:pPr>
              <w:pStyle w:val="ac"/>
              <w:topLinePunct/>
              <w:ind w:leftChars="0" w:left="0" w:rightChars="0" w:right="0" w:firstLineChars="0" w:firstLine="0"/>
              <w:spacing w:line="240" w:lineRule="atLeast"/>
            </w:pPr>
            <w:r>
              <w:t>GDF3+CA125+CEA</w:t>
            </w:r>
          </w:p>
        </w:tc>
        <w:tc>
          <w:tcPr>
            <w:tcW w:w="941" w:type="pct"/>
            <w:vAlign w:val="center"/>
          </w:tcPr>
          <w:p w:rsidR="0018722C">
            <w:pPr>
              <w:pStyle w:val="a5"/>
              <w:topLinePunct/>
              <w:ind w:leftChars="0" w:left="0" w:rightChars="0" w:right="0" w:firstLineChars="0" w:firstLine="0"/>
              <w:spacing w:line="240" w:lineRule="atLeast"/>
            </w:pPr>
            <w:r>
              <w:t>42.3%</w:t>
            </w:r>
            <w:r>
              <w:t>(</w:t>
            </w:r>
            <w:r>
              <w:t>22</w:t>
            </w:r>
            <w:r>
              <w:t>/</w:t>
            </w:r>
            <w:r>
              <w:t>52</w:t>
            </w:r>
            <w:r>
              <w:t>)</w:t>
            </w:r>
          </w:p>
        </w:tc>
        <w:tc>
          <w:tcPr>
            <w:tcW w:w="1144" w:type="pct"/>
            <w:vAlign w:val="center"/>
          </w:tcPr>
          <w:p w:rsidR="0018722C">
            <w:pPr>
              <w:pStyle w:val="a5"/>
              <w:topLinePunct/>
              <w:ind w:leftChars="0" w:left="0" w:rightChars="0" w:right="0" w:firstLineChars="0" w:firstLine="0"/>
              <w:spacing w:line="240" w:lineRule="atLeast"/>
            </w:pPr>
            <w:r>
              <w:t>72.5%</w:t>
            </w:r>
            <w:r>
              <w:t>(</w:t>
            </w:r>
            <w:r>
              <w:t>29</w:t>
            </w:r>
            <w:r>
              <w:t>/</w:t>
            </w:r>
            <w:r>
              <w:t>40</w:t>
            </w:r>
            <w:r>
              <w:t>)</w:t>
            </w:r>
          </w:p>
        </w:tc>
        <w:tc>
          <w:tcPr>
            <w:tcW w:w="1301" w:type="pct"/>
            <w:vAlign w:val="center"/>
          </w:tcPr>
          <w:p w:rsidR="0018722C">
            <w:pPr>
              <w:pStyle w:val="ad"/>
              <w:topLinePunct/>
              <w:ind w:leftChars="0" w:left="0" w:rightChars="0" w:right="0" w:firstLineChars="0" w:firstLine="0"/>
              <w:spacing w:line="240" w:lineRule="atLeast"/>
            </w:pPr>
            <w:r>
              <w:t>55.4%</w:t>
            </w:r>
            <w:r>
              <w:t>(</w:t>
            </w:r>
            <w:r>
              <w:t>51</w:t>
            </w:r>
            <w:r>
              <w:t>/</w:t>
            </w:r>
            <w:r>
              <w:t>92</w:t>
            </w:r>
            <w:r>
              <w:t>)</w:t>
            </w:r>
          </w:p>
        </w:tc>
      </w:tr>
      <w:tr>
        <w:tc>
          <w:tcPr>
            <w:tcW w:w="1614" w:type="pct"/>
            <w:vAlign w:val="center"/>
          </w:tcPr>
          <w:p w:rsidR="0018722C">
            <w:pPr>
              <w:pStyle w:val="ac"/>
              <w:topLinePunct/>
              <w:ind w:leftChars="0" w:left="0" w:rightChars="0" w:right="0" w:firstLineChars="0" w:firstLine="0"/>
              <w:spacing w:line="240" w:lineRule="atLeast"/>
            </w:pPr>
            <w:r>
              <w:t>GDF3+CA15-3+CEA</w:t>
            </w:r>
          </w:p>
        </w:tc>
        <w:tc>
          <w:tcPr>
            <w:tcW w:w="941" w:type="pct"/>
            <w:vAlign w:val="center"/>
          </w:tcPr>
          <w:p w:rsidR="0018722C">
            <w:pPr>
              <w:pStyle w:val="a5"/>
              <w:topLinePunct/>
              <w:ind w:leftChars="0" w:left="0" w:rightChars="0" w:right="0" w:firstLineChars="0" w:firstLine="0"/>
              <w:spacing w:line="240" w:lineRule="atLeast"/>
            </w:pPr>
            <w:r>
              <w:t>51.9%</w:t>
            </w:r>
            <w:r>
              <w:t>(</w:t>
            </w:r>
            <w:r>
              <w:t>27</w:t>
            </w:r>
            <w:r>
              <w:t>/</w:t>
            </w:r>
            <w:r>
              <w:t>52</w:t>
            </w:r>
            <w:r>
              <w:t>)</w:t>
            </w:r>
          </w:p>
        </w:tc>
        <w:tc>
          <w:tcPr>
            <w:tcW w:w="1144" w:type="pct"/>
            <w:vAlign w:val="center"/>
          </w:tcPr>
          <w:p w:rsidR="0018722C">
            <w:pPr>
              <w:pStyle w:val="a5"/>
              <w:topLinePunct/>
              <w:ind w:leftChars="0" w:left="0" w:rightChars="0" w:right="0" w:firstLineChars="0" w:firstLine="0"/>
              <w:spacing w:line="240" w:lineRule="atLeast"/>
            </w:pPr>
            <w:r>
              <w:t>75.0%</w:t>
            </w:r>
            <w:r>
              <w:t>(</w:t>
            </w:r>
            <w:r>
              <w:t>30</w:t>
            </w:r>
            <w:r>
              <w:t>/</w:t>
            </w:r>
            <w:r>
              <w:t>40</w:t>
            </w:r>
            <w:r>
              <w:t>)</w:t>
            </w:r>
          </w:p>
        </w:tc>
        <w:tc>
          <w:tcPr>
            <w:tcW w:w="1301" w:type="pct"/>
            <w:vAlign w:val="center"/>
          </w:tcPr>
          <w:p w:rsidR="0018722C">
            <w:pPr>
              <w:pStyle w:val="ad"/>
              <w:topLinePunct/>
              <w:ind w:leftChars="0" w:left="0" w:rightChars="0" w:right="0" w:firstLineChars="0" w:firstLine="0"/>
              <w:spacing w:line="240" w:lineRule="atLeast"/>
            </w:pPr>
            <w:r>
              <w:t>62.0%</w:t>
            </w:r>
            <w:r>
              <w:t>(</w:t>
            </w:r>
            <w:r>
              <w:t>57</w:t>
            </w:r>
            <w:r>
              <w:t>/</w:t>
            </w:r>
            <w:r>
              <w:t>92</w:t>
            </w:r>
            <w:r>
              <w:t>)</w:t>
            </w:r>
          </w:p>
        </w:tc>
      </w:tr>
      <w:tr>
        <w:tc>
          <w:tcPr>
            <w:tcW w:w="1614" w:type="pct"/>
            <w:vAlign w:val="center"/>
          </w:tcPr>
          <w:p w:rsidR="0018722C">
            <w:pPr>
              <w:pStyle w:val="ac"/>
              <w:topLinePunct/>
              <w:ind w:leftChars="0" w:left="0" w:rightChars="0" w:right="0" w:firstLineChars="0" w:firstLine="0"/>
              <w:spacing w:line="240" w:lineRule="atLeast"/>
            </w:pPr>
            <w:r>
              <w:t>CA125+CA15-3+CEA</w:t>
            </w:r>
          </w:p>
        </w:tc>
        <w:tc>
          <w:tcPr>
            <w:tcW w:w="941" w:type="pct"/>
            <w:vAlign w:val="center"/>
          </w:tcPr>
          <w:p w:rsidR="0018722C">
            <w:pPr>
              <w:pStyle w:val="a5"/>
              <w:topLinePunct/>
              <w:ind w:leftChars="0" w:left="0" w:rightChars="0" w:right="0" w:firstLineChars="0" w:firstLine="0"/>
              <w:spacing w:line="240" w:lineRule="atLeast"/>
            </w:pPr>
            <w:r>
              <w:t>53.8%</w:t>
            </w:r>
            <w:r>
              <w:t>(</w:t>
            </w:r>
            <w:r>
              <w:t>28</w:t>
            </w:r>
            <w:r>
              <w:t>/</w:t>
            </w:r>
            <w:r>
              <w:t>52</w:t>
            </w:r>
            <w:r>
              <w:t>)</w:t>
            </w:r>
          </w:p>
        </w:tc>
        <w:tc>
          <w:tcPr>
            <w:tcW w:w="1144" w:type="pct"/>
            <w:vAlign w:val="center"/>
          </w:tcPr>
          <w:p w:rsidR="0018722C">
            <w:pPr>
              <w:pStyle w:val="a5"/>
              <w:topLinePunct/>
              <w:ind w:leftChars="0" w:left="0" w:rightChars="0" w:right="0" w:firstLineChars="0" w:firstLine="0"/>
              <w:spacing w:line="240" w:lineRule="atLeast"/>
            </w:pPr>
            <w:r>
              <w:t>75.0%</w:t>
            </w:r>
            <w:r>
              <w:t>(</w:t>
            </w:r>
            <w:r>
              <w:t>30</w:t>
            </w:r>
            <w:r>
              <w:t>/</w:t>
            </w:r>
            <w:r>
              <w:t>40</w:t>
            </w:r>
            <w:r>
              <w:t>)</w:t>
            </w:r>
          </w:p>
        </w:tc>
        <w:tc>
          <w:tcPr>
            <w:tcW w:w="1301" w:type="pct"/>
            <w:vAlign w:val="center"/>
          </w:tcPr>
          <w:p w:rsidR="0018722C">
            <w:pPr>
              <w:pStyle w:val="ad"/>
              <w:topLinePunct/>
              <w:ind w:leftChars="0" w:left="0" w:rightChars="0" w:right="0" w:firstLineChars="0" w:firstLine="0"/>
              <w:spacing w:line="240" w:lineRule="atLeast"/>
            </w:pPr>
            <w:r>
              <w:t>63.0%</w:t>
            </w:r>
            <w:r>
              <w:t>(</w:t>
            </w:r>
            <w:r>
              <w:t>58</w:t>
            </w:r>
            <w:r>
              <w:t>/</w:t>
            </w:r>
            <w:r>
              <w:t>92</w:t>
            </w:r>
            <w:r>
              <w:t>)</w:t>
            </w:r>
          </w:p>
        </w:tc>
      </w:tr>
      <w:tr>
        <w:tc>
          <w:tcPr>
            <w:tcW w:w="1614" w:type="pct"/>
            <w:vAlign w:val="center"/>
            <w:tcBorders>
              <w:top w:val="single" w:sz="4" w:space="0" w:color="auto"/>
            </w:tcBorders>
          </w:tcPr>
          <w:p w:rsidR="0018722C">
            <w:pPr>
              <w:pStyle w:val="ac"/>
              <w:topLinePunct/>
              <w:ind w:leftChars="0" w:left="0" w:rightChars="0" w:right="0" w:firstLineChars="0" w:firstLine="0"/>
              <w:spacing w:line="240" w:lineRule="atLeast"/>
            </w:pPr>
            <w:r>
              <w:t>GDF3+CA125+CA15-3+CEA</w:t>
            </w:r>
          </w:p>
        </w:tc>
        <w:tc>
          <w:tcPr>
            <w:tcW w:w="941" w:type="pct"/>
            <w:vAlign w:val="center"/>
            <w:tcBorders>
              <w:top w:val="single" w:sz="4" w:space="0" w:color="auto"/>
            </w:tcBorders>
          </w:tcPr>
          <w:p w:rsidR="0018722C">
            <w:pPr>
              <w:pStyle w:val="aff1"/>
              <w:topLinePunct/>
              <w:ind w:leftChars="0" w:left="0" w:rightChars="0" w:right="0" w:firstLineChars="0" w:firstLine="0"/>
              <w:spacing w:line="240" w:lineRule="atLeast"/>
            </w:pPr>
            <w:r>
              <w:t>61.5%</w:t>
            </w:r>
            <w:r>
              <w:t>(</w:t>
            </w:r>
            <w:r>
              <w:t>32</w:t>
            </w:r>
            <w:r>
              <w:t>/</w:t>
            </w:r>
            <w:r>
              <w:t>52</w:t>
            </w:r>
            <w:r>
              <w:t>)</w:t>
            </w:r>
          </w:p>
        </w:tc>
        <w:tc>
          <w:tcPr>
            <w:tcW w:w="1144" w:type="pct"/>
            <w:vAlign w:val="center"/>
            <w:tcBorders>
              <w:top w:val="single" w:sz="4" w:space="0" w:color="auto"/>
            </w:tcBorders>
          </w:tcPr>
          <w:p w:rsidR="0018722C">
            <w:pPr>
              <w:pStyle w:val="aff1"/>
              <w:topLinePunct/>
              <w:ind w:leftChars="0" w:left="0" w:rightChars="0" w:right="0" w:firstLineChars="0" w:firstLine="0"/>
              <w:spacing w:line="240" w:lineRule="atLeast"/>
            </w:pPr>
            <w:r>
              <w:t>72.5%</w:t>
            </w:r>
            <w:r>
              <w:t>(</w:t>
            </w:r>
            <w:r>
              <w:t>29</w:t>
            </w:r>
            <w:r>
              <w:t>/</w:t>
            </w:r>
            <w:r>
              <w:t>40</w:t>
            </w:r>
            <w:r>
              <w:t>)</w:t>
            </w:r>
          </w:p>
        </w:tc>
        <w:tc>
          <w:tcPr>
            <w:tcW w:w="1301" w:type="pct"/>
            <w:vAlign w:val="center"/>
            <w:tcBorders>
              <w:top w:val="single" w:sz="4" w:space="0" w:color="auto"/>
            </w:tcBorders>
          </w:tcPr>
          <w:p w:rsidR="0018722C">
            <w:pPr>
              <w:pStyle w:val="ad"/>
              <w:topLinePunct/>
              <w:ind w:leftChars="0" w:left="0" w:rightChars="0" w:right="0" w:firstLineChars="0" w:firstLine="0"/>
              <w:spacing w:line="240" w:lineRule="atLeast"/>
            </w:pPr>
            <w:r>
              <w:t>66.3%</w:t>
            </w:r>
            <w:r>
              <w:t>(</w:t>
            </w:r>
            <w:r>
              <w:t>61</w:t>
            </w:r>
            <w:r>
              <w:t>/</w:t>
            </w:r>
            <w:r>
              <w:t>92</w:t>
            </w:r>
            <w:r>
              <w:t>)</w:t>
            </w:r>
          </w:p>
        </w:tc>
      </w:tr>
    </w:tbl>
    <w:p w:rsidR="0018722C">
      <w:pPr>
        <w:rPr/>
        <w:topLinePunct/>
        <w:pStyle w:val="affa"/>
      </w:pPr>
    </w:p>
    <w:p w:rsidR="0018722C">
      <w:pPr>
        <w:outlineLvl w:val="9"/>
        <w:topLinePunct/>
      </w:pPr>
      <w:bookmarkStart w:name="_TOC_250004" w:id="48"/>
      <w:bookmarkStart w:name="讨论 " w:id="49"/>
      <w:bookmarkEnd w:id="48"/>
      <w:r>
        <w:rPr>
          <w:kern w:val="2"/>
          <w:sz w:val="28"/>
          <w:szCs w:val="28"/>
          <w:rFonts w:cstheme="minorBidi" w:hAnsiTheme="minorHAnsi" w:eastAsiaTheme="minorHAnsi" w:asciiTheme="minorHAnsi" w:ascii="黑体" w:hAnsi="黑体" w:eastAsia="黑体" w:cs="黑体"/>
          <w:b/>
          <w:bCs/>
        </w:rPr>
        <w:t>讨</w:t>
      </w:r>
      <w:r w:rsidR="001852F3">
        <w:rPr>
          <w:kern w:val="2"/>
          <w:sz w:val="28"/>
          <w:szCs w:val="28"/>
          <w:rFonts w:cstheme="minorBidi" w:hAnsiTheme="minorHAnsi" w:eastAsiaTheme="minorHAnsi" w:asciiTheme="minorHAnsi" w:ascii="黑体" w:hAnsi="黑体" w:eastAsia="黑体" w:cs="黑体"/>
          <w:b/>
          <w:bCs/>
        </w:rPr>
        <w:t>论</w:t>
      </w:r>
    </w:p>
    <w:p w:rsidR="0018722C">
      <w:pPr>
        <w:topLinePunct/>
      </w:pPr>
      <w:r>
        <w:rPr>
          <w:rFonts w:ascii="宋体" w:eastAsia="宋体" w:hint="eastAsia"/>
        </w:rPr>
        <w:t>目前，乳腺癌已成为妇女最常见的恶性肿瘤之一，其发病率呈逐</w:t>
      </w:r>
      <w:r>
        <w:rPr>
          <w:rFonts w:ascii="宋体" w:eastAsia="宋体" w:hint="eastAsia"/>
        </w:rPr>
        <w:t>渐上升的趋势</w:t>
      </w:r>
      <w:r>
        <w:rPr>
          <w:vertAlign w:val="superscript"/>
        </w:rPr>
        <w:t>[</w:t>
      </w:r>
      <w:r>
        <w:rPr>
          <w:vertAlign w:val="superscript"/>
          <w:position w:val="13"/>
        </w:rPr>
        <w:t xml:space="preserve">25</w:t>
      </w:r>
      <w:r>
        <w:rPr>
          <w:vertAlign w:val="superscript"/>
        </w:rPr>
        <w:t>]</w:t>
      </w:r>
      <w:r>
        <w:rPr>
          <w:rFonts w:ascii="宋体" w:eastAsia="宋体" w:hint="eastAsia"/>
        </w:rPr>
        <w:t>，乳腺本身并不是维持生命活动的重要器官，所以原</w:t>
      </w:r>
      <w:r>
        <w:rPr>
          <w:rFonts w:ascii="宋体" w:eastAsia="宋体" w:hint="eastAsia"/>
        </w:rPr>
        <w:t>位乳腺癌并不是致命的疾病；但由于乳腺恶性肿瘤细胞失去了正常细胞的特性，细胞之间为松散连接的结构，非常容易脱落</w:t>
      </w:r>
      <w:r>
        <w:rPr>
          <w:vertAlign w:val="superscript"/>
        </w:rPr>
        <w:t>[</w:t>
      </w:r>
      <w:r>
        <w:rPr>
          <w:vertAlign w:val="superscript"/>
          <w:position w:val="13"/>
        </w:rPr>
        <w:t xml:space="preserve">26</w:t>
      </w:r>
      <w:r>
        <w:rPr>
          <w:vertAlign w:val="superscript"/>
        </w:rPr>
        <w:t>]</w:t>
      </w:r>
      <w:r>
        <w:rPr>
          <w:rFonts w:ascii="宋体" w:eastAsia="宋体" w:hint="eastAsia"/>
        </w:rPr>
        <w:t>。而癌细胞</w:t>
      </w:r>
      <w:r>
        <w:rPr>
          <w:rFonts w:ascii="宋体" w:eastAsia="宋体" w:hint="eastAsia"/>
        </w:rPr>
        <w:t>一旦发生脱落以后，游离癌细胞可以伴随血液或淋巴液扩散至全身，</w:t>
      </w:r>
      <w:r>
        <w:rPr>
          <w:rFonts w:ascii="宋体" w:eastAsia="宋体" w:hint="eastAsia"/>
        </w:rPr>
        <w:t>形成恶性肿瘤的转移，危及患者生命</w:t>
      </w:r>
      <w:r>
        <w:rPr>
          <w:vertAlign w:val="superscript"/>
        </w:rPr>
        <w:t>[</w:t>
      </w:r>
      <w:r>
        <w:rPr>
          <w:vertAlign w:val="superscript"/>
          <w:position w:val="13"/>
        </w:rPr>
        <w:t xml:space="preserve">27</w:t>
      </w:r>
      <w:r>
        <w:rPr>
          <w:vertAlign w:val="superscript"/>
        </w:rPr>
        <w:t>]</w:t>
      </w:r>
      <w:r>
        <w:rPr>
          <w:rFonts w:ascii="宋体" w:eastAsia="宋体" w:hint="eastAsia"/>
        </w:rPr>
        <w:t>。目前乳腺癌已成为威胁女性</w:t>
      </w:r>
      <w:r>
        <w:rPr>
          <w:rFonts w:ascii="宋体" w:eastAsia="宋体" w:hint="eastAsia"/>
        </w:rPr>
        <w:t>身心健康的最常见的肿瘤。乳腺癌发病率在全球自</w:t>
      </w:r>
      <w:r>
        <w:t>20</w:t>
      </w:r>
      <w:r>
        <w:rPr>
          <w:rFonts w:ascii="宋体" w:eastAsia="宋体" w:hint="eastAsia"/>
        </w:rPr>
        <w:t>世纪</w:t>
      </w:r>
      <w:r>
        <w:t>70</w:t>
      </w:r>
      <w:r>
        <w:rPr>
          <w:rFonts w:ascii="宋体" w:eastAsia="宋体" w:hint="eastAsia"/>
        </w:rPr>
        <w:t>年代</w:t>
      </w:r>
      <w:r>
        <w:rPr>
          <w:rFonts w:ascii="宋体" w:eastAsia="宋体" w:hint="eastAsia"/>
        </w:rPr>
        <w:t>末</w:t>
      </w:r>
    </w:p>
    <w:p w:rsidR="0018722C">
      <w:pPr>
        <w:topLinePunct/>
      </w:pPr>
      <w:r>
        <w:rPr>
          <w:rFonts w:ascii="宋体" w:eastAsia="宋体" w:hint="eastAsia"/>
        </w:rPr>
        <w:t>期以来一直呈上升的趋势。据报道，在美国每</w:t>
      </w:r>
      <w:r>
        <w:t>8</w:t>
      </w:r>
      <w:r>
        <w:rPr>
          <w:rFonts w:ascii="宋体" w:eastAsia="宋体" w:hint="eastAsia"/>
        </w:rPr>
        <w:t>名妇女中就会有</w:t>
      </w:r>
      <w:r>
        <w:t>1</w:t>
      </w:r>
      <w:r>
        <w:rPr>
          <w:rFonts w:ascii="宋体" w:eastAsia="宋体" w:hint="eastAsia"/>
        </w:rPr>
        <w:t>名</w:t>
      </w:r>
      <w:r>
        <w:rPr>
          <w:rFonts w:ascii="宋体" w:eastAsia="宋体" w:hint="eastAsia"/>
        </w:rPr>
        <w:t>乳腺癌患者。尽管在全球角度来看中国不是乳腺癌的高发国家，但不</w:t>
      </w:r>
      <w:r>
        <w:rPr>
          <w:rFonts w:ascii="宋体" w:eastAsia="宋体" w:hint="eastAsia"/>
        </w:rPr>
        <w:t>应乐观。</w:t>
      </w:r>
      <w:r>
        <w:rPr>
          <w:rFonts w:ascii="宋体" w:eastAsia="宋体" w:hint="eastAsia"/>
        </w:rPr>
        <w:t>近年</w:t>
      </w:r>
      <w:r>
        <w:rPr>
          <w:rFonts w:ascii="宋体" w:eastAsia="宋体" w:hint="eastAsia"/>
        </w:rPr>
        <w:t>来，我国的乳腺癌发病率的增长速度超过了乳腺癌高发</w:t>
      </w:r>
      <w:r>
        <w:rPr>
          <w:rFonts w:ascii="宋体" w:eastAsia="宋体" w:hint="eastAsia"/>
        </w:rPr>
        <w:t>国家</w:t>
      </w:r>
      <w:r>
        <w:t>1%~2%</w:t>
      </w:r>
      <w:r>
        <w:rPr>
          <w:rFonts w:ascii="宋体" w:eastAsia="宋体" w:hint="eastAsia"/>
        </w:rPr>
        <w:t>。据我国癌症中心和卫生部疾病预防控制局于</w:t>
      </w:r>
      <w:r>
        <w:t>2012</w:t>
      </w:r>
      <w:r>
        <w:rPr>
          <w:rFonts w:ascii="宋体" w:eastAsia="宋体" w:hint="eastAsia"/>
        </w:rPr>
        <w:t>年公</w:t>
      </w:r>
      <w:r>
        <w:rPr>
          <w:rFonts w:ascii="宋体" w:eastAsia="宋体" w:hint="eastAsia"/>
        </w:rPr>
        <w:t>布的我国</w:t>
      </w:r>
      <w:r>
        <w:t>2009</w:t>
      </w:r>
      <w:r>
        <w:rPr>
          <w:rFonts w:ascii="宋体" w:eastAsia="宋体" w:hint="eastAsia"/>
        </w:rPr>
        <w:t>年的乳腺癌的发病数据显示：全国肿瘤登记地区乳</w:t>
      </w:r>
      <w:r>
        <w:rPr>
          <w:rFonts w:ascii="宋体" w:eastAsia="宋体" w:hint="eastAsia"/>
        </w:rPr>
        <w:t>腺</w:t>
      </w:r>
    </w:p>
    <w:p w:rsidR="0018722C">
      <w:pPr>
        <w:topLinePunct/>
      </w:pPr>
      <w:r>
        <w:rPr>
          <w:rFonts w:ascii="宋体" w:eastAsia="宋体" w:hint="eastAsia"/>
        </w:rPr>
        <w:t>癌的发病率位居所有女性恶性肿瘤的第</w:t>
      </w:r>
      <w:r>
        <w:t>1</w:t>
      </w:r>
      <w:r>
        <w:rPr>
          <w:rFonts w:ascii="宋体" w:eastAsia="宋体" w:hint="eastAsia"/>
        </w:rPr>
        <w:t>位，女性乳腺癌发病率</w:t>
      </w:r>
      <w:r>
        <w:rPr>
          <w:rFonts w:ascii="宋体" w:eastAsia="宋体" w:hint="eastAsia"/>
        </w:rPr>
        <w:t>（</w:t>
      </w:r>
      <w:r>
        <w:rPr>
          <w:rFonts w:ascii="宋体" w:eastAsia="宋体" w:hint="eastAsia"/>
        </w:rPr>
        <w:t>粗率</w:t>
      </w:r>
      <w:r>
        <w:rPr>
          <w:rFonts w:ascii="宋体" w:eastAsia="宋体" w:hint="eastAsia"/>
        </w:rPr>
        <w:t>）</w:t>
      </w:r>
      <w:r>
        <w:rPr>
          <w:rFonts w:ascii="宋体" w:eastAsia="宋体" w:hint="eastAsia"/>
        </w:rPr>
        <w:t>全国总计为</w:t>
      </w:r>
      <w:r>
        <w:t>42</w:t>
      </w:r>
      <w:r>
        <w:t>.</w:t>
      </w:r>
      <w:r>
        <w:t>55</w:t>
      </w:r>
      <w:r>
        <w:t>/</w:t>
      </w:r>
      <w:r>
        <w:t xml:space="preserve">10</w:t>
      </w:r>
      <w:r>
        <w:rPr>
          <w:rFonts w:ascii="宋体" w:eastAsia="宋体" w:hint="eastAsia"/>
        </w:rPr>
        <w:t>万，其中城市为</w:t>
      </w:r>
      <w:r>
        <w:t>51</w:t>
      </w:r>
      <w:r>
        <w:t>.</w:t>
      </w:r>
      <w:r>
        <w:t>91</w:t>
      </w:r>
      <w:r>
        <w:t>/</w:t>
      </w:r>
      <w:r>
        <w:t xml:space="preserve">10</w:t>
      </w:r>
      <w:r>
        <w:rPr>
          <w:rFonts w:ascii="宋体" w:eastAsia="宋体" w:hint="eastAsia"/>
        </w:rPr>
        <w:t>万，农村为</w:t>
      </w:r>
      <w:r>
        <w:t>23</w:t>
      </w:r>
      <w:r>
        <w:t>.</w:t>
      </w:r>
      <w:r>
        <w:t>12</w:t>
      </w:r>
      <w:r>
        <w:t>/</w:t>
      </w:r>
      <w:r>
        <w:t xml:space="preserve">10</w:t>
      </w:r>
      <w:r>
        <w:rPr>
          <w:rFonts w:ascii="宋体" w:eastAsia="宋体" w:hint="eastAsia"/>
        </w:rPr>
        <w:t>万</w:t>
      </w:r>
      <w:r>
        <w:rPr>
          <w:vertAlign w:val="superscript"/>
        </w:rPr>
        <w:t>[</w:t>
      </w:r>
      <w:r>
        <w:rPr>
          <w:vertAlign w:val="superscript"/>
        </w:rPr>
        <w:t xml:space="preserve">28</w:t>
      </w:r>
      <w:r>
        <w:rPr>
          <w:vertAlign w:val="superscript"/>
        </w:rPr>
        <w:t>]</w:t>
      </w:r>
      <w:r>
        <w:rPr>
          <w:rFonts w:ascii="宋体" w:eastAsia="宋体" w:hint="eastAsia"/>
        </w:rPr>
        <w:t>。</w:t>
      </w:r>
    </w:p>
    <w:p w:rsidR="0018722C">
      <w:pPr>
        <w:topLinePunct/>
      </w:pPr>
      <w:r>
        <w:rPr>
          <w:rFonts w:ascii="宋体" w:eastAsia="宋体" w:hint="eastAsia"/>
        </w:rPr>
        <w:t>如今乳腺癌已经成为女性癌相关死亡的第一大疾病，在我国女性</w:t>
      </w:r>
      <w:r>
        <w:rPr>
          <w:rFonts w:ascii="宋体" w:eastAsia="宋体" w:hint="eastAsia"/>
        </w:rPr>
        <w:t>因乳腺癌年死亡率逐年增高，而乳腺癌本身是疗效最佳的实体肿瘤之</w:t>
      </w:r>
      <w:r>
        <w:rPr>
          <w:rFonts w:ascii="宋体" w:eastAsia="宋体" w:hint="eastAsia"/>
        </w:rPr>
        <w:t>一。因此，早期的诊断并进行合适的个体化治疗对减少患者死亡率，</w:t>
      </w:r>
      <w:r>
        <w:rPr>
          <w:rFonts w:ascii="宋体" w:eastAsia="宋体" w:hint="eastAsia"/>
        </w:rPr>
        <w:t>改善患者的生存质量和延长生存期起到了重要的作用。</w:t>
      </w:r>
    </w:p>
    <w:p w:rsidR="0018722C">
      <w:pPr>
        <w:topLinePunct/>
      </w:pPr>
      <w:r>
        <w:rPr>
          <w:rFonts w:ascii="宋体" w:eastAsia="宋体" w:hint="eastAsia"/>
        </w:rPr>
        <w:t>人体的正常细胞转变为癌细胞的过程中，细胞表面的某些糖蛋白</w:t>
      </w:r>
      <w:r>
        <w:rPr>
          <w:rFonts w:ascii="宋体" w:eastAsia="宋体" w:hint="eastAsia"/>
        </w:rPr>
        <w:t>和脂类将发生变化，具体表现为肿瘤细胞表面的某些相关抗原的表达</w:t>
      </w:r>
      <w:r>
        <w:rPr>
          <w:rFonts w:ascii="宋体" w:eastAsia="宋体" w:hint="eastAsia"/>
        </w:rPr>
        <w:t>升高，这些抗原可以脱落至患者体液中，作为血清肿瘤标志物</w:t>
      </w:r>
      <w:r>
        <w:rPr>
          <w:vertAlign w:val="superscript"/>
        </w:rPr>
        <w:t>[</w:t>
      </w:r>
      <w:r>
        <w:rPr>
          <w:vertAlign w:val="superscript"/>
        </w:rPr>
        <w:t xml:space="preserve">29</w:t>
      </w:r>
      <w:r>
        <w:rPr>
          <w:vertAlign w:val="superscript"/>
        </w:rPr>
        <w:t>]</w:t>
      </w:r>
      <w:r>
        <w:rPr>
          <w:rFonts w:ascii="宋体" w:eastAsia="宋体" w:hint="eastAsia"/>
        </w:rPr>
        <w:t>。在</w:t>
      </w:r>
      <w:r>
        <w:rPr>
          <w:rFonts w:ascii="宋体" w:eastAsia="宋体" w:hint="eastAsia"/>
        </w:rPr>
        <w:t>患者处于亚临床状态时，血清肿瘤标志物往往就出现在了血液中，并且随着病情的进展浓度逐渐增加，因此血清肿瘤标志物可用于肿瘤的</w:t>
      </w:r>
      <w:r>
        <w:rPr>
          <w:rFonts w:ascii="宋体" w:eastAsia="宋体" w:hint="eastAsia"/>
        </w:rPr>
        <w:t>辅助诊断。</w:t>
      </w:r>
    </w:p>
    <w:p w:rsidR="0018722C">
      <w:pPr>
        <w:topLinePunct/>
      </w:pPr>
      <w:r>
        <w:rPr>
          <w:rFonts w:ascii="宋体" w:eastAsia="宋体" w:hint="eastAsia"/>
        </w:rPr>
        <w:t>文献报道显示，目前科学研究中发现具有乳腺癌诊断价值的血清</w:t>
      </w:r>
      <w:r>
        <w:rPr>
          <w:rFonts w:ascii="宋体" w:eastAsia="宋体" w:hint="eastAsia"/>
        </w:rPr>
        <w:t>标志物主要有</w:t>
      </w:r>
      <w:r>
        <w:t>CA15-3</w:t>
      </w:r>
      <w:r>
        <w:rPr>
          <w:rFonts w:ascii="宋体" w:eastAsia="宋体" w:hint="eastAsia"/>
        </w:rPr>
        <w:t>、</w:t>
      </w:r>
      <w:r>
        <w:t>CA125</w:t>
      </w:r>
      <w:r>
        <w:rPr>
          <w:rFonts w:ascii="宋体" w:eastAsia="宋体" w:hint="eastAsia"/>
        </w:rPr>
        <w:t>、</w:t>
      </w:r>
      <w:r>
        <w:t>CEA</w:t>
      </w:r>
      <w:r>
        <w:rPr>
          <w:rFonts w:ascii="宋体" w:eastAsia="宋体" w:hint="eastAsia"/>
        </w:rPr>
        <w:t>、</w:t>
      </w:r>
      <w:r>
        <w:t>CA27.29</w:t>
      </w:r>
      <w:r>
        <w:rPr>
          <w:rFonts w:ascii="宋体" w:eastAsia="宋体" w:hint="eastAsia"/>
        </w:rPr>
        <w:t>、</w:t>
      </w:r>
      <w:r>
        <w:t>CA19-9</w:t>
      </w:r>
      <w:r>
        <w:rPr>
          <w:rFonts w:ascii="宋体" w:eastAsia="宋体" w:hint="eastAsia"/>
        </w:rPr>
        <w:t>、</w:t>
      </w:r>
      <w:r>
        <w:t>CYFRA21-1</w:t>
      </w:r>
      <w:r>
        <w:rPr>
          <w:rFonts w:ascii="宋体" w:eastAsia="宋体" w:hint="eastAsia"/>
        </w:rPr>
        <w:t>、</w:t>
      </w:r>
    </w:p>
    <w:p w:rsidR="0018722C">
      <w:pPr>
        <w:topLinePunct/>
      </w:pPr>
      <w:r>
        <w:t>MCA</w:t>
      </w:r>
      <w:r>
        <w:rPr>
          <w:rFonts w:ascii="宋体" w:eastAsia="宋体" w:hint="eastAsia"/>
        </w:rPr>
        <w:t>、</w:t>
      </w:r>
      <w:r>
        <w:t>CAM26</w:t>
      </w:r>
      <w:r>
        <w:rPr>
          <w:rFonts w:ascii="宋体" w:eastAsia="宋体" w:hint="eastAsia"/>
        </w:rPr>
        <w:t>、</w:t>
      </w:r>
      <w:r>
        <w:t>CAM29</w:t>
      </w:r>
      <w:r>
        <w:rPr>
          <w:rFonts w:ascii="宋体" w:eastAsia="宋体" w:hint="eastAsia"/>
        </w:rPr>
        <w:t>和</w:t>
      </w:r>
      <w:r>
        <w:t>TPS</w:t>
      </w:r>
      <w:r>
        <w:rPr>
          <w:rFonts w:ascii="宋体" w:eastAsia="宋体" w:hint="eastAsia"/>
        </w:rPr>
        <w:t>等等。在影像学诊断和病理学诊断</w:t>
      </w:r>
      <w:r>
        <w:rPr>
          <w:rFonts w:ascii="宋体" w:eastAsia="宋体" w:hint="eastAsia"/>
        </w:rPr>
        <w:t>之后，肿瘤标志物检测也逐渐成为最常用的肿瘤诊断方法之一。通</w:t>
      </w:r>
      <w:r>
        <w:rPr>
          <w:rFonts w:ascii="宋体" w:eastAsia="宋体" w:hint="eastAsia"/>
        </w:rPr>
        <w:t>过</w:t>
      </w:r>
    </w:p>
    <w:p w:rsidR="0018722C">
      <w:pPr>
        <w:topLinePunct/>
      </w:pPr>
      <w:r>
        <w:rPr>
          <w:rFonts w:ascii="宋体" w:hAnsi="宋体" w:eastAsia="宋体" w:hint="eastAsia"/>
        </w:rPr>
        <w:t>血清中的糖类抗原</w:t>
      </w:r>
      <w:r>
        <w:t>153</w:t>
      </w:r>
      <w:r>
        <w:t>(</w:t>
      </w:r>
      <w:r>
        <w:t>CA153</w:t>
      </w:r>
      <w:r>
        <w:t>)</w:t>
      </w:r>
      <w:r>
        <w:rPr>
          <w:rFonts w:ascii="宋体" w:hAnsi="宋体" w:eastAsia="宋体" w:hint="eastAsia"/>
        </w:rPr>
        <w:t>、糖类抗原</w:t>
      </w:r>
      <w:r>
        <w:t>125</w:t>
      </w:r>
      <w:r>
        <w:t>(</w:t>
      </w:r>
      <w:r>
        <w:t>CA125</w:t>
      </w:r>
      <w:r>
        <w:t>)</w:t>
      </w:r>
      <w:r>
        <w:rPr>
          <w:rFonts w:ascii="宋体" w:hAnsi="宋体" w:eastAsia="宋体" w:hint="eastAsia"/>
        </w:rPr>
        <w:t>、癌胚抗原</w:t>
      </w:r>
      <w:r>
        <w:t>(</w:t>
      </w:r>
      <w:r>
        <w:t>CEA</w:t>
      </w:r>
      <w:r>
        <w:t>)</w:t>
      </w:r>
      <w:r>
        <w:rPr>
          <w:rFonts w:ascii="宋体" w:hAnsi="宋体" w:eastAsia="宋体" w:hint="eastAsia"/>
        </w:rPr>
        <w:t>浓度单独或联合检测的方法，已被广泛用于乳腺癌的诊断</w:t>
      </w:r>
      <w:r>
        <w:rPr>
          <w:vertAlign w:val="superscript"/>
        </w:rPr>
        <w:t>[</w:t>
      </w:r>
      <w:r>
        <w:rPr>
          <w:vertAlign w:val="superscript"/>
        </w:rPr>
        <w:t xml:space="preserve">30</w:t>
      </w:r>
      <w:r>
        <w:rPr>
          <w:vertAlign w:val="superscript"/>
        </w:rPr>
        <w:t>]</w:t>
      </w:r>
      <w:r>
        <w:rPr>
          <w:rFonts w:ascii="宋体" w:hAnsi="宋体" w:eastAsia="宋体" w:hint="eastAsia"/>
        </w:rPr>
        <w:t>。转化生长因子</w:t>
      </w:r>
      <w:r>
        <w:t>-β</w:t>
      </w:r>
      <w:r>
        <w:rPr>
          <w:rFonts w:ascii="宋体" w:hAnsi="宋体" w:eastAsia="宋体" w:hint="eastAsia"/>
        </w:rPr>
        <w:t>（</w:t>
      </w:r>
      <w:r>
        <w:t>TGF-β</w:t>
      </w:r>
      <w:r>
        <w:rPr>
          <w:rFonts w:ascii="宋体" w:hAnsi="宋体" w:eastAsia="宋体" w:hint="eastAsia"/>
        </w:rPr>
        <w:t>）</w:t>
      </w:r>
      <w:r>
        <w:rPr>
          <w:rFonts w:ascii="宋体" w:hAnsi="宋体" w:eastAsia="宋体" w:hint="eastAsia"/>
        </w:rPr>
        <w:t>超家族，是一种结构保守的二聚体</w:t>
      </w:r>
      <w:r>
        <w:rPr>
          <w:rFonts w:ascii="宋体" w:hAnsi="宋体" w:eastAsia="宋体" w:hint="eastAsia"/>
        </w:rPr>
        <w:t>分</w:t>
      </w:r>
    </w:p>
    <w:p w:rsidR="0018722C">
      <w:pPr>
        <w:topLinePunct/>
      </w:pPr>
      <w:r>
        <w:rPr>
          <w:rFonts w:ascii="宋体" w:hAnsi="宋体" w:eastAsia="宋体" w:hint="eastAsia"/>
        </w:rPr>
        <w:t>泌蛋白，其功能是多种多样的。生长分化因子</w:t>
      </w:r>
      <w:r>
        <w:t>3</w:t>
      </w:r>
      <w:r>
        <w:rPr>
          <w:rFonts w:ascii="宋体" w:hAnsi="宋体" w:eastAsia="宋体" w:hint="eastAsia"/>
        </w:rPr>
        <w:t>（</w:t>
      </w:r>
      <w:r>
        <w:t>GDF3</w:t>
      </w:r>
      <w:r>
        <w:rPr>
          <w:rFonts w:ascii="宋体" w:hAnsi="宋体" w:eastAsia="宋体" w:hint="eastAsia"/>
        </w:rPr>
        <w:t>）</w:t>
      </w:r>
      <w:r>
        <w:rPr>
          <w:rFonts w:ascii="宋体" w:hAnsi="宋体" w:eastAsia="宋体" w:hint="eastAsia"/>
        </w:rPr>
        <w:t>是</w:t>
      </w:r>
      <w:r>
        <w:t>TGF-β</w:t>
      </w:r>
      <w:r>
        <w:rPr>
          <w:rFonts w:ascii="宋体" w:hAnsi="宋体" w:eastAsia="宋体" w:hint="eastAsia"/>
        </w:rPr>
        <w:t>超家族的一员。</w:t>
      </w:r>
      <w:r>
        <w:t>1993</w:t>
      </w:r>
      <w:r/>
      <w:r>
        <w:rPr>
          <w:rFonts w:ascii="宋体" w:hAnsi="宋体" w:eastAsia="宋体" w:hint="eastAsia"/>
        </w:rPr>
        <w:t>年，小鼠的</w:t>
      </w:r>
      <w:r>
        <w:t>GDF3</w:t>
      </w:r>
      <w:r/>
      <w:r>
        <w:rPr>
          <w:rFonts w:ascii="宋体" w:hAnsi="宋体" w:eastAsia="宋体" w:hint="eastAsia"/>
        </w:rPr>
        <w:t>被克隆出来，发现它的转录</w:t>
      </w:r>
      <w:r>
        <w:rPr>
          <w:rFonts w:ascii="宋体" w:hAnsi="宋体" w:eastAsia="宋体" w:hint="eastAsia"/>
        </w:rPr>
        <w:t>本主要存在于骨髓、脾脏、胸腺和脂肪组织之中。目前，对于</w:t>
      </w:r>
      <w:r>
        <w:t>GDF3</w:t>
      </w:r>
      <w:r>
        <w:rPr>
          <w:rFonts w:ascii="宋体" w:hAnsi="宋体" w:eastAsia="宋体" w:hint="eastAsia"/>
        </w:rPr>
        <w:t>的作用的研究主要集中在以下三个方面：</w:t>
      </w:r>
      <w:r>
        <w:t>1</w:t>
      </w:r>
      <w:r>
        <w:t>)</w:t>
      </w:r>
      <w:r>
        <w:rPr>
          <w:rFonts w:ascii="宋体" w:hAnsi="宋体" w:eastAsia="宋体" w:hint="eastAsia"/>
        </w:rPr>
        <w:t>作为一个脂肪细胞生成的细胞因子；</w:t>
      </w:r>
      <w:r>
        <w:t>2</w:t>
      </w:r>
      <w:r>
        <w:t>)</w:t>
      </w:r>
      <w:r>
        <w:rPr>
          <w:rFonts w:ascii="宋体" w:hAnsi="宋体" w:eastAsia="宋体" w:hint="eastAsia"/>
        </w:rPr>
        <w:t>可作为多能干细胞</w:t>
      </w:r>
      <w:r>
        <w:rPr>
          <w:rFonts w:ascii="宋体" w:hAnsi="宋体" w:eastAsia="宋体" w:hint="eastAsia"/>
        </w:rPr>
        <w:t>（</w:t>
      </w:r>
      <w:r>
        <w:rPr>
          <w:rFonts w:ascii="宋体" w:hAnsi="宋体" w:eastAsia="宋体" w:hint="eastAsia"/>
          <w:spacing w:val="-2"/>
        </w:rPr>
        <w:t>胚胎干细胞</w:t>
      </w:r>
      <w:r>
        <w:rPr>
          <w:rFonts w:ascii="宋体" w:hAnsi="宋体" w:eastAsia="宋体" w:hint="eastAsia"/>
        </w:rPr>
        <w:t>）</w:t>
      </w:r>
      <w:r>
        <w:rPr>
          <w:rFonts w:ascii="宋体" w:hAnsi="宋体" w:eastAsia="宋体" w:hint="eastAsia"/>
        </w:rPr>
        <w:t>的标记；</w:t>
      </w:r>
      <w:r>
        <w:t>3</w:t>
      </w:r>
      <w:r>
        <w:t>）</w:t>
      </w:r>
      <w:r>
        <w:rPr>
          <w:rFonts w:ascii="宋体" w:hAnsi="宋体" w:eastAsia="宋体" w:hint="eastAsia"/>
        </w:rPr>
        <w:t>在早期胚</w:t>
      </w:r>
      <w:r>
        <w:rPr>
          <w:rFonts w:ascii="宋体" w:hAnsi="宋体" w:eastAsia="宋体" w:hint="eastAsia"/>
        </w:rPr>
        <w:t>胎的发育中发挥作用。而</w:t>
      </w:r>
      <w:r>
        <w:rPr>
          <w:rFonts w:ascii="宋体" w:hAnsi="宋体" w:eastAsia="宋体" w:hint="eastAsia"/>
        </w:rPr>
        <w:t>近年</w:t>
      </w:r>
      <w:r>
        <w:rPr>
          <w:rFonts w:ascii="宋体" w:hAnsi="宋体" w:eastAsia="宋体" w:hint="eastAsia"/>
        </w:rPr>
        <w:t>来有文献显示，通过基因研究的方式，</w:t>
      </w:r>
      <w:r>
        <w:rPr>
          <w:rFonts w:ascii="宋体" w:hAnsi="宋体" w:eastAsia="宋体" w:hint="eastAsia"/>
        </w:rPr>
        <w:t>人生长分化因子</w:t>
      </w:r>
      <w:r>
        <w:t>3</w:t>
      </w:r>
      <w:r>
        <w:rPr>
          <w:rFonts w:ascii="宋体" w:hAnsi="宋体" w:eastAsia="宋体" w:hint="eastAsia"/>
        </w:rPr>
        <w:t>（</w:t>
      </w:r>
      <w:r>
        <w:t>GDF3</w:t>
      </w:r>
      <w:r>
        <w:rPr>
          <w:rFonts w:ascii="宋体" w:hAnsi="宋体" w:eastAsia="宋体" w:hint="eastAsia"/>
        </w:rPr>
        <w:t>）</w:t>
      </w:r>
      <w:r>
        <w:rPr>
          <w:rFonts w:ascii="宋体" w:hAnsi="宋体" w:eastAsia="宋体" w:hint="eastAsia"/>
        </w:rPr>
        <w:t>在乳腺癌病变组织中浓度明显减少</w:t>
      </w:r>
      <w:r>
        <w:rPr>
          <w:vertAlign w:val="superscript"/>
        </w:rPr>
        <w:t>[</w:t>
      </w:r>
      <w:r>
        <w:rPr>
          <w:vertAlign w:val="superscript"/>
          <w:position w:val="13"/>
        </w:rPr>
        <w:t xml:space="preserve">31</w:t>
      </w:r>
      <w:r>
        <w:rPr>
          <w:vertAlign w:val="superscript"/>
        </w:rPr>
        <w:t>]</w:t>
      </w:r>
      <w:r>
        <w:rPr>
          <w:rFonts w:ascii="宋体" w:hAnsi="宋体" w:eastAsia="宋体" w:hint="eastAsia"/>
        </w:rPr>
        <w:t>。</w:t>
      </w:r>
      <w:r>
        <w:rPr>
          <w:rFonts w:ascii="宋体" w:hAnsi="宋体" w:eastAsia="宋体" w:hint="eastAsia"/>
        </w:rPr>
        <w:t>本实验通过血清学研究验证的方式，发现乳腺癌患者血清</w:t>
      </w:r>
      <w:r>
        <w:t>GDF3</w:t>
      </w:r>
      <w:r/>
      <w:r>
        <w:rPr>
          <w:rFonts w:ascii="宋体" w:hAnsi="宋体" w:eastAsia="宋体" w:hint="eastAsia"/>
        </w:rPr>
        <w:t>表达</w:t>
      </w:r>
      <w:r>
        <w:rPr>
          <w:rFonts w:ascii="宋体" w:hAnsi="宋体" w:eastAsia="宋体" w:hint="eastAsia"/>
        </w:rPr>
        <w:t>水平高于良性乳腺疾病患者和正常女性，且差异有统计学意义</w:t>
      </w:r>
      <w:r>
        <w:rPr>
          <w:rFonts w:ascii="宋体" w:hAnsi="宋体" w:eastAsia="宋体" w:hint="eastAsia"/>
        </w:rPr>
        <w:t>（</w:t>
      </w:r>
      <w:r>
        <w:rPr>
          <w:i/>
        </w:rPr>
        <w:t>P </w:t>
      </w:r>
      <w:r>
        <w:t>&lt;</w:t>
      </w:r>
    </w:p>
    <w:p w:rsidR="0018722C">
      <w:pPr>
        <w:topLinePunct/>
      </w:pPr>
      <w:r>
        <w:t>0.</w:t>
      </w:r>
      <w:r>
        <w:t>0</w:t>
      </w:r>
      <w:r>
        <w:t>5</w:t>
      </w:r>
      <w:r>
        <w:rPr>
          <w:rFonts w:ascii="宋体" w:eastAsia="宋体" w:hint="eastAsia"/>
        </w:rPr>
        <w:t>）</w:t>
      </w:r>
      <w:r>
        <w:rPr>
          <w:rFonts w:ascii="宋体" w:eastAsia="宋体" w:hint="eastAsia"/>
        </w:rPr>
        <w:t>，对于这个结果，可能是由于乳腺癌患者组织</w:t>
      </w:r>
      <w:r>
        <w:t>GD</w:t>
      </w:r>
      <w:r>
        <w:t>F3</w:t>
      </w:r>
      <w:r/>
      <w:r w:rsidR="001852F3">
        <w:t xml:space="preserve"> </w:t>
      </w:r>
      <w:r>
        <w:rPr>
          <w:rFonts w:ascii="宋体" w:eastAsia="宋体" w:hint="eastAsia"/>
        </w:rPr>
        <w:t>释放到了</w:t>
      </w:r>
      <w:r>
        <w:rPr>
          <w:rFonts w:ascii="宋体" w:eastAsia="宋体" w:hint="eastAsia"/>
        </w:rPr>
        <w:t>血清中，引起血清</w:t>
      </w:r>
      <w:r>
        <w:t>GDF3</w:t>
      </w:r>
      <w:r>
        <w:rPr>
          <w:rFonts w:ascii="宋体" w:eastAsia="宋体" w:hint="eastAsia"/>
        </w:rPr>
        <w:t>上升。对于单项</w:t>
      </w:r>
      <w:r>
        <w:t>GDF3</w:t>
      </w:r>
      <w:r>
        <w:rPr>
          <w:rFonts w:ascii="宋体" w:eastAsia="宋体" w:hint="eastAsia"/>
        </w:rPr>
        <w:t>诊断乳腺癌，本研究发现：</w:t>
      </w:r>
      <w:r>
        <w:t>GDF3</w:t>
      </w:r>
      <w:r>
        <w:rPr>
          <w:rFonts w:ascii="宋体" w:eastAsia="宋体" w:hint="eastAsia"/>
        </w:rPr>
        <w:t>在乳腺癌中的诊断敏感度为</w:t>
      </w:r>
      <w:r>
        <w:t>15</w:t>
      </w:r>
      <w:r>
        <w:t>.</w:t>
      </w:r>
      <w:r>
        <w:t>4%</w:t>
      </w:r>
      <w:r>
        <w:rPr>
          <w:rFonts w:ascii="宋体" w:eastAsia="宋体" w:hint="eastAsia"/>
        </w:rPr>
        <w:t>，特异度为</w:t>
      </w:r>
      <w:r>
        <w:t>77</w:t>
      </w:r>
      <w:r>
        <w:t>.</w:t>
      </w:r>
      <w:r>
        <w:t>5%</w:t>
      </w:r>
      <w:r>
        <w:rPr>
          <w:rFonts w:ascii="宋体" w:eastAsia="宋体" w:hint="eastAsia"/>
        </w:rPr>
        <w:t>，</w:t>
      </w:r>
      <w:r>
        <w:rPr>
          <w:rFonts w:ascii="宋体" w:eastAsia="宋体" w:hint="eastAsia"/>
        </w:rPr>
        <w:t>准确度为</w:t>
      </w:r>
      <w:r>
        <w:t>42</w:t>
      </w:r>
      <w:r>
        <w:t>.</w:t>
      </w:r>
      <w:r>
        <w:t>4%</w:t>
      </w:r>
      <w:r>
        <w:rPr>
          <w:rFonts w:ascii="宋体" w:eastAsia="宋体" w:hint="eastAsia"/>
        </w:rPr>
        <w:t>。所以初步认为</w:t>
      </w:r>
      <w:r>
        <w:t>GDF3</w:t>
      </w:r>
      <w:r>
        <w:rPr>
          <w:rFonts w:ascii="宋体" w:eastAsia="宋体" w:hint="eastAsia"/>
        </w:rPr>
        <w:t>具备诊断排查乳腺癌的能力，</w:t>
      </w:r>
      <w:r w:rsidR="001852F3">
        <w:rPr>
          <w:rFonts w:ascii="宋体" w:eastAsia="宋体" w:hint="eastAsia"/>
        </w:rPr>
        <w:t xml:space="preserve">其与其他指标联合检测将在下文探讨。</w:t>
      </w:r>
    </w:p>
    <w:p w:rsidR="0018722C">
      <w:pPr>
        <w:topLinePunct/>
      </w:pPr>
      <w:r>
        <w:t>1981</w:t>
      </w:r>
      <w:r>
        <w:rPr>
          <w:rFonts w:ascii="宋体" w:eastAsia="宋体" w:hint="eastAsia"/>
        </w:rPr>
        <w:t>年，</w:t>
      </w:r>
      <w:r>
        <w:t>Bast</w:t>
      </w:r>
      <w:r>
        <w:rPr>
          <w:rFonts w:ascii="宋体" w:eastAsia="宋体" w:hint="eastAsia"/>
        </w:rPr>
        <w:t>等人利用卵巢浆液性囊腺癌细胞系免疫纯种小鼠，</w:t>
      </w:r>
      <w:r w:rsidR="001852F3">
        <w:rPr>
          <w:rFonts w:ascii="宋体" w:eastAsia="宋体" w:hint="eastAsia"/>
        </w:rPr>
        <w:t xml:space="preserve">获由得了分子量为</w:t>
      </w:r>
      <w:r>
        <w:t>200-1000KD</w:t>
      </w:r>
      <w:r>
        <w:rPr>
          <w:rFonts w:ascii="宋体" w:eastAsia="宋体" w:hint="eastAsia"/>
        </w:rPr>
        <w:t>的糖蛋白肿瘤抗原的单克隆抗体，</w:t>
      </w:r>
      <w:r>
        <w:rPr>
          <w:rFonts w:ascii="宋体" w:eastAsia="宋体" w:hint="eastAsia"/>
        </w:rPr>
        <w:t>即</w:t>
      </w:r>
    </w:p>
    <w:p w:rsidR="0018722C">
      <w:pPr>
        <w:topLinePunct/>
      </w:pPr>
      <w:r>
        <w:t>CA125</w:t>
      </w:r>
      <w:r>
        <w:rPr>
          <w:rFonts w:ascii="宋体" w:eastAsia="宋体" w:hint="eastAsia"/>
        </w:rPr>
        <w:t>，然后它被作为卵巢上皮癌肿瘤标志物并应用于临床</w:t>
      </w:r>
      <w:r>
        <w:rPr>
          <w:vertAlign w:val="superscript"/>
        </w:rPr>
        <w:t>[</w:t>
      </w:r>
      <w:r>
        <w:rPr>
          <w:vertAlign w:val="superscript"/>
        </w:rPr>
        <w:t xml:space="preserve">32</w:t>
      </w:r>
      <w:r>
        <w:rPr>
          <w:vertAlign w:val="superscript"/>
        </w:rPr>
        <w:t>]</w:t>
      </w:r>
      <w:r>
        <w:rPr>
          <w:rFonts w:ascii="宋体" w:eastAsia="宋体" w:hint="eastAsia"/>
        </w:rPr>
        <w:t>。但</w:t>
      </w:r>
    </w:p>
    <w:p w:rsidR="0018722C">
      <w:pPr>
        <w:topLinePunct/>
      </w:pPr>
      <w:r>
        <w:t>CA125</w:t>
      </w:r>
      <w:r>
        <w:rPr>
          <w:rFonts w:ascii="宋体" w:eastAsia="宋体" w:hint="eastAsia"/>
        </w:rPr>
        <w:t>并不是单纯的卵巢上皮癌的特异性抗原</w:t>
      </w:r>
      <w:r>
        <w:rPr>
          <w:vertAlign w:val="superscript"/>
        </w:rPr>
        <w:t>[</w:t>
      </w:r>
      <w:r>
        <w:rPr>
          <w:vertAlign w:val="superscript"/>
        </w:rPr>
        <w:t xml:space="preserve">33</w:t>
      </w:r>
      <w:r>
        <w:rPr>
          <w:vertAlign w:val="superscript"/>
        </w:rPr>
        <w:t>]</w:t>
      </w:r>
      <w:r>
        <w:rPr>
          <w:rFonts w:ascii="宋体" w:eastAsia="宋体" w:hint="eastAsia"/>
        </w:rPr>
        <w:t>，它与其它的苗勒</w:t>
      </w:r>
      <w:r>
        <w:rPr>
          <w:rFonts w:ascii="宋体" w:eastAsia="宋体" w:hint="eastAsia"/>
        </w:rPr>
        <w:t>管衍生物的良性肿瘤以及腹膜炎性反应等都有关。关于</w:t>
      </w:r>
      <w:r>
        <w:t>CA125</w:t>
      </w:r>
      <w:r>
        <w:rPr>
          <w:rFonts w:ascii="宋体" w:eastAsia="宋体" w:hint="eastAsia"/>
        </w:rPr>
        <w:t>与乳</w:t>
      </w:r>
      <w:r>
        <w:rPr>
          <w:rFonts w:ascii="宋体" w:eastAsia="宋体" w:hint="eastAsia"/>
        </w:rPr>
        <w:t>腺癌的相关性研究，有报道称其在乳腺癌中的阳性率为</w:t>
      </w:r>
      <w:r>
        <w:t>20%</w:t>
      </w:r>
      <w:r>
        <w:rPr>
          <w:rFonts w:ascii="宋体" w:eastAsia="宋体" w:hint="eastAsia"/>
        </w:rPr>
        <w:t>，有报道</w:t>
      </w:r>
      <w:r>
        <w:rPr>
          <w:rFonts w:ascii="宋体" w:eastAsia="宋体" w:hint="eastAsia"/>
        </w:rPr>
        <w:t>称</w:t>
      </w:r>
      <w:r>
        <w:t>CA125</w:t>
      </w:r>
      <w:r>
        <w:rPr>
          <w:rFonts w:ascii="宋体" w:eastAsia="宋体" w:hint="eastAsia"/>
        </w:rPr>
        <w:t>与乳腺癌复发存在相关性</w:t>
      </w:r>
      <w:r>
        <w:rPr>
          <w:vertAlign w:val="superscript"/>
        </w:rPr>
        <w:t>[</w:t>
      </w:r>
      <w:r>
        <w:rPr>
          <w:vertAlign w:val="superscript"/>
        </w:rPr>
        <w:t xml:space="preserve">34</w:t>
      </w:r>
      <w:r>
        <w:rPr>
          <w:vertAlign w:val="superscript"/>
        </w:rPr>
        <w:t>]</w:t>
      </w:r>
      <w:r>
        <w:rPr>
          <w:rFonts w:ascii="宋体" w:eastAsia="宋体" w:hint="eastAsia"/>
        </w:rPr>
        <w:t>，但</w:t>
      </w:r>
      <w:r>
        <w:t>Arjun</w:t>
      </w:r>
      <w:r>
        <w:rPr>
          <w:rFonts w:ascii="宋体" w:eastAsia="宋体" w:hint="eastAsia"/>
        </w:rPr>
        <w:t>等人在</w:t>
      </w:r>
      <w:r>
        <w:t>1542</w:t>
      </w:r>
      <w:r>
        <w:rPr>
          <w:rFonts w:ascii="宋体" w:eastAsia="宋体" w:hint="eastAsia"/>
        </w:rPr>
        <w:t>例成年</w:t>
      </w:r>
      <w:r>
        <w:rPr>
          <w:rFonts w:ascii="宋体" w:eastAsia="宋体" w:hint="eastAsia"/>
        </w:rPr>
        <w:t>女性中进行</w:t>
      </w:r>
      <w:r>
        <w:t>CA125</w:t>
      </w:r>
      <w:r>
        <w:rPr>
          <w:rFonts w:ascii="宋体" w:eastAsia="宋体" w:hint="eastAsia"/>
        </w:rPr>
        <w:t>的检测后，报道</w:t>
      </w:r>
      <w:r>
        <w:t>CA125</w:t>
      </w:r>
      <w:r>
        <w:rPr>
          <w:rFonts w:ascii="宋体" w:eastAsia="宋体" w:hint="eastAsia"/>
        </w:rPr>
        <w:t>的浓度与乳腺癌的发生及</w:t>
      </w:r>
      <w:r>
        <w:rPr>
          <w:rFonts w:ascii="宋体" w:eastAsia="宋体" w:hint="eastAsia"/>
        </w:rPr>
        <w:t>复发并不相关</w:t>
      </w:r>
      <w:r>
        <w:rPr>
          <w:vertAlign w:val="superscript"/>
        </w:rPr>
        <w:t>[</w:t>
      </w:r>
      <w:r>
        <w:rPr>
          <w:vertAlign w:val="superscript"/>
        </w:rPr>
        <w:t>3</w:t>
      </w:r>
      <w:r>
        <w:rPr>
          <w:vertAlign w:val="superscript"/>
        </w:rPr>
        <w:t>5</w:t>
      </w:r>
      <w:r>
        <w:rPr>
          <w:vertAlign w:val="superscript"/>
        </w:rPr>
        <w:t>]</w:t>
      </w:r>
      <w:r>
        <w:rPr>
          <w:rFonts w:ascii="宋体" w:eastAsia="宋体" w:hint="eastAsia"/>
        </w:rPr>
        <w:t>，所以目前对于</w:t>
      </w:r>
      <w:r>
        <w:t>C</w:t>
      </w:r>
      <w:r>
        <w:t>A</w:t>
      </w:r>
      <w:r>
        <w:t>12</w:t>
      </w:r>
      <w:r>
        <w:t>5</w:t>
      </w:r>
      <w:r>
        <w:rPr>
          <w:rFonts w:ascii="宋体" w:eastAsia="宋体" w:hint="eastAsia"/>
        </w:rPr>
        <w:t>关于乳腺癌的检测仍有争议。</w:t>
      </w:r>
      <w:r>
        <w:rPr>
          <w:rFonts w:ascii="宋体" w:eastAsia="宋体" w:hint="eastAsia"/>
        </w:rPr>
        <w:t>本研究通过血清学研究验证的方式，发现乳腺癌组患者血清</w:t>
      </w:r>
      <w:r>
        <w:t>CA125</w:t>
      </w:r>
      <w:r>
        <w:rPr>
          <w:rFonts w:ascii="宋体" w:eastAsia="宋体" w:hint="eastAsia"/>
        </w:rPr>
        <w:t>指标水平高于良性乳腺疾病组患者和健康组女性，且差异有统计学意</w:t>
      </w:r>
      <w:r>
        <w:rPr>
          <w:rFonts w:ascii="宋体" w:eastAsia="宋体" w:hint="eastAsia"/>
        </w:rPr>
        <w:t>义</w:t>
      </w:r>
      <w:r>
        <w:rPr>
          <w:rFonts w:ascii="宋体" w:eastAsia="宋体" w:hint="eastAsia"/>
        </w:rPr>
        <w:t>（</w:t>
      </w:r>
      <w:r>
        <w:t>P</w:t>
      </w:r>
      <w:r>
        <w:t>&lt;</w:t>
      </w:r>
      <w:r>
        <w:t>0.</w:t>
      </w:r>
      <w:r>
        <w:t>0</w:t>
      </w:r>
      <w:r>
        <w:t>5</w:t>
      </w:r>
      <w:r>
        <w:rPr>
          <w:rFonts w:ascii="宋体" w:eastAsia="宋体" w:hint="eastAsia"/>
        </w:rPr>
        <w:t>）</w:t>
      </w:r>
      <w:r>
        <w:rPr>
          <w:rFonts w:ascii="宋体" w:eastAsia="宋体" w:hint="eastAsia"/>
        </w:rPr>
        <w:t>。</w:t>
      </w:r>
      <w:r>
        <w:t>C</w:t>
      </w:r>
      <w:r>
        <w:t>A</w:t>
      </w:r>
      <w:r>
        <w:t>12</w:t>
      </w:r>
      <w:r>
        <w:t>5</w:t>
      </w:r>
      <w:r/>
      <w:r w:rsidR="001852F3">
        <w:t xml:space="preserve"> </w:t>
      </w:r>
      <w:r>
        <w:rPr>
          <w:rFonts w:ascii="宋体" w:eastAsia="宋体" w:hint="eastAsia"/>
        </w:rPr>
        <w:t>在乳腺癌中的诊断敏感度为</w:t>
      </w:r>
      <w:r>
        <w:t>1</w:t>
      </w:r>
      <w:r>
        <w:t>7</w:t>
      </w:r>
      <w:r>
        <w:t>.</w:t>
      </w:r>
      <w:r>
        <w:t>3</w:t>
      </w:r>
      <w:r>
        <w:t>%</w:t>
      </w:r>
      <w:r>
        <w:rPr>
          <w:rFonts w:ascii="宋体" w:eastAsia="宋体" w:hint="eastAsia"/>
        </w:rPr>
        <w:t>，特异度</w:t>
      </w:r>
      <w:r>
        <w:rPr>
          <w:rFonts w:ascii="宋体" w:eastAsia="宋体" w:hint="eastAsia"/>
        </w:rPr>
        <w:t>为</w:t>
      </w:r>
    </w:p>
    <w:p w:rsidR="0018722C">
      <w:pPr>
        <w:topLinePunct/>
      </w:pPr>
      <w:r>
        <w:t>80.0%</w:t>
      </w:r>
      <w:r>
        <w:rPr>
          <w:rFonts w:ascii="宋体" w:eastAsia="宋体" w:hint="eastAsia"/>
        </w:rPr>
        <w:t>，准确度为</w:t>
      </w:r>
      <w:r>
        <w:t>44</w:t>
      </w:r>
      <w:r>
        <w:t>.</w:t>
      </w:r>
      <w:r>
        <w:t>6%</w:t>
      </w:r>
      <w:r>
        <w:rPr>
          <w:rFonts w:ascii="宋体" w:eastAsia="宋体" w:hint="eastAsia"/>
        </w:rPr>
        <w:t>。提示</w:t>
      </w:r>
      <w:r>
        <w:t>CA125</w:t>
      </w:r>
      <w:r>
        <w:rPr>
          <w:rFonts w:ascii="宋体" w:eastAsia="宋体" w:hint="eastAsia"/>
        </w:rPr>
        <w:t>与乳腺癌之间存在相关性，且</w:t>
      </w:r>
      <w:r>
        <w:rPr>
          <w:rFonts w:ascii="宋体" w:eastAsia="宋体" w:hint="eastAsia"/>
        </w:rPr>
        <w:t>针对其诊断特异性和准确度较高，可作为乳腺癌辅助诊断的指标之一</w:t>
      </w:r>
      <w:r>
        <w:t>;</w:t>
      </w:r>
    </w:p>
    <w:p w:rsidR="0018722C">
      <w:pPr>
        <w:topLinePunct/>
      </w:pPr>
      <w:r>
        <w:rPr>
          <w:rFonts w:ascii="宋体" w:eastAsia="宋体" w:hint="eastAsia"/>
        </w:rPr>
        <w:t>但鉴于</w:t>
      </w:r>
      <w:r>
        <w:t>CA125</w:t>
      </w:r>
      <w:r>
        <w:rPr>
          <w:rFonts w:ascii="宋体" w:eastAsia="宋体" w:hint="eastAsia"/>
        </w:rPr>
        <w:t>诊断乳腺癌的灵敏度不高</w:t>
      </w:r>
      <w:r>
        <w:t>(</w:t>
      </w:r>
      <w:r>
        <w:t xml:space="preserve">17.3%</w:t>
      </w:r>
      <w:r>
        <w:t>)</w:t>
      </w:r>
      <w:r>
        <w:rPr>
          <w:rFonts w:ascii="宋体" w:eastAsia="宋体" w:hint="eastAsia"/>
        </w:rPr>
        <w:t>，并且</w:t>
      </w:r>
      <w:r>
        <w:t>CA125</w:t>
      </w:r>
      <w:r>
        <w:rPr>
          <w:rFonts w:ascii="宋体" w:eastAsia="宋体" w:hint="eastAsia"/>
        </w:rPr>
        <w:t>在肝</w:t>
      </w:r>
      <w:r>
        <w:rPr>
          <w:rFonts w:ascii="宋体" w:eastAsia="宋体" w:hint="eastAsia"/>
        </w:rPr>
        <w:t>癌、肺癌、结肠癌以及一些其他恶性肿瘤患者体液中都有不同程度的</w:t>
      </w:r>
      <w:r>
        <w:rPr>
          <w:rFonts w:ascii="宋体" w:eastAsia="宋体" w:hint="eastAsia"/>
        </w:rPr>
        <w:t>升高，因此我们认为用</w:t>
      </w:r>
      <w:r>
        <w:t>CA125</w:t>
      </w:r>
      <w:r>
        <w:rPr>
          <w:rFonts w:ascii="宋体" w:eastAsia="宋体" w:hint="eastAsia"/>
        </w:rPr>
        <w:t>浓度来检测乳腺癌还应结合其它的诊断方法。</w:t>
      </w:r>
    </w:p>
    <w:p w:rsidR="0018722C">
      <w:pPr>
        <w:topLinePunct/>
      </w:pPr>
      <w:r>
        <w:t>CA15-3</w:t>
      </w:r>
      <w:r/>
      <w:r>
        <w:rPr>
          <w:rFonts w:ascii="宋体" w:eastAsia="宋体" w:hint="eastAsia"/>
        </w:rPr>
        <w:t>是目前公认的诊断乳腺癌敏感性、特异性和准确度均较</w:t>
      </w:r>
      <w:r>
        <w:rPr>
          <w:rFonts w:ascii="宋体" w:eastAsia="宋体" w:hint="eastAsia"/>
        </w:rPr>
        <w:t>高的肿瘤标志物</w:t>
      </w:r>
      <w:r>
        <w:rPr>
          <w:vertAlign w:val="superscript"/>
        </w:rPr>
        <w:t>[</w:t>
      </w:r>
      <w:r>
        <w:rPr>
          <w:vertAlign w:val="superscript"/>
        </w:rPr>
        <w:t xml:space="preserve">36</w:t>
      </w:r>
      <w:r>
        <w:rPr>
          <w:vertAlign w:val="superscript"/>
        </w:rPr>
        <w:t>]</w:t>
      </w:r>
      <w:r>
        <w:rPr>
          <w:rFonts w:ascii="宋体" w:eastAsia="宋体" w:hint="eastAsia"/>
        </w:rPr>
        <w:t>。</w:t>
      </w:r>
      <w:r>
        <w:t>1984</w:t>
      </w:r>
      <w:r>
        <w:rPr>
          <w:rFonts w:ascii="宋体" w:eastAsia="宋体" w:hint="eastAsia"/>
        </w:rPr>
        <w:t>年，</w:t>
      </w:r>
      <w:r>
        <w:t>Hilkens</w:t>
      </w:r>
      <w:r>
        <w:rPr>
          <w:rFonts w:ascii="宋体" w:eastAsia="宋体" w:hint="eastAsia"/>
        </w:rPr>
        <w:t>等从人乳脂肪球膜上糖蛋白</w:t>
      </w:r>
      <w:r>
        <w:t>MAM-6</w:t>
      </w:r>
      <w:r>
        <w:rPr>
          <w:rFonts w:ascii="宋体" w:eastAsia="宋体" w:hint="eastAsia"/>
        </w:rPr>
        <w:t>制成了小鼠单克隆抗体</w:t>
      </w:r>
      <w:r>
        <w:t>115-DB</w:t>
      </w:r>
      <w:r>
        <w:rPr>
          <w:rFonts w:ascii="宋体" w:eastAsia="宋体" w:hint="eastAsia"/>
        </w:rPr>
        <w:t>，</w:t>
      </w:r>
      <w:r w:rsidR="001852F3">
        <w:rPr>
          <w:rFonts w:ascii="宋体" w:eastAsia="宋体" w:hint="eastAsia"/>
        </w:rPr>
        <w:t xml:space="preserve">并由</w:t>
      </w:r>
      <w:r>
        <w:t>Kufu</w:t>
      </w:r>
      <w:r>
        <w:rPr>
          <w:rFonts w:ascii="宋体" w:eastAsia="宋体" w:hint="eastAsia"/>
        </w:rPr>
        <w:t>等人利用肝转移</w:t>
      </w:r>
      <w:r>
        <w:rPr>
          <w:rFonts w:ascii="宋体" w:eastAsia="宋体" w:hint="eastAsia"/>
        </w:rPr>
        <w:t>乳腺癌细胞膜制成了单克隆抗体</w:t>
      </w:r>
      <w:r>
        <w:t>DF-3</w:t>
      </w:r>
      <w:r>
        <w:rPr>
          <w:rFonts w:ascii="宋体" w:eastAsia="宋体" w:hint="eastAsia"/>
        </w:rPr>
        <w:t>，故被命名为</w:t>
      </w:r>
      <w:r>
        <w:t>CA15-3</w:t>
      </w:r>
      <w:r>
        <w:rPr>
          <w:vertAlign w:val="superscript"/>
        </w:rPr>
        <w:t>[</w:t>
      </w:r>
      <w:r>
        <w:rPr>
          <w:vertAlign w:val="superscript"/>
        </w:rPr>
        <w:t xml:space="preserve">37-38</w:t>
      </w:r>
      <w:r>
        <w:rPr>
          <w:vertAlign w:val="superscript"/>
        </w:rPr>
        <w:t>]</w:t>
      </w:r>
      <w:r>
        <w:rPr>
          <w:rFonts w:ascii="宋体" w:eastAsia="宋体" w:hint="eastAsia"/>
          <w:rFonts w:ascii="宋体" w:eastAsia="宋体" w:hint="eastAsia"/>
        </w:rPr>
        <w:t xml:space="preserve">. </w:t>
      </w:r>
      <w:r>
        <w:t>CA15-3</w:t>
      </w:r>
      <w:r>
        <w:rPr>
          <w:rFonts w:ascii="宋体" w:eastAsia="宋体" w:hint="eastAsia"/>
        </w:rPr>
        <w:t>分子量为</w:t>
      </w:r>
      <w:r>
        <w:t>400000u</w:t>
      </w:r>
      <w:r>
        <w:rPr>
          <w:rFonts w:ascii="宋体" w:eastAsia="宋体" w:hint="eastAsia"/>
          <w:rFonts w:ascii="宋体" w:eastAsia="宋体" w:hint="eastAsia"/>
        </w:rPr>
        <w:t xml:space="preserve">. </w:t>
      </w:r>
      <w:r>
        <w:t>CA15-3</w:t>
      </w:r>
      <w:r>
        <w:rPr>
          <w:rFonts w:ascii="宋体" w:eastAsia="宋体" w:hint="eastAsia"/>
        </w:rPr>
        <w:t>已被证明是乳腺癌的相关抗原，</w:t>
      </w:r>
      <w:r>
        <w:rPr>
          <w:rFonts w:ascii="宋体" w:eastAsia="宋体" w:hint="eastAsia"/>
        </w:rPr>
        <w:t>它位于肿瘤细胞的表面，当细胞发生癌变时，细胞膜上蛋白酶和唾液</w:t>
      </w:r>
      <w:r>
        <w:rPr>
          <w:rFonts w:ascii="宋体" w:eastAsia="宋体" w:hint="eastAsia"/>
        </w:rPr>
        <w:t>酶的活性增加，细胞骨架被破坏，导致细胞抗原凋落，释放到血液，</w:t>
      </w:r>
      <w:r>
        <w:rPr>
          <w:rFonts w:ascii="宋体" w:eastAsia="宋体" w:hint="eastAsia"/>
        </w:rPr>
        <w:t>使血清</w:t>
      </w:r>
      <w:r>
        <w:t>CA15-3</w:t>
      </w:r>
      <w:r>
        <w:rPr>
          <w:rFonts w:ascii="宋体" w:eastAsia="宋体" w:hint="eastAsia"/>
        </w:rPr>
        <w:t>含量升高</w:t>
      </w:r>
      <w:r>
        <w:rPr>
          <w:vertAlign w:val="superscript"/>
        </w:rPr>
        <w:t>[</w:t>
      </w:r>
      <w:r>
        <w:rPr>
          <w:vertAlign w:val="superscript"/>
        </w:rPr>
        <w:t xml:space="preserve">39-40</w:t>
      </w:r>
      <w:r>
        <w:rPr>
          <w:vertAlign w:val="superscript"/>
        </w:rPr>
        <w:t>]</w:t>
      </w:r>
      <w:r>
        <w:rPr>
          <w:rFonts w:ascii="宋体" w:eastAsia="宋体" w:hint="eastAsia"/>
        </w:rPr>
        <w:t>。目前已有文献报道，</w:t>
      </w:r>
      <w:r>
        <w:t>CA15-3</w:t>
      </w:r>
      <w:r>
        <w:rPr>
          <w:rFonts w:ascii="宋体" w:eastAsia="宋体" w:hint="eastAsia"/>
        </w:rPr>
        <w:t>水平可以</w:t>
      </w:r>
      <w:r>
        <w:rPr>
          <w:rFonts w:ascii="宋体" w:eastAsia="宋体" w:hint="eastAsia"/>
        </w:rPr>
        <w:t>帮助鉴别诊断脑膜癌</w:t>
      </w:r>
      <w:r>
        <w:rPr>
          <w:spacing w:val="2"/>
        </w:rPr>
        <w:t>（</w:t>
      </w:r>
      <w:r>
        <w:rPr>
          <w:rFonts w:ascii="宋体" w:eastAsia="宋体" w:hint="eastAsia"/>
          <w:spacing w:val="2"/>
        </w:rPr>
        <w:t>腺癌、非腺癌</w:t>
      </w:r>
      <w:r>
        <w:rPr>
          <w:spacing w:val="2"/>
        </w:rPr>
        <w:t>）</w:t>
      </w:r>
      <w:r>
        <w:rPr>
          <w:rFonts w:ascii="宋体" w:eastAsia="宋体" w:hint="eastAsia"/>
        </w:rPr>
        <w:t>、肺癌等</w:t>
      </w:r>
      <w:r>
        <w:rPr>
          <w:vertAlign w:val="superscript"/>
        </w:rPr>
        <w:t>[</w:t>
      </w:r>
      <w:r>
        <w:rPr>
          <w:vertAlign w:val="superscript"/>
          <w:position w:val="13"/>
        </w:rPr>
        <w:t xml:space="preserve">41</w:t>
      </w:r>
      <w:r>
        <w:rPr>
          <w:vertAlign w:val="superscript"/>
        </w:rPr>
        <w:t>]</w:t>
      </w:r>
      <w:r>
        <w:rPr>
          <w:rFonts w:ascii="宋体" w:eastAsia="宋体" w:hint="eastAsia"/>
        </w:rPr>
        <w:t>。已有研究表明，</w:t>
      </w:r>
      <w:r>
        <w:t>CA15-3</w:t>
      </w:r>
      <w:r/>
      <w:r>
        <w:rPr>
          <w:rFonts w:ascii="宋体" w:eastAsia="宋体" w:hint="eastAsia"/>
        </w:rPr>
        <w:t>可用于监测乳腺癌的病情发展，它的水平变化能反映肿瘤的缓解或恶化情况</w:t>
      </w:r>
      <w:r>
        <w:rPr>
          <w:vertAlign w:val="superscript"/>
        </w:rPr>
        <w:t>[</w:t>
      </w:r>
      <w:r>
        <w:rPr>
          <w:vertAlign w:val="superscript"/>
          <w:position w:val="13"/>
        </w:rPr>
        <w:t xml:space="preserve">42</w:t>
      </w:r>
      <w:r>
        <w:rPr>
          <w:vertAlign w:val="superscript"/>
        </w:rPr>
        <w:t>]</w:t>
      </w:r>
      <w:r>
        <w:rPr>
          <w:rFonts w:ascii="宋体" w:eastAsia="宋体" w:hint="eastAsia"/>
        </w:rPr>
        <w:t>。本研究发现</w:t>
      </w:r>
      <w:r>
        <w:rPr>
          <w:rFonts w:hint="eastAsia"/>
        </w:rPr>
        <w:t>：</w:t>
      </w:r>
      <w:r>
        <w:t>CA15-3</w:t>
      </w:r>
      <w:r>
        <w:rPr>
          <w:rFonts w:ascii="宋体" w:eastAsia="宋体" w:hint="eastAsia"/>
        </w:rPr>
        <w:t>在乳腺癌中的诊断敏感度</w:t>
      </w:r>
      <w:r>
        <w:rPr>
          <w:rFonts w:ascii="宋体" w:eastAsia="宋体" w:hint="eastAsia"/>
        </w:rPr>
        <w:t>为</w:t>
      </w:r>
    </w:p>
    <w:p w:rsidR="0018722C">
      <w:pPr>
        <w:topLinePunct/>
      </w:pPr>
      <w:r>
        <w:t>32.7%</w:t>
      </w:r>
      <w:r>
        <w:rPr>
          <w:rFonts w:ascii="宋体" w:eastAsia="宋体" w:hint="eastAsia"/>
        </w:rPr>
        <w:t>，特异度为</w:t>
      </w:r>
      <w:r>
        <w:t>87</w:t>
      </w:r>
      <w:r>
        <w:t>.</w:t>
      </w:r>
      <w:r>
        <w:t>5%</w:t>
      </w:r>
      <w:r>
        <w:rPr>
          <w:rFonts w:ascii="宋体" w:eastAsia="宋体" w:hint="eastAsia"/>
        </w:rPr>
        <w:t>，准确度为</w:t>
      </w:r>
      <w:r>
        <w:t>56</w:t>
      </w:r>
      <w:r>
        <w:t>.</w:t>
      </w:r>
      <w:r>
        <w:t>5%</w:t>
      </w:r>
      <w:r>
        <w:rPr>
          <w:rFonts w:ascii="宋体" w:eastAsia="宋体" w:hint="eastAsia"/>
        </w:rPr>
        <w:t>。提示</w:t>
      </w:r>
      <w:r>
        <w:t>CA15-3</w:t>
      </w:r>
      <w:r>
        <w:rPr>
          <w:rFonts w:ascii="宋体" w:eastAsia="宋体" w:hint="eastAsia"/>
        </w:rPr>
        <w:t>对于乳腺癌</w:t>
      </w:r>
      <w:r>
        <w:rPr>
          <w:rFonts w:ascii="宋体" w:eastAsia="宋体" w:hint="eastAsia"/>
        </w:rPr>
        <w:t>的诊断特异性和准确度较高，敏感度也相对较高，可作为乳腺癌辅助</w:t>
      </w:r>
      <w:r>
        <w:rPr>
          <w:rFonts w:ascii="宋体" w:eastAsia="宋体" w:hint="eastAsia"/>
        </w:rPr>
        <w:t>诊断的重要指标。</w:t>
      </w:r>
    </w:p>
    <w:p w:rsidR="0018722C">
      <w:pPr>
        <w:topLinePunct/>
      </w:pPr>
      <w:r>
        <w:t>CEA</w:t>
      </w:r>
      <w:r>
        <w:rPr>
          <w:rFonts w:ascii="宋体" w:eastAsia="宋体" w:hint="eastAsia"/>
        </w:rPr>
        <w:t>，即癌胚抗原，是</w:t>
      </w:r>
      <w:r>
        <w:t>1965</w:t>
      </w:r>
      <w:r>
        <w:rPr>
          <w:rFonts w:ascii="宋体" w:eastAsia="宋体" w:hint="eastAsia"/>
        </w:rPr>
        <w:t>年由</w:t>
      </w:r>
      <w:r>
        <w:t>Gold</w:t>
      </w:r>
      <w:r>
        <w:rPr>
          <w:rFonts w:ascii="宋体" w:eastAsia="宋体" w:hint="eastAsia"/>
        </w:rPr>
        <w:t>和</w:t>
      </w:r>
      <w:r>
        <w:t>Freedman</w:t>
      </w:r>
      <w:r>
        <w:rPr>
          <w:rFonts w:ascii="宋体" w:eastAsia="宋体" w:hint="eastAsia"/>
        </w:rPr>
        <w:t>等人从胎儿</w:t>
      </w:r>
      <w:r>
        <w:rPr>
          <w:rFonts w:ascii="宋体" w:eastAsia="宋体" w:hint="eastAsia"/>
        </w:rPr>
        <w:t>及结肠癌组织中首先发现的</w:t>
      </w:r>
      <w:r>
        <w:rPr>
          <w:vertAlign w:val="superscript"/>
        </w:rPr>
        <w:t>[</w:t>
      </w:r>
      <w:r>
        <w:rPr>
          <w:vertAlign w:val="superscript"/>
        </w:rPr>
        <w:t xml:space="preserve">43</w:t>
      </w:r>
      <w:r>
        <w:rPr>
          <w:vertAlign w:val="superscript"/>
        </w:rPr>
        <w:t>]</w:t>
      </w:r>
      <w:r>
        <w:rPr>
          <w:rFonts w:ascii="宋体" w:eastAsia="宋体" w:hint="eastAsia"/>
        </w:rPr>
        <w:t>，它是一种多糖蛋白复合物，分子量</w:t>
      </w:r>
      <w:r>
        <w:rPr>
          <w:rFonts w:ascii="宋体" w:eastAsia="宋体" w:hint="eastAsia"/>
        </w:rPr>
        <w:t>为</w:t>
      </w:r>
    </w:p>
    <w:p w:rsidR="0018722C">
      <w:pPr>
        <w:topLinePunct/>
      </w:pPr>
      <w:r>
        <w:t>22ku</w:t>
      </w:r>
      <w:r>
        <w:rPr>
          <w:rFonts w:ascii="宋体" w:eastAsia="宋体" w:hint="eastAsia"/>
        </w:rPr>
        <w:t>，</w:t>
      </w:r>
      <w:r>
        <w:t>45%</w:t>
      </w:r>
      <w:r>
        <w:rPr>
          <w:rFonts w:ascii="宋体" w:eastAsia="宋体" w:hint="eastAsia"/>
        </w:rPr>
        <w:t>为蛋白质成分，其基因编码位于</w:t>
      </w:r>
      <w:r>
        <w:t>19</w:t>
      </w:r>
      <w:r>
        <w:rPr>
          <w:rFonts w:ascii="宋体" w:eastAsia="宋体" w:hint="eastAsia"/>
        </w:rPr>
        <w:t>号染色体</w:t>
      </w:r>
      <w:r>
        <w:rPr>
          <w:vertAlign w:val="superscript"/>
        </w:rPr>
        <w:t>[</w:t>
      </w:r>
      <w:r>
        <w:rPr>
          <w:vertAlign w:val="superscript"/>
          <w:position w:val="13"/>
        </w:rPr>
        <w:t xml:space="preserve">44</w:t>
      </w:r>
      <w:r>
        <w:rPr>
          <w:vertAlign w:val="superscript"/>
        </w:rPr>
        <w:t>]</w:t>
      </w:r>
      <w:r>
        <w:rPr>
          <w:rFonts w:ascii="宋体" w:eastAsia="宋体" w:hint="eastAsia"/>
        </w:rPr>
        <w:t>。在恶性</w:t>
      </w:r>
      <w:r>
        <w:rPr>
          <w:rFonts w:ascii="宋体" w:eastAsia="宋体" w:hint="eastAsia"/>
        </w:rPr>
        <w:t>肿瘤的状态下，</w:t>
      </w:r>
      <w:r>
        <w:t>CEA</w:t>
      </w:r>
      <w:r>
        <w:rPr>
          <w:rFonts w:ascii="宋体" w:eastAsia="宋体" w:hint="eastAsia"/>
        </w:rPr>
        <w:t>进入淋巴循环和血液循环，引起血清</w:t>
      </w:r>
      <w:r>
        <w:t>CEA</w:t>
      </w:r>
      <w:r>
        <w:rPr>
          <w:rFonts w:ascii="宋体" w:eastAsia="宋体" w:hint="eastAsia"/>
        </w:rPr>
        <w:t>的异</w:t>
      </w:r>
      <w:r>
        <w:rPr>
          <w:rFonts w:ascii="宋体" w:eastAsia="宋体" w:hint="eastAsia"/>
        </w:rPr>
        <w:t>常升高，分泌</w:t>
      </w:r>
      <w:r>
        <w:t>CEA</w:t>
      </w:r>
      <w:r>
        <w:rPr>
          <w:rFonts w:ascii="宋体" w:eastAsia="宋体" w:hint="eastAsia"/>
        </w:rPr>
        <w:t>的肿瘤多位于空腔脏器，但肺癌和乳腺癌等患者</w:t>
      </w:r>
      <w:r>
        <w:rPr>
          <w:rFonts w:ascii="宋体" w:eastAsia="宋体" w:hint="eastAsia"/>
        </w:rPr>
        <w:t>血清中亦会增高，大多显示肿瘤浸润或是转移，有报道也提出</w:t>
      </w:r>
      <w:r>
        <w:t>CEA</w:t>
      </w:r>
      <w:r>
        <w:rPr>
          <w:rFonts w:ascii="宋体" w:eastAsia="宋体" w:hint="eastAsia"/>
        </w:rPr>
        <w:t>可以作为预测及鉴别乳腺癌肝转移与良性肝病变的指标</w:t>
      </w:r>
      <w:r>
        <w:rPr>
          <w:vertAlign w:val="superscript"/>
        </w:rPr>
        <w:t>[</w:t>
      </w:r>
      <w:r>
        <w:rPr>
          <w:vertAlign w:val="superscript"/>
          <w:position w:val="13"/>
        </w:rPr>
        <w:t xml:space="preserve">45</w:t>
      </w:r>
      <w:r>
        <w:rPr>
          <w:vertAlign w:val="superscript"/>
        </w:rPr>
        <w:t>]</w:t>
      </w:r>
      <w:r>
        <w:rPr>
          <w:rFonts w:ascii="宋体" w:eastAsia="宋体" w:hint="eastAsia"/>
        </w:rPr>
        <w:t>。本研究发现</w:t>
      </w:r>
      <w:r>
        <w:rPr>
          <w:spacing w:val="-12"/>
          <w:rFonts w:hint="eastAsia"/>
        </w:rPr>
        <w:t>：</w:t>
      </w:r>
      <w:r>
        <w:t>CEA</w:t>
      </w:r>
      <w:r/>
      <w:r>
        <w:rPr>
          <w:rFonts w:ascii="宋体" w:eastAsia="宋体" w:hint="eastAsia"/>
        </w:rPr>
        <w:t>在乳腺癌中的诊断敏感度为</w:t>
      </w:r>
      <w:r>
        <w:t>26</w:t>
      </w:r>
      <w:r>
        <w:t>.</w:t>
      </w:r>
      <w:r>
        <w:t>9%</w:t>
      </w:r>
      <w:r>
        <w:rPr>
          <w:rFonts w:ascii="宋体" w:eastAsia="宋体" w:hint="eastAsia"/>
        </w:rPr>
        <w:t>，特异度为</w:t>
      </w:r>
      <w:r>
        <w:t>97</w:t>
      </w:r>
      <w:r>
        <w:t>.</w:t>
      </w:r>
      <w:r>
        <w:t>5%</w:t>
      </w:r>
      <w:r>
        <w:rPr>
          <w:rFonts w:ascii="宋体" w:eastAsia="宋体" w:hint="eastAsia"/>
        </w:rPr>
        <w:t>，准确</w:t>
      </w:r>
      <w:r>
        <w:rPr>
          <w:rFonts w:ascii="宋体" w:eastAsia="宋体" w:hint="eastAsia"/>
        </w:rPr>
        <w:t>度为</w:t>
      </w:r>
      <w:r>
        <w:t>57</w:t>
      </w:r>
      <w:r>
        <w:t>.</w:t>
      </w:r>
      <w:r>
        <w:t>6%</w:t>
      </w:r>
      <w:r>
        <w:rPr>
          <w:rFonts w:ascii="宋体" w:eastAsia="宋体" w:hint="eastAsia"/>
        </w:rPr>
        <w:t>。提示</w:t>
      </w:r>
      <w:r>
        <w:t>CEA</w:t>
      </w:r>
      <w:r>
        <w:rPr>
          <w:rFonts w:ascii="宋体" w:eastAsia="宋体" w:hint="eastAsia"/>
        </w:rPr>
        <w:t>对于乳腺癌的诊断特异性和准确度较高，敏</w:t>
      </w:r>
      <w:r>
        <w:rPr>
          <w:rFonts w:ascii="宋体" w:eastAsia="宋体" w:hint="eastAsia"/>
        </w:rPr>
        <w:t>感度也相对较好，因此，检测乳腺癌患者血清</w:t>
      </w:r>
      <w:r>
        <w:t>CEA</w:t>
      </w:r>
      <w:r>
        <w:rPr>
          <w:rFonts w:ascii="宋体" w:eastAsia="宋体" w:hint="eastAsia"/>
        </w:rPr>
        <w:t>水平对临床疾病的临床分期、治疗效果、预后等有重要的临床价值。</w:t>
      </w:r>
    </w:p>
    <w:p w:rsidR="0018722C">
      <w:pPr>
        <w:topLinePunct/>
      </w:pPr>
      <w:r>
        <w:rPr>
          <w:rFonts w:ascii="宋体" w:eastAsia="宋体" w:hint="eastAsia"/>
        </w:rPr>
        <w:t>以上这些肿瘤相关的血清标志物单独用于乳腺癌诊断时，敏感度</w:t>
      </w:r>
      <w:r>
        <w:rPr>
          <w:rFonts w:ascii="宋体" w:eastAsia="宋体" w:hint="eastAsia"/>
        </w:rPr>
        <w:t>及准确度均普遍较低，从而限制了临床应用。其中敏感度最高</w:t>
      </w:r>
      <w:r>
        <w:rPr>
          <w:rFonts w:ascii="宋体" w:eastAsia="宋体" w:hint="eastAsia"/>
        </w:rPr>
        <w:t>的</w:t>
      </w:r>
    </w:p>
    <w:p w:rsidR="0018722C">
      <w:pPr>
        <w:topLinePunct/>
      </w:pPr>
      <w:r>
        <w:t>CA15-3</w:t>
      </w:r>
      <w:r/>
      <w:r>
        <w:rPr>
          <w:rFonts w:ascii="宋体" w:eastAsia="宋体" w:hint="eastAsia"/>
        </w:rPr>
        <w:t>只有</w:t>
      </w:r>
      <w:r>
        <w:t>32</w:t>
      </w:r>
      <w:r>
        <w:t>.</w:t>
      </w:r>
      <w:r>
        <w:t>7%</w:t>
      </w:r>
      <w:r>
        <w:t>(</w:t>
      </w:r>
      <w:r>
        <w:rPr>
          <w:spacing w:val="-4"/>
        </w:rPr>
        <w:t>17</w:t>
      </w:r>
      <w:r>
        <w:rPr>
          <w:spacing w:val="-4"/>
        </w:rPr>
        <w:t>/</w:t>
      </w:r>
      <w:r>
        <w:rPr>
          <w:spacing w:val="-4"/>
        </w:rPr>
        <w:t>52</w:t>
      </w:r>
      <w:r>
        <w:t>)</w:t>
      </w:r>
      <w:r>
        <w:rPr>
          <w:rFonts w:ascii="宋体" w:eastAsia="宋体" w:hint="eastAsia"/>
        </w:rPr>
        <w:t>，准确度最高的</w:t>
      </w:r>
      <w:r>
        <w:t>CEA</w:t>
      </w:r>
      <w:r>
        <w:rPr>
          <w:rFonts w:ascii="宋体" w:eastAsia="宋体" w:hint="eastAsia"/>
        </w:rPr>
        <w:t>亦只有</w:t>
      </w:r>
      <w:r>
        <w:t>57</w:t>
      </w:r>
      <w:r>
        <w:t>.</w:t>
      </w:r>
      <w:r>
        <w:t>6%</w:t>
      </w:r>
      <w:r>
        <w:t>(</w:t>
      </w:r>
      <w:r>
        <w:t>53</w:t>
      </w:r>
      <w:r>
        <w:t>/</w:t>
      </w:r>
      <w:r>
        <w:t>92</w:t>
      </w:r>
      <w:r>
        <w:t>)</w:t>
      </w:r>
      <w:r>
        <w:rPr>
          <w:rFonts w:ascii="宋体" w:eastAsia="宋体" w:hint="eastAsia"/>
        </w:rPr>
        <w:t>。</w:t>
      </w:r>
      <w:r>
        <w:rPr>
          <w:rFonts w:ascii="宋体" w:eastAsia="宋体" w:hint="eastAsia"/>
        </w:rPr>
        <w:t>而通过本实验，将现在临床已验证的乳腺癌肿瘤标记物</w:t>
      </w:r>
      <w:r>
        <w:t>CA125</w:t>
      </w:r>
      <w:r>
        <w:rPr>
          <w:rFonts w:ascii="宋体" w:eastAsia="宋体" w:hint="eastAsia"/>
        </w:rPr>
        <w:t>、</w:t>
      </w:r>
      <w:r>
        <w:t>CA15-3</w:t>
      </w:r>
      <w:r/>
      <w:r>
        <w:rPr>
          <w:rFonts w:ascii="宋体" w:eastAsia="宋体" w:hint="eastAsia"/>
        </w:rPr>
        <w:t>和</w:t>
      </w:r>
      <w:r>
        <w:t>CEA</w:t>
      </w:r>
      <w:r/>
      <w:r>
        <w:rPr>
          <w:rFonts w:ascii="宋体" w:eastAsia="宋体" w:hint="eastAsia"/>
        </w:rPr>
        <w:t>与本研究实验性的</w:t>
      </w:r>
      <w:r>
        <w:t>GDF3</w:t>
      </w:r>
      <w:r/>
      <w:r>
        <w:rPr>
          <w:rFonts w:ascii="宋体" w:eastAsia="宋体" w:hint="eastAsia"/>
        </w:rPr>
        <w:t>联合起来，发现四种血清指</w:t>
      </w:r>
      <w:r>
        <w:rPr>
          <w:rFonts w:ascii="宋体" w:eastAsia="宋体" w:hint="eastAsia"/>
        </w:rPr>
        <w:t>标两两联合其敏感度均优于单项指标测定，特异度相比单项测定均有</w:t>
      </w:r>
      <w:r>
        <w:rPr>
          <w:rFonts w:ascii="宋体" w:eastAsia="宋体" w:hint="eastAsia"/>
        </w:rPr>
        <w:t>少量降低，但准确度均有明显提高，其中</w:t>
      </w:r>
      <w:r>
        <w:t>CA15-3</w:t>
      </w:r>
      <w:r/>
      <w:r>
        <w:rPr>
          <w:rFonts w:ascii="宋体" w:eastAsia="宋体" w:hint="eastAsia"/>
        </w:rPr>
        <w:t>和</w:t>
      </w:r>
      <w:r>
        <w:t>CEA</w:t>
      </w:r>
      <w:r/>
      <w:r>
        <w:rPr>
          <w:rFonts w:ascii="宋体" w:eastAsia="宋体" w:hint="eastAsia"/>
        </w:rPr>
        <w:t>联合敏感</w:t>
      </w:r>
      <w:r>
        <w:rPr>
          <w:rFonts w:ascii="宋体" w:eastAsia="宋体" w:hint="eastAsia"/>
        </w:rPr>
        <w:t>度和准确度最高，达到</w:t>
      </w:r>
      <w:r>
        <w:t>46</w:t>
      </w:r>
      <w:r>
        <w:t>.</w:t>
      </w:r>
      <w:r>
        <w:t>1%</w:t>
      </w:r>
      <w:r>
        <w:t>(</w:t>
      </w:r>
      <w:r>
        <w:t>24</w:t>
      </w:r>
      <w:r>
        <w:t>/</w:t>
      </w:r>
      <w:r>
        <w:t>52</w:t>
      </w:r>
      <w:r>
        <w:t>)</w:t>
      </w:r>
      <w:r>
        <w:rPr>
          <w:rFonts w:ascii="宋体" w:eastAsia="宋体" w:hint="eastAsia"/>
        </w:rPr>
        <w:t>和</w:t>
      </w:r>
      <w:r>
        <w:t>64.1%</w:t>
      </w:r>
      <w:r>
        <w:t>(</w:t>
      </w:r>
      <w:r>
        <w:t>59</w:t>
      </w:r>
      <w:r>
        <w:t>/</w:t>
      </w:r>
      <w:r>
        <w:t>92</w:t>
      </w:r>
      <w:r>
        <w:t>)</w:t>
      </w:r>
      <w:r>
        <w:rPr>
          <w:rFonts w:ascii="宋体" w:eastAsia="宋体" w:hint="eastAsia"/>
        </w:rPr>
        <w:t>。三项指标及四</w:t>
      </w:r>
      <w:r>
        <w:rPr>
          <w:rFonts w:ascii="宋体" w:eastAsia="宋体" w:hint="eastAsia"/>
        </w:rPr>
        <w:t>项指标联合检测较各指标单独及两两检测诊断敏感度和准确度均再</w:t>
      </w:r>
      <w:r>
        <w:rPr>
          <w:rFonts w:ascii="宋体" w:eastAsia="宋体" w:hint="eastAsia"/>
        </w:rPr>
        <w:t>次</w:t>
      </w:r>
      <w:r w:rsidR="001852F3">
        <w:rPr>
          <w:rFonts w:ascii="宋体" w:eastAsia="宋体" w:hint="eastAsia"/>
        </w:rPr>
        <w:t xml:space="preserve">升</w:t>
      </w:r>
      <w:r w:rsidR="001852F3">
        <w:rPr>
          <w:rFonts w:ascii="宋体" w:eastAsia="宋体" w:hint="eastAsia"/>
        </w:rPr>
        <w:t xml:space="preserve">高</w:t>
      </w:r>
      <w:r w:rsidR="001852F3">
        <w:rPr>
          <w:rFonts w:ascii="宋体" w:eastAsia="宋体" w:hint="eastAsia"/>
        </w:rPr>
        <w:t xml:space="preserve">，</w:t>
      </w:r>
      <w:r w:rsidR="001852F3">
        <w:rPr>
          <w:rFonts w:ascii="宋体" w:eastAsia="宋体" w:hint="eastAsia"/>
        </w:rPr>
        <w:t xml:space="preserve">其</w:t>
      </w:r>
      <w:r w:rsidR="001852F3">
        <w:rPr>
          <w:rFonts w:ascii="宋体" w:eastAsia="宋体" w:hint="eastAsia"/>
        </w:rPr>
        <w:t xml:space="preserve">中</w:t>
      </w:r>
      <w:r w:rsidR="001852F3">
        <w:rPr>
          <w:rFonts w:ascii="宋体" w:eastAsia="宋体" w:hint="eastAsia"/>
        </w:rPr>
        <w:t xml:space="preserve">三</w:t>
      </w:r>
      <w:r w:rsidR="001852F3">
        <w:rPr>
          <w:rFonts w:ascii="宋体" w:eastAsia="宋体" w:hint="eastAsia"/>
        </w:rPr>
        <w:t xml:space="preserve">项</w:t>
      </w:r>
      <w:r w:rsidR="001852F3">
        <w:rPr>
          <w:rFonts w:ascii="宋体" w:eastAsia="宋体" w:hint="eastAsia"/>
        </w:rPr>
        <w:t xml:space="preserve">指</w:t>
      </w:r>
      <w:r w:rsidR="001852F3">
        <w:rPr>
          <w:rFonts w:ascii="宋体" w:eastAsia="宋体" w:hint="eastAsia"/>
        </w:rPr>
        <w:t xml:space="preserve">标</w:t>
      </w:r>
      <w:r w:rsidR="001852F3">
        <w:rPr>
          <w:rFonts w:ascii="宋体" w:eastAsia="宋体" w:hint="eastAsia"/>
        </w:rPr>
        <w:t xml:space="preserve">联</w:t>
      </w:r>
      <w:r w:rsidR="001852F3">
        <w:rPr>
          <w:rFonts w:ascii="宋体" w:eastAsia="宋体" w:hint="eastAsia"/>
        </w:rPr>
        <w:t xml:space="preserve">合</w:t>
      </w:r>
      <w:r w:rsidR="001852F3">
        <w:rPr>
          <w:rFonts w:ascii="宋体" w:eastAsia="宋体" w:hint="eastAsia"/>
        </w:rPr>
        <w:t xml:space="preserve">检</w:t>
      </w:r>
      <w:r w:rsidR="001852F3">
        <w:rPr>
          <w:rFonts w:ascii="宋体" w:eastAsia="宋体" w:hint="eastAsia"/>
        </w:rPr>
        <w:t xml:space="preserve">测</w:t>
      </w:r>
      <w:r w:rsidR="001852F3">
        <w:rPr>
          <w:rFonts w:ascii="宋体" w:eastAsia="宋体" w:hint="eastAsia"/>
        </w:rPr>
        <w:t xml:space="preserve">敏</w:t>
      </w:r>
      <w:r w:rsidR="001852F3">
        <w:rPr>
          <w:rFonts w:ascii="宋体" w:eastAsia="宋体" w:hint="eastAsia"/>
        </w:rPr>
        <w:t xml:space="preserve">感</w:t>
      </w:r>
      <w:r w:rsidR="001852F3">
        <w:rPr>
          <w:rFonts w:ascii="宋体" w:eastAsia="宋体" w:hint="eastAsia"/>
        </w:rPr>
        <w:t xml:space="preserve">度</w:t>
      </w:r>
      <w:r w:rsidR="001852F3">
        <w:rPr>
          <w:rFonts w:ascii="宋体" w:eastAsia="宋体" w:hint="eastAsia"/>
        </w:rPr>
        <w:t xml:space="preserve">及</w:t>
      </w:r>
      <w:r w:rsidR="001852F3">
        <w:rPr>
          <w:rFonts w:ascii="宋体" w:eastAsia="宋体" w:hint="eastAsia"/>
        </w:rPr>
        <w:t xml:space="preserve">准</w:t>
      </w:r>
      <w:r w:rsidR="001852F3">
        <w:rPr>
          <w:rFonts w:ascii="宋体" w:eastAsia="宋体" w:hint="eastAsia"/>
        </w:rPr>
        <w:t xml:space="preserve">确</w:t>
      </w:r>
      <w:r w:rsidR="001852F3">
        <w:rPr>
          <w:rFonts w:ascii="宋体" w:eastAsia="宋体" w:hint="eastAsia"/>
        </w:rPr>
        <w:t xml:space="preserve">度</w:t>
      </w:r>
      <w:r w:rsidR="001852F3">
        <w:rPr>
          <w:rFonts w:ascii="宋体" w:eastAsia="宋体" w:hint="eastAsia"/>
        </w:rPr>
        <w:t xml:space="preserve">最</w:t>
      </w:r>
      <w:r w:rsidR="001852F3">
        <w:rPr>
          <w:rFonts w:ascii="宋体" w:eastAsia="宋体" w:hint="eastAsia"/>
        </w:rPr>
        <w:t xml:space="preserve">好</w:t>
      </w:r>
      <w:r w:rsidR="001852F3">
        <w:rPr>
          <w:rFonts w:ascii="宋体" w:eastAsia="宋体" w:hint="eastAsia"/>
        </w:rPr>
        <w:t xml:space="preserve">的</w:t>
      </w:r>
      <w:r w:rsidR="001852F3">
        <w:rPr>
          <w:rFonts w:ascii="宋体" w:eastAsia="宋体" w:hint="eastAsia"/>
        </w:rPr>
        <w:t xml:space="preserve">为</w:t>
      </w:r>
      <w:r>
        <w:t>CA125+CA15-3+CEA</w:t>
      </w:r>
      <w:r/>
      <w:r>
        <w:rPr>
          <w:rFonts w:ascii="宋体" w:eastAsia="宋体" w:hint="eastAsia"/>
        </w:rPr>
        <w:t>组合。而</w:t>
      </w:r>
      <w:r>
        <w:t>GDF3</w:t>
      </w:r>
      <w:r>
        <w:rPr>
          <w:rFonts w:ascii="宋体" w:eastAsia="宋体" w:hint="eastAsia"/>
        </w:rPr>
        <w:t>、</w:t>
      </w:r>
      <w:r>
        <w:t>CA125</w:t>
      </w:r>
      <w:r>
        <w:rPr>
          <w:rFonts w:ascii="宋体" w:eastAsia="宋体" w:hint="eastAsia"/>
        </w:rPr>
        <w:t>、</w:t>
      </w:r>
      <w:r>
        <w:t>CA15-3</w:t>
      </w:r>
      <w:r/>
      <w:r>
        <w:rPr>
          <w:rFonts w:ascii="宋体" w:eastAsia="宋体" w:hint="eastAsia"/>
        </w:rPr>
        <w:t>和</w:t>
      </w:r>
      <w:r>
        <w:t>CEA</w:t>
      </w:r>
      <w:r/>
      <w:r>
        <w:rPr>
          <w:rFonts w:ascii="宋体" w:eastAsia="宋体" w:hint="eastAsia"/>
        </w:rPr>
        <w:t>四</w:t>
      </w:r>
      <w:r>
        <w:rPr>
          <w:rFonts w:ascii="宋体" w:eastAsia="宋体" w:hint="eastAsia"/>
        </w:rPr>
        <w:t>项</w:t>
      </w:r>
    </w:p>
    <w:p w:rsidR="0018722C">
      <w:pPr>
        <w:topLinePunct/>
      </w:pPr>
      <w:r>
        <w:rPr>
          <w:rFonts w:ascii="宋体" w:eastAsia="宋体" w:hint="eastAsia"/>
        </w:rPr>
        <w:t>指标联合检测其敏感度为</w:t>
      </w:r>
      <w:r>
        <w:t>61</w:t>
      </w:r>
      <w:r>
        <w:t>.</w:t>
      </w:r>
      <w:r>
        <w:t>5%</w:t>
      </w:r>
      <w:r>
        <w:t>(</w:t>
      </w:r>
      <w:r>
        <w:t>32</w:t>
      </w:r>
      <w:r>
        <w:t>/</w:t>
      </w:r>
      <w:r>
        <w:t>52</w:t>
      </w:r>
      <w:r>
        <w:t>)</w:t>
      </w:r>
      <w:r>
        <w:rPr>
          <w:rFonts w:ascii="宋体" w:eastAsia="宋体" w:hint="eastAsia"/>
        </w:rPr>
        <w:t>，特异度</w:t>
      </w:r>
      <w:r>
        <w:t>72</w:t>
      </w:r>
      <w:r>
        <w:t>.</w:t>
      </w:r>
      <w:r>
        <w:t>5%</w:t>
      </w:r>
      <w:r>
        <w:t>(</w:t>
      </w:r>
      <w:r>
        <w:t>29</w:t>
      </w:r>
      <w:r>
        <w:t>/</w:t>
      </w:r>
      <w:r>
        <w:t>40</w:t>
      </w:r>
      <w:r>
        <w:t>)</w:t>
      </w:r>
      <w:r>
        <w:rPr>
          <w:rFonts w:ascii="宋体" w:eastAsia="宋体" w:hint="eastAsia"/>
        </w:rPr>
        <w:t>，准确</w:t>
      </w:r>
      <w:r>
        <w:rPr>
          <w:rFonts w:ascii="宋体" w:eastAsia="宋体" w:hint="eastAsia"/>
        </w:rPr>
        <w:t>度</w:t>
      </w:r>
      <w:r>
        <w:t>66</w:t>
      </w:r>
      <w:r>
        <w:t>.</w:t>
      </w:r>
      <w:r>
        <w:t>3%</w:t>
      </w:r>
      <w:r>
        <w:t>(</w:t>
      </w:r>
      <w:r>
        <w:t>61</w:t>
      </w:r>
      <w:r>
        <w:t>/</w:t>
      </w:r>
      <w:r>
        <w:t>92</w:t>
      </w:r>
      <w:r>
        <w:t>)</w:t>
      </w:r>
      <w:r>
        <w:rPr>
          <w:rFonts w:ascii="宋体" w:eastAsia="宋体" w:hint="eastAsia"/>
        </w:rPr>
        <w:t>。故综合来看，联合四项血清指标诊断乳腺癌效果最</w:t>
      </w:r>
      <w:r>
        <w:rPr>
          <w:rFonts w:ascii="宋体" w:eastAsia="宋体" w:hint="eastAsia"/>
        </w:rPr>
        <w:t>佳，但特异度相对较低，所以在临床应用上应配合其他检查方式，避免误诊。</w:t>
      </w:r>
    </w:p>
    <w:p w:rsidR="0018722C">
      <w:pPr>
        <w:pStyle w:val="affd"/>
        <w:topLinePunct/>
      </w:pPr>
      <w:bookmarkStart w:id="971818" w:name="_Toc686971818"/>
      <w:bookmarkStart w:name="_TOC_250003" w:id="50"/>
      <w:bookmarkStart w:name="结论 " w:id="51"/>
      <w:bookmarkEnd w:id="50"/>
      <w:r>
        <w:t>结</w:t>
      </w:r>
      <w:r w:rsidRPr="00000000">
        <w:rPr>
          <w:b/>
        </w:rPr>
        <w:t>论</w:t>
      </w:r>
      <w:bookmarkEnd w:id="971818"/>
    </w:p>
    <w:p w:rsidR="0018722C">
      <w:pPr>
        <w:topLinePunct/>
      </w:pPr>
      <w:r>
        <w:t>1</w:t>
      </w:r>
      <w:r>
        <w:rPr>
          <w:rFonts w:ascii="宋体" w:eastAsia="宋体" w:hint="eastAsia"/>
        </w:rPr>
        <w:t>、</w:t>
      </w:r>
      <w:r>
        <w:t>GDF3</w:t>
      </w:r>
      <w:r>
        <w:rPr>
          <w:rFonts w:ascii="宋体" w:eastAsia="宋体" w:hint="eastAsia"/>
        </w:rPr>
        <w:t>在乳腺患者血清中高表达，在良性乳腺疾病患者及正</w:t>
      </w:r>
      <w:r>
        <w:rPr>
          <w:rFonts w:ascii="宋体" w:eastAsia="宋体" w:hint="eastAsia"/>
        </w:rPr>
        <w:t>常组血清中不表达或低表达，其差异有统计学意义，可作为乳腺癌诊</w:t>
      </w:r>
      <w:r>
        <w:rPr>
          <w:rFonts w:ascii="宋体" w:eastAsia="宋体" w:hint="eastAsia"/>
        </w:rPr>
        <w:t>断的血清标志物。</w:t>
      </w:r>
    </w:p>
    <w:p w:rsidR="0018722C">
      <w:pPr>
        <w:topLinePunct/>
      </w:pPr>
      <w:r>
        <w:t>2</w:t>
      </w:r>
      <w:r>
        <w:rPr>
          <w:rFonts w:ascii="宋体" w:eastAsia="宋体" w:hint="eastAsia"/>
        </w:rPr>
        <w:t>、</w:t>
      </w:r>
      <w:r>
        <w:t>CA15-3</w:t>
      </w:r>
      <w:r>
        <w:rPr>
          <w:rFonts w:ascii="宋体" w:eastAsia="宋体" w:hint="eastAsia"/>
        </w:rPr>
        <w:t>和</w:t>
      </w:r>
      <w:r>
        <w:t>CEA</w:t>
      </w:r>
      <w:r>
        <w:rPr>
          <w:rFonts w:ascii="宋体" w:eastAsia="宋体" w:hint="eastAsia"/>
        </w:rPr>
        <w:t>是在乳腺癌诊断中敏感度、特异度和准确度</w:t>
      </w:r>
      <w:r>
        <w:rPr>
          <w:rFonts w:ascii="宋体" w:eastAsia="宋体" w:hint="eastAsia"/>
        </w:rPr>
        <w:t>均较高的肿瘤标记物，</w:t>
      </w:r>
      <w:r>
        <w:t>CA15-3</w:t>
      </w:r>
      <w:r>
        <w:rPr>
          <w:rFonts w:ascii="宋体" w:eastAsia="宋体" w:hint="eastAsia"/>
        </w:rPr>
        <w:t>和</w:t>
      </w:r>
      <w:r>
        <w:t>CEA</w:t>
      </w:r>
      <w:r>
        <w:rPr>
          <w:rFonts w:ascii="宋体" w:eastAsia="宋体" w:hint="eastAsia"/>
        </w:rPr>
        <w:t>两者联合检测是本实验中所有</w:t>
      </w:r>
      <w:r>
        <w:rPr>
          <w:rFonts w:ascii="宋体" w:eastAsia="宋体" w:hint="eastAsia"/>
        </w:rPr>
        <w:t>两两联合检测中敏感度、特异度和准确度最好的，且总体优于本实验</w:t>
      </w:r>
      <w:r>
        <w:rPr>
          <w:rFonts w:ascii="宋体" w:eastAsia="宋体" w:hint="eastAsia"/>
        </w:rPr>
        <w:t>四项标记物单独检测效果。</w:t>
      </w:r>
    </w:p>
    <w:p w:rsidR="0018722C">
      <w:pPr>
        <w:topLinePunct/>
      </w:pPr>
      <w:r>
        <w:t>3</w:t>
      </w:r>
      <w:r>
        <w:rPr>
          <w:rFonts w:ascii="宋体" w:eastAsia="宋体" w:hint="eastAsia"/>
        </w:rPr>
        <w:t>、将</w:t>
      </w:r>
      <w:r>
        <w:t>CA125</w:t>
      </w:r>
      <w:r>
        <w:rPr>
          <w:rFonts w:ascii="宋体" w:eastAsia="宋体" w:hint="eastAsia"/>
        </w:rPr>
        <w:t>、</w:t>
      </w:r>
      <w:r>
        <w:t>CA15-3</w:t>
      </w:r>
      <w:r>
        <w:rPr>
          <w:rFonts w:ascii="宋体" w:eastAsia="宋体" w:hint="eastAsia"/>
        </w:rPr>
        <w:t>和</w:t>
      </w:r>
      <w:r>
        <w:t>CEA</w:t>
      </w:r>
      <w:r>
        <w:rPr>
          <w:rFonts w:ascii="宋体" w:eastAsia="宋体" w:hint="eastAsia"/>
        </w:rPr>
        <w:t>与</w:t>
      </w:r>
      <w:r>
        <w:t>GDF3</w:t>
      </w:r>
      <w:r>
        <w:rPr>
          <w:rFonts w:ascii="宋体" w:eastAsia="宋体" w:hint="eastAsia"/>
        </w:rPr>
        <w:t>四项联合检测，其敏感</w:t>
      </w:r>
      <w:r>
        <w:rPr>
          <w:rFonts w:ascii="宋体" w:eastAsia="宋体" w:hint="eastAsia"/>
        </w:rPr>
        <w:t>度及准确度均较高，特异度虽有下降，但也保持在较高水平。应用在</w:t>
      </w:r>
      <w:r>
        <w:rPr>
          <w:rFonts w:ascii="宋体" w:eastAsia="宋体" w:hint="eastAsia"/>
        </w:rPr>
        <w:t>临床，可提高乳腺癌的检出率，有助于提高乳腺癌的早期诊断率及术前诊断。</w:t>
      </w:r>
    </w:p>
    <w:p w:rsidR="0018722C">
      <w:pPr>
        <w:pStyle w:val="afff1"/>
        <w:topLinePunct/>
      </w:pPr>
      <w:bookmarkStart w:id="971819" w:name="_Toc686971819"/>
      <w:bookmarkStart w:name="_TOC_250002" w:id="52"/>
      <w:bookmarkStart w:name="参考文献 " w:id="53"/>
      <w:bookmarkEnd w:id="52"/>
      <w:r>
        <w:t>参考文献</w:t>
      </w:r>
      <w:bookmarkEnd w:id="971819"/>
    </w:p>
    <w:p w:rsidR="0018722C">
      <w:pPr>
        <w:pStyle w:val="cw18"/>
        <w:topLinePunct/>
      </w:pPr>
      <w:r>
        <w:t>[</w:t>
      </w:r>
      <w:r>
        <w:t xml:space="preserve">1</w:t>
      </w:r>
      <w:r>
        <w:t>]</w:t>
      </w:r>
      <w:r>
        <w:t xml:space="preserve"> </w:t>
      </w:r>
      <w:r>
        <w:t>Olszewski</w:t>
      </w:r>
      <w:r w:rsidRPr="00000000">
        <w:tab/>
        <w:t>WP,</w:t>
      </w:r>
      <w:r w:rsidR="004B696B">
        <w:t xml:space="preserve"> </w:t>
      </w:r>
      <w:r w:rsidR="004B696B">
        <w:t>Szumera—Cieckiewicz</w:t>
      </w:r>
      <w:r w:rsidRPr="00000000">
        <w:tab/>
        <w:t>A,</w:t>
      </w:r>
      <w:r w:rsidR="004B696B">
        <w:t xml:space="preserve"> </w:t>
      </w:r>
      <w:r w:rsidR="004B696B">
        <w:t>Pieehocki</w:t>
      </w:r>
      <w:r w:rsidRPr="00000000">
        <w:tab/>
        <w:t>J'et</w:t>
      </w:r>
      <w:r w:rsidRPr="00000000">
        <w:tab/>
        <w:t>a1.</w:t>
      </w:r>
      <w:r w:rsidR="004B696B">
        <w:t xml:space="preserve"> </w:t>
      </w:r>
      <w:r w:rsidR="004B696B">
        <w:t>The characteristics of the sentinel lymphnode metastasis in predicting the ax.</w:t>
      </w:r>
      <w:r w:rsidR="004B696B">
        <w:t xml:space="preserve"> </w:t>
      </w:r>
      <w:r w:rsidR="004B696B">
        <w:t>illary lymph node status in patients with breast carcinoma.</w:t>
      </w:r>
      <w:r w:rsidR="004B696B">
        <w:t xml:space="preserve"> </w:t>
      </w:r>
      <w:r w:rsidR="004B696B">
        <w:t>PolJP- Athol,2009,60</w:t>
      </w:r>
      <w:r>
        <w:t>(</w:t>
      </w:r>
      <w:r>
        <w:t>3</w:t>
      </w:r>
      <w:r>
        <w:t>)</w:t>
      </w:r>
      <w:r>
        <w:t>:l38.</w:t>
      </w:r>
    </w:p>
    <w:p w:rsidR="0018722C">
      <w:pPr>
        <w:pStyle w:val="cw18"/>
        <w:topLinePunct/>
      </w:pPr>
      <w:r>
        <w:t>[</w:t>
      </w:r>
      <w:r>
        <w:t xml:space="preserve">2</w:t>
      </w:r>
      <w:r>
        <w:t>]</w:t>
      </w:r>
      <w:r>
        <w:t xml:space="preserve"> </w:t>
      </w:r>
      <w:r>
        <w:t>Dupont WD,</w:t>
      </w:r>
      <w:r w:rsidR="004B696B">
        <w:t xml:space="preserve"> </w:t>
      </w:r>
      <w:r w:rsidR="004B696B">
        <w:t>Parl FF,</w:t>
      </w:r>
      <w:r w:rsidR="004B696B">
        <w:t xml:space="preserve"> </w:t>
      </w:r>
      <w:r w:rsidR="004B696B">
        <w:t>Hartmann WH,</w:t>
      </w:r>
      <w:r w:rsidR="004B696B">
        <w:t xml:space="preserve"> </w:t>
      </w:r>
      <w:r w:rsidR="004B696B">
        <w:t>et al.</w:t>
      </w:r>
      <w:r w:rsidR="004B696B">
        <w:t xml:space="preserve"> </w:t>
      </w:r>
      <w:r w:rsidR="004B696B">
        <w:t>Breast cancer risk associated with proliferative breast disease and atypical hyperplasia</w:t>
      </w:r>
      <w:r>
        <w:t>[</w:t>
      </w:r>
      <w:r>
        <w:t>J</w:t>
      </w:r>
      <w:r>
        <w:t>]</w:t>
      </w:r>
      <w:r>
        <w:t>.</w:t>
      </w:r>
      <w:r w:rsidR="004B696B">
        <w:t xml:space="preserve"> </w:t>
      </w:r>
      <w:r w:rsidR="004B696B">
        <w:t>Cancer, 1993,71</w:t>
      </w:r>
      <w:r>
        <w:t>(</w:t>
      </w:r>
      <w:r>
        <w:t>4</w:t>
      </w:r>
      <w:r>
        <w:t>)</w:t>
      </w:r>
      <w:r>
        <w:t>:1258-1265.</w:t>
      </w:r>
    </w:p>
    <w:p w:rsidR="0018722C">
      <w:pPr>
        <w:topLinePunct/>
      </w:pPr>
      <w:r>
        <w:t>[</w:t>
      </w:r>
      <w:r>
        <w:t xml:space="preserve">3</w:t>
      </w:r>
      <w:r>
        <w:t>]</w:t>
      </w:r>
      <w:r>
        <w:rPr>
          <w:rFonts w:ascii="宋体" w:eastAsia="宋体" w:hint="eastAsia"/>
        </w:rPr>
        <w:t>程广源</w:t>
      </w:r>
      <w:r>
        <w:t>. </w:t>
      </w:r>
      <w:r>
        <w:rPr>
          <w:rFonts w:ascii="宋体" w:eastAsia="宋体" w:hint="eastAsia"/>
        </w:rPr>
        <w:t>乳腺癌标志物的临床意义</w:t>
      </w:r>
      <w:r>
        <w:t>[</w:t>
      </w:r>
      <w:r>
        <w:t xml:space="preserve">J</w:t>
      </w:r>
      <w:r>
        <w:t>]</w:t>
      </w:r>
      <w:r>
        <w:t xml:space="preserve">. </w:t>
      </w:r>
      <w:r>
        <w:rPr>
          <w:rFonts w:ascii="宋体" w:eastAsia="宋体" w:hint="eastAsia"/>
        </w:rPr>
        <w:t>癌症进展杂志，</w:t>
      </w:r>
      <w:r>
        <w:t>2004 </w:t>
      </w:r>
      <w:r>
        <w:rPr>
          <w:rFonts w:ascii="宋体" w:eastAsia="宋体" w:hint="eastAsia"/>
        </w:rPr>
        <w:t>，</w:t>
      </w:r>
    </w:p>
    <w:p w:rsidR="0018722C">
      <w:pPr>
        <w:topLinePunct/>
      </w:pPr>
      <w:r>
        <w:t>2</w:t>
      </w:r>
      <w:r>
        <w:t>(</w:t>
      </w:r>
      <w:r>
        <w:t>5</w:t>
      </w:r>
      <w:r>
        <w:t>)</w:t>
      </w:r>
      <w:r>
        <w:t>:400-5.</w:t>
      </w:r>
    </w:p>
    <w:p w:rsidR="0018722C">
      <w:pPr>
        <w:pStyle w:val="cw18"/>
        <w:topLinePunct/>
      </w:pPr>
      <w:r>
        <w:t>[</w:t>
      </w:r>
      <w:r>
        <w:t xml:space="preserve">4</w:t>
      </w:r>
      <w:r>
        <w:t>]</w:t>
      </w:r>
      <w:r>
        <w:t xml:space="preserve"> </w:t>
      </w:r>
      <w:r>
        <w:t>Bendrik C,</w:t>
      </w:r>
      <w:r w:rsidR="004B696B">
        <w:t xml:space="preserve"> </w:t>
      </w:r>
      <w:r w:rsidR="004B696B">
        <w:t>Dabrosin C.</w:t>
      </w:r>
      <w:r w:rsidR="004B696B">
        <w:t xml:space="preserve"> </w:t>
      </w:r>
      <w:r w:rsidR="004B696B">
        <w:t>Estradiol increases IL-8 secretion of normal human breast tissue and breast cancer in vivo</w:t>
      </w:r>
      <w:r>
        <w:t>[</w:t>
      </w:r>
      <w:r>
        <w:t>J</w:t>
      </w:r>
      <w:r>
        <w:t>]</w:t>
      </w:r>
      <w:r>
        <w:t>.</w:t>
      </w:r>
      <w:r w:rsidR="004B696B">
        <w:t xml:space="preserve"> </w:t>
      </w:r>
      <w:r w:rsidR="004B696B">
        <w:t>J Immunol,2009, 182</w:t>
      </w:r>
      <w:r>
        <w:t>(</w:t>
      </w:r>
      <w:r>
        <w:t>1</w:t>
      </w:r>
      <w:r>
        <w:t>)</w:t>
      </w:r>
      <w:r>
        <w:t>:371-378.</w:t>
      </w:r>
    </w:p>
    <w:p w:rsidR="0018722C">
      <w:pPr>
        <w:pStyle w:val="cw18"/>
        <w:topLinePunct/>
      </w:pPr>
      <w:r>
        <w:t>[</w:t>
      </w:r>
      <w:r>
        <w:t xml:space="preserve">5</w:t>
      </w:r>
      <w:r>
        <w:t>]</w:t>
      </w:r>
      <w:r>
        <w:t xml:space="preserve"> </w:t>
      </w:r>
      <w:r>
        <w:t>Bast RC Jr,</w:t>
      </w:r>
      <w:r w:rsidR="004B696B">
        <w:t xml:space="preserve"> </w:t>
      </w:r>
      <w:r w:rsidR="004B696B">
        <w:t>Ravdin P,</w:t>
      </w:r>
      <w:r w:rsidR="004B696B">
        <w:t xml:space="preserve"> </w:t>
      </w:r>
      <w:r w:rsidR="004B696B">
        <w:t>Hayes D F,</w:t>
      </w:r>
      <w:r w:rsidR="004B696B">
        <w:t xml:space="preserve"> </w:t>
      </w:r>
      <w:r w:rsidR="004B696B">
        <w:t>et al. 2000 update of recommendatio- ns</w:t>
      </w:r>
      <w:r w:rsidRPr="00000000">
        <w:tab/>
        <w:t>for</w:t>
      </w:r>
      <w:r w:rsidRPr="00000000">
        <w:tab/>
        <w:t>the</w:t>
      </w:r>
      <w:r w:rsidRPr="00000000">
        <w:tab/>
        <w:t>use</w:t>
      </w:r>
      <w:r w:rsidRPr="00000000">
        <w:tab/>
        <w:t>of</w:t>
      </w:r>
      <w:r w:rsidRPr="00000000">
        <w:tab/>
        <w:t>tumor</w:t>
      </w:r>
      <w:r w:rsidRPr="00000000">
        <w:tab/>
        <w:t>markers</w:t>
      </w:r>
      <w:r w:rsidRPr="00000000">
        <w:tab/>
        <w:t>in</w:t>
      </w:r>
      <w:r w:rsidRPr="00000000">
        <w:tab/>
        <w:t>breast</w:t>
      </w:r>
      <w:r w:rsidRPr="00000000">
        <w:tab/>
        <w:t>and</w:t>
      </w:r>
      <w:r w:rsidRPr="00000000">
        <w:tab/>
      </w:r>
      <w:r>
        <w:t>colorectal </w:t>
      </w:r>
      <w:r>
        <w:t>cancer:</w:t>
      </w:r>
      <w:r w:rsidR="004B696B">
        <w:t xml:space="preserve"> </w:t>
      </w:r>
      <w:r w:rsidR="004B696B">
        <w:t>clinical practice guidelines of the American Society of Clinical Oncology. J Clin</w:t>
      </w:r>
      <w:r>
        <w:t> </w:t>
      </w:r>
      <w:r>
        <w:t>Oncol,2001,19</w:t>
      </w:r>
      <w:r>
        <w:t>(</w:t>
      </w:r>
      <w:r>
        <w:t>6</w:t>
      </w:r>
      <w:r>
        <w:t>)</w:t>
      </w:r>
      <w:r>
        <w:t>:1865.</w:t>
      </w:r>
    </w:p>
    <w:p w:rsidR="0018722C">
      <w:pPr>
        <w:pStyle w:val="cw18"/>
        <w:topLinePunct/>
      </w:pPr>
      <w:r>
        <w:t>[</w:t>
      </w:r>
      <w:r>
        <w:t xml:space="preserve">6</w:t>
      </w:r>
      <w:r>
        <w:t>]</w:t>
      </w:r>
      <w:r>
        <w:t xml:space="preserve"> </w:t>
      </w:r>
      <w:r>
        <w:t>Adams J,</w:t>
      </w:r>
      <w:r w:rsidR="004B696B">
        <w:t xml:space="preserve"> </w:t>
      </w:r>
      <w:r w:rsidR="004B696B">
        <w:t>Carder PJ,</w:t>
      </w:r>
      <w:r w:rsidR="004B696B">
        <w:t xml:space="preserve"> </w:t>
      </w:r>
      <w:r w:rsidR="004B696B">
        <w:t>Downey S et al.</w:t>
      </w:r>
      <w:r w:rsidR="001852F3">
        <w:t xml:space="preserve"> </w:t>
      </w:r>
      <w:r w:rsidR="001852F3">
        <w:t xml:space="preserve">Vascular endothelial growth fac-tor</w:t>
      </w:r>
      <w:r>
        <w:t>(</w:t>
      </w:r>
      <w:r>
        <w:rPr>
          <w:sz w:val="28"/>
        </w:rPr>
        <w:t>VEGF</w:t>
      </w:r>
      <w:r>
        <w:t>)</w:t>
      </w:r>
      <w:r w:rsidR="001852F3">
        <w:t xml:space="preserve"> </w:t>
      </w:r>
      <w:r>
        <w:t>in breast cancer:</w:t>
      </w:r>
      <w:r w:rsidR="001852F3">
        <w:t xml:space="preserve"> </w:t>
      </w:r>
      <w:r w:rsidR="001852F3">
        <w:t xml:space="preserve">comparison of plasma,</w:t>
      </w:r>
      <w:r w:rsidR="004B696B">
        <w:t xml:space="preserve"> </w:t>
      </w:r>
      <w:r w:rsidR="004B696B">
        <w:t xml:space="preserve">serum,</w:t>
      </w:r>
      <w:r w:rsidR="004B696B">
        <w:t xml:space="preserve"> </w:t>
      </w:r>
      <w:r w:rsidR="004B696B">
        <w:t xml:space="preserve">and tis-sue VEGF and microvessel density and effects of tamoxifen</w:t>
      </w:r>
      <w:r>
        <w:t>[</w:t>
      </w:r>
      <w:r>
        <w:t>J</w:t>
      </w:r>
      <w:r>
        <w:t>]</w:t>
      </w:r>
      <w:r>
        <w:t xml:space="preserve">.</w:t>
      </w:r>
      <w:r w:rsidR="001852F3">
        <w:t xml:space="preserve"> </w:t>
      </w:r>
      <w:r w:rsidR="001852F3">
        <w:t xml:space="preserve">CancerRes,2000,60</w:t>
      </w:r>
      <w:r>
        <w:t>(</w:t>
      </w:r>
      <w:r>
        <w:rPr>
          <w:sz w:val="28"/>
        </w:rPr>
        <w:t>11</w:t>
      </w:r>
      <w:r>
        <w:t>)</w:t>
      </w:r>
      <w:r>
        <w:t>:2898.</w:t>
      </w:r>
    </w:p>
    <w:p w:rsidR="0018722C">
      <w:pPr>
        <w:topLinePunct/>
      </w:pPr>
      <w:r>
        <w:t>[</w:t>
      </w:r>
      <w:r>
        <w:t>7</w:t>
      </w:r>
      <w:r>
        <w:t>]</w:t>
      </w:r>
      <w:r>
        <w:rPr>
          <w:rFonts w:ascii="宋体" w:eastAsia="宋体" w:hint="eastAsia"/>
        </w:rPr>
        <w:t>陆云飞，向俾庭，曾健等</w:t>
      </w:r>
      <w:r>
        <w:t>.</w:t>
      </w:r>
      <w:r>
        <w:rPr>
          <w:rFonts w:ascii="宋体" w:eastAsia="宋体" w:hint="eastAsia"/>
        </w:rPr>
        <w:t>血清</w:t>
      </w:r>
      <w:r>
        <w:t>TSGF</w:t>
      </w:r>
      <w:r>
        <w:rPr>
          <w:rFonts w:ascii="宋体" w:eastAsia="宋体" w:hint="eastAsia"/>
        </w:rPr>
        <w:t>、</w:t>
      </w:r>
      <w:r>
        <w:t>CA153</w:t>
      </w:r>
      <w:r>
        <w:rPr>
          <w:rFonts w:ascii="宋体" w:eastAsia="宋体" w:hint="eastAsia"/>
        </w:rPr>
        <w:t>、</w:t>
      </w:r>
      <w:r>
        <w:t>CA125</w:t>
      </w:r>
      <w:r>
        <w:rPr>
          <w:rFonts w:ascii="宋体" w:eastAsia="宋体" w:hint="eastAsia"/>
        </w:rPr>
        <w:t>及</w:t>
      </w:r>
      <w:r>
        <w:t>CEA</w:t>
      </w:r>
      <w:r>
        <w:rPr>
          <w:rFonts w:ascii="宋体" w:eastAsia="宋体" w:hint="eastAsia"/>
        </w:rPr>
        <w:t>联合</w:t>
      </w:r>
    </w:p>
    <w:p w:rsidR="0018722C">
      <w:pPr>
        <w:topLinePunct/>
      </w:pPr>
      <w:r>
        <w:rPr>
          <w:rFonts w:ascii="宋体" w:eastAsia="宋体" w:hint="eastAsia"/>
        </w:rPr>
        <w:t>检测对乳腺癌的诊断价值</w:t>
      </w:r>
      <w:r>
        <w:t>[</w:t>
      </w:r>
      <w:r>
        <w:t>J</w:t>
      </w:r>
      <w:r>
        <w:t>]</w:t>
      </w:r>
      <w:r>
        <w:t>.</w:t>
      </w:r>
      <w:r>
        <w:rPr>
          <w:rFonts w:ascii="宋体" w:eastAsia="宋体" w:hint="eastAsia"/>
        </w:rPr>
        <w:t>广西医学院学报，</w:t>
      </w:r>
      <w:r>
        <w:t>2006</w:t>
      </w:r>
      <w:r>
        <w:rPr>
          <w:rFonts w:ascii="宋体" w:eastAsia="宋体" w:hint="eastAsia"/>
        </w:rPr>
        <w:t>，</w:t>
      </w:r>
      <w:r>
        <w:t>23</w:t>
      </w:r>
      <w:r>
        <w:t>(</w:t>
      </w:r>
      <w:r>
        <w:t>2</w:t>
      </w:r>
      <w:r>
        <w:t>)</w:t>
      </w:r>
      <w:r>
        <w:rPr>
          <w:rFonts w:ascii="宋体" w:eastAsia="宋体" w:hint="eastAsia"/>
        </w:rPr>
        <w:t>：</w:t>
      </w:r>
      <w:r>
        <w:t>173.</w:t>
      </w:r>
    </w:p>
    <w:p w:rsidR="0018722C">
      <w:pPr>
        <w:topLinePunct/>
      </w:pPr>
      <w:r>
        <w:t xml:space="preserve">[</w:t>
      </w:r>
      <w:r>
        <w:t xml:space="preserve">8</w:t>
      </w:r>
      <w:r>
        <w:t xml:space="preserve">]</w:t>
      </w:r>
      <w:r>
        <w:rPr>
          <w:rFonts w:ascii="宋体" w:eastAsia="宋体" w:hint="eastAsia"/>
        </w:rPr>
        <w:t xml:space="preserve">曾益新．肿瘤学</w:t>
      </w:r>
      <w:r>
        <w:t xml:space="preserve">[</w:t>
      </w:r>
      <w:r>
        <w:t xml:space="preserve">M</w:t>
      </w:r>
      <w:r>
        <w:t xml:space="preserve">]</w:t>
      </w:r>
      <w:r>
        <w:rPr>
          <w:rFonts w:ascii="宋体" w:eastAsia="宋体" w:hint="eastAsia"/>
        </w:rPr>
        <w:t xml:space="preserve">．北京：人民卫生出版社，</w:t>
      </w:r>
      <w:r>
        <w:t xml:space="preserve">1999</w:t>
      </w:r>
      <w:r>
        <w:rPr>
          <w:rFonts w:ascii="宋体" w:eastAsia="宋体" w:hint="eastAsia"/>
          <w:rFonts w:ascii="宋体" w:eastAsia="宋体" w:hint="eastAsia"/>
        </w:rPr>
        <w:t xml:space="preserve">: </w:t>
      </w:r>
      <w:r>
        <w:t xml:space="preserve">44. </w:t>
      </w:r>
      <w:r>
        <w:rPr>
          <w:vertAlign w:val="superscript"/>
        </w:rPr>
        <w:t xml:space="preserve">[</w:t>
      </w:r>
      <w:r>
        <w:rPr>
          <w:vertAlign w:val="superscript"/>
        </w:rPr>
        <w:t xml:space="preserve">9</w:t>
      </w:r>
      <w:r>
        <w:rPr>
          <w:vertAlign w:val="superscript"/>
        </w:rPr>
        <w:t xml:space="preserve">]</w:t>
      </w:r>
      <w:r>
        <w:t xml:space="preserve">Aufiemma</w:t>
      </w:r>
      <w:r w:rsidR="001852F3">
        <w:t xml:space="preserve"> A,</w:t>
      </w:r>
      <w:r w:rsidR="004B696B">
        <w:t xml:space="preserve"> </w:t>
      </w:r>
      <w:r w:rsidR="004B696B">
        <w:t xml:space="preserve">Mercanti A,</w:t>
      </w:r>
      <w:r w:rsidR="004B696B">
        <w:t xml:space="preserve"> </w:t>
      </w:r>
      <w:r w:rsidR="004B696B">
        <w:t xml:space="preserve">Fiorio</w:t>
      </w:r>
      <w:r w:rsidR="001852F3">
        <w:t xml:space="preserve"> E,</w:t>
      </w:r>
      <w:r w:rsidR="004B696B">
        <w:t xml:space="preserve"> </w:t>
      </w:r>
      <w:r w:rsidR="004B696B">
        <w:t xml:space="preserve">et</w:t>
      </w:r>
      <w:r w:rsidR="001852F3">
        <w:t xml:space="preserve"> a1.</w:t>
      </w:r>
      <w:r w:rsidR="004B696B">
        <w:t xml:space="preserve"> </w:t>
      </w:r>
      <w:r w:rsidR="004B696B">
        <w:t xml:space="preserve">Invasive breast cancer:</w:t>
      </w:r>
      <w:r w:rsidR="004B696B">
        <w:t xml:space="preserve"> </w:t>
      </w:r>
      <w:r w:rsidR="004B696B">
        <w:t xml:space="preserve">Ki-67</w:t>
      </w:r>
    </w:p>
    <w:p w:rsidR="0018722C">
      <w:pPr>
        <w:topLinePunct/>
      </w:pPr>
      <w:r>
        <w:t>E</w:t>
      </w:r>
      <w:r>
        <w:t>valuation in 3909 early breast cancer patients</w:t>
      </w:r>
      <w:r>
        <w:t>[</w:t>
      </w:r>
      <w:r>
        <w:t>J</w:t>
      </w:r>
      <w:r>
        <w:t>]</w:t>
      </w:r>
      <w:r>
        <w:t>.</w:t>
      </w:r>
      <w:r w:rsidR="004B696B">
        <w:t xml:space="preserve"> </w:t>
      </w:r>
      <w:r w:rsidR="004B696B">
        <w:t>ASCO Meeting Abstracts,2005,23</w:t>
      </w:r>
      <w:r>
        <w:t>(</w:t>
      </w:r>
      <w:r>
        <w:t>16Suppl</w:t>
      </w:r>
      <w:r>
        <w:t>)</w:t>
      </w:r>
      <w:r>
        <w:t>:678.</w:t>
      </w:r>
    </w:p>
    <w:p w:rsidR="0018722C">
      <w:pPr>
        <w:topLinePunct/>
      </w:pPr>
      <w:r>
        <w:t>[</w:t>
      </w:r>
      <w:r>
        <w:t xml:space="preserve">10</w:t>
      </w:r>
      <w:r>
        <w:t>]</w:t>
      </w:r>
      <w:r w:rsidR="004B696B">
        <w:t xml:space="preserve"> </w:t>
      </w:r>
      <w:r>
        <w:t>J.</w:t>
      </w:r>
      <w:r w:rsidR="004B696B">
        <w:t xml:space="preserve"> </w:t>
      </w:r>
      <w:r w:rsidR="004B696B">
        <w:t>Lew,</w:t>
      </w:r>
      <w:r w:rsidR="004B696B">
        <w:t xml:space="preserve"> </w:t>
      </w:r>
      <w:r w:rsidR="004B696B">
        <w:t>K</w:t>
      </w:r>
      <w:r w:rsidR="001852F3">
        <w:t xml:space="preserve"> Beaudene</w:t>
      </w:r>
      <w:r>
        <w:rPr>
          <w:rFonts w:ascii="宋体" w:eastAsia="宋体" w:hint="eastAsia"/>
          <w:rFonts w:ascii="宋体" w:eastAsia="宋体" w:hint="eastAsia"/>
        </w:rPr>
        <w:t xml:space="preserve">, </w:t>
      </w:r>
      <w:r>
        <w:t xml:space="preserve">C.</w:t>
      </w:r>
      <w:r w:rsidR="001852F3">
        <w:t xml:space="preserve"> </w:t>
      </w:r>
      <w:r w:rsidR="001852F3">
        <w:t xml:space="preserve">M.</w:t>
      </w:r>
      <w:r w:rsidR="001852F3">
        <w:t xml:space="preserve"> </w:t>
      </w:r>
      <w:r w:rsidR="001852F3">
        <w:t xml:space="preserve">Litwin</w:t>
      </w:r>
      <w:r>
        <w:rPr>
          <w:rFonts w:ascii="宋体" w:eastAsia="宋体" w:hint="eastAsia"/>
          <w:rFonts w:ascii="宋体" w:eastAsia="宋体" w:hint="eastAsia"/>
        </w:rPr>
        <w:t xml:space="preserve">, </w:t>
      </w:r>
      <w:r>
        <w:t>and</w:t>
      </w:r>
      <w:r w:rsidR="001852F3">
        <w:t xml:space="preserve"> J</w:t>
      </w:r>
      <w:r w:rsidR="001852F3">
        <w:t xml:space="preserve"> H.</w:t>
      </w:r>
      <w:r w:rsidR="004B696B">
        <w:t xml:space="preserve"> </w:t>
      </w:r>
      <w:r w:rsidR="004B696B">
        <w:t xml:space="preserve">Wang</w:t>
      </w:r>
      <w:r w:rsidR="001852F3">
        <w:t xml:space="preserve"> Purification</w:t>
      </w:r>
      <w:r>
        <w:t> </w:t>
      </w:r>
      <w:r>
        <w:t>and</w:t>
      </w:r>
    </w:p>
    <w:p w:rsidR="0018722C">
      <w:pPr>
        <w:topLinePunct/>
      </w:pPr>
      <w:r>
        <w:t>C</w:t>
      </w:r>
      <w:r>
        <w:t>haracterization of a novel proline-directed protein kinase from bovine brain. J Biol Chem 1992,267</w:t>
      </w:r>
      <w:r>
        <w:rPr>
          <w:rFonts w:ascii="宋体" w:eastAsia="宋体" w:hint="eastAsia"/>
          <w:rFonts w:ascii="宋体" w:eastAsia="宋体" w:hint="eastAsia"/>
        </w:rPr>
        <w:t xml:space="preserve">: </w:t>
      </w:r>
      <w:r>
        <w:t>13383-13390.</w:t>
      </w:r>
    </w:p>
    <w:p w:rsidR="0018722C">
      <w:pPr>
        <w:topLinePunct/>
      </w:pPr>
      <w:r>
        <w:t>[</w:t>
      </w:r>
      <w:r>
        <w:t xml:space="preserve">11</w:t>
      </w:r>
      <w:r>
        <w:t>]</w:t>
      </w:r>
      <w:r w:rsidR="004B696B">
        <w:t xml:space="preserve"> </w:t>
      </w:r>
      <w:r>
        <w:t>J.</w:t>
      </w:r>
      <w:r w:rsidR="004B696B">
        <w:t xml:space="preserve"> </w:t>
      </w:r>
      <w:r w:rsidR="004B696B">
        <w:t>Lew,</w:t>
      </w:r>
      <w:r w:rsidR="004B696B">
        <w:t xml:space="preserve"> </w:t>
      </w:r>
      <w:r w:rsidR="004B696B">
        <w:t>R.</w:t>
      </w:r>
      <w:r w:rsidR="004B696B">
        <w:t xml:space="preserve"> </w:t>
      </w:r>
      <w:r w:rsidR="004B696B">
        <w:t>J.</w:t>
      </w:r>
      <w:r w:rsidR="004B696B">
        <w:t xml:space="preserve"> </w:t>
      </w:r>
      <w:r w:rsidR="004B696B">
        <w:t>Winkfein,</w:t>
      </w:r>
      <w:r w:rsidR="004B696B">
        <w:t xml:space="preserve"> </w:t>
      </w:r>
      <w:r w:rsidR="004B696B">
        <w:t>H.</w:t>
      </w:r>
      <w:r w:rsidR="004B696B">
        <w:t xml:space="preserve"> </w:t>
      </w:r>
      <w:r w:rsidR="004B696B">
        <w:t>K.</w:t>
      </w:r>
      <w:r w:rsidR="004B696B">
        <w:t xml:space="preserve"> </w:t>
      </w:r>
      <w:r w:rsidR="004B696B">
        <w:t>Paudel,</w:t>
      </w:r>
      <w:r w:rsidR="004B696B">
        <w:t xml:space="preserve"> </w:t>
      </w:r>
      <w:r w:rsidR="004B696B">
        <w:t>and J.</w:t>
      </w:r>
      <w:r w:rsidR="004B696B">
        <w:t xml:space="preserve"> </w:t>
      </w:r>
      <w:r w:rsidR="004B696B">
        <w:t>H.</w:t>
      </w:r>
      <w:r w:rsidR="004B696B">
        <w:t xml:space="preserve"> </w:t>
      </w:r>
      <w:r w:rsidR="004B696B">
        <w:t>Wang.</w:t>
      </w:r>
      <w:r w:rsidR="004B696B">
        <w:t xml:space="preserve"> </w:t>
      </w:r>
      <w:r w:rsidR="004B696B">
        <w:t>Brain proline-directed protein kinase is a neurofilament kinase which displays high sequence homology to p34cdc2.</w:t>
      </w:r>
      <w:r w:rsidR="004B696B">
        <w:t xml:space="preserve"> </w:t>
      </w:r>
      <w:r w:rsidR="004B696B">
        <w:t>J.</w:t>
      </w:r>
      <w:r w:rsidR="004B696B">
        <w:t xml:space="preserve"> </w:t>
      </w:r>
      <w:r w:rsidR="004B696B">
        <w:t>Biol Chem,1992,</w:t>
      </w:r>
      <w:r w:rsidR="004B696B">
        <w:t>2</w:t>
      </w:r>
      <w:r w:rsidR="004B696B">
        <w:t>67:25922-25926</w:t>
      </w:r>
    </w:p>
    <w:p w:rsidR="0018722C">
      <w:pPr>
        <w:topLinePunct/>
      </w:pPr>
      <w:r>
        <w:t>[</w:t>
      </w:r>
      <w:r>
        <w:t xml:space="preserve">12</w:t>
      </w:r>
      <w:r>
        <w:t>]</w:t>
      </w:r>
      <w:r w:rsidR="004B696B">
        <w:t xml:space="preserve"> </w:t>
      </w:r>
      <w:r>
        <w:t>J.</w:t>
      </w:r>
      <w:r w:rsidR="004B696B">
        <w:t xml:space="preserve"> </w:t>
      </w:r>
      <w:r w:rsidR="004B696B">
        <w:t>Ko,</w:t>
      </w:r>
      <w:r w:rsidR="004B696B">
        <w:t xml:space="preserve"> </w:t>
      </w:r>
      <w:r w:rsidR="004B696B">
        <w:t>S.</w:t>
      </w:r>
      <w:r w:rsidR="004B696B">
        <w:t xml:space="preserve"> </w:t>
      </w:r>
      <w:r w:rsidR="004B696B">
        <w:t>Humbert,</w:t>
      </w:r>
      <w:r w:rsidR="004B696B">
        <w:t xml:space="preserve"> </w:t>
      </w:r>
      <w:r w:rsidR="004B696B">
        <w:t>R.</w:t>
      </w:r>
      <w:r w:rsidR="004B696B">
        <w:t xml:space="preserve"> </w:t>
      </w:r>
      <w:r w:rsidR="004B696B">
        <w:t>T.</w:t>
      </w:r>
      <w:r w:rsidR="004B696B">
        <w:t xml:space="preserve"> </w:t>
      </w:r>
      <w:r w:rsidR="004B696B">
        <w:t>Bronson,</w:t>
      </w:r>
      <w:r w:rsidR="004B696B">
        <w:t xml:space="preserve"> </w:t>
      </w:r>
      <w:r w:rsidR="004B696B">
        <w:t>S.</w:t>
      </w:r>
      <w:r w:rsidR="004B696B">
        <w:t xml:space="preserve"> </w:t>
      </w:r>
      <w:r w:rsidR="004B696B">
        <w:t>Takahashi,</w:t>
      </w:r>
      <w:r w:rsidR="004B696B">
        <w:t xml:space="preserve"> </w:t>
      </w:r>
      <w:r w:rsidR="004B696B">
        <w:t>A.</w:t>
      </w:r>
      <w:r w:rsidR="004B696B">
        <w:t xml:space="preserve"> </w:t>
      </w:r>
      <w:r w:rsidR="004B696B">
        <w:t>B.</w:t>
      </w:r>
      <w:r w:rsidR="004B696B">
        <w:t xml:space="preserve"> </w:t>
      </w:r>
      <w:r w:rsidR="004B696B">
        <w:t>Kulkami,</w:t>
      </w:r>
      <w:r w:rsidR="004B696B">
        <w:t xml:space="preserve"> </w:t>
      </w:r>
      <w:r w:rsidR="004B696B">
        <w:t>E.</w:t>
      </w:r>
      <w:r w:rsidR="004B696B">
        <w:t xml:space="preserve"> </w:t>
      </w:r>
      <w:r w:rsidR="004B696B">
        <w:t>Li,</w:t>
      </w:r>
      <w:r w:rsidR="004B696B">
        <w:t xml:space="preserve"> </w:t>
      </w:r>
      <w:r w:rsidR="004B696B">
        <w:t>and L.</w:t>
      </w:r>
      <w:r w:rsidR="004B696B">
        <w:t xml:space="preserve"> </w:t>
      </w:r>
      <w:r w:rsidR="004B696B">
        <w:t>H.</w:t>
      </w:r>
      <w:r w:rsidR="004B696B">
        <w:t xml:space="preserve"> </w:t>
      </w:r>
      <w:r w:rsidR="004B696B">
        <w:t>Tsai.</w:t>
      </w:r>
      <w:r w:rsidR="004B696B">
        <w:t xml:space="preserve"> </w:t>
      </w:r>
      <w:r w:rsidR="004B696B">
        <w:t>p35 and p39 are essential for cyclin-dependent kinase 5 function daring neurodevelopment.</w:t>
      </w:r>
      <w:r w:rsidR="004B696B">
        <w:t xml:space="preserve"> </w:t>
      </w:r>
      <w:r w:rsidR="004B696B">
        <w:t>J Neurosci.2001,2l:6758-6771.</w:t>
      </w:r>
    </w:p>
    <w:p w:rsidR="0018722C">
      <w:pPr>
        <w:topLinePunct/>
      </w:pPr>
      <w:r>
        <w:t>[</w:t>
      </w:r>
      <w:r>
        <w:t>13</w:t>
      </w:r>
      <w:r>
        <w:t>]</w:t>
      </w:r>
      <w:r>
        <w:rPr>
          <w:rFonts w:ascii="宋体" w:eastAsia="宋体" w:hint="eastAsia"/>
        </w:rPr>
        <w:t>李强</w:t>
      </w:r>
      <w:r>
        <w:t>.</w:t>
      </w:r>
      <w:r>
        <w:rPr>
          <w:rFonts w:ascii="宋体" w:eastAsia="宋体" w:hint="eastAsia"/>
        </w:rPr>
        <w:t>人生长分化因子</w:t>
      </w:r>
      <w:r>
        <w:t>GDF3</w:t>
      </w:r>
      <w:r>
        <w:rPr>
          <w:rFonts w:ascii="宋体" w:eastAsia="宋体" w:hint="eastAsia"/>
        </w:rPr>
        <w:t>在乳腺癌中的功能初探暨</w:t>
      </w:r>
      <w:r>
        <w:t>CDK5</w:t>
      </w:r>
      <w:r>
        <w:rPr>
          <w:rFonts w:ascii="宋体" w:eastAsia="宋体" w:hint="eastAsia"/>
        </w:rPr>
        <w:t>剪接</w:t>
      </w:r>
    </w:p>
    <w:p w:rsidR="0018722C">
      <w:pPr>
        <w:topLinePunct/>
      </w:pPr>
      <w:r>
        <w:rPr>
          <w:rFonts w:ascii="宋体" w:eastAsia="宋体" w:hint="eastAsia"/>
        </w:rPr>
        <w:t>本的克隆及其生物学性质分析</w:t>
      </w:r>
      <w:r>
        <w:t>[</w:t>
      </w:r>
      <w:r>
        <w:t>D</w:t>
      </w:r>
      <w:r>
        <w:t>]</w:t>
      </w:r>
      <w:r>
        <w:t>.</w:t>
      </w:r>
      <w:r>
        <w:rPr>
          <w:rFonts w:ascii="宋体" w:eastAsia="宋体" w:hint="eastAsia"/>
        </w:rPr>
        <w:t>上海：复旦大学，</w:t>
      </w:r>
      <w:r>
        <w:t>2010. </w:t>
      </w:r>
      <w:r>
        <w:rPr>
          <w:vertAlign w:val="superscript"/>
        </w:rPr>
        <w:t>[</w:t>
      </w:r>
      <w:r>
        <w:rPr>
          <w:vertAlign w:val="superscript"/>
        </w:rPr>
        <w:t>1</w:t>
      </w:r>
      <w:r>
        <w:rPr>
          <w:vertAlign w:val="superscript"/>
        </w:rPr>
        <w:t>4</w:t>
      </w:r>
      <w:r>
        <w:rPr>
          <w:vertAlign w:val="superscript"/>
        </w:rPr>
        <w:t>]</w:t>
      </w:r>
      <w:r>
        <w:t>V</w:t>
      </w:r>
      <w:r>
        <w:t>an</w:t>
      </w:r>
      <w:r>
        <w:t> </w:t>
      </w:r>
      <w:r>
        <w:t>D</w:t>
      </w:r>
      <w:r>
        <w:t>a</w:t>
      </w:r>
      <w:r>
        <w:t>len</w:t>
      </w:r>
      <w:r>
        <w:t> </w:t>
      </w:r>
      <w:r>
        <w:t>A</w:t>
      </w:r>
      <w:r>
        <w:rPr>
          <w:rFonts w:ascii="宋体" w:eastAsia="宋体" w:hint="eastAsia"/>
          <w:rFonts w:ascii="宋体" w:eastAsia="宋体" w:hint="eastAsia"/>
          <w:spacing w:val="-58"/>
          <w:w w:val="100"/>
        </w:rPr>
        <w:t xml:space="preserve">, </w:t>
      </w:r>
      <w:r>
        <w:t>F</w:t>
      </w:r>
      <w:r>
        <w:t>a</w:t>
      </w:r>
      <w:r>
        <w:t>vi</w:t>
      </w:r>
      <w:r>
        <w:t>e</w:t>
      </w:r>
      <w:r>
        <w:t>r</w:t>
      </w:r>
      <w:r>
        <w:t> </w:t>
      </w:r>
      <w:r>
        <w:t>J</w:t>
      </w:r>
      <w:r>
        <w:rPr>
          <w:rFonts w:ascii="宋体" w:eastAsia="宋体" w:hint="eastAsia"/>
        </w:rPr>
        <w:t>，</w:t>
      </w:r>
      <w:r>
        <w:t>B</w:t>
      </w:r>
      <w:r>
        <w:t>a</w:t>
      </w:r>
      <w:r>
        <w:t>u</w:t>
      </w:r>
      <w:r>
        <w:t>m</w:t>
      </w:r>
      <w:r>
        <w:t>gar</w:t>
      </w:r>
      <w:r>
        <w:t>t</w:t>
      </w:r>
      <w:r>
        <w:t>n</w:t>
      </w:r>
      <w:r>
        <w:t>er</w:t>
      </w:r>
      <w:r>
        <w:t> </w:t>
      </w:r>
      <w:r>
        <w:t>L</w:t>
      </w:r>
      <w:r>
        <w:rPr>
          <w:rFonts w:ascii="宋体" w:eastAsia="宋体" w:hint="eastAsia"/>
        </w:rPr>
        <w:t>，</w:t>
      </w:r>
      <w:r>
        <w:t>et</w:t>
      </w:r>
      <w:r>
        <w:t> </w:t>
      </w:r>
      <w:r>
        <w:t>a</w:t>
      </w:r>
      <w:r>
        <w:t>l</w:t>
      </w:r>
      <w:r>
        <w:rPr>
          <w:rFonts w:ascii="宋体" w:eastAsia="宋体" w:hint="eastAsia"/>
        </w:rPr>
        <w:t>．</w:t>
      </w:r>
      <w:r>
        <w:t>Se</w:t>
      </w:r>
      <w:r>
        <w:t>r</w:t>
      </w:r>
      <w:r>
        <w:t>um</w:t>
      </w:r>
      <w:r>
        <w:t> </w:t>
      </w:r>
      <w:r>
        <w:t>le</w:t>
      </w:r>
      <w:r>
        <w:t>v</w:t>
      </w:r>
      <w:r>
        <w:t>e</w:t>
      </w:r>
      <w:r>
        <w:t>l</w:t>
      </w:r>
      <w:r>
        <w:t>s</w:t>
      </w:r>
      <w:r>
        <w:t> </w:t>
      </w:r>
      <w:r>
        <w:t>of</w:t>
      </w:r>
      <w:r>
        <w:t> </w:t>
      </w:r>
      <w:r>
        <w:t>C</w:t>
      </w:r>
      <w:r>
        <w:t>A</w:t>
      </w:r>
      <w:r>
        <w:t>1</w:t>
      </w:r>
      <w:r>
        <w:t>2</w:t>
      </w:r>
      <w:r>
        <w:t>5</w:t>
      </w:r>
    </w:p>
    <w:p w:rsidR="0018722C">
      <w:pPr>
        <w:topLinePunct/>
      </w:pPr>
      <w:r>
        <w:t>A</w:t>
      </w:r>
      <w:r>
        <w:t>nd</w:t>
      </w:r>
      <w:r w:rsidRPr="00000000">
        <w:tab/>
      </w:r>
      <w:r>
        <w:t>TPS</w:t>
      </w:r>
      <w:r w:rsidRPr="00000000">
        <w:tab/>
      </w:r>
      <w:r>
        <w:t>during</w:t>
      </w:r>
      <w:r w:rsidRPr="00000000">
        <w:tab/>
      </w:r>
      <w:r>
        <w:t>treatment</w:t>
      </w:r>
      <w:r w:rsidRPr="00000000">
        <w:tab/>
      </w:r>
      <w:r>
        <w:t>of</w:t>
      </w:r>
      <w:r w:rsidRPr="00000000">
        <w:tab/>
      </w:r>
      <w:r>
        <w:t>ovarian</w:t>
      </w:r>
      <w:r w:rsidRPr="00000000">
        <w:tab/>
      </w:r>
      <w:r>
        <w:t>cancer</w:t>
      </w:r>
      <w:r>
        <w:t>[</w:t>
      </w:r>
      <w:r>
        <w:t>J</w:t>
      </w:r>
      <w:r>
        <w:t>]</w:t>
      </w:r>
      <w:r>
        <w:t>.</w:t>
      </w:r>
      <w:r w:rsidR="004B696B">
        <w:t xml:space="preserve"> </w:t>
      </w:r>
      <w:r w:rsidR="004B696B">
        <w:t>Anticancer Res,2000,20</w:t>
      </w:r>
      <w:r>
        <w:t>(</w:t>
      </w:r>
      <w:r>
        <w:t>6D</w:t>
      </w:r>
      <w:r>
        <w:t>)</w:t>
      </w:r>
      <w:r>
        <w:t>:5107</w:t>
      </w:r>
      <w:r>
        <w:rPr>
          <w:rFonts w:ascii="宋体" w:eastAsia="宋体" w:hint="eastAsia"/>
        </w:rPr>
        <w:t>－</w:t>
      </w:r>
      <w:r>
        <w:t>5108</w:t>
      </w:r>
      <w:r>
        <w:rPr>
          <w:rFonts w:ascii="宋体" w:eastAsia="宋体" w:hint="eastAsia"/>
        </w:rPr>
        <w:t>．</w:t>
      </w:r>
    </w:p>
    <w:p w:rsidR="0018722C">
      <w:pPr>
        <w:pStyle w:val="cw18"/>
        <w:topLinePunct/>
      </w:pPr>
      <w:r>
        <w:t>[</w:t>
      </w:r>
      <w:r>
        <w:t xml:space="preserve">15</w:t>
      </w:r>
      <w:r>
        <w:t>]</w:t>
      </w:r>
      <w:r>
        <w:t xml:space="preserve"> </w:t>
      </w:r>
      <w:r>
        <w:t>Dupnt WD,</w:t>
      </w:r>
      <w:r w:rsidR="004B696B">
        <w:t xml:space="preserve"> </w:t>
      </w:r>
      <w:r w:rsidR="004B696B">
        <w:t>Parl FF,</w:t>
      </w:r>
      <w:r w:rsidR="004B696B">
        <w:t xml:space="preserve"> </w:t>
      </w:r>
      <w:r w:rsidR="004B696B">
        <w:t>et a1.</w:t>
      </w:r>
      <w:r w:rsidR="004B696B">
        <w:t xml:space="preserve"> </w:t>
      </w:r>
      <w:r w:rsidR="004B696B">
        <w:t>Breast cancer risk associated with proliferative breast disease and atypical</w:t>
      </w:r>
      <w:r>
        <w:t> </w:t>
      </w:r>
      <w:r>
        <w:t>hyperplasia</w:t>
      </w:r>
      <w:r>
        <w:t>[</w:t>
      </w:r>
      <w:r>
        <w:rPr>
          <w:sz w:val="28"/>
        </w:rPr>
        <w:t>J</w:t>
      </w:r>
      <w:r>
        <w:t>]</w:t>
      </w:r>
      <w:r>
        <w:t>.</w:t>
      </w:r>
      <w:r w:rsidR="004B696B">
        <w:t xml:space="preserve"> </w:t>
      </w:r>
      <w:r w:rsidR="004B696B">
        <w:t>Cancer,1993,</w:t>
      </w:r>
    </w:p>
    <w:p w:rsidR="0018722C">
      <w:pPr>
        <w:topLinePunct/>
      </w:pPr>
      <w:r>
        <w:t>71</w:t>
      </w:r>
      <w:r>
        <w:t>(</w:t>
      </w:r>
      <w:r>
        <w:t>6</w:t>
      </w:r>
      <w:r>
        <w:t>)</w:t>
      </w:r>
      <w:r>
        <w:t>:1258-1260</w:t>
      </w:r>
      <w:r>
        <w:rPr>
          <w:rFonts w:ascii="宋体" w:eastAsia="宋体" w:hint="eastAsia"/>
        </w:rPr>
        <w:t>．</w:t>
      </w:r>
    </w:p>
    <w:p w:rsidR="0018722C">
      <w:pPr>
        <w:pStyle w:val="cw18"/>
        <w:topLinePunct/>
      </w:pPr>
      <w:r>
        <w:t>[</w:t>
      </w:r>
      <w:r>
        <w:t xml:space="preserve">16</w:t>
      </w:r>
      <w:r>
        <w:t>]</w:t>
      </w:r>
      <w:r>
        <w:t xml:space="preserve"> </w:t>
      </w:r>
      <w:r>
        <w:t>Pegram MD,</w:t>
      </w:r>
      <w:r w:rsidR="004B696B">
        <w:t xml:space="preserve"> </w:t>
      </w:r>
      <w:r w:rsidR="004B696B">
        <w:t>Pauletti G,</w:t>
      </w:r>
      <w:r w:rsidR="004B696B">
        <w:t xml:space="preserve"> </w:t>
      </w:r>
      <w:r w:rsidR="004B696B">
        <w:t>Slamon DJ.</w:t>
      </w:r>
      <w:r w:rsidR="001852F3">
        <w:t xml:space="preserve"> </w:t>
      </w:r>
      <w:r w:rsidR="001852F3">
        <w:t xml:space="preserve">her-2</w:t>
      </w:r>
      <w:r>
        <w:t>/</w:t>
      </w:r>
      <w:r>
        <w:t>neu as a predictive marker</w:t>
      </w:r>
      <w:r w:rsidR="001852F3">
        <w:t xml:space="preserve"> of response to breast cancer therapy.</w:t>
      </w:r>
      <w:r w:rsidR="004B696B">
        <w:t xml:space="preserve"> </w:t>
      </w:r>
      <w:r w:rsidR="004B696B">
        <w:t xml:space="preserve">Breast Cancer Res Treat,1998,52:65-77.</w:t>
      </w:r>
    </w:p>
    <w:p w:rsidR="0018722C">
      <w:pPr>
        <w:topLinePunct/>
      </w:pPr>
      <w:r>
        <w:t>[</w:t>
      </w:r>
      <w:r>
        <w:t xml:space="preserve">17</w:t>
      </w:r>
      <w:r>
        <w:t>]</w:t>
      </w:r>
      <w:r>
        <w:rPr>
          <w:rFonts w:ascii="宋体" w:eastAsia="宋体" w:hint="eastAsia"/>
        </w:rPr>
        <w:t>李亚芬</w:t>
      </w:r>
      <w:r>
        <w:t>. </w:t>
      </w:r>
      <w:r>
        <w:rPr>
          <w:rFonts w:ascii="宋体" w:eastAsia="宋体" w:hint="eastAsia"/>
        </w:rPr>
        <w:t>乳腺癌标记物对预后估计的意义</w:t>
      </w:r>
      <w:r>
        <w:t>. </w:t>
      </w:r>
      <w:r>
        <w:rPr>
          <w:rFonts w:ascii="宋体" w:eastAsia="宋体" w:hint="eastAsia"/>
        </w:rPr>
        <w:t>中国实用外科杂</w:t>
      </w:r>
    </w:p>
    <w:p w:rsidR="0018722C">
      <w:pPr>
        <w:topLinePunct/>
      </w:pPr>
      <w:r>
        <w:rPr>
          <w:rFonts w:ascii="宋体" w:eastAsia="宋体" w:hint="eastAsia"/>
        </w:rPr>
        <w:t>志</w:t>
      </w:r>
      <w:r>
        <w:t>,2001,21</w:t>
      </w:r>
      <w:r>
        <w:t>(</w:t>
      </w:r>
      <w:r>
        <w:t>9</w:t>
      </w:r>
      <w:r>
        <w:t>)</w:t>
      </w:r>
      <w:r>
        <w:t>:527~528.</w:t>
      </w:r>
    </w:p>
    <w:p w:rsidR="0018722C">
      <w:pPr>
        <w:pStyle w:val="cw18"/>
        <w:topLinePunct/>
      </w:pPr>
      <w:r>
        <w:t xml:space="preserve">[</w:t>
      </w:r>
      <w:r>
        <w:t xml:space="preserve">18</w:t>
      </w:r>
      <w:r>
        <w:t xml:space="preserve">]</w:t>
      </w:r>
      <w:r>
        <w:t xml:space="preserve"> </w:t>
      </w:r>
      <w:r>
        <w:t xml:space="preserve">Dohmoto K,</w:t>
      </w:r>
      <w:r w:rsidR="004B696B">
        <w:t xml:space="preserve"> </w:t>
      </w:r>
      <w:r w:rsidR="004B696B">
        <w:t xml:space="preserve">Hojo S,</w:t>
      </w:r>
      <w:r w:rsidR="004B696B">
        <w:t xml:space="preserve"> </w:t>
      </w:r>
      <w:r w:rsidR="004B696B">
        <w:t xml:space="preserve">Fujita J,</w:t>
      </w:r>
      <w:r w:rsidR="004B696B">
        <w:t xml:space="preserve"> </w:t>
      </w:r>
      <w:r w:rsidR="004B696B">
        <w:t xml:space="preserve">et al.</w:t>
      </w:r>
      <w:r w:rsidR="004B696B">
        <w:t xml:space="preserve"> </w:t>
      </w:r>
      <w:r w:rsidR="004B696B">
        <w:t xml:space="preserve">Mechanisms of the release of CYFRA21- 1 in the human lung cancer cell lines </w:t>
      </w:r>
      <w:r>
        <w:t xml:space="preserve">[</w:t>
      </w:r>
      <w:r>
        <w:t xml:space="preserve">J</w:t>
      </w:r>
      <w:r>
        <w:t xml:space="preserve">]</w:t>
      </w:r>
      <w:r>
        <w:t xml:space="preserve">.</w:t>
      </w:r>
      <w:r w:rsidR="004B696B">
        <w:t xml:space="preserve"> </w:t>
      </w:r>
      <w:r w:rsidR="004B696B">
        <w:t xml:space="preserve">Lung Cancer,2000,30</w:t>
      </w:r>
      <w:r>
        <w:t xml:space="preserve">(</w:t>
      </w:r>
      <w:r>
        <w:t xml:space="preserve">1</w:t>
      </w:r>
      <w:r>
        <w:t xml:space="preserve">)</w:t>
      </w:r>
      <w:r>
        <w:t xml:space="preserve">:55-57.</w:t>
      </w:r>
    </w:p>
    <w:p w:rsidR="0018722C">
      <w:pPr>
        <w:pStyle w:val="cw18"/>
        <w:topLinePunct/>
      </w:pPr>
      <w:r>
        <w:t>[</w:t>
      </w:r>
      <w:r>
        <w:t xml:space="preserve">19</w:t>
      </w:r>
      <w:r>
        <w:t>]</w:t>
      </w:r>
      <w:r>
        <w:t xml:space="preserve"> </w:t>
      </w:r>
      <w:r>
        <w:t>Erbagci AB.</w:t>
      </w:r>
      <w:r w:rsidR="004B696B">
        <w:t xml:space="preserve"> </w:t>
      </w:r>
      <w:r w:rsidR="004B696B">
        <w:t>Menstrual cycle dependent variability for serum tumor markers CEA,</w:t>
      </w:r>
      <w:r w:rsidR="004B696B">
        <w:t xml:space="preserve"> </w:t>
      </w:r>
      <w:r w:rsidR="004B696B">
        <w:t>AFP,</w:t>
      </w:r>
      <w:r w:rsidR="004B696B">
        <w:t xml:space="preserve"> </w:t>
      </w:r>
      <w:r w:rsidR="004B696B">
        <w:t>CA125 and CA15-3 in healthy women. Dismarkers,1999,15</w:t>
      </w:r>
      <w:r>
        <w:t>(</w:t>
      </w:r>
      <w:r>
        <w:t>4</w:t>
      </w:r>
      <w:r>
        <w:t>)</w:t>
      </w:r>
      <w:r>
        <w:t>:259~267.</w:t>
      </w:r>
    </w:p>
    <w:p w:rsidR="0018722C">
      <w:pPr>
        <w:pStyle w:val="cw18"/>
        <w:topLinePunct/>
      </w:pPr>
      <w:r>
        <w:t>[</w:t>
      </w:r>
      <w:r>
        <w:t xml:space="preserve">20</w:t>
      </w:r>
      <w:r>
        <w:t>]</w:t>
      </w:r>
      <w:r>
        <w:t xml:space="preserve"> </w:t>
      </w:r>
      <w:r>
        <w:t>Osman</w:t>
      </w:r>
      <w:r w:rsidR="001852F3">
        <w:t xml:space="preserve"> N,</w:t>
      </w:r>
      <w:r w:rsidR="004B696B">
        <w:t xml:space="preserve"> </w:t>
      </w:r>
      <w:r w:rsidR="004B696B">
        <w:t xml:space="preserve">O'Leary</w:t>
      </w:r>
      <w:r w:rsidR="001852F3">
        <w:t xml:space="preserve"> N,</w:t>
      </w:r>
      <w:r w:rsidR="004B696B">
        <w:t xml:space="preserve"> </w:t>
      </w:r>
      <w:r w:rsidR="004B696B">
        <w:t xml:space="preserve">Mulcahy E,</w:t>
      </w:r>
      <w:r w:rsidR="004B696B">
        <w:t xml:space="preserve"> </w:t>
      </w:r>
      <w:r w:rsidR="004B696B">
        <w:t xml:space="preserve">et</w:t>
      </w:r>
      <w:r w:rsidR="001852F3">
        <w:t xml:space="preserve"> al.</w:t>
      </w:r>
      <w:r w:rsidR="004B696B">
        <w:t xml:space="preserve"> </w:t>
      </w:r>
      <w:r w:rsidR="004B696B">
        <w:t xml:space="preserve">Correlation</w:t>
      </w:r>
      <w:r w:rsidR="001852F3">
        <w:t xml:space="preserve"> of</w:t>
      </w:r>
      <w:r w:rsidR="001852F3">
        <w:t xml:space="preserve"> serum</w:t>
      </w:r>
      <w:r>
        <w:t> </w:t>
      </w:r>
      <w:r>
        <w:t>CA125</w:t>
      </w:r>
    </w:p>
    <w:p w:rsidR="0018722C">
      <w:pPr>
        <w:topLinePunct/>
      </w:pPr>
      <w:r>
        <w:t>W</w:t>
      </w:r>
      <w:r>
        <w:t>ith stage,</w:t>
      </w:r>
      <w:r w:rsidR="004B696B">
        <w:t xml:space="preserve"> </w:t>
      </w:r>
      <w:r w:rsidR="004B696B">
        <w:t>grade and survival of patients with epithelial ovari-an cancer at a single centre</w:t>
      </w:r>
      <w:r>
        <w:t>[</w:t>
      </w:r>
      <w:r>
        <w:t>J</w:t>
      </w:r>
      <w:r>
        <w:t>]</w:t>
      </w:r>
      <w:r>
        <w:t>.</w:t>
      </w:r>
      <w:r w:rsidR="004B696B">
        <w:t xml:space="preserve"> </w:t>
      </w:r>
      <w:r w:rsidR="004B696B">
        <w:t>Irish Med J,2008;101:245</w:t>
      </w:r>
      <w:r>
        <w:rPr>
          <w:rFonts w:ascii="宋体" w:eastAsia="宋体" w:hint="eastAsia"/>
        </w:rPr>
        <w:t>－</w:t>
      </w:r>
      <w:r>
        <w:t>257.</w:t>
      </w:r>
    </w:p>
    <w:p w:rsidR="0018722C">
      <w:pPr>
        <w:pStyle w:val="cw18"/>
        <w:topLinePunct/>
      </w:pPr>
      <w:r>
        <w:t>[</w:t>
      </w:r>
      <w:r>
        <w:t xml:space="preserve">21</w:t>
      </w:r>
      <w:r>
        <w:t>]</w:t>
      </w:r>
      <w:r>
        <w:t xml:space="preserve"> </w:t>
      </w:r>
      <w:r>
        <w:t>Lumachi F,</w:t>
      </w:r>
      <w:r w:rsidR="004B696B">
        <w:t xml:space="preserve"> </w:t>
      </w:r>
      <w:r w:rsidR="004B696B">
        <w:t>Ermani M,</w:t>
      </w:r>
      <w:r w:rsidR="004B696B">
        <w:t xml:space="preserve"> </w:t>
      </w:r>
      <w:r w:rsidR="004B696B">
        <w:t>Brandes A,</w:t>
      </w:r>
      <w:r w:rsidR="004B696B">
        <w:t xml:space="preserve"> </w:t>
      </w:r>
      <w:r w:rsidR="004B696B">
        <w:t>et al.</w:t>
      </w:r>
      <w:r w:rsidR="004B696B">
        <w:t xml:space="preserve"> </w:t>
      </w:r>
      <w:r w:rsidR="004B696B">
        <w:t>Predictive value of different prognostic factors in breast cancer recurrences:</w:t>
      </w:r>
      <w:r w:rsidR="004B696B">
        <w:t xml:space="preserve"> </w:t>
      </w:r>
      <w:r w:rsidR="004B696B">
        <w:t>multivariate analysis using     a     logistic     regression     model</w:t>
      </w:r>
      <w:r>
        <w:t>[</w:t>
      </w:r>
      <w:r>
        <w:rPr>
          <w:sz w:val="28"/>
        </w:rPr>
        <w:t xml:space="preserve">J</w:t>
      </w:r>
      <w:r>
        <w:t>]</w:t>
      </w:r>
      <w:r>
        <w:t xml:space="preserve">.</w:t>
      </w:r>
      <w:r w:rsidR="004B696B">
        <w:t xml:space="preserve"> </w:t>
      </w:r>
      <w:r w:rsidR="004B696B">
        <w:t xml:space="preserve">Anticancer   </w:t>
      </w:r>
      <w:r>
        <w:t> </w:t>
      </w:r>
      <w:r>
        <w:t>Research</w:t>
      </w:r>
    </w:p>
    <w:p w:rsidR="0018722C">
      <w:pPr>
        <w:topLinePunct/>
      </w:pPr>
      <w:r>
        <w:t>2001,21</w:t>
      </w:r>
      <w:r>
        <w:t>(</w:t>
      </w:r>
      <w:r>
        <w:t>6A</w:t>
      </w:r>
      <w:r>
        <w:t>)</w:t>
      </w:r>
      <w:r>
        <w:t>:4105-4108.</w:t>
      </w:r>
    </w:p>
    <w:p w:rsidR="0018722C">
      <w:pPr>
        <w:pStyle w:val="cw18"/>
        <w:topLinePunct/>
      </w:pPr>
      <w:r>
        <w:t>[</w:t>
      </w:r>
      <w:r>
        <w:t xml:space="preserve">22</w:t>
      </w:r>
      <w:r>
        <w:t>]</w:t>
      </w:r>
      <w:r>
        <w:t xml:space="preserve"> </w:t>
      </w:r>
      <w:r>
        <w:t>Nishimura R,</w:t>
      </w:r>
      <w:r w:rsidR="004B696B">
        <w:t xml:space="preserve"> </w:t>
      </w:r>
      <w:r w:rsidR="004B696B">
        <w:t>Nagao K,</w:t>
      </w:r>
      <w:r w:rsidR="004B696B">
        <w:t xml:space="preserve"> </w:t>
      </w:r>
      <w:r w:rsidR="004B696B">
        <w:t>Miyayama H,</w:t>
      </w:r>
      <w:r w:rsidR="004B696B">
        <w:t xml:space="preserve"> </w:t>
      </w:r>
      <w:r w:rsidR="004B696B">
        <w:t>et al.</w:t>
      </w:r>
      <w:r w:rsidR="004B696B">
        <w:t xml:space="preserve"> </w:t>
      </w:r>
      <w:r w:rsidR="004B696B">
        <w:t>Elevated serum CA15-3 levels correlate with positive estrogen receptor and initial favorable outcome in patients who died from recurrent breast cancer</w:t>
      </w:r>
      <w:r>
        <w:t>[</w:t>
      </w:r>
      <w:r>
        <w:t>J</w:t>
      </w:r>
      <w:r>
        <w:t>]</w:t>
      </w:r>
      <w:r>
        <w:t>.</w:t>
      </w:r>
      <w:r w:rsidR="004B696B">
        <w:t xml:space="preserve"> </w:t>
      </w:r>
      <w:r w:rsidR="004B696B">
        <w:t>Breast cancer,2003,10</w:t>
      </w:r>
      <w:r>
        <w:t>(</w:t>
      </w:r>
      <w:r>
        <w:t>3</w:t>
      </w:r>
      <w:r>
        <w:t>)</w:t>
      </w:r>
      <w:r>
        <w:t>:220-227.</w:t>
      </w:r>
    </w:p>
    <w:p w:rsidR="0018722C">
      <w:pPr>
        <w:topLinePunct/>
      </w:pPr>
      <w:r>
        <w:t>[</w:t>
      </w:r>
      <w:r>
        <w:t>23</w:t>
      </w:r>
      <w:r>
        <w:t>]</w:t>
      </w:r>
      <w:r>
        <w:rPr>
          <w:rFonts w:ascii="宋体" w:eastAsia="宋体" w:hint="eastAsia"/>
        </w:rPr>
        <w:t>王音</w:t>
      </w:r>
      <w:r>
        <w:t>.</w:t>
      </w:r>
      <w:r>
        <w:rPr>
          <w:rFonts w:ascii="宋体" w:eastAsia="宋体" w:hint="eastAsia"/>
        </w:rPr>
        <w:t>联合检测乳腺癌肿瘤标志物的临床意义</w:t>
      </w:r>
      <w:r>
        <w:t>[</w:t>
      </w:r>
      <w:r>
        <w:t>D</w:t>
      </w:r>
      <w:r>
        <w:t>]</w:t>
      </w:r>
      <w:r>
        <w:t>.</w:t>
      </w:r>
      <w:r>
        <w:rPr>
          <w:rFonts w:ascii="宋体" w:eastAsia="宋体" w:hint="eastAsia"/>
        </w:rPr>
        <w:t>大连：大连医科</w:t>
      </w:r>
    </w:p>
    <w:p w:rsidR="0018722C">
      <w:pPr>
        <w:topLinePunct/>
      </w:pPr>
      <w:r>
        <w:rPr>
          <w:rFonts w:ascii="宋体" w:eastAsia="宋体" w:hint="eastAsia"/>
        </w:rPr>
        <w:t>大学，</w:t>
      </w:r>
      <w:r>
        <w:t>2011.</w:t>
      </w:r>
    </w:p>
    <w:p w:rsidR="0018722C">
      <w:pPr>
        <w:topLinePunct/>
      </w:pPr>
      <w:r>
        <w:t>[</w:t>
      </w:r>
      <w:r>
        <w:t>24</w:t>
      </w:r>
      <w:r>
        <w:t>]</w:t>
      </w:r>
      <w:r>
        <w:rPr>
          <w:rFonts w:ascii="宋体" w:eastAsia="宋体" w:hint="eastAsia"/>
        </w:rPr>
        <w:t>何惠，刘基铎，周迎春等</w:t>
      </w:r>
      <w:r>
        <w:t>.</w:t>
      </w:r>
      <w:r w:rsidR="004B696B">
        <w:t xml:space="preserve"> </w:t>
      </w:r>
      <w:r w:rsidR="004B696B">
        <w:t>ROC</w:t>
      </w:r>
      <w:r>
        <w:rPr>
          <w:rFonts w:ascii="宋体" w:eastAsia="宋体" w:hint="eastAsia"/>
        </w:rPr>
        <w:t>曲线评价</w:t>
      </w:r>
      <w:r>
        <w:t>AFU</w:t>
      </w:r>
      <w:r>
        <w:rPr>
          <w:rFonts w:ascii="宋体" w:eastAsia="宋体" w:hint="eastAsia"/>
        </w:rPr>
        <w:t>及</w:t>
      </w:r>
      <w:r>
        <w:t>AFP</w:t>
      </w:r>
      <w:r>
        <w:rPr>
          <w:rFonts w:ascii="宋体" w:eastAsia="宋体" w:hint="eastAsia"/>
        </w:rPr>
        <w:t>对原发性肝癌的诊断价值</w:t>
      </w:r>
      <w:r>
        <w:t>.</w:t>
      </w:r>
      <w:r>
        <w:rPr>
          <w:rFonts w:ascii="宋体" w:eastAsia="宋体" w:hint="eastAsia"/>
        </w:rPr>
        <w:t>国际检验医学杂志，</w:t>
      </w:r>
      <w:r>
        <w:t>2006</w:t>
      </w:r>
      <w:r>
        <w:rPr>
          <w:rFonts w:ascii="宋体" w:eastAsia="宋体" w:hint="eastAsia"/>
        </w:rPr>
        <w:t>，</w:t>
      </w:r>
      <w:r>
        <w:t>27</w:t>
      </w:r>
      <w:r>
        <w:rPr>
          <w:rFonts w:ascii="宋体" w:eastAsia="宋体" w:hint="eastAsia"/>
        </w:rPr>
        <w:t>（</w:t>
      </w:r>
      <w:r>
        <w:t>2</w:t>
      </w:r>
      <w:r>
        <w:rPr>
          <w:rFonts w:ascii="宋体" w:eastAsia="宋体" w:hint="eastAsia"/>
        </w:rPr>
        <w:t>）</w:t>
      </w:r>
      <w:r>
        <w:rPr>
          <w:rFonts w:ascii="宋体" w:eastAsia="宋体" w:hint="eastAsia"/>
        </w:rPr>
        <w:t>：</w:t>
      </w:r>
      <w:r>
        <w:t>118.</w:t>
      </w:r>
    </w:p>
    <w:p w:rsidR="0018722C">
      <w:pPr>
        <w:topLinePunct/>
      </w:pPr>
      <w:r>
        <w:t>[</w:t>
      </w:r>
      <w:r>
        <w:t>25</w:t>
      </w:r>
      <w:r>
        <w:t>]</w:t>
      </w:r>
      <w:r>
        <w:rPr>
          <w:rFonts w:ascii="宋体" w:eastAsia="宋体" w:hint="eastAsia"/>
        </w:rPr>
        <w:t>冉健，孙万邦</w:t>
      </w:r>
      <w:r>
        <w:t>.</w:t>
      </w:r>
      <w:r>
        <w:rPr>
          <w:rFonts w:ascii="宋体" w:eastAsia="宋体" w:hint="eastAsia"/>
        </w:rPr>
        <w:t>乳腺癌免疫生物治疗研究进展</w:t>
      </w:r>
      <w:r>
        <w:t>.</w:t>
      </w:r>
      <w:r>
        <w:rPr>
          <w:rFonts w:ascii="宋体" w:eastAsia="宋体" w:hint="eastAsia"/>
        </w:rPr>
        <w:t>国际检验医学杂志，</w:t>
      </w:r>
      <w:r>
        <w:t>2012</w:t>
      </w:r>
      <w:r>
        <w:t>.</w:t>
      </w:r>
      <w:r>
        <w:t> 33</w:t>
      </w:r>
      <w:r>
        <w:t>（</w:t>
      </w:r>
      <w:r>
        <w:t>2</w:t>
      </w:r>
      <w:r>
        <w:t>）</w:t>
      </w:r>
      <w:r>
        <w:t>.</w:t>
      </w:r>
    </w:p>
    <w:p w:rsidR="0018722C">
      <w:pPr>
        <w:topLinePunct/>
      </w:pPr>
      <w:r>
        <w:t>[</w:t>
      </w:r>
      <w:r>
        <w:t>26</w:t>
      </w:r>
      <w:r>
        <w:t>]</w:t>
      </w:r>
      <w:r>
        <w:rPr>
          <w:rFonts w:ascii="宋体" w:eastAsia="宋体" w:hint="eastAsia"/>
        </w:rPr>
        <w:t>张敏，景永</w:t>
      </w:r>
      <w:r>
        <w:t>.</w:t>
      </w:r>
      <w:r>
        <w:rPr>
          <w:rFonts w:ascii="宋体" w:eastAsia="宋体" w:hint="eastAsia"/>
        </w:rPr>
        <w:t>三种肿瘤标志物联合检测在乳腺癌诊断中的临床价值</w:t>
      </w:r>
    </w:p>
    <w:p w:rsidR="0018722C">
      <w:pPr>
        <w:topLinePunct/>
      </w:pPr>
      <w:r>
        <w:t>[</w:t>
      </w:r>
      <w:r>
        <w:t>J</w:t>
      </w:r>
      <w:r>
        <w:t>]</w:t>
      </w:r>
      <w:r>
        <w:t>.</w:t>
      </w:r>
      <w:r>
        <w:rPr>
          <w:rFonts w:ascii="宋体" w:eastAsia="宋体" w:hint="eastAsia"/>
        </w:rPr>
        <w:t>中国现代药物应用，</w:t>
      </w:r>
      <w:r>
        <w:t>2010</w:t>
      </w:r>
      <w:r>
        <w:rPr>
          <w:rFonts w:ascii="宋体" w:eastAsia="宋体" w:hint="eastAsia"/>
        </w:rPr>
        <w:t>，</w:t>
      </w:r>
      <w:r>
        <w:t>4</w:t>
      </w:r>
      <w:r>
        <w:t>(</w:t>
      </w:r>
      <w:r>
        <w:t>21</w:t>
      </w:r>
      <w:r>
        <w:t>)</w:t>
      </w:r>
      <w:r>
        <w:rPr>
          <w:rFonts w:ascii="宋体" w:eastAsia="宋体" w:hint="eastAsia"/>
        </w:rPr>
        <w:t>：</w:t>
      </w:r>
      <w:r>
        <w:t>48-49.</w:t>
      </w:r>
    </w:p>
    <w:p w:rsidR="0018722C">
      <w:pPr>
        <w:topLinePunct/>
      </w:pPr>
      <w:r>
        <w:t>[</w:t>
      </w:r>
      <w:r>
        <w:t>27</w:t>
      </w:r>
      <w:r>
        <w:t>]</w:t>
      </w:r>
      <w:r>
        <w:rPr>
          <w:rFonts w:ascii="宋体" w:eastAsia="宋体" w:hint="eastAsia"/>
        </w:rPr>
        <w:t>陈智周，范振符，杨剑等</w:t>
      </w:r>
      <w:r>
        <w:t>.</w:t>
      </w:r>
      <w:r>
        <w:rPr>
          <w:rFonts w:ascii="宋体" w:eastAsia="宋体" w:hint="eastAsia"/>
        </w:rPr>
        <w:t>肿瘤标志物</w:t>
      </w:r>
      <w:r>
        <w:t>CA15-3</w:t>
      </w:r>
      <w:r>
        <w:rPr>
          <w:rFonts w:ascii="宋体" w:eastAsia="宋体" w:hint="eastAsia"/>
        </w:rPr>
        <w:t>的免疫放射分析及其</w:t>
      </w:r>
      <w:r>
        <w:rPr>
          <w:rFonts w:ascii="宋体" w:eastAsia="宋体" w:hint="eastAsia"/>
        </w:rPr>
        <w:t>临床应用</w:t>
      </w:r>
      <w:r>
        <w:t>.</w:t>
      </w:r>
      <w:r>
        <w:rPr>
          <w:rFonts w:ascii="宋体" w:eastAsia="宋体" w:hint="eastAsia"/>
        </w:rPr>
        <w:t>中华肿瘤杂志，</w:t>
      </w:r>
      <w:r>
        <w:t>1998</w:t>
      </w:r>
      <w:r>
        <w:rPr>
          <w:rFonts w:ascii="宋体" w:eastAsia="宋体" w:hint="eastAsia"/>
        </w:rPr>
        <w:t>，</w:t>
      </w:r>
      <w:r>
        <w:t>20</w:t>
      </w:r>
      <w:r>
        <w:t>(</w:t>
      </w:r>
      <w:r>
        <w:t>2</w:t>
      </w:r>
      <w:r>
        <w:t>)</w:t>
      </w:r>
      <w:r>
        <w:rPr>
          <w:rFonts w:ascii="宋体" w:eastAsia="宋体" w:hint="eastAsia"/>
        </w:rPr>
        <w:t>：</w:t>
      </w:r>
      <w:r>
        <w:t>125.</w:t>
      </w:r>
    </w:p>
    <w:p w:rsidR="0018722C">
      <w:pPr>
        <w:topLinePunct/>
      </w:pPr>
      <w:r>
        <w:t>[</w:t>
      </w:r>
      <w:r>
        <w:t>28</w:t>
      </w:r>
      <w:r>
        <w:t>]</w:t>
      </w:r>
      <w:r>
        <w:rPr>
          <w:rFonts w:ascii="宋体" w:eastAsia="宋体" w:hint="eastAsia"/>
        </w:rPr>
        <w:t>毕铁强，任长玲，曹明智</w:t>
      </w:r>
      <w:r>
        <w:t>. P185</w:t>
      </w:r>
      <w:r>
        <w:rPr>
          <w:rFonts w:ascii="宋体" w:eastAsia="宋体" w:hint="eastAsia"/>
        </w:rPr>
        <w:t>蛋白表达与血清</w:t>
      </w:r>
      <w:r>
        <w:t>CA15-3</w:t>
      </w:r>
      <w:r>
        <w:rPr>
          <w:rFonts w:ascii="宋体" w:eastAsia="宋体" w:hint="eastAsia"/>
        </w:rPr>
        <w:t>联合监测</w:t>
      </w:r>
      <w:r>
        <w:rPr>
          <w:rFonts w:ascii="宋体" w:eastAsia="宋体" w:hint="eastAsia"/>
        </w:rPr>
        <w:t>在乳腺癌治疗中的意义</w:t>
      </w:r>
      <w:r>
        <w:t>[</w:t>
      </w:r>
      <w:r>
        <w:t>J</w:t>
      </w:r>
      <w:r>
        <w:t>]</w:t>
      </w:r>
      <w:r>
        <w:t>.</w:t>
      </w:r>
      <w:r>
        <w:rPr>
          <w:rFonts w:ascii="宋体" w:eastAsia="宋体" w:hint="eastAsia"/>
        </w:rPr>
        <w:t>肿瘤基础与临床，</w:t>
      </w:r>
      <w:r>
        <w:t>2008</w:t>
      </w:r>
      <w:r>
        <w:rPr>
          <w:rFonts w:ascii="宋体" w:eastAsia="宋体" w:hint="eastAsia"/>
        </w:rPr>
        <w:t>，</w:t>
      </w:r>
      <w:r>
        <w:t>21</w:t>
      </w:r>
      <w:r>
        <w:t>(</w:t>
      </w:r>
      <w:r>
        <w:t>4</w:t>
      </w:r>
      <w:r>
        <w:t>)</w:t>
      </w:r>
      <w:r>
        <w:rPr>
          <w:rFonts w:ascii="宋体" w:eastAsia="宋体" w:hint="eastAsia"/>
        </w:rPr>
        <w:t>：</w:t>
      </w:r>
      <w:r>
        <w:t>26-27.</w:t>
      </w:r>
    </w:p>
    <w:p w:rsidR="0018722C">
      <w:pPr>
        <w:pStyle w:val="cw18"/>
        <w:topLinePunct/>
      </w:pPr>
      <w:r>
        <w:t>[</w:t>
      </w:r>
      <w:r>
        <w:t xml:space="preserve">29</w:t>
      </w:r>
      <w:r>
        <w:t>]</w:t>
      </w:r>
      <w:r>
        <w:t xml:space="preserve"> </w:t>
      </w:r>
      <w:r>
        <w:t>Haglund C,</w:t>
      </w:r>
      <w:r w:rsidR="004B696B">
        <w:t xml:space="preserve"> </w:t>
      </w:r>
      <w:r w:rsidR="004B696B">
        <w:t>Lundin J,</w:t>
      </w:r>
      <w:r w:rsidR="004B696B">
        <w:t xml:space="preserve"> </w:t>
      </w:r>
      <w:r w:rsidR="004B696B">
        <w:t>Kuusela P,</w:t>
      </w:r>
      <w:r w:rsidR="004B696B">
        <w:t xml:space="preserve"> </w:t>
      </w:r>
      <w:r w:rsidR="004B696B">
        <w:t>et al.</w:t>
      </w:r>
      <w:r w:rsidR="004B696B">
        <w:t xml:space="preserve"> </w:t>
      </w:r>
      <w:r w:rsidR="004B696B">
        <w:t>CA242,</w:t>
      </w:r>
      <w:r w:rsidR="004B696B">
        <w:t xml:space="preserve"> </w:t>
      </w:r>
      <w:r w:rsidR="004B696B">
        <w:t>a new tumor marker for pancreatic cancer:</w:t>
      </w:r>
      <w:r w:rsidR="004B696B">
        <w:t xml:space="preserve"> </w:t>
      </w:r>
      <w:r w:rsidR="004B696B">
        <w:t>a comparison with CA19-9,</w:t>
      </w:r>
      <w:r w:rsidR="004B696B">
        <w:t xml:space="preserve"> </w:t>
      </w:r>
      <w:r w:rsidR="004B696B">
        <w:t>CA50 and CEA</w:t>
      </w:r>
      <w:r>
        <w:t>[</w:t>
      </w:r>
      <w:r>
        <w:t>J</w:t>
      </w:r>
      <w:r>
        <w:t>]</w:t>
      </w:r>
      <w:r>
        <w:t>.</w:t>
      </w:r>
      <w:r w:rsidR="004B696B">
        <w:t xml:space="preserve"> </w:t>
      </w:r>
      <w:r w:rsidR="004B696B">
        <w:t>Br J cancer,1994,70</w:t>
      </w:r>
      <w:r>
        <w:t>(</w:t>
      </w:r>
      <w:r>
        <w:t>3</w:t>
      </w:r>
      <w:r>
        <w:t>)</w:t>
      </w:r>
      <w:r>
        <w:t>:487-92.</w:t>
      </w:r>
    </w:p>
    <w:p w:rsidR="0018722C">
      <w:pPr>
        <w:pStyle w:val="cw18"/>
        <w:topLinePunct/>
      </w:pPr>
      <w:r>
        <w:t>[</w:t>
      </w:r>
      <w:r>
        <w:t xml:space="preserve">30</w:t>
      </w:r>
      <w:r>
        <w:t>]</w:t>
      </w:r>
      <w:r>
        <w:t xml:space="preserve"> </w:t>
      </w:r>
      <w:r>
        <w:t>Abd</w:t>
      </w:r>
      <w:r>
        <w:t> </w:t>
      </w:r>
      <w:r>
        <w:t>Hamid</w:t>
      </w:r>
      <w:r>
        <w:t> </w:t>
      </w:r>
      <w:r>
        <w:t>U</w:t>
      </w:r>
      <w:r>
        <w:t> </w:t>
      </w:r>
      <w:r>
        <w:t>M,</w:t>
      </w:r>
      <w:r w:rsidR="004B696B">
        <w:t xml:space="preserve"> </w:t>
      </w:r>
      <w:r w:rsidR="004B696B">
        <w:t>Royle</w:t>
      </w:r>
      <w:r>
        <w:t> </w:t>
      </w:r>
      <w:r>
        <w:t>L,</w:t>
      </w:r>
      <w:r w:rsidR="004B696B">
        <w:t xml:space="preserve"> </w:t>
      </w:r>
      <w:r w:rsidR="004B696B">
        <w:t>Saldova</w:t>
      </w:r>
      <w:r>
        <w:t> </w:t>
      </w:r>
      <w:r>
        <w:t>R,</w:t>
      </w:r>
      <w:r w:rsidR="004B696B">
        <w:t xml:space="preserve"> </w:t>
      </w:r>
      <w:r w:rsidR="004B696B">
        <w:t>et</w:t>
      </w:r>
      <w:r>
        <w:t> </w:t>
      </w:r>
      <w:r>
        <w:t>al.</w:t>
      </w:r>
      <w:r w:rsidR="004B696B">
        <w:t xml:space="preserve"> </w:t>
      </w:r>
      <w:r w:rsidR="004B696B">
        <w:t>A</w:t>
      </w:r>
      <w:r>
        <w:t> </w:t>
      </w:r>
      <w:r>
        <w:t>strategy</w:t>
      </w:r>
      <w:r>
        <w:t> </w:t>
      </w:r>
      <w:r>
        <w:t>to</w:t>
      </w:r>
      <w:r>
        <w:t> </w:t>
      </w:r>
      <w:r>
        <w:t>reveal</w:t>
      </w:r>
    </w:p>
    <w:p w:rsidR="0018722C">
      <w:pPr>
        <w:topLinePunct/>
      </w:pPr>
      <w:r>
        <w:t>P</w:t>
      </w:r>
      <w:r>
        <w:t>otential giycan markers from serum glycoproteins associated with breast cancer progression.</w:t>
      </w:r>
      <w:r w:rsidR="004B696B">
        <w:t xml:space="preserve"> </w:t>
      </w:r>
      <w:r w:rsidR="004B696B">
        <w:t>Glycobiology,2008,18:110</w:t>
      </w:r>
      <w:r w:rsidR="004B696B">
        <w:t>5</w:t>
      </w:r>
      <w:r>
        <w:rPr>
          <w:rFonts w:ascii="宋体" w:eastAsia="宋体" w:hint="eastAsia"/>
        </w:rPr>
        <w:t>．</w:t>
      </w:r>
    </w:p>
    <w:p w:rsidR="0018722C">
      <w:pPr>
        <w:pStyle w:val="cw18"/>
        <w:topLinePunct/>
      </w:pPr>
      <w:r>
        <w:t>[</w:t>
      </w:r>
      <w:r>
        <w:t xml:space="preserve">31</w:t>
      </w:r>
      <w:r>
        <w:t>]</w:t>
      </w:r>
      <w:r>
        <w:t xml:space="preserve"> </w:t>
      </w:r>
      <w:r>
        <w:t>M.</w:t>
      </w:r>
      <w:r w:rsidR="004B696B">
        <w:t xml:space="preserve"> </w:t>
      </w:r>
      <w:r w:rsidR="004B696B">
        <w:t>Nikolic,</w:t>
      </w:r>
      <w:r w:rsidR="004B696B">
        <w:t xml:space="preserve"> </w:t>
      </w:r>
      <w:r w:rsidR="004B696B">
        <w:t>M.</w:t>
      </w:r>
      <w:r w:rsidR="004B696B">
        <w:t xml:space="preserve"> </w:t>
      </w:r>
      <w:r w:rsidR="004B696B">
        <w:t>M.</w:t>
      </w:r>
      <w:r w:rsidR="004B696B">
        <w:t xml:space="preserve"> </w:t>
      </w:r>
      <w:r w:rsidR="004B696B">
        <w:t>Chou,</w:t>
      </w:r>
      <w:r w:rsidR="004B696B">
        <w:t xml:space="preserve"> </w:t>
      </w:r>
      <w:r w:rsidR="004B696B">
        <w:t>W.</w:t>
      </w:r>
      <w:r w:rsidR="004B696B">
        <w:t xml:space="preserve"> </w:t>
      </w:r>
      <w:r w:rsidR="004B696B">
        <w:t>Lu,</w:t>
      </w:r>
      <w:r w:rsidR="004B696B">
        <w:t xml:space="preserve"> </w:t>
      </w:r>
      <w:r w:rsidR="004B696B">
        <w:t>B.</w:t>
      </w:r>
      <w:r w:rsidR="004B696B">
        <w:t xml:space="preserve"> </w:t>
      </w:r>
      <w:r w:rsidR="004B696B">
        <w:t>J.</w:t>
      </w:r>
      <w:r w:rsidR="004B696B">
        <w:t xml:space="preserve"> </w:t>
      </w:r>
      <w:r w:rsidR="004B696B">
        <w:t>Mayer,</w:t>
      </w:r>
      <w:r w:rsidR="004B696B">
        <w:t xml:space="preserve"> </w:t>
      </w:r>
      <w:r w:rsidR="004B696B">
        <w:t>and L.</w:t>
      </w:r>
      <w:r w:rsidR="004B696B">
        <w:t xml:space="preserve"> </w:t>
      </w:r>
      <w:r w:rsidR="004B696B">
        <w:t>H.</w:t>
      </w:r>
      <w:r w:rsidR="004B696B">
        <w:t xml:space="preserve"> </w:t>
      </w:r>
      <w:r w:rsidR="004B696B">
        <w:t>Tsai.</w:t>
      </w:r>
      <w:r w:rsidR="004B696B">
        <w:t xml:space="preserve"> </w:t>
      </w:r>
      <w:r w:rsidR="004B696B">
        <w:t>The p35</w:t>
      </w:r>
      <w:r>
        <w:t>/</w:t>
      </w:r>
      <w:r>
        <w:t>Cdk5 kinase is a neuron-specific Rac effector that inhibits Pakl activity.</w:t>
      </w:r>
      <w:r w:rsidR="004B696B">
        <w:t xml:space="preserve"> </w:t>
      </w:r>
      <w:r w:rsidR="004B696B">
        <w:t>Nature.1998,395:194-198.</w:t>
      </w:r>
    </w:p>
    <w:p w:rsidR="0018722C">
      <w:pPr>
        <w:topLinePunct/>
      </w:pPr>
      <w:r>
        <w:t>[</w:t>
      </w:r>
      <w:r>
        <w:t>32</w:t>
      </w:r>
      <w:r>
        <w:t>]</w:t>
      </w:r>
      <w:r>
        <w:rPr>
          <w:rFonts w:ascii="宋体" w:eastAsia="宋体" w:hint="eastAsia"/>
        </w:rPr>
        <w:t>叶伟民，韩焕，孔宪涛等</w:t>
      </w:r>
      <w:r>
        <w:t>.</w:t>
      </w:r>
      <w:r>
        <w:rPr>
          <w:rFonts w:ascii="宋体" w:eastAsia="宋体" w:hint="eastAsia"/>
        </w:rPr>
        <w:t>肿瘤标志物</w:t>
      </w:r>
      <w:r>
        <w:t>CA125</w:t>
      </w:r>
      <w:r>
        <w:rPr>
          <w:rFonts w:ascii="宋体" w:eastAsia="宋体" w:hint="eastAsia"/>
        </w:rPr>
        <w:t>测定及其临床意义</w:t>
      </w:r>
      <w:r>
        <w:t>[</w:t>
      </w:r>
      <w:r>
        <w:t>J</w:t>
      </w:r>
      <w:r>
        <w:t>]</w:t>
      </w:r>
      <w:r>
        <w:t>.</w:t>
      </w:r>
    </w:p>
    <w:p w:rsidR="0018722C">
      <w:pPr>
        <w:topLinePunct/>
      </w:pPr>
      <w:r>
        <w:rPr>
          <w:rFonts w:ascii="宋体" w:eastAsia="宋体" w:hint="eastAsia"/>
        </w:rPr>
        <w:t>中国免疫学杂志，</w:t>
      </w:r>
      <w:r>
        <w:t>1995</w:t>
      </w:r>
      <w:r>
        <w:rPr>
          <w:rFonts w:ascii="宋体" w:eastAsia="宋体" w:hint="eastAsia"/>
        </w:rPr>
        <w:t>，</w:t>
      </w:r>
      <w:r>
        <w:t>15</w:t>
      </w:r>
      <w:r>
        <w:t>(</w:t>
      </w:r>
      <w:r>
        <w:t>11</w:t>
      </w:r>
      <w:r>
        <w:t>)</w:t>
      </w:r>
      <w:r>
        <w:rPr>
          <w:rFonts w:ascii="宋体" w:eastAsia="宋体" w:hint="eastAsia"/>
        </w:rPr>
        <w:t>：</w:t>
      </w:r>
      <w:r>
        <w:t>522.</w:t>
      </w:r>
    </w:p>
    <w:p w:rsidR="0018722C">
      <w:pPr>
        <w:topLinePunct/>
      </w:pPr>
      <w:r>
        <w:t>[</w:t>
      </w:r>
      <w:r>
        <w:t xml:space="preserve">33</w:t>
      </w:r>
      <w:r>
        <w:t>]</w:t>
      </w:r>
      <w:r w:rsidR="004B696B">
        <w:t xml:space="preserve"> </w:t>
      </w:r>
      <w:r>
        <w:t>Jung SY,</w:t>
      </w:r>
      <w:r w:rsidR="004B696B">
        <w:t xml:space="preserve"> </w:t>
      </w:r>
      <w:r w:rsidR="004B696B">
        <w:t>R.</w:t>
      </w:r>
      <w:r w:rsidR="004B696B">
        <w:t xml:space="preserve"> </w:t>
      </w:r>
      <w:r w:rsidR="004B696B">
        <w:t>M.</w:t>
      </w:r>
      <w:r w:rsidR="004B696B">
        <w:t xml:space="preserve"> </w:t>
      </w:r>
      <w:r w:rsidR="004B696B">
        <w:t>S.</w:t>
      </w:r>
      <w:r w:rsidR="004B696B">
        <w:t xml:space="preserve"> </w:t>
      </w:r>
      <w:r w:rsidR="004B696B">
        <w:t>S.,</w:t>
      </w:r>
      <w:r w:rsidR="004B696B">
        <w:t xml:space="preserve"> </w:t>
      </w:r>
      <w:r w:rsidR="004B696B">
        <w:t>Factors associated with mortality after breast cancer metastasis.2012.</w:t>
      </w:r>
      <w:r w:rsidR="004B696B">
        <w:t xml:space="preserve"> </w:t>
      </w:r>
      <w:r w:rsidR="004B696B">
        <w:t>p.103-12.</w:t>
      </w:r>
    </w:p>
    <w:p w:rsidR="0018722C">
      <w:pPr>
        <w:topLinePunct/>
      </w:pPr>
      <w:r>
        <w:t>[</w:t>
      </w:r>
      <w:r>
        <w:t>34</w:t>
      </w:r>
      <w:r>
        <w:t>]</w:t>
      </w:r>
      <w:r>
        <w:rPr>
          <w:rFonts w:ascii="宋体" w:eastAsia="宋体" w:hint="eastAsia"/>
        </w:rPr>
        <w:t>汤钊猷</w:t>
      </w:r>
      <w:r>
        <w:t>. </w:t>
      </w:r>
      <w:r>
        <w:rPr>
          <w:rFonts w:ascii="宋体" w:eastAsia="宋体" w:hint="eastAsia"/>
        </w:rPr>
        <w:t>现代肿瘤学</w:t>
      </w:r>
      <w:r>
        <w:t>.</w:t>
      </w:r>
      <w:r>
        <w:rPr>
          <w:rFonts w:ascii="宋体" w:eastAsia="宋体" w:hint="eastAsia"/>
        </w:rPr>
        <w:t>上海：上海医科大学出版社，</w:t>
      </w:r>
      <w:r>
        <w:t>2000.359~361.</w:t>
      </w:r>
    </w:p>
    <w:p w:rsidR="0018722C">
      <w:pPr>
        <w:topLinePunct/>
      </w:pPr>
      <w:r>
        <w:t>[</w:t>
      </w:r>
      <w:r>
        <w:t xml:space="preserve">35</w:t>
      </w:r>
      <w:r>
        <w:t>]</w:t>
      </w:r>
      <w:r w:rsidR="004B696B">
        <w:t xml:space="preserve"> </w:t>
      </w:r>
      <w:r>
        <w:t>Norum,</w:t>
      </w:r>
      <w:r w:rsidR="004B696B">
        <w:t xml:space="preserve"> </w:t>
      </w:r>
      <w:r w:rsidR="004B696B">
        <w:t>L.</w:t>
      </w:r>
      <w:r w:rsidR="004B696B">
        <w:t xml:space="preserve"> </w:t>
      </w:r>
      <w:r w:rsidR="004B696B">
        <w:t>F.,</w:t>
      </w:r>
      <w:r w:rsidR="004B696B">
        <w:t xml:space="preserve"> </w:t>
      </w:r>
      <w:r w:rsidR="004B696B">
        <w:t>B.</w:t>
      </w:r>
      <w:r w:rsidR="004B696B">
        <w:t xml:space="preserve"> </w:t>
      </w:r>
      <w:r w:rsidR="004B696B">
        <w:t>Erikstein and K.</w:t>
      </w:r>
      <w:r w:rsidR="004B696B">
        <w:t xml:space="preserve"> </w:t>
      </w:r>
      <w:r w:rsidR="004B696B">
        <w:t>Nustad,</w:t>
      </w:r>
      <w:r w:rsidR="004B696B">
        <w:t xml:space="preserve"> </w:t>
      </w:r>
      <w:r w:rsidR="004B696B">
        <w:t>Elevated CA125 in breast cancer—A sign of advanced disease.</w:t>
      </w:r>
      <w:r w:rsidR="004B696B">
        <w:t xml:space="preserve"> </w:t>
      </w:r>
      <w:r w:rsidR="004B696B">
        <w:t>Tumour Biol,2001.22</w:t>
      </w:r>
      <w:r>
        <w:t>(</w:t>
      </w:r>
      <w:r>
        <w:t>4</w:t>
      </w:r>
      <w:r>
        <w:t>)</w:t>
      </w:r>
      <w:r>
        <w:t>:p. 223-8.</w:t>
      </w:r>
    </w:p>
    <w:p w:rsidR="0018722C">
      <w:pPr>
        <w:topLinePunct/>
      </w:pPr>
      <w:r>
        <w:t>[</w:t>
      </w:r>
      <w:r>
        <w:t>36</w:t>
      </w:r>
      <w:r>
        <w:t>]</w:t>
      </w:r>
      <w:r>
        <w:rPr>
          <w:rFonts w:ascii="宋体" w:eastAsia="宋体" w:hint="eastAsia"/>
        </w:rPr>
        <w:t>朱海龙</w:t>
      </w:r>
      <w:r>
        <w:t xml:space="preserve">.</w:t>
      </w:r>
      <w:r w:rsidR="001852F3">
        <w:t xml:space="preserve"> </w:t>
      </w:r>
      <w:r w:rsidR="001852F3">
        <w:t xml:space="preserve">CEA</w:t>
      </w:r>
      <w:r>
        <w:rPr>
          <w:rFonts w:ascii="宋体" w:eastAsia="宋体" w:hint="eastAsia"/>
        </w:rPr>
        <w:t>、</w:t>
      </w:r>
      <w:r>
        <w:t>AFP</w:t>
      </w:r>
      <w:r>
        <w:rPr>
          <w:rFonts w:ascii="宋体" w:eastAsia="宋体" w:hint="eastAsia"/>
        </w:rPr>
        <w:t>、</w:t>
      </w:r>
      <w:r>
        <w:t>CA125</w:t>
      </w:r>
      <w:r>
        <w:rPr>
          <w:rFonts w:ascii="宋体" w:eastAsia="宋体" w:hint="eastAsia"/>
        </w:rPr>
        <w:t>、</w:t>
      </w:r>
      <w:r>
        <w:t>CA15-3</w:t>
      </w:r>
      <w:r>
        <w:rPr>
          <w:rFonts w:ascii="宋体" w:eastAsia="宋体" w:hint="eastAsia"/>
        </w:rPr>
        <w:t>、</w:t>
      </w:r>
      <w:r>
        <w:t>CA19-9</w:t>
      </w:r>
      <w:r w:rsidR="001852F3">
        <w:t xml:space="preserve"> </w:t>
      </w:r>
      <w:r>
        <w:rPr>
          <w:rFonts w:ascii="宋体" w:eastAsia="宋体" w:hint="eastAsia"/>
        </w:rPr>
        <w:t>检测对恶性肿瘤</w:t>
      </w:r>
    </w:p>
    <w:p w:rsidR="0018722C">
      <w:pPr>
        <w:topLinePunct/>
      </w:pPr>
      <w:r>
        <w:rPr>
          <w:rFonts w:ascii="宋体" w:eastAsia="宋体" w:hint="eastAsia"/>
        </w:rPr>
        <w:t xml:space="preserve">的诊断价值探讨</w:t>
      </w:r>
      <w:r>
        <w:t xml:space="preserve">[</w:t>
      </w:r>
      <w:r>
        <w:t xml:space="preserve">J</w:t>
      </w:r>
      <w:r>
        <w:t xml:space="preserve">]</w:t>
      </w:r>
      <w:r>
        <w:t xml:space="preserve">.</w:t>
      </w:r>
      <w:r>
        <w:rPr>
          <w:rFonts w:ascii="宋体" w:eastAsia="宋体" w:hint="eastAsia"/>
        </w:rPr>
        <w:t xml:space="preserve">当代医药卫生，</w:t>
      </w:r>
      <w:r>
        <w:t xml:space="preserve">2006</w:t>
      </w:r>
      <w:r>
        <w:rPr>
          <w:rFonts w:ascii="宋体" w:eastAsia="宋体" w:hint="eastAsia"/>
          <w:rFonts w:ascii="宋体" w:eastAsia="宋体" w:hint="eastAsia"/>
        </w:rPr>
        <w:t xml:space="preserve">, </w:t>
      </w:r>
      <w:r>
        <w:t xml:space="preserve">22</w:t>
      </w:r>
      <w:r>
        <w:t xml:space="preserve">(</w:t>
      </w:r>
      <w:r>
        <w:t xml:space="preserve">22</w:t>
      </w:r>
      <w:r>
        <w:t xml:space="preserve">)</w:t>
      </w:r>
      <w:r>
        <w:rPr>
          <w:rFonts w:ascii="宋体" w:eastAsia="宋体" w:hint="eastAsia"/>
        </w:rPr>
        <w:t xml:space="preserve">：</w:t>
      </w:r>
      <w:r>
        <w:t xml:space="preserve">3422-3423. </w:t>
      </w:r>
      <w:r>
        <w:rPr>
          <w:vertAlign w:val="superscript"/>
        </w:rPr>
        <w:t xml:space="preserve">[</w:t>
      </w:r>
      <w:r>
        <w:rPr>
          <w:vertAlign w:val="superscript"/>
        </w:rPr>
        <w:t xml:space="preserve">37</w:t>
      </w:r>
      <w:r>
        <w:rPr>
          <w:vertAlign w:val="superscript"/>
        </w:rPr>
        <w:t xml:space="preserve">]</w:t>
      </w:r>
      <w:r>
        <w:t xml:space="preserve">Ogwaa</w:t>
      </w:r>
      <w:r w:rsidR="001852F3">
        <w:t xml:space="preserve"> Y,</w:t>
      </w:r>
      <w:r w:rsidR="004B696B">
        <w:t xml:space="preserve"> </w:t>
      </w:r>
      <w:r w:rsidR="004B696B">
        <w:t xml:space="preserve">Masuzaki</w:t>
      </w:r>
      <w:r w:rsidR="001852F3">
        <w:t xml:space="preserve"> H,</w:t>
      </w:r>
      <w:r w:rsidR="004B696B">
        <w:t xml:space="preserve"> </w:t>
      </w:r>
      <w:r w:rsidR="004B696B">
        <w:t xml:space="preserve">Isse</w:t>
      </w:r>
      <w:r w:rsidR="001852F3">
        <w:t xml:space="preserve"> N,</w:t>
      </w:r>
      <w:r w:rsidR="004B696B">
        <w:t xml:space="preserve"> </w:t>
      </w:r>
      <w:r w:rsidR="004B696B">
        <w:t xml:space="preserve">et</w:t>
      </w:r>
      <w:r w:rsidR="001852F3">
        <w:t xml:space="preserve"> al.</w:t>
      </w:r>
      <w:r w:rsidR="004B696B">
        <w:t xml:space="preserve"> </w:t>
      </w:r>
      <w:r w:rsidR="004B696B">
        <w:t xml:space="preserve">Molecular</w:t>
      </w:r>
      <w:r w:rsidR="001852F3">
        <w:t xml:space="preserve"> cloning</w:t>
      </w:r>
      <w:r w:rsidR="001852F3">
        <w:t xml:space="preserve"> of</w:t>
      </w:r>
      <w:r w:rsidR="001852F3">
        <w:t xml:space="preserve"> rat </w:t>
      </w:r>
      <w:r w:rsidR="001852F3">
        <w:t>o</w:t>
      </w:r>
      <w:r w:rsidR="001852F3">
        <w:t>bese</w:t>
      </w:r>
    </w:p>
    <w:p w:rsidR="0018722C">
      <w:pPr>
        <w:topLinePunct/>
      </w:pPr>
      <w:r>
        <w:t>C</w:t>
      </w:r>
      <w:r>
        <w:t>DNA andaugmented gene expression in genetically obese zucker fatty</w:t>
      </w:r>
      <w:r>
        <w:t>(</w:t>
      </w:r>
      <w:r>
        <w:t>fa</w:t>
      </w:r>
      <w:r>
        <w:t>/</w:t>
      </w:r>
      <w:r>
        <w:t>fa</w:t>
      </w:r>
      <w:r>
        <w:t>)</w:t>
      </w:r>
      <w:r>
        <w:t xml:space="preserve"> rats.</w:t>
      </w:r>
      <w:r w:rsidR="004B696B">
        <w:t xml:space="preserve"> </w:t>
      </w:r>
      <w:r w:rsidR="004B696B">
        <w:t xml:space="preserve">J Clin Invest,1995,96</w:t>
      </w:r>
      <w:r>
        <w:t>(</w:t>
      </w:r>
      <w:r>
        <w:t>3</w:t>
      </w:r>
      <w:r>
        <w:t>)</w:t>
      </w:r>
      <w:r>
        <w:t>:1647-1652.</w:t>
      </w:r>
    </w:p>
    <w:p w:rsidR="0018722C">
      <w:pPr>
        <w:topLinePunct/>
      </w:pPr>
      <w:r>
        <w:t>[</w:t>
      </w:r>
      <w:r>
        <w:t xml:space="preserve">38</w:t>
      </w:r>
      <w:r>
        <w:t>]</w:t>
      </w:r>
      <w:r w:rsidR="004B696B">
        <w:t xml:space="preserve"> </w:t>
      </w:r>
      <w:r>
        <w:t>Maffei M,</w:t>
      </w:r>
      <w:r w:rsidR="004B696B">
        <w:t xml:space="preserve"> </w:t>
      </w:r>
      <w:r w:rsidR="004B696B">
        <w:t>Halaas J,</w:t>
      </w:r>
      <w:r w:rsidR="004B696B">
        <w:t xml:space="preserve"> </w:t>
      </w:r>
      <w:r w:rsidR="004B696B">
        <w:t>Ravussin E,</w:t>
      </w:r>
      <w:r w:rsidR="004B696B">
        <w:t xml:space="preserve"> </w:t>
      </w:r>
      <w:r w:rsidR="004B696B">
        <w:t>et al.</w:t>
      </w:r>
      <w:r w:rsidR="004B696B">
        <w:t xml:space="preserve"> </w:t>
      </w:r>
      <w:r w:rsidR="004B696B">
        <w:t>Leptin levels in human and rodent:</w:t>
      </w:r>
      <w:r w:rsidR="004B696B">
        <w:t xml:space="preserve"> </w:t>
      </w:r>
      <w:r w:rsidR="004B696B">
        <w:t>measurement of plasma leptin and ob RNA in obese and weight-reduced subjects,</w:t>
      </w:r>
      <w:r w:rsidR="004B696B">
        <w:t xml:space="preserve"> </w:t>
      </w:r>
      <w:r w:rsidR="004B696B">
        <w:t>Nat Med,1995,</w:t>
      </w:r>
      <w:r w:rsidR="004B696B">
        <w:t xml:space="preserve"> </w:t>
      </w:r>
      <w:r w:rsidR="004B696B">
        <w:t>l</w:t>
      </w:r>
      <w:r>
        <w:t>(</w:t>
      </w:r>
      <w:r>
        <w:t>11</w:t>
      </w:r>
      <w:r>
        <w:t>)</w:t>
      </w:r>
      <w:r>
        <w:t>:1155-1161.</w:t>
      </w:r>
    </w:p>
    <w:p w:rsidR="0018722C">
      <w:pPr>
        <w:topLinePunct/>
      </w:pPr>
      <w:r>
        <w:t>[</w:t>
      </w:r>
      <w:r>
        <w:t>39</w:t>
      </w:r>
      <w:r>
        <w:t>]</w:t>
      </w:r>
      <w:r>
        <w:rPr>
          <w:rFonts w:ascii="宋体" w:eastAsia="宋体" w:hint="eastAsia"/>
        </w:rPr>
        <w:t>谢翠华，陆亚平</w:t>
      </w:r>
      <w:r>
        <w:t>.</w:t>
      </w:r>
      <w:r w:rsidR="004B696B">
        <w:t xml:space="preserve"> </w:t>
      </w:r>
      <w:r w:rsidR="004B696B">
        <w:t>CA153</w:t>
      </w:r>
      <w:r>
        <w:rPr>
          <w:rFonts w:ascii="宋体" w:eastAsia="宋体" w:hint="eastAsia"/>
        </w:rPr>
        <w:t>在乳腺癌诊断和肿瘤分期中的应用</w:t>
      </w:r>
      <w:r>
        <w:t>[</w:t>
      </w:r>
      <w:r>
        <w:t>J</w:t>
      </w:r>
      <w:r>
        <w:t>]</w:t>
      </w:r>
      <w:r>
        <w:t>.</w:t>
      </w:r>
      <w:r>
        <w:rPr>
          <w:rFonts w:ascii="宋体" w:eastAsia="宋体" w:hint="eastAsia"/>
        </w:rPr>
        <w:t>实用</w:t>
      </w:r>
    </w:p>
    <w:p w:rsidR="0018722C">
      <w:pPr>
        <w:topLinePunct/>
      </w:pPr>
      <w:r>
        <w:rPr>
          <w:rFonts w:ascii="宋体" w:eastAsia="宋体" w:hint="eastAsia"/>
        </w:rPr>
        <w:t xml:space="preserve">心脑肺血管病杂志，</w:t>
      </w:r>
      <w:r>
        <w:t xml:space="preserve">2008</w:t>
      </w:r>
      <w:r>
        <w:rPr>
          <w:rFonts w:ascii="宋体" w:eastAsia="宋体" w:hint="eastAsia"/>
        </w:rPr>
        <w:t xml:space="preserve">，</w:t>
      </w:r>
      <w:r>
        <w:t xml:space="preserve">16</w:t>
      </w:r>
      <w:r>
        <w:t xml:space="preserve">(</w:t>
      </w:r>
      <w:r>
        <w:t xml:space="preserve">11</w:t>
      </w:r>
      <w:r>
        <w:t xml:space="preserve">)</w:t>
      </w:r>
      <w:r>
        <w:rPr>
          <w:rFonts w:ascii="宋体" w:eastAsia="宋体" w:hint="eastAsia"/>
        </w:rPr>
        <w:t xml:space="preserve">：</w:t>
      </w:r>
      <w:r>
        <w:t xml:space="preserve">44-45.                                </w:t>
      </w:r>
      <w:r>
        <w:t xml:space="preserve">[</w:t>
      </w:r>
      <w:r>
        <w:t xml:space="preserve">40</w:t>
      </w:r>
      <w:r>
        <w:t xml:space="preserve">]</w:t>
      </w:r>
      <w:r>
        <w:rPr>
          <w:rFonts w:ascii="宋体" w:eastAsia="宋体" w:hint="eastAsia"/>
        </w:rPr>
        <w:t xml:space="preserve">陈智周，范振符，杨剑等</w:t>
      </w:r>
      <w:r>
        <w:t xml:space="preserve">.</w:t>
      </w:r>
      <w:r>
        <w:rPr>
          <w:rFonts w:ascii="宋体" w:eastAsia="宋体" w:hint="eastAsia"/>
        </w:rPr>
        <w:t xml:space="preserve">肿瘤标志物</w:t>
      </w:r>
      <w:r>
        <w:t xml:space="preserve">CA153</w:t>
      </w:r>
      <w:r/>
      <w:r w:rsidR="001852F3">
        <w:t xml:space="preserve"> </w:t>
      </w:r>
      <w:r>
        <w:rPr>
          <w:rFonts w:ascii="宋体" w:eastAsia="宋体" w:hint="eastAsia"/>
        </w:rPr>
        <w:t xml:space="preserve">的免疫放射分析</w:t>
      </w:r>
      <w:r>
        <w:rPr>
          <w:rFonts w:ascii="宋体" w:eastAsia="宋体" w:hint="eastAsia"/>
        </w:rPr>
        <w:t>及</w:t>
      </w:r>
    </w:p>
    <w:p w:rsidR="0018722C">
      <w:pPr>
        <w:topLinePunct/>
      </w:pPr>
      <w:r>
        <w:rPr>
          <w:rFonts w:ascii="宋体" w:eastAsia="宋体" w:hint="eastAsia"/>
        </w:rPr>
        <w:t>其临床应用</w:t>
      </w:r>
      <w:r>
        <w:t>[</w:t>
      </w:r>
      <w:r>
        <w:t>J</w:t>
      </w:r>
      <w:r>
        <w:t>]</w:t>
      </w:r>
      <w:r>
        <w:t>.</w:t>
      </w:r>
      <w:r>
        <w:rPr>
          <w:rFonts w:ascii="宋体" w:eastAsia="宋体" w:hint="eastAsia"/>
        </w:rPr>
        <w:t>中华肿瘤杂志，</w:t>
      </w:r>
      <w:r>
        <w:t>1998</w:t>
      </w:r>
      <w:r>
        <w:rPr>
          <w:rFonts w:ascii="宋体" w:eastAsia="宋体" w:hint="eastAsia"/>
        </w:rPr>
        <w:t>，</w:t>
      </w:r>
      <w:r>
        <w:t>20</w:t>
      </w:r>
      <w:r>
        <w:t>(</w:t>
      </w:r>
      <w:r>
        <w:t>2</w:t>
      </w:r>
      <w:r>
        <w:t>)</w:t>
      </w:r>
      <w:r>
        <w:rPr>
          <w:rFonts w:ascii="宋体" w:eastAsia="宋体" w:hint="eastAsia"/>
        </w:rPr>
        <w:t>：</w:t>
      </w:r>
      <w:r>
        <w:t>125-128.</w:t>
      </w:r>
    </w:p>
    <w:p w:rsidR="0018722C">
      <w:pPr>
        <w:pStyle w:val="cw18"/>
        <w:topLinePunct/>
      </w:pPr>
      <w:r>
        <w:t>[</w:t>
      </w:r>
      <w:r>
        <w:t xml:space="preserve">41</w:t>
      </w:r>
      <w:r>
        <w:t>]</w:t>
      </w:r>
      <w:r>
        <w:t xml:space="preserve"> </w:t>
      </w:r>
      <w:r>
        <w:t>Cinti S,</w:t>
      </w:r>
      <w:r w:rsidR="004B696B">
        <w:t xml:space="preserve"> </w:t>
      </w:r>
      <w:r w:rsidR="004B696B">
        <w:t>Matteis RD,</w:t>
      </w:r>
      <w:r w:rsidR="004B696B">
        <w:t xml:space="preserve"> </w:t>
      </w:r>
      <w:r w:rsidR="004B696B">
        <w:t>pico C,</w:t>
      </w:r>
      <w:r w:rsidR="004B696B">
        <w:t xml:space="preserve"> </w:t>
      </w:r>
      <w:r w:rsidR="004B696B">
        <w:t>et al.</w:t>
      </w:r>
      <w:r w:rsidR="004B696B">
        <w:t xml:space="preserve"> </w:t>
      </w:r>
      <w:r w:rsidR="004B696B">
        <w:t>Secretory granules of endocrine and chief of human stomach mucosa contain leptin.</w:t>
      </w:r>
      <w:r w:rsidR="004B696B">
        <w:t xml:space="preserve"> </w:t>
      </w:r>
      <w:r w:rsidR="004B696B">
        <w:t>Int J Obes Relat Metab</w:t>
      </w:r>
      <w:r>
        <w:t> </w:t>
      </w:r>
      <w:r>
        <w:t>Disodr,2000,24</w:t>
      </w:r>
      <w:r>
        <w:t>(</w:t>
      </w:r>
      <w:r>
        <w:t>6</w:t>
      </w:r>
      <w:r>
        <w:t>)</w:t>
      </w:r>
      <w:r>
        <w:t>:789-793.</w:t>
      </w:r>
    </w:p>
    <w:p w:rsidR="0018722C">
      <w:pPr>
        <w:pStyle w:val="cw18"/>
        <w:topLinePunct/>
      </w:pPr>
      <w:r>
        <w:t>[</w:t>
      </w:r>
      <w:r>
        <w:t xml:space="preserve">42</w:t>
      </w:r>
      <w:r>
        <w:t>]</w:t>
      </w:r>
      <w:r>
        <w:t xml:space="preserve"> </w:t>
      </w:r>
      <w:r>
        <w:t>Duffy,</w:t>
      </w:r>
      <w:r w:rsidR="004B696B">
        <w:t xml:space="preserve"> </w:t>
      </w:r>
      <w:r w:rsidR="004B696B">
        <w:t>Michael J,</w:t>
      </w:r>
      <w:r w:rsidR="004B696B">
        <w:t xml:space="preserve"> </w:t>
      </w:r>
      <w:r w:rsidR="004B696B">
        <w:t>Duggan, Catherine.</w:t>
      </w:r>
      <w:r w:rsidR="004B696B">
        <w:t xml:space="preserve"> </w:t>
      </w:r>
      <w:r w:rsidR="004B696B">
        <w:t>High preoperative CA 15-3 concentrations predict adverse outcome in node-negative and node-positive breast cancer: study of 600 patients with histologically confirmed breast cancer</w:t>
      </w:r>
      <w:r>
        <w:t>[</w:t>
      </w:r>
      <w:r>
        <w:t>J</w:t>
      </w:r>
      <w:r>
        <w:t>]</w:t>
      </w:r>
      <w:r>
        <w:t>.</w:t>
      </w:r>
      <w:r w:rsidR="004B696B">
        <w:t xml:space="preserve"> </w:t>
      </w:r>
      <w:r w:rsidR="004B696B">
        <w:t>Clinical</w:t>
      </w:r>
      <w:r>
        <w:t> </w:t>
      </w:r>
      <w:r>
        <w:t>Chemistry,2004,50</w:t>
      </w:r>
      <w:r>
        <w:t>(</w:t>
      </w:r>
      <w:r>
        <w:t>3</w:t>
      </w:r>
      <w:r>
        <w:t>)</w:t>
      </w:r>
      <w:r>
        <w:t>:559-563.</w:t>
      </w:r>
    </w:p>
    <w:p w:rsidR="0018722C">
      <w:pPr>
        <w:topLinePunct/>
      </w:pPr>
      <w:r>
        <w:t>[</w:t>
      </w:r>
      <w:r>
        <w:t>43</w:t>
      </w:r>
      <w:r>
        <w:t>]</w:t>
      </w:r>
      <w:r>
        <w:rPr>
          <w:rFonts w:ascii="宋体" w:eastAsia="宋体" w:hint="eastAsia"/>
        </w:rPr>
        <w:t>牛爱军，张志强，孙晓明等</w:t>
      </w:r>
      <w:r>
        <w:t>.</w:t>
      </w:r>
      <w:r>
        <w:rPr>
          <w:rFonts w:ascii="宋体" w:eastAsia="宋体" w:hint="eastAsia"/>
        </w:rPr>
        <w:t>乳腺癌患者</w:t>
      </w:r>
      <w:r>
        <w:t>CA153</w:t>
      </w:r>
      <w:r>
        <w:rPr>
          <w:rFonts w:ascii="宋体" w:eastAsia="宋体" w:hint="eastAsia"/>
        </w:rPr>
        <w:t>、</w:t>
      </w:r>
      <w:r>
        <w:t>CEA</w:t>
      </w:r>
      <w:r>
        <w:rPr>
          <w:rFonts w:ascii="宋体" w:eastAsia="宋体" w:hint="eastAsia"/>
        </w:rPr>
        <w:t>临床应用价</w:t>
      </w:r>
    </w:p>
    <w:p w:rsidR="0018722C">
      <w:pPr>
        <w:topLinePunct/>
      </w:pPr>
      <w:r>
        <w:rPr>
          <w:rFonts w:ascii="宋体" w:eastAsia="宋体" w:hint="eastAsia"/>
        </w:rPr>
        <w:t>值探讨</w:t>
      </w:r>
      <w:r>
        <w:t>[</w:t>
      </w:r>
      <w:r>
        <w:t>J</w:t>
      </w:r>
      <w:r>
        <w:t>]</w:t>
      </w:r>
      <w:r>
        <w:t>.</w:t>
      </w:r>
      <w:r>
        <w:rPr>
          <w:rFonts w:ascii="宋体" w:eastAsia="宋体" w:hint="eastAsia"/>
        </w:rPr>
        <w:t>实用医学杂志，</w:t>
      </w:r>
      <w:r>
        <w:t>2004</w:t>
      </w:r>
      <w:r>
        <w:rPr>
          <w:rFonts w:ascii="宋体" w:eastAsia="宋体" w:hint="eastAsia"/>
        </w:rPr>
        <w:t>，</w:t>
      </w:r>
      <w:r>
        <w:t>21</w:t>
      </w:r>
      <w:r>
        <w:t>(</w:t>
      </w:r>
      <w:r>
        <w:t>3</w:t>
      </w:r>
      <w:r>
        <w:t>)</w:t>
      </w:r>
      <w:r>
        <w:rPr>
          <w:rFonts w:ascii="宋体" w:eastAsia="宋体" w:hint="eastAsia"/>
        </w:rPr>
        <w:t>：</w:t>
      </w:r>
      <w:r>
        <w:t>210-213.</w:t>
      </w:r>
    </w:p>
    <w:p w:rsidR="0018722C">
      <w:pPr>
        <w:pStyle w:val="cw18"/>
        <w:topLinePunct/>
      </w:pPr>
      <w:r>
        <w:t>[</w:t>
      </w:r>
      <w:r>
        <w:t xml:space="preserve">44</w:t>
      </w:r>
      <w:r>
        <w:t>]</w:t>
      </w:r>
      <w:r>
        <w:t xml:space="preserve"> </w:t>
      </w:r>
      <w:r>
        <w:t>Martínez </w:t>
      </w:r>
      <w:r>
        <w:t>-Trufero,</w:t>
      </w:r>
      <w:r w:rsidR="004B696B">
        <w:t xml:space="preserve"> </w:t>
      </w:r>
      <w:r w:rsidR="004B696B">
        <w:t>et al.</w:t>
      </w:r>
      <w:r w:rsidR="004B696B">
        <w:t xml:space="preserve"> </w:t>
      </w:r>
      <w:r w:rsidR="004B696B">
        <w:t>Serum markers and prognosis in locally advanced breast</w:t>
      </w:r>
      <w:r>
        <w:t> </w:t>
      </w:r>
      <w:r>
        <w:t>cancer</w:t>
      </w:r>
      <w:r>
        <w:t>[</w:t>
      </w:r>
      <w:r>
        <w:t>J</w:t>
      </w:r>
      <w:r>
        <w:t>]</w:t>
      </w:r>
      <w:r>
        <w:t>.</w:t>
      </w:r>
      <w:r w:rsidR="004B696B">
        <w:t xml:space="preserve"> </w:t>
      </w:r>
      <w:r w:rsidR="004B696B">
        <w:t>Cancer,2005,91</w:t>
      </w:r>
      <w:r>
        <w:t>(</w:t>
      </w:r>
      <w:r>
        <w:t>6</w:t>
      </w:r>
      <w:r>
        <w:t>)</w:t>
      </w:r>
      <w:r>
        <w:t>:522-530.</w:t>
      </w:r>
    </w:p>
    <w:p w:rsidR="0018722C">
      <w:pPr>
        <w:pStyle w:val="cw18"/>
        <w:topLinePunct/>
      </w:pPr>
      <w:r>
        <w:t>[</w:t>
      </w:r>
      <w:r>
        <w:t xml:space="preserve">45</w:t>
      </w:r>
      <w:r>
        <w:t>]</w:t>
      </w:r>
      <w:r>
        <w:t xml:space="preserve"> </w:t>
      </w:r>
      <w:r>
        <w:t>Schneider J,</w:t>
      </w:r>
      <w:r w:rsidR="004B696B">
        <w:t xml:space="preserve"> </w:t>
      </w:r>
      <w:r w:rsidR="004B696B">
        <w:t>Veleovsky HG,</w:t>
      </w:r>
      <w:r w:rsidR="004B696B">
        <w:t xml:space="preserve"> </w:t>
      </w:r>
      <w:r w:rsidR="004B696B">
        <w:t>Morr H,</w:t>
      </w:r>
      <w:r w:rsidR="004B696B">
        <w:t xml:space="preserve"> </w:t>
      </w:r>
      <w:r w:rsidR="004B696B">
        <w:t>et al.</w:t>
      </w:r>
      <w:r w:rsidR="004B696B">
        <w:t xml:space="preserve"> </w:t>
      </w:r>
      <w:r w:rsidR="004B696B">
        <w:t>Compoarson of the tumor markers tumor M2-PK,</w:t>
      </w:r>
      <w:r w:rsidR="004B696B">
        <w:t xml:space="preserve"> </w:t>
      </w:r>
      <w:r w:rsidR="004B696B">
        <w:t>CEA,</w:t>
      </w:r>
      <w:r w:rsidR="004B696B">
        <w:t xml:space="preserve"> </w:t>
      </w:r>
      <w:r w:rsidR="004B696B">
        <w:t>CYFRA211,</w:t>
      </w:r>
      <w:r w:rsidR="004B696B">
        <w:t xml:space="preserve"> </w:t>
      </w:r>
      <w:r w:rsidR="004B696B">
        <w:t>NSE and SCC in the diagnosis of lung cancer</w:t>
      </w:r>
      <w:r>
        <w:t>[</w:t>
      </w:r>
      <w:r>
        <w:t>J</w:t>
      </w:r>
      <w:r>
        <w:t>]</w:t>
      </w:r>
      <w:r>
        <w:t>.</w:t>
      </w:r>
      <w:r w:rsidR="004B696B">
        <w:t xml:space="preserve"> </w:t>
      </w:r>
      <w:r w:rsidR="004B696B">
        <w:t>Anticancer Res,2000,</w:t>
      </w:r>
      <w:r>
        <w:t> </w:t>
      </w:r>
      <w:r>
        <w:t>20</w:t>
      </w:r>
      <w:r>
        <w:t>(</w:t>
      </w:r>
      <w:r>
        <w:t>6D</w:t>
      </w:r>
      <w:r>
        <w:t>)</w:t>
      </w:r>
      <w:r>
        <w:t>:5053-58.</w:t>
      </w:r>
    </w:p>
    <w:p w:rsidR="0018722C">
      <w:pPr>
        <w:outlineLvl w:val="9"/>
        <w:topLinePunct/>
      </w:pPr>
      <w:bookmarkStart w:name="_TOC_250001" w:id="54"/>
      <w:bookmarkStart w:name="综述 " w:id="55"/>
      <w:bookmarkEnd w:id="54"/>
      <w:r>
        <w:rPr>
          <w:kern w:val="2"/>
          <w:sz w:val="32"/>
          <w:szCs w:val="32"/>
          <w:b/>
          <w:bCs/>
          <w:rFonts w:ascii="宋体" w:eastAsia="宋体" w:hint="eastAsia" w:cstheme="minorBidi" w:hAnsiTheme="minorHAnsi" w:hAnsi="Times New Roman" w:cs="Times New Roman"/>
          <w:w w:val="95"/>
        </w:rPr>
        <w:t>综述</w:t>
      </w:r>
    </w:p>
    <w:p w:rsidR="0018722C">
      <w:pPr>
        <w:topLinePunct/>
      </w:pPr>
      <w:r>
        <w:rPr>
          <w:rFonts w:cstheme="minorBidi" w:hAnsiTheme="minorHAnsi" w:eastAsiaTheme="minorHAnsi" w:asciiTheme="minorHAnsi" w:ascii="宋体" w:eastAsia="宋体" w:hint="eastAsia"/>
          <w:b/>
        </w:rPr>
        <w:t>关于乳腺癌血清肿瘤标记物单独及联合检测的研究进展</w:t>
      </w:r>
    </w:p>
    <w:p w:rsidR="0018722C">
      <w:pPr>
        <w:topLinePunct/>
      </w:pPr>
      <w:r>
        <w:rPr>
          <w:rFonts w:ascii="宋体" w:eastAsia="宋体" w:hint="eastAsia"/>
        </w:rPr>
        <w:t>目前，乳腺癌已成为妇女最常见的恶性肿瘤之一，乳腺癌发病率</w:t>
      </w:r>
      <w:r>
        <w:rPr>
          <w:rFonts w:ascii="宋体" w:eastAsia="宋体" w:hint="eastAsia"/>
        </w:rPr>
        <w:t>在全球自</w:t>
      </w:r>
      <w:r>
        <w:t>20</w:t>
      </w:r>
      <w:r>
        <w:rPr>
          <w:rFonts w:ascii="宋体" w:eastAsia="宋体" w:hint="eastAsia"/>
        </w:rPr>
        <w:t>世纪</w:t>
      </w:r>
      <w:r>
        <w:t>70</w:t>
      </w:r>
      <w:r>
        <w:rPr>
          <w:rFonts w:ascii="宋体" w:eastAsia="宋体" w:hint="eastAsia"/>
        </w:rPr>
        <w:t>年代末期以来一直呈上升的趋势</w:t>
      </w:r>
      <w:r>
        <w:rPr>
          <w:vertAlign w:val="superscript"/>
          /&gt;
        </w:rPr>
        <w:t>[</w:t>
      </w:r>
      <w:r>
        <w:rPr>
          <w:vertAlign w:val="superscript"/>
          /&gt;
        </w:rPr>
        <w:t xml:space="preserve">1</w:t>
      </w:r>
      <w:r>
        <w:rPr>
          <w:vertAlign w:val="superscript"/>
          /&gt;
        </w:rPr>
        <w:t>]</w:t>
      </w:r>
      <w:r>
        <w:rPr>
          <w:rFonts w:ascii="宋体" w:eastAsia="宋体" w:hint="eastAsia"/>
        </w:rPr>
        <w:t>，据报道，</w:t>
      </w:r>
      <w:r>
        <w:rPr>
          <w:rFonts w:ascii="宋体" w:eastAsia="宋体" w:hint="eastAsia"/>
        </w:rPr>
        <w:t>全</w:t>
      </w:r>
    </w:p>
    <w:p w:rsidR="0018722C">
      <w:pPr>
        <w:topLinePunct/>
      </w:pPr>
      <w:r>
        <w:rPr>
          <w:rFonts w:ascii="宋体" w:eastAsia="宋体" w:hint="eastAsia"/>
        </w:rPr>
        <w:t>世界每年约有近</w:t>
      </w:r>
      <w:r>
        <w:t>120</w:t>
      </w:r>
      <w:r>
        <w:rPr>
          <w:rFonts w:ascii="宋体" w:eastAsia="宋体" w:hint="eastAsia"/>
        </w:rPr>
        <w:t>万妇女罹患乳腺癌，而其中的</w:t>
      </w:r>
      <w:r>
        <w:t>50</w:t>
      </w:r>
      <w:r>
        <w:rPr>
          <w:rFonts w:ascii="宋体" w:eastAsia="宋体" w:hint="eastAsia"/>
        </w:rPr>
        <w:t>万会死于乳腺</w:t>
      </w:r>
    </w:p>
    <w:p w:rsidR="0018722C">
      <w:pPr>
        <w:topLinePunct/>
      </w:pPr>
      <w:r>
        <w:rPr>
          <w:rFonts w:ascii="宋体" w:eastAsia="宋体" w:hint="eastAsia"/>
        </w:rPr>
        <w:t>癌。在西欧和北美等的发达国家，乳腺癌占所有女性恶性肿瘤发病率</w:t>
      </w:r>
      <w:r>
        <w:rPr>
          <w:rFonts w:ascii="宋体" w:eastAsia="宋体" w:hint="eastAsia"/>
        </w:rPr>
        <w:t>之首</w:t>
      </w:r>
      <w:r>
        <w:rPr>
          <w:vertAlign w:val="superscript"/>
          /&gt;
        </w:rPr>
        <w:t>[</w:t>
      </w:r>
      <w:r>
        <w:rPr>
          <w:vertAlign w:val="superscript"/>
          /&gt;
        </w:rPr>
        <w:t xml:space="preserve">2</w:t>
      </w:r>
      <w:r>
        <w:rPr>
          <w:vertAlign w:val="superscript"/>
          /&gt;
        </w:rPr>
        <w:t>]</w:t>
      </w:r>
      <w:r>
        <w:rPr>
          <w:rFonts w:ascii="宋体" w:eastAsia="宋体" w:hint="eastAsia"/>
        </w:rPr>
        <w:t>。值得我们关注的是，中国是乳腺癌的发病率增长最快的国家</w:t>
      </w:r>
      <w:r>
        <w:rPr>
          <w:rFonts w:ascii="宋体" w:eastAsia="宋体" w:hint="eastAsia"/>
        </w:rPr>
        <w:t>之一，</w:t>
      </w:r>
      <w:r>
        <w:rPr>
          <w:rFonts w:ascii="宋体" w:eastAsia="宋体" w:hint="eastAsia"/>
        </w:rPr>
        <w:t>近年</w:t>
      </w:r>
      <w:r>
        <w:rPr>
          <w:rFonts w:ascii="宋体" w:eastAsia="宋体" w:hint="eastAsia"/>
        </w:rPr>
        <w:t>来，我国的乳腺癌发病率的增长速度超过了乳腺癌高发国</w:t>
      </w:r>
      <w:r>
        <w:rPr>
          <w:rFonts w:ascii="宋体" w:eastAsia="宋体" w:hint="eastAsia"/>
        </w:rPr>
        <w:t>家</w:t>
      </w:r>
      <w:r>
        <w:t>1%~2%</w:t>
      </w:r>
      <w:r>
        <w:rPr>
          <w:rFonts w:ascii="宋体" w:eastAsia="宋体" w:hint="eastAsia"/>
        </w:rPr>
        <w:t>。据我国癌症中心和卫生部疾病预防控制局于</w:t>
      </w:r>
      <w:r>
        <w:t>2012</w:t>
      </w:r>
      <w:r>
        <w:rPr>
          <w:rFonts w:ascii="宋体" w:eastAsia="宋体" w:hint="eastAsia"/>
        </w:rPr>
        <w:t>年公布</w:t>
      </w:r>
      <w:r>
        <w:rPr>
          <w:rFonts w:ascii="宋体" w:eastAsia="宋体" w:hint="eastAsia"/>
        </w:rPr>
        <w:t>的我国</w:t>
      </w:r>
      <w:r>
        <w:t>2009</w:t>
      </w:r>
      <w:r>
        <w:rPr>
          <w:rFonts w:ascii="宋体" w:eastAsia="宋体" w:hint="eastAsia"/>
        </w:rPr>
        <w:t>年的乳腺癌的发病数据显示：全国肿瘤登记地区乳腺</w:t>
      </w:r>
      <w:r>
        <w:rPr>
          <w:rFonts w:ascii="宋体" w:eastAsia="宋体" w:hint="eastAsia"/>
        </w:rPr>
        <w:t>癌</w:t>
      </w:r>
    </w:p>
    <w:p w:rsidR="0018722C">
      <w:pPr>
        <w:topLinePunct/>
      </w:pPr>
      <w:r>
        <w:rPr>
          <w:rFonts w:ascii="宋体" w:eastAsia="宋体" w:hint="eastAsia"/>
        </w:rPr>
        <w:t>的发病率位居所有女性恶性肿瘤的第</w:t>
      </w:r>
      <w:r>
        <w:t>1</w:t>
      </w:r>
      <w:r>
        <w:rPr>
          <w:rFonts w:ascii="宋体" w:eastAsia="宋体" w:hint="eastAsia"/>
        </w:rPr>
        <w:t>位，女性乳腺癌发病率</w:t>
      </w:r>
      <w:r>
        <w:rPr>
          <w:rFonts w:ascii="宋体" w:eastAsia="宋体" w:hint="eastAsia"/>
        </w:rPr>
        <w:t>（</w:t>
      </w:r>
      <w:r>
        <w:rPr>
          <w:rFonts w:ascii="宋体" w:eastAsia="宋体" w:hint="eastAsia"/>
          <w:spacing w:val="-1"/>
        </w:rPr>
        <w:t>粗率</w:t>
      </w:r>
      <w:r>
        <w:rPr>
          <w:rFonts w:ascii="宋体" w:eastAsia="宋体" w:hint="eastAsia"/>
        </w:rPr>
        <w:t>）</w:t>
      </w:r>
      <w:r>
        <w:rPr>
          <w:rFonts w:ascii="宋体" w:eastAsia="宋体" w:hint="eastAsia"/>
        </w:rPr>
        <w:t>全国总计为</w:t>
      </w:r>
      <w:r>
        <w:t>42</w:t>
      </w:r>
      <w:r>
        <w:t>.</w:t>
      </w:r>
      <w:r>
        <w:t>55</w:t>
      </w:r>
      <w:r>
        <w:t>/</w:t>
      </w:r>
      <w:r>
        <w:t xml:space="preserve">10</w:t>
      </w:r>
      <w:r>
        <w:rPr>
          <w:rFonts w:ascii="宋体" w:eastAsia="宋体" w:hint="eastAsia"/>
        </w:rPr>
        <w:t>万，其中城市为</w:t>
      </w:r>
      <w:r>
        <w:t>51</w:t>
      </w:r>
      <w:r>
        <w:t>.</w:t>
      </w:r>
      <w:r>
        <w:t>91</w:t>
      </w:r>
      <w:r>
        <w:t>/</w:t>
      </w:r>
      <w:r>
        <w:t xml:space="preserve">10</w:t>
      </w:r>
      <w:r>
        <w:rPr>
          <w:rFonts w:ascii="宋体" w:eastAsia="宋体" w:hint="eastAsia"/>
        </w:rPr>
        <w:t>万，农村为</w:t>
      </w:r>
      <w:r>
        <w:t>23</w:t>
      </w:r>
      <w:r>
        <w:t>.</w:t>
      </w:r>
      <w:r>
        <w:t>12</w:t>
      </w:r>
      <w:r>
        <w:t>/</w:t>
      </w:r>
      <w:r>
        <w:t xml:space="preserve">10</w:t>
      </w:r>
      <w:r>
        <w:rPr>
          <w:rFonts w:ascii="宋体" w:eastAsia="宋体" w:hint="eastAsia"/>
        </w:rPr>
        <w:t>万。乳腺癌也已成为城市女性的最大杀手，在北京、上海、广州和其</w:t>
      </w:r>
      <w:r>
        <w:rPr>
          <w:rFonts w:ascii="宋体" w:eastAsia="宋体" w:hint="eastAsia"/>
        </w:rPr>
        <w:t>他大城市的发病率更高。以上海为例，上海妇女的乳腺癌患病率目前</w:t>
      </w:r>
      <w:r>
        <w:rPr>
          <w:rFonts w:ascii="宋体" w:eastAsia="宋体" w:hint="eastAsia"/>
        </w:rPr>
        <w:t>已达到</w:t>
      </w:r>
      <w:r>
        <w:t>70</w:t>
      </w:r>
      <w:r>
        <w:t>/</w:t>
      </w:r>
      <w:r>
        <w:t xml:space="preserve">10</w:t>
      </w:r>
      <w:r>
        <w:rPr>
          <w:rFonts w:ascii="宋体" w:eastAsia="宋体" w:hint="eastAsia"/>
        </w:rPr>
        <w:t>万</w:t>
      </w:r>
      <w:r>
        <w:rPr>
          <w:vertAlign w:val="superscript"/>
          /&gt;
        </w:rPr>
        <w:t>[</w:t>
      </w:r>
      <w:r>
        <w:rPr>
          <w:vertAlign w:val="superscript"/>
          <w:position w:val="13"/>
        </w:rPr>
        <w:t xml:space="preserve">3</w:t>
      </w:r>
      <w:r>
        <w:rPr>
          <w:vertAlign w:val="superscript"/>
          /&gt;
        </w:rPr>
        <w:t>]</w:t>
      </w:r>
      <w:r>
        <w:rPr>
          <w:rFonts w:ascii="宋体" w:eastAsia="宋体" w:hint="eastAsia"/>
        </w:rPr>
        <w:t>。</w:t>
      </w:r>
    </w:p>
    <w:p w:rsidR="0018722C">
      <w:pPr>
        <w:topLinePunct/>
      </w:pPr>
      <w:r>
        <w:rPr>
          <w:rFonts w:ascii="宋体" w:eastAsia="宋体" w:hint="eastAsia"/>
        </w:rPr>
        <w:t>在分子学水平上说，乳腺癌是一种复杂的多基因疾病，当前治疗</w:t>
      </w:r>
      <w:r>
        <w:rPr>
          <w:rFonts w:ascii="宋体" w:eastAsia="宋体" w:hint="eastAsia"/>
        </w:rPr>
        <w:t>的有效率约为</w:t>
      </w:r>
      <w:r>
        <w:t>70%</w:t>
      </w:r>
      <w:r>
        <w:rPr>
          <w:rFonts w:ascii="宋体" w:eastAsia="宋体" w:hint="eastAsia"/>
        </w:rPr>
        <w:t>，治疗失败的主要原因是癌细胞的复发转移。乳腺</w:t>
      </w:r>
      <w:r>
        <w:rPr>
          <w:rFonts w:ascii="宋体" w:eastAsia="宋体" w:hint="eastAsia"/>
        </w:rPr>
        <w:t>癌患者经过初期手术后，其生存率的提高除归功于及时发现、早期诊断外，还取决于合理进行局部放疗和全身化疗、内分泌治疗、生物治疗等综合辅助治疗的持续完善。早期乳腺癌预后良好，导管原位癌</w:t>
      </w:r>
      <w:r>
        <w:t>5</w:t>
      </w:r>
      <w:r>
        <w:rPr>
          <w:rFonts w:ascii="宋体" w:eastAsia="宋体" w:hint="eastAsia"/>
        </w:rPr>
        <w:t>年内生存率为</w:t>
      </w:r>
      <w:r>
        <w:t>100%</w:t>
      </w:r>
      <w:r>
        <w:rPr>
          <w:rFonts w:ascii="宋体" w:eastAsia="宋体" w:hint="eastAsia"/>
        </w:rPr>
        <w:t>，随着病情的发展，患者预后会越来越差，</w:t>
      </w:r>
      <w:r>
        <w:t>IV</w:t>
      </w:r>
      <w:r>
        <w:rPr>
          <w:rFonts w:ascii="宋体" w:eastAsia="宋体" w:hint="eastAsia"/>
        </w:rPr>
        <w:t>期</w:t>
      </w:r>
      <w:r>
        <w:rPr>
          <w:rFonts w:ascii="宋体" w:eastAsia="宋体" w:hint="eastAsia"/>
        </w:rPr>
        <w:t>乳腺癌患者</w:t>
      </w:r>
      <w:r>
        <w:t>5</w:t>
      </w:r>
      <w:r>
        <w:rPr>
          <w:rFonts w:ascii="宋体" w:eastAsia="宋体" w:hint="eastAsia"/>
        </w:rPr>
        <w:t>年生存率仅为约</w:t>
      </w:r>
      <w:r>
        <w:t>34%</w:t>
      </w:r>
      <w:r>
        <w:rPr>
          <w:rFonts w:ascii="宋体" w:eastAsia="宋体" w:hint="eastAsia"/>
        </w:rPr>
        <w:t>。恶性肿瘤的浸润和转移，常对临</w:t>
      </w:r>
      <w:r>
        <w:rPr>
          <w:rFonts w:ascii="宋体" w:eastAsia="宋体" w:hint="eastAsia"/>
        </w:rPr>
        <w:t>床治疗及改善预后造成困难。乳腺癌的分期方法很多，目前临床上大</w:t>
      </w:r>
      <w:r>
        <w:rPr>
          <w:rFonts w:ascii="宋体" w:eastAsia="宋体" w:hint="eastAsia"/>
        </w:rPr>
        <w:t>多采用国际抗癌协会制定的</w:t>
      </w:r>
      <w:r>
        <w:t>S</w:t>
      </w:r>
      <w:r>
        <w:rPr>
          <w:rFonts w:ascii="宋体" w:eastAsia="宋体" w:hint="eastAsia"/>
        </w:rPr>
        <w:t>（</w:t>
      </w:r>
      <w:r>
        <w:rPr>
          <w:rFonts w:ascii="宋体" w:eastAsia="宋体" w:hint="eastAsia"/>
          <w:spacing w:val="-2"/>
        </w:rPr>
        <w:t>原发癌瘤</w:t>
      </w:r>
      <w:r>
        <w:rPr>
          <w:rFonts w:ascii="宋体" w:eastAsia="宋体" w:hint="eastAsia"/>
        </w:rPr>
        <w:t>）</w:t>
      </w:r>
      <w:r>
        <w:rPr>
          <w:rFonts w:ascii="宋体" w:eastAsia="宋体" w:hint="eastAsia"/>
        </w:rPr>
        <w:t>、</w:t>
      </w:r>
      <w:r>
        <w:t>N</w:t>
      </w:r>
      <w:r>
        <w:rPr>
          <w:rFonts w:ascii="宋体" w:eastAsia="宋体" w:hint="eastAsia"/>
        </w:rPr>
        <w:t>（</w:t>
      </w:r>
      <w:r>
        <w:rPr>
          <w:rFonts w:ascii="宋体" w:eastAsia="宋体" w:hint="eastAsia"/>
          <w:spacing w:val="-1"/>
        </w:rPr>
        <w:t>区域淋巴结</w:t>
      </w:r>
      <w:r>
        <w:rPr>
          <w:rFonts w:ascii="宋体" w:eastAsia="宋体" w:hint="eastAsia"/>
        </w:rPr>
        <w:t>）</w:t>
      </w:r>
      <w:r>
        <w:rPr>
          <w:rFonts w:ascii="宋体" w:eastAsia="宋体" w:hint="eastAsia"/>
        </w:rPr>
        <w:t>、</w:t>
      </w:r>
      <w:r>
        <w:t>M</w:t>
      </w:r>
      <w:r>
        <w:rPr>
          <w:rFonts w:ascii="宋体" w:eastAsia="宋体" w:hint="eastAsia"/>
        </w:rPr>
        <w:t>（</w:t>
      </w:r>
      <w:r>
        <w:rPr>
          <w:rFonts w:ascii="宋体" w:eastAsia="宋体" w:hint="eastAsia"/>
        </w:rPr>
        <w:t>远</w:t>
      </w:r>
      <w:r>
        <w:rPr>
          <w:rFonts w:ascii="宋体" w:eastAsia="宋体" w:hint="eastAsia"/>
          <w:spacing w:val="0"/>
        </w:rPr>
        <w:t>处转移</w:t>
      </w:r>
      <w:r>
        <w:rPr>
          <w:rFonts w:ascii="宋体" w:eastAsia="宋体" w:hint="eastAsia"/>
        </w:rPr>
        <w:t>）</w:t>
      </w:r>
      <w:r>
        <w:rPr>
          <w:rFonts w:ascii="宋体" w:eastAsia="宋体" w:hint="eastAsia"/>
        </w:rPr>
        <w:t>分期法</w:t>
      </w:r>
      <w:r>
        <w:rPr>
          <w:rFonts w:ascii="宋体" w:eastAsia="宋体" w:hint="eastAsia"/>
        </w:rPr>
        <w:t>（</w:t>
      </w:r>
      <w:r>
        <w:t>1988</w:t>
      </w:r>
      <w:r>
        <w:rPr>
          <w:rFonts w:ascii="宋体" w:eastAsia="宋体" w:hint="eastAsia"/>
          <w:spacing w:val="0"/>
        </w:rPr>
        <w:t>年修订</w:t>
      </w:r>
      <w:r>
        <w:rPr>
          <w:rFonts w:ascii="宋体" w:eastAsia="宋体" w:hint="eastAsia"/>
        </w:rPr>
        <w:t>）</w:t>
      </w:r>
      <w:r>
        <w:rPr>
          <w:rFonts w:ascii="宋体" w:eastAsia="宋体" w:hint="eastAsia"/>
        </w:rPr>
        <w:t>来判断乳腺癌有无转移和发生转移</w:t>
      </w:r>
      <w:r>
        <w:rPr>
          <w:rFonts w:ascii="宋体" w:eastAsia="宋体" w:hint="eastAsia"/>
        </w:rPr>
        <w:t>的程度，但乳腺癌往往从一开始发生时即有全身微灶的转移，虽然这</w:t>
      </w:r>
      <w:r>
        <w:rPr>
          <w:rFonts w:ascii="宋体" w:eastAsia="宋体" w:hint="eastAsia"/>
        </w:rPr>
        <w:t>部分病例临床上未发现可触及的淋巴结转移，但实际上往往已经存在远处转移或者是有远处转移的危险性。乳腺癌患者生存率的高低，主</w:t>
      </w:r>
      <w:r>
        <w:rPr>
          <w:rFonts w:ascii="宋体" w:eastAsia="宋体" w:hint="eastAsia"/>
        </w:rPr>
        <w:t>要与肿瘤的分期有关，如能早期诊断、早期治疗，则是提高疾病治</w:t>
      </w:r>
      <w:r>
        <w:rPr>
          <w:rFonts w:ascii="宋体" w:eastAsia="宋体" w:hint="eastAsia"/>
        </w:rPr>
        <w:t>愈</w:t>
      </w:r>
    </w:p>
    <w:p w:rsidR="0018722C">
      <w:pPr>
        <w:topLinePunct/>
      </w:pPr>
      <w:r>
        <w:rPr>
          <w:rFonts w:ascii="宋体" w:eastAsia="宋体" w:hint="eastAsia"/>
        </w:rPr>
        <w:t>率，减轻患者的经济负担，提高生活质量并且降低乳腺癌患者死亡率</w:t>
      </w:r>
      <w:r>
        <w:rPr>
          <w:rFonts w:ascii="宋体" w:eastAsia="宋体" w:hint="eastAsia"/>
        </w:rPr>
        <w:t>的关键所在</w:t>
      </w:r>
      <w:r>
        <w:rPr>
          <w:vertAlign w:val="superscript"/>
          /&gt;
        </w:rPr>
        <w:t>[</w:t>
      </w:r>
      <w:r>
        <w:rPr>
          <w:vertAlign w:val="superscript"/>
          /&gt;
        </w:rPr>
        <w:t xml:space="preserve">4</w:t>
      </w:r>
      <w:r>
        <w:rPr>
          <w:vertAlign w:val="superscript"/>
          /&gt;
        </w:rPr>
        <w:t>]</w:t>
      </w:r>
      <w:r>
        <w:rPr>
          <w:rFonts w:ascii="宋体" w:eastAsia="宋体" w:hint="eastAsia"/>
        </w:rPr>
        <w:t>。</w:t>
      </w:r>
    </w:p>
    <w:p w:rsidR="0018722C">
      <w:pPr>
        <w:topLinePunct/>
      </w:pPr>
      <w:r>
        <w:rPr>
          <w:rFonts w:ascii="宋体" w:hAnsi="宋体" w:eastAsia="宋体" w:hint="eastAsia"/>
        </w:rPr>
        <w:t>肿瘤标志物</w:t>
      </w:r>
      <w:r>
        <w:rPr>
          <w:rFonts w:ascii="宋体" w:hAnsi="宋体" w:eastAsia="宋体" w:hint="eastAsia"/>
        </w:rPr>
        <w:t>（</w:t>
      </w:r>
      <w:r>
        <w:t>Tumor marker</w:t>
      </w:r>
      <w:r>
        <w:rPr>
          <w:rFonts w:ascii="宋体" w:hAnsi="宋体" w:eastAsia="宋体" w:hint="eastAsia"/>
        </w:rPr>
        <w:t>）</w:t>
      </w:r>
      <w:r>
        <w:rPr>
          <w:rFonts w:ascii="宋体" w:hAnsi="宋体" w:eastAsia="宋体" w:hint="eastAsia"/>
        </w:rPr>
        <w:t>则是临床上常用的早期筛查恶性肿</w:t>
      </w:r>
      <w:r>
        <w:rPr>
          <w:rFonts w:ascii="宋体" w:hAnsi="宋体" w:eastAsia="宋体" w:hint="eastAsia"/>
        </w:rPr>
        <w:t>瘤的重要手段之一，是指在恶性肿瘤在发生和增殖过程中，由肿瘤细</w:t>
      </w:r>
      <w:r>
        <w:rPr>
          <w:rFonts w:ascii="宋体" w:hAnsi="宋体" w:eastAsia="宋体" w:hint="eastAsia"/>
        </w:rPr>
        <w:t>胞所产生和分泌的，释放到血液、细胞和体液中的，反映肿瘤的存在</w:t>
      </w:r>
      <w:r>
        <w:rPr>
          <w:rFonts w:ascii="宋体" w:hAnsi="宋体" w:eastAsia="宋体" w:hint="eastAsia"/>
        </w:rPr>
        <w:t>和生长的一种物质。该标志物可以用化学、免疫学和分子生物学方法</w:t>
      </w:r>
      <w:r>
        <w:rPr>
          <w:rFonts w:ascii="宋体" w:hAnsi="宋体" w:eastAsia="宋体" w:hint="eastAsia"/>
        </w:rPr>
        <w:t>进行量化检测，对肿瘤的诊断和鉴别诊断，以及评价治疗过程中的疗</w:t>
      </w:r>
      <w:r>
        <w:rPr>
          <w:rFonts w:ascii="宋体" w:hAnsi="宋体" w:eastAsia="宋体" w:hint="eastAsia"/>
        </w:rPr>
        <w:t>效及预后具有重大的意义。自</w:t>
      </w:r>
      <w:r>
        <w:t>1978</w:t>
      </w:r>
      <w:r>
        <w:rPr>
          <w:rFonts w:ascii="宋体" w:hAnsi="宋体" w:eastAsia="宋体" w:hint="eastAsia"/>
        </w:rPr>
        <w:t>年以来，在美国国家癌症研究所</w:t>
      </w:r>
      <w:r>
        <w:rPr>
          <w:rFonts w:ascii="宋体" w:hAnsi="宋体" w:eastAsia="宋体" w:hint="eastAsia"/>
        </w:rPr>
        <w:t>召开的</w:t>
      </w:r>
      <w:r>
        <w:t>“</w:t>
      </w:r>
      <w:r>
        <w:rPr>
          <w:rFonts w:ascii="宋体" w:hAnsi="宋体" w:eastAsia="宋体" w:hint="eastAsia"/>
        </w:rPr>
        <w:t>人类免疫及肿瘤免疫诊断</w:t>
      </w:r>
      <w:r>
        <w:t>”</w:t>
      </w:r>
      <w:r>
        <w:rPr>
          <w:rFonts w:ascii="宋体" w:hAnsi="宋体" w:eastAsia="宋体" w:hint="eastAsia"/>
        </w:rPr>
        <w:t>会上提出肿瘤标志物这一新概念</w:t>
      </w:r>
      <w:r>
        <w:rPr>
          <w:rFonts w:ascii="宋体" w:hAnsi="宋体" w:eastAsia="宋体" w:hint="eastAsia"/>
        </w:rPr>
        <w:t>以后，许多与恶性肿瘤相关的生物化学和免疫学指标就不断的被发</w:t>
      </w:r>
      <w:r>
        <w:rPr>
          <w:rFonts w:ascii="宋体" w:hAnsi="宋体" w:eastAsia="宋体" w:hint="eastAsia"/>
        </w:rPr>
        <w:t>现，目前已发现了</w:t>
      </w:r>
      <w:r>
        <w:t>100</w:t>
      </w:r>
      <w:r>
        <w:rPr>
          <w:rFonts w:ascii="宋体" w:hAnsi="宋体" w:eastAsia="宋体" w:hint="eastAsia"/>
        </w:rPr>
        <w:t>多种肿瘤标记物，在临床常用的肿瘤标志物</w:t>
      </w:r>
      <w:r>
        <w:rPr>
          <w:rFonts w:ascii="宋体" w:hAnsi="宋体" w:eastAsia="宋体" w:hint="eastAsia"/>
        </w:rPr>
        <w:t>就</w:t>
      </w:r>
    </w:p>
    <w:p w:rsidR="0018722C">
      <w:pPr>
        <w:topLinePunct/>
      </w:pPr>
      <w:r>
        <w:rPr>
          <w:rFonts w:ascii="宋体" w:eastAsia="宋体" w:hint="eastAsia"/>
        </w:rPr>
        <w:t>已有</w:t>
      </w:r>
      <w:r>
        <w:t>20</w:t>
      </w:r>
      <w:r>
        <w:rPr>
          <w:rFonts w:ascii="宋体" w:eastAsia="宋体" w:hint="eastAsia"/>
        </w:rPr>
        <w:t>多种。肿瘤标志物在乳腺癌的检测中也发挥了不可忽略的作</w:t>
      </w:r>
      <w:r>
        <w:rPr>
          <w:rFonts w:ascii="宋体" w:eastAsia="宋体" w:hint="eastAsia"/>
        </w:rPr>
        <w:t>用，又因为他们的价格低廉也容易被患者所接受，在乳腺癌的初步筛</w:t>
      </w:r>
      <w:r>
        <w:rPr>
          <w:rFonts w:ascii="宋体" w:eastAsia="宋体" w:hint="eastAsia"/>
        </w:rPr>
        <w:t>查中是非常重要的。一些专家认为，即使病人自我感觉并没有感到特</w:t>
      </w:r>
      <w:r>
        <w:rPr>
          <w:rFonts w:ascii="宋体" w:eastAsia="宋体" w:hint="eastAsia"/>
        </w:rPr>
        <w:t>别不适，仍然建议每年做一个关于肿瘤标志物的检测，以求安心。</w:t>
      </w:r>
    </w:p>
    <w:p w:rsidR="0018722C">
      <w:pPr>
        <w:pStyle w:val="cw18"/>
        <w:topLinePunct/>
      </w:pPr>
      <w:r>
        <w:rPr>
          <w:rFonts w:ascii="宋体" w:eastAsia="宋体" w:hint="eastAsia"/>
        </w:rPr>
        <w:t>1</w:t>
      </w:r>
      <w:r>
        <w:rPr>
          <w:rFonts w:ascii="宋体" w:eastAsia="宋体" w:hint="eastAsia"/>
        </w:rPr>
        <w:t>乳腺癌的血清肿瘤标记物：</w:t>
      </w:r>
    </w:p>
    <w:p w:rsidR="0018722C">
      <w:pPr>
        <w:topLinePunct/>
      </w:pPr>
      <w:r>
        <w:rPr>
          <w:rFonts w:ascii="宋体" w:eastAsia="宋体" w:hint="eastAsia"/>
        </w:rPr>
        <w:t/>
      </w:r>
      <w:r>
        <w:rPr>
          <w:rFonts w:ascii="宋体" w:eastAsia="宋体" w:hint="eastAsia"/>
        </w:rPr>
        <w:t>近年</w:t>
      </w:r>
      <w:r>
        <w:rPr>
          <w:rFonts w:ascii="宋体" w:eastAsia="宋体" w:hint="eastAsia"/>
        </w:rPr>
        <w:t>来在乳腺癌研究中发现，大量血清肿瘤标志物在乳腺癌诊断</w:t>
      </w:r>
      <w:r>
        <w:rPr>
          <w:rFonts w:ascii="宋体" w:eastAsia="宋体" w:hint="eastAsia"/>
        </w:rPr>
        <w:t>中是具有重要诊断价值的，这种乳腺癌肿瘤标志物实际上是与乳腺癌</w:t>
      </w:r>
      <w:r>
        <w:rPr>
          <w:rFonts w:ascii="宋体" w:eastAsia="宋体" w:hint="eastAsia"/>
        </w:rPr>
        <w:t>相关的抗原，在正常情况下血中应无表达或仅有少量表达，而乳腺癌肿瘤存在时可在血中出现或血中含量明显升高。实验室可以从人体外</w:t>
      </w:r>
      <w:r>
        <w:rPr>
          <w:rFonts w:ascii="宋体" w:eastAsia="宋体" w:hint="eastAsia"/>
        </w:rPr>
        <w:t>周血液分离出血清或血浆进行乳腺癌肿瘤标志物的检测。本文综合了目前已发现并已经过了实验鉴定的乳腺癌肿瘤标志物，综合展示了目</w:t>
      </w:r>
      <w:r>
        <w:rPr>
          <w:rFonts w:ascii="宋体" w:eastAsia="宋体" w:hint="eastAsia"/>
        </w:rPr>
        <w:t>前对于乳腺癌肿瘤标志物的科学进展。</w:t>
      </w:r>
    </w:p>
    <w:p w:rsidR="0018722C">
      <w:pPr>
        <w:pStyle w:val="cw18"/>
        <w:topLinePunct/>
      </w:pPr>
      <w:r>
        <w:rPr>
          <w:rFonts w:ascii="宋体" w:eastAsia="宋体" w:hint="eastAsia"/>
        </w:rPr>
        <w:t>1.1</w:t>
      </w:r>
      <w:r>
        <w:rPr>
          <w:rFonts w:ascii="宋体" w:eastAsia="宋体" w:hint="eastAsia"/>
        </w:rPr>
        <w:t>糖类抗原</w:t>
      </w:r>
      <w:r>
        <w:t>1</w:t>
      </w:r>
      <w:r>
        <w:t>5</w:t>
      </w:r>
      <w:r>
        <w:t>-</w:t>
      </w:r>
      <w:r>
        <w:t>3</w:t>
      </w:r>
      <w:r>
        <w:rPr>
          <w:rFonts w:ascii="宋体" w:eastAsia="宋体" w:hint="eastAsia"/>
        </w:rPr>
        <w:t>（</w:t>
      </w:r>
      <w:r>
        <w:t>Ca</w:t>
      </w:r>
      <w:r>
        <w:t>r</w:t>
      </w:r>
      <w:r>
        <w:t>b</w:t>
      </w:r>
      <w:r>
        <w:t>o</w:t>
      </w:r>
      <w:r>
        <w:t>h</w:t>
      </w:r>
      <w:r>
        <w:t>y</w:t>
      </w:r>
      <w:r>
        <w:t>dra</w:t>
      </w:r>
      <w:r>
        <w:t>t</w:t>
      </w:r>
      <w:r>
        <w:t>e</w:t>
      </w:r>
      <w:r>
        <w:t> </w:t>
      </w:r>
      <w:r>
        <w:t>a</w:t>
      </w:r>
      <w:r>
        <w:t>n</w:t>
      </w:r>
      <w:r>
        <w:t>t</w:t>
      </w:r>
      <w:r>
        <w:t>ig</w:t>
      </w:r>
      <w:r>
        <w:t>en</w:t>
      </w:r>
      <w:r>
        <w:t> </w:t>
      </w:r>
      <w:r>
        <w:t>1</w:t>
      </w:r>
      <w:r>
        <w:t>5</w:t>
      </w:r>
      <w:r>
        <w:t>-</w:t>
      </w:r>
      <w:r>
        <w:t>3</w:t>
      </w:r>
      <w:r>
        <w:rPr>
          <w:rFonts w:ascii="宋体" w:eastAsia="宋体" w:hint="eastAsia"/>
          <w:rFonts w:ascii="宋体" w:eastAsia="宋体" w:hint="eastAsia"/>
          <w:w w:val="100"/>
          <w:sz w:val="28"/>
        </w:rPr>
        <w:t xml:space="preserve">, </w:t>
      </w:r>
      <w:r>
        <w:t>C</w:t>
      </w:r>
      <w:r>
        <w:t>A</w:t>
      </w:r>
      <w:r>
        <w:t>1</w:t>
      </w:r>
      <w:r>
        <w:t>5</w:t>
      </w:r>
      <w:r>
        <w:t>-</w:t>
      </w:r>
      <w:r>
        <w:t>3</w:t>
      </w:r>
      <w:r>
        <w:rPr>
          <w:rFonts w:ascii="宋体" w:eastAsia="宋体" w:hint="eastAsia"/>
        </w:rPr>
        <w:t>）</w:t>
      </w:r>
      <w:r>
        <w:rPr>
          <w:rFonts w:ascii="宋体" w:eastAsia="宋体" w:hint="eastAsia"/>
        </w:rPr>
        <w:t>：</w:t>
      </w:r>
    </w:p>
    <w:p w:rsidR="0018722C">
      <w:pPr>
        <w:topLinePunct/>
      </w:pPr>
      <w:r>
        <w:t>CA15-3</w:t>
      </w:r>
      <w:r/>
      <w:r>
        <w:rPr>
          <w:rFonts w:ascii="宋体" w:eastAsia="宋体" w:hint="eastAsia"/>
        </w:rPr>
        <w:t>是目前公认的诊断乳腺癌敏感性、特异性和准确度均较</w:t>
      </w:r>
      <w:r>
        <w:rPr>
          <w:rFonts w:ascii="宋体" w:eastAsia="宋体" w:hint="eastAsia"/>
        </w:rPr>
        <w:t>高的肿瘤标志物</w:t>
      </w:r>
      <w:r>
        <w:rPr>
          <w:vertAlign w:val="superscript"/>
        </w:rPr>
        <w:t>[</w:t>
      </w:r>
      <w:r>
        <w:rPr>
          <w:vertAlign w:val="superscript"/>
          <w:position w:val="13"/>
        </w:rPr>
        <w:t xml:space="preserve">5</w:t>
      </w:r>
      <w:r>
        <w:rPr>
          <w:vertAlign w:val="superscript"/>
        </w:rPr>
        <w:t>]</w:t>
      </w:r>
      <w:r>
        <w:rPr>
          <w:rFonts w:ascii="宋体" w:eastAsia="宋体" w:hint="eastAsia"/>
        </w:rPr>
        <w:t>。</w:t>
      </w:r>
      <w:r>
        <w:t>1984</w:t>
      </w:r>
      <w:r>
        <w:rPr>
          <w:rFonts w:ascii="宋体" w:eastAsia="宋体" w:hint="eastAsia"/>
        </w:rPr>
        <w:t>年，</w:t>
      </w:r>
      <w:r>
        <w:t>Hilkens</w:t>
      </w:r>
      <w:r>
        <w:rPr>
          <w:rFonts w:ascii="宋体" w:eastAsia="宋体" w:hint="eastAsia"/>
        </w:rPr>
        <w:t>等从人乳脂肪球膜上糖蛋白</w:t>
      </w:r>
      <w:r>
        <w:t>MAM-6</w:t>
      </w:r>
      <w:r>
        <w:rPr>
          <w:rFonts w:ascii="宋体" w:eastAsia="宋体" w:hint="eastAsia"/>
        </w:rPr>
        <w:t>制成了小鼠单克隆抗体</w:t>
      </w:r>
      <w:r>
        <w:t>115-DB</w:t>
      </w:r>
      <w:r>
        <w:rPr>
          <w:rFonts w:ascii="宋体" w:eastAsia="宋体" w:hint="eastAsia"/>
        </w:rPr>
        <w:t>，</w:t>
      </w:r>
      <w:r w:rsidR="001852F3">
        <w:rPr>
          <w:rFonts w:ascii="宋体" w:eastAsia="宋体" w:hint="eastAsia"/>
        </w:rPr>
        <w:t xml:space="preserve">并由</w:t>
      </w:r>
      <w:r>
        <w:t>Kufu</w:t>
      </w:r>
      <w:r>
        <w:rPr>
          <w:rFonts w:ascii="宋体" w:eastAsia="宋体" w:hint="eastAsia"/>
        </w:rPr>
        <w:t>等人利用肝转移</w:t>
      </w:r>
      <w:r>
        <w:rPr>
          <w:rFonts w:ascii="宋体" w:eastAsia="宋体" w:hint="eastAsia"/>
        </w:rPr>
        <w:t>乳腺癌细胞膜制成了单克隆抗体</w:t>
      </w:r>
      <w:r>
        <w:t>DF-3</w:t>
      </w:r>
      <w:r>
        <w:rPr>
          <w:rFonts w:ascii="宋体" w:eastAsia="宋体" w:hint="eastAsia"/>
        </w:rPr>
        <w:t>，故被命名为</w:t>
      </w:r>
      <w:r>
        <w:t>CA15-3 </w:t>
      </w:r>
      <w:r>
        <w:rPr>
          <w:vertAlign w:val="superscript"/>
        </w:rPr>
        <w:t>[</w:t>
      </w:r>
      <w:r>
        <w:rPr>
          <w:vertAlign w:val="superscript"/>
          <w:position w:val="13"/>
        </w:rPr>
        <w:t xml:space="preserve">6</w:t>
      </w:r>
      <w:r>
        <w:rPr>
          <w:vertAlign w:val="superscript"/>
        </w:rPr>
        <w:t>]</w:t>
      </w:r>
      <w:r/>
      <w:r>
        <w:rPr>
          <w:vertAlign w:val="superscript"/>
        </w:rPr>
        <w:t>[</w:t>
      </w:r>
      <w:r>
        <w:rPr>
          <w:vertAlign w:val="superscript"/>
          <w:position w:val="13"/>
        </w:rPr>
        <w:t>7</w:t>
      </w:r>
      <w:r>
        <w:rPr>
          <w:vertAlign w:val="superscript"/>
        </w:rPr>
        <w:t>]</w:t>
      </w:r>
      <w:r>
        <w:rPr>
          <w:rFonts w:ascii="宋体" w:eastAsia="宋体" w:hint="eastAsia"/>
          <w:rFonts w:ascii="宋体" w:eastAsia="宋体" w:hint="eastAsia"/>
        </w:rPr>
        <w:t xml:space="preserve">. </w:t>
      </w:r>
      <w:r>
        <w:t>CA15-3</w:t>
      </w:r>
      <w:r>
        <w:rPr>
          <w:rFonts w:ascii="宋体" w:eastAsia="宋体" w:hint="eastAsia"/>
        </w:rPr>
        <w:t>分子量为</w:t>
      </w:r>
      <w:r>
        <w:t>400000u</w:t>
      </w:r>
      <w:r>
        <w:rPr>
          <w:rFonts w:ascii="宋体" w:eastAsia="宋体" w:hint="eastAsia"/>
          <w:rFonts w:ascii="宋体" w:eastAsia="宋体" w:hint="eastAsia"/>
        </w:rPr>
        <w:t xml:space="preserve">. </w:t>
      </w:r>
      <w:r>
        <w:t>CA15-3</w:t>
      </w:r>
      <w:r>
        <w:rPr>
          <w:rFonts w:ascii="宋体" w:eastAsia="宋体" w:hint="eastAsia"/>
        </w:rPr>
        <w:t>已被证明是乳腺癌的相关抗原，</w:t>
      </w:r>
      <w:r>
        <w:rPr>
          <w:rFonts w:ascii="宋体" w:eastAsia="宋体" w:hint="eastAsia"/>
        </w:rPr>
        <w:t>它位于肿瘤细胞的表面，当细胞发生癌变时，细胞膜上蛋白酶和唾液</w:t>
      </w:r>
      <w:r>
        <w:rPr>
          <w:rFonts w:ascii="宋体" w:eastAsia="宋体" w:hint="eastAsia"/>
        </w:rPr>
        <w:t>酶的活性增加，细胞骨架被破坏，导致细胞抗原凋落，释放到血液</w:t>
      </w:r>
      <w:r>
        <w:rPr>
          <w:rFonts w:ascii="宋体" w:eastAsia="宋体" w:hint="eastAsia"/>
        </w:rPr>
        <w:t>，</w:t>
      </w:r>
    </w:p>
    <w:p w:rsidR="0018722C">
      <w:pPr>
        <w:topLinePunct/>
      </w:pPr>
      <w:r>
        <w:rPr>
          <w:rFonts w:ascii="宋体" w:eastAsia="宋体" w:hint="eastAsia"/>
        </w:rPr>
        <w:t>使血清</w:t>
      </w:r>
      <w:r>
        <w:t>CA15-3</w:t>
      </w:r>
      <w:r>
        <w:rPr>
          <w:rFonts w:ascii="宋体" w:eastAsia="宋体" w:hint="eastAsia"/>
        </w:rPr>
        <w:t>含量升高</w:t>
      </w:r>
      <w:r>
        <w:rPr>
          <w:vertAlign w:val="superscript"/>
        </w:rPr>
        <w:t>[</w:t>
      </w:r>
      <w:r>
        <w:rPr>
          <w:vertAlign w:val="superscript"/>
        </w:rPr>
        <w:t xml:space="preserve">8</w:t>
      </w:r>
      <w:r>
        <w:rPr>
          <w:vertAlign w:val="superscript"/>
        </w:rPr>
        <w:t>]</w:t>
      </w:r>
      <w:r/>
      <w:r>
        <w:rPr>
          <w:vertAlign w:val="superscript"/>
        </w:rPr>
        <w:t>[</w:t>
      </w:r>
      <w:r>
        <w:rPr>
          <w:vertAlign w:val="superscript"/>
        </w:rPr>
        <w:t>9</w:t>
      </w:r>
      <w:r>
        <w:rPr>
          <w:vertAlign w:val="superscript"/>
        </w:rPr>
        <w:t>]</w:t>
      </w:r>
      <w:r>
        <w:rPr>
          <w:rFonts w:ascii="宋体" w:eastAsia="宋体" w:hint="eastAsia"/>
        </w:rPr>
        <w:t>。目前已有文献报道，</w:t>
      </w:r>
      <w:r>
        <w:t>CA15-3</w:t>
      </w:r>
      <w:r>
        <w:rPr>
          <w:rFonts w:ascii="宋体" w:eastAsia="宋体" w:hint="eastAsia"/>
        </w:rPr>
        <w:t>水平可以帮助鉴别诊断脑膜癌</w:t>
      </w:r>
      <w:r>
        <w:rPr>
          <w:rFonts w:ascii="宋体" w:eastAsia="宋体" w:hint="eastAsia"/>
        </w:rPr>
        <w:t>（</w:t>
      </w:r>
      <w:r>
        <w:rPr>
          <w:rFonts w:ascii="宋体" w:eastAsia="宋体" w:hint="eastAsia"/>
        </w:rPr>
        <w:t>腺癌、非腺癌</w:t>
      </w:r>
      <w:r>
        <w:rPr>
          <w:rFonts w:ascii="宋体" w:eastAsia="宋体" w:hint="eastAsia"/>
        </w:rPr>
        <w:t>）</w:t>
      </w:r>
      <w:r>
        <w:rPr>
          <w:rFonts w:ascii="宋体" w:eastAsia="宋体" w:hint="eastAsia"/>
        </w:rPr>
        <w:t>、肺癌等</w:t>
      </w:r>
      <w:r>
        <w:rPr>
          <w:vertAlign w:val="superscript"/>
        </w:rPr>
        <w:t>[</w:t>
      </w:r>
      <w:r>
        <w:rPr>
          <w:vertAlign w:val="superscript"/>
          <w:position w:val="13"/>
        </w:rPr>
        <w:t xml:space="preserve">10</w:t>
      </w:r>
      <w:r>
        <w:rPr>
          <w:vertAlign w:val="superscript"/>
        </w:rPr>
        <w:t>]</w:t>
      </w:r>
      <w:r>
        <w:rPr>
          <w:rFonts w:ascii="宋体" w:eastAsia="宋体" w:hint="eastAsia"/>
        </w:rPr>
        <w:t>。已有研究表明，</w:t>
      </w:r>
      <w:r>
        <w:t>CA15-3</w:t>
      </w:r>
      <w:r/>
      <w:r>
        <w:rPr>
          <w:rFonts w:ascii="宋体" w:eastAsia="宋体" w:hint="eastAsia"/>
        </w:rPr>
        <w:t>可用于监测乳腺癌的病情发展，它的水平变化能反映肿瘤的缓解或恶化情况</w:t>
      </w:r>
      <w:r>
        <w:rPr>
          <w:vertAlign w:val="superscript"/>
        </w:rPr>
        <w:t>[</w:t>
      </w:r>
      <w:r>
        <w:rPr>
          <w:vertAlign w:val="superscript"/>
          <w:position w:val="13"/>
        </w:rPr>
        <w:t xml:space="preserve">11</w:t>
      </w:r>
      <w:r>
        <w:rPr>
          <w:vertAlign w:val="superscript"/>
        </w:rPr>
        <w:t>]</w:t>
      </w:r>
      <w:r>
        <w:rPr>
          <w:rFonts w:ascii="宋体" w:eastAsia="宋体" w:hint="eastAsia"/>
        </w:rPr>
        <w:t>。</w:t>
      </w:r>
      <w:r>
        <w:t>1997</w:t>
      </w:r>
      <w:r/>
      <w:r>
        <w:rPr>
          <w:rFonts w:ascii="宋体" w:eastAsia="宋体" w:hint="eastAsia"/>
        </w:rPr>
        <w:t>年美国</w:t>
      </w:r>
      <w:r>
        <w:t>FDA</w:t>
      </w:r>
      <w:r/>
      <w:r>
        <w:rPr>
          <w:rFonts w:ascii="宋体" w:eastAsia="宋体" w:hint="eastAsia"/>
        </w:rPr>
        <w:t>批准了</w:t>
      </w:r>
      <w:r>
        <w:t>CA15-3</w:t>
      </w:r>
      <w:r/>
      <w:r>
        <w:rPr>
          <w:rFonts w:ascii="宋体" w:eastAsia="宋体" w:hint="eastAsia"/>
        </w:rPr>
        <w:t>可作为监</w:t>
      </w:r>
      <w:r>
        <w:rPr>
          <w:rFonts w:ascii="宋体" w:eastAsia="宋体" w:hint="eastAsia"/>
        </w:rPr>
        <w:t>测</w:t>
      </w:r>
    </w:p>
    <w:p w:rsidR="0018722C">
      <w:pPr>
        <w:topLinePunct/>
      </w:pPr>
      <w:r>
        <w:rPr>
          <w:rFonts w:ascii="宋体" w:hAnsi="宋体" w:eastAsia="宋体" w:hint="eastAsia"/>
        </w:rPr>
        <w:t>Ⅱ</w:t>
      </w:r>
      <w:r>
        <w:t>/</w:t>
      </w:r>
      <w:r>
        <w:rPr>
          <w:rFonts w:ascii="宋体" w:hAnsi="宋体" w:eastAsia="宋体" w:hint="eastAsia"/>
        </w:rPr>
        <w:t>Ⅲ期乳腺癌复发的检测指标。目前在临床上</w:t>
      </w:r>
      <w:r>
        <w:t>CA15-3</w:t>
      </w:r>
      <w:r>
        <w:rPr>
          <w:rFonts w:ascii="宋体" w:hAnsi="宋体" w:eastAsia="宋体" w:hint="eastAsia"/>
        </w:rPr>
        <w:t>是临床上诊断</w:t>
      </w:r>
      <w:r>
        <w:rPr>
          <w:rFonts w:ascii="宋体" w:hAnsi="宋体" w:eastAsia="宋体" w:hint="eastAsia"/>
        </w:rPr>
        <w:t>乳腺癌最为常用的血清肿瘤标志物。</w:t>
      </w:r>
    </w:p>
    <w:p w:rsidR="0018722C">
      <w:pPr>
        <w:pStyle w:val="cw18"/>
        <w:topLinePunct/>
      </w:pPr>
      <w:r>
        <w:rPr>
          <w:rFonts w:ascii="宋体" w:eastAsia="宋体" w:hint="eastAsia"/>
        </w:rPr>
        <w:t>1.2</w:t>
      </w:r>
      <w:r>
        <w:rPr>
          <w:rFonts w:ascii="宋体" w:eastAsia="宋体" w:hint="eastAsia"/>
        </w:rPr>
        <w:t>癌胚抗原</w:t>
      </w:r>
      <w:r>
        <w:rPr>
          <w:rFonts w:ascii="宋体" w:eastAsia="宋体" w:hint="eastAsia"/>
        </w:rPr>
        <w:t>（</w:t>
      </w:r>
      <w:r>
        <w:t>C</w:t>
      </w:r>
      <w:r>
        <w:t>E</w:t>
      </w:r>
      <w:r>
        <w:t>A</w:t>
      </w:r>
      <w:r>
        <w:rPr>
          <w:rFonts w:ascii="宋体" w:eastAsia="宋体" w:hint="eastAsia"/>
        </w:rPr>
        <w:t>）</w:t>
      </w:r>
      <w:r>
        <w:rPr>
          <w:rFonts w:ascii="宋体" w:eastAsia="宋体" w:hint="eastAsia"/>
        </w:rPr>
        <w:t>：</w:t>
      </w:r>
    </w:p>
    <w:p w:rsidR="0018722C">
      <w:pPr>
        <w:topLinePunct/>
      </w:pPr>
      <w:r>
        <w:t>CEA</w:t>
      </w:r>
      <w:r>
        <w:rPr>
          <w:rFonts w:ascii="宋体" w:eastAsia="宋体" w:hint="eastAsia"/>
        </w:rPr>
        <w:t>，即癌胚抗原，是</w:t>
      </w:r>
      <w:r>
        <w:t>1965</w:t>
      </w:r>
      <w:r>
        <w:rPr>
          <w:rFonts w:ascii="宋体" w:eastAsia="宋体" w:hint="eastAsia"/>
        </w:rPr>
        <w:t>年由</w:t>
      </w:r>
      <w:r>
        <w:t>Gold</w:t>
      </w:r>
      <w:r>
        <w:rPr>
          <w:rFonts w:ascii="宋体" w:eastAsia="宋体" w:hint="eastAsia"/>
        </w:rPr>
        <w:t>和</w:t>
      </w:r>
      <w:r>
        <w:t>Freedman</w:t>
      </w:r>
      <w:r>
        <w:rPr>
          <w:rFonts w:ascii="宋体" w:eastAsia="宋体" w:hint="eastAsia"/>
        </w:rPr>
        <w:t>等人从胎儿及结肠癌组织中首先发现的</w:t>
      </w:r>
      <w:r>
        <w:rPr>
          <w:vertAlign w:val="superscript"/>
        </w:rPr>
        <w:t>[</w:t>
      </w:r>
      <w:r>
        <w:rPr>
          <w:vertAlign w:val="superscript"/>
          <w:position w:val="13"/>
        </w:rPr>
        <w:t xml:space="preserve">12</w:t>
      </w:r>
      <w:r>
        <w:rPr>
          <w:vertAlign w:val="superscript"/>
        </w:rPr>
        <w:t>]</w:t>
      </w:r>
      <w:r>
        <w:rPr>
          <w:rFonts w:ascii="宋体" w:eastAsia="宋体" w:hint="eastAsia"/>
        </w:rPr>
        <w:t>，</w:t>
      </w:r>
      <w:r w:rsidR="001852F3">
        <w:rPr>
          <w:rFonts w:ascii="宋体" w:eastAsia="宋体" w:hint="eastAsia"/>
        </w:rPr>
        <w:t xml:space="preserve">它是一种多糖蛋白复合物，分子量</w:t>
      </w:r>
      <w:r>
        <w:rPr>
          <w:rFonts w:ascii="宋体" w:eastAsia="宋体" w:hint="eastAsia"/>
        </w:rPr>
        <w:t>为</w:t>
      </w:r>
      <w:r>
        <w:t>22ku</w:t>
      </w:r>
      <w:r>
        <w:rPr>
          <w:rFonts w:ascii="宋体" w:eastAsia="宋体" w:hint="eastAsia"/>
        </w:rPr>
        <w:t>，</w:t>
      </w:r>
      <w:r>
        <w:t>45%</w:t>
      </w:r>
      <w:r>
        <w:rPr>
          <w:rFonts w:ascii="宋体" w:eastAsia="宋体" w:hint="eastAsia"/>
        </w:rPr>
        <w:t>为蛋白质成分，其基因编码位于第</w:t>
      </w:r>
      <w:r>
        <w:t>19</w:t>
      </w:r>
      <w:r>
        <w:rPr>
          <w:rFonts w:ascii="宋体" w:eastAsia="宋体" w:hint="eastAsia"/>
        </w:rPr>
        <w:t>号染色体</w:t>
      </w:r>
      <w:r>
        <w:rPr>
          <w:vertAlign w:val="superscript"/>
        </w:rPr>
        <w:t>[</w:t>
      </w:r>
      <w:r>
        <w:rPr>
          <w:vertAlign w:val="superscript"/>
          <w:position w:val="13"/>
        </w:rPr>
        <w:t xml:space="preserve">13</w:t>
      </w:r>
      <w:r>
        <w:rPr>
          <w:vertAlign w:val="superscript"/>
        </w:rPr>
        <w:t>]</w:t>
      </w:r>
      <w:r>
        <w:rPr>
          <w:rFonts w:ascii="宋体" w:eastAsia="宋体" w:hint="eastAsia"/>
        </w:rPr>
        <w:t>。在</w:t>
      </w:r>
      <w:r>
        <w:rPr>
          <w:rFonts w:ascii="宋体" w:eastAsia="宋体" w:hint="eastAsia"/>
        </w:rPr>
        <w:t>恶性肿瘤的状态下，</w:t>
      </w:r>
      <w:r>
        <w:t>CEA</w:t>
      </w:r>
      <w:r>
        <w:rPr>
          <w:rFonts w:ascii="宋体" w:eastAsia="宋体" w:hint="eastAsia"/>
        </w:rPr>
        <w:t>进入淋巴循环和血液循环，引起血清</w:t>
      </w:r>
      <w:r>
        <w:t>CEA</w:t>
      </w:r>
      <w:r>
        <w:rPr>
          <w:rFonts w:ascii="宋体" w:eastAsia="宋体" w:hint="eastAsia"/>
        </w:rPr>
        <w:t>的异常升高，分泌</w:t>
      </w:r>
      <w:r>
        <w:t>CEA</w:t>
      </w:r>
      <w:r>
        <w:rPr>
          <w:rFonts w:ascii="宋体" w:eastAsia="宋体" w:hint="eastAsia"/>
        </w:rPr>
        <w:t>的肿瘤多位于空腔脏器，但肺癌和乳腺癌等</w:t>
      </w:r>
      <w:r>
        <w:rPr>
          <w:rFonts w:ascii="宋体" w:eastAsia="宋体" w:hint="eastAsia"/>
        </w:rPr>
        <w:t>患者血清中亦会增高，大多显示肿瘤浸润或是转移，有报道也提</w:t>
      </w:r>
      <w:r>
        <w:rPr>
          <w:rFonts w:ascii="宋体" w:eastAsia="宋体" w:hint="eastAsia"/>
        </w:rPr>
        <w:t>出</w:t>
      </w:r>
    </w:p>
    <w:p w:rsidR="0018722C">
      <w:pPr>
        <w:topLinePunct/>
      </w:pPr>
      <w:r>
        <w:t>CEA</w:t>
      </w:r>
      <w:r>
        <w:rPr>
          <w:rFonts w:ascii="宋体" w:eastAsia="宋体" w:hint="eastAsia"/>
        </w:rPr>
        <w:t>可以作为预测及鉴别乳腺癌肝转移与良性肝病变的指标</w:t>
      </w:r>
      <w:r>
        <w:rPr>
          <w:vertAlign w:val="superscript"/>
        </w:rPr>
        <w:t>[</w:t>
      </w:r>
      <w:r>
        <w:rPr>
          <w:vertAlign w:val="superscript"/>
          <w:position w:val="13"/>
        </w:rPr>
        <w:t xml:space="preserve">14</w:t>
      </w:r>
      <w:r>
        <w:rPr>
          <w:vertAlign w:val="superscript"/>
        </w:rPr>
        <w:t>]</w:t>
      </w:r>
      <w:r>
        <w:rPr>
          <w:rFonts w:ascii="宋体" w:eastAsia="宋体" w:hint="eastAsia"/>
        </w:rPr>
        <w:t>。有文献报道血清</w:t>
      </w:r>
      <w:r>
        <w:t>CEA</w:t>
      </w:r>
      <w:r/>
      <w:r>
        <w:rPr>
          <w:rFonts w:ascii="宋体" w:eastAsia="宋体" w:hint="eastAsia"/>
        </w:rPr>
        <w:t>在晚期乳腺癌中的阳性率</w:t>
      </w:r>
      <w:r>
        <w:t>40-50</w:t>
      </w:r>
      <w:r>
        <w:rPr>
          <w:rFonts w:ascii="宋体" w:eastAsia="宋体" w:hint="eastAsia"/>
        </w:rPr>
        <w:t>％</w:t>
      </w:r>
      <w:r>
        <w:rPr>
          <w:vertAlign w:val="superscript"/>
        </w:rPr>
        <w:t>[</w:t>
      </w:r>
      <w:r>
        <w:rPr>
          <w:vertAlign w:val="superscript"/>
          <w:position w:val="13"/>
        </w:rPr>
        <w:t xml:space="preserve">15</w:t>
      </w:r>
      <w:r>
        <w:rPr>
          <w:vertAlign w:val="superscript"/>
        </w:rPr>
        <w:t>]</w:t>
      </w:r>
      <w:r>
        <w:rPr>
          <w:rFonts w:ascii="宋体" w:eastAsia="宋体" w:hint="eastAsia"/>
        </w:rPr>
        <w:t>，并且在治</w:t>
      </w:r>
      <w:r>
        <w:rPr>
          <w:rFonts w:ascii="宋体" w:eastAsia="宋体" w:hint="eastAsia"/>
        </w:rPr>
        <w:t>疗有效时</w:t>
      </w:r>
      <w:r>
        <w:t>CEA</w:t>
      </w:r>
      <w:r/>
      <w:r>
        <w:rPr>
          <w:rFonts w:ascii="宋体" w:eastAsia="宋体" w:hint="eastAsia"/>
        </w:rPr>
        <w:t>降低，因此</w:t>
      </w:r>
      <w:r>
        <w:t>CEA</w:t>
      </w:r>
      <w:r/>
      <w:r>
        <w:rPr>
          <w:rFonts w:ascii="宋体" w:eastAsia="宋体" w:hint="eastAsia"/>
        </w:rPr>
        <w:t>可作为转移性乳腺癌预后标志。</w:t>
      </w:r>
    </w:p>
    <w:p w:rsidR="0018722C">
      <w:pPr>
        <w:pStyle w:val="cw18"/>
        <w:topLinePunct/>
      </w:pPr>
      <w:r>
        <w:rPr>
          <w:rFonts w:ascii="宋体" w:eastAsia="宋体" w:hint="eastAsia"/>
        </w:rPr>
        <w:t>1.3</w:t>
      </w:r>
      <w:r>
        <w:rPr>
          <w:rFonts w:ascii="宋体" w:eastAsia="宋体" w:hint="eastAsia"/>
        </w:rPr>
        <w:t>糖类抗原</w:t>
      </w:r>
      <w:r>
        <w:t>125</w:t>
      </w:r>
      <w:r>
        <w:rPr>
          <w:rFonts w:ascii="宋体" w:eastAsia="宋体" w:hint="eastAsia"/>
        </w:rPr>
        <w:t>（</w:t>
      </w:r>
      <w:r>
        <w:t>Ca</w:t>
      </w:r>
      <w:r>
        <w:t>r</w:t>
      </w:r>
      <w:r>
        <w:t>b</w:t>
      </w:r>
      <w:r>
        <w:t>o</w:t>
      </w:r>
      <w:r>
        <w:t>h</w:t>
      </w:r>
      <w:r>
        <w:t>y</w:t>
      </w:r>
      <w:r>
        <w:t>dra</w:t>
      </w:r>
      <w:r>
        <w:t>t</w:t>
      </w:r>
      <w:r>
        <w:t>e</w:t>
      </w:r>
      <w:r>
        <w:t> </w:t>
      </w:r>
      <w:r>
        <w:t>a</w:t>
      </w:r>
      <w:r>
        <w:t>n</w:t>
      </w:r>
      <w:r>
        <w:t>t</w:t>
      </w:r>
      <w:r>
        <w:t>ig</w:t>
      </w:r>
      <w:r>
        <w:t>en</w:t>
      </w:r>
      <w:r>
        <w:t> </w:t>
      </w:r>
      <w:r>
        <w:t>12</w:t>
      </w:r>
      <w:r>
        <w:t>5</w:t>
      </w:r>
      <w:r>
        <w:rPr>
          <w:rFonts w:ascii="宋体" w:eastAsia="宋体" w:hint="eastAsia"/>
          <w:rFonts w:ascii="宋体" w:eastAsia="宋体" w:hint="eastAsia"/>
          <w:w w:val="100"/>
          <w:sz w:val="28"/>
        </w:rPr>
        <w:t xml:space="preserve">, </w:t>
      </w:r>
      <w:r>
        <w:t>C</w:t>
      </w:r>
      <w:r>
        <w:t>A</w:t>
      </w:r>
      <w:r>
        <w:t>1</w:t>
      </w:r>
      <w:r>
        <w:t>2</w:t>
      </w:r>
      <w:r>
        <w:t>5</w:t>
      </w:r>
      <w:r>
        <w:rPr>
          <w:rFonts w:ascii="宋体" w:eastAsia="宋体" w:hint="eastAsia"/>
        </w:rPr>
        <w:t>）</w:t>
      </w:r>
      <w:r>
        <w:rPr>
          <w:rFonts w:ascii="宋体" w:eastAsia="宋体" w:hint="eastAsia"/>
        </w:rPr>
        <w:t>：</w:t>
      </w:r>
    </w:p>
    <w:p w:rsidR="0018722C">
      <w:pPr>
        <w:topLinePunct/>
      </w:pPr>
      <w:r>
        <w:t>1981</w:t>
      </w:r>
      <w:r>
        <w:rPr>
          <w:rFonts w:ascii="宋体" w:eastAsia="宋体" w:hint="eastAsia"/>
        </w:rPr>
        <w:t>年，</w:t>
      </w:r>
      <w:r>
        <w:t>Bast</w:t>
      </w:r>
      <w:r>
        <w:rPr>
          <w:rFonts w:ascii="宋体" w:eastAsia="宋体" w:hint="eastAsia"/>
        </w:rPr>
        <w:t>等人利用卵巢浆液性囊腺癌细胞系免疫纯种小鼠，</w:t>
      </w:r>
      <w:r w:rsidR="001852F3">
        <w:rPr>
          <w:rFonts w:ascii="宋体" w:eastAsia="宋体" w:hint="eastAsia"/>
        </w:rPr>
        <w:t xml:space="preserve">获由得了分子量为</w:t>
      </w:r>
      <w:r>
        <w:t>200-1000KD</w:t>
      </w:r>
      <w:r>
        <w:rPr>
          <w:rFonts w:ascii="宋体" w:eastAsia="宋体" w:hint="eastAsia"/>
        </w:rPr>
        <w:t>的糖蛋白肿瘤抗原的单克隆抗体，</w:t>
      </w:r>
      <w:r>
        <w:rPr>
          <w:rFonts w:ascii="宋体" w:eastAsia="宋体" w:hint="eastAsia"/>
        </w:rPr>
        <w:t>即</w:t>
      </w:r>
    </w:p>
    <w:p w:rsidR="0018722C">
      <w:pPr>
        <w:topLinePunct/>
      </w:pPr>
      <w:r>
        <w:t>CA125</w:t>
      </w:r>
      <w:r>
        <w:rPr>
          <w:rFonts w:ascii="宋体" w:eastAsia="宋体" w:hint="eastAsia"/>
        </w:rPr>
        <w:t>，然后它被作为卵巢上皮癌肿瘤标志物并应用于临床</w:t>
      </w:r>
      <w:r>
        <w:rPr>
          <w:vertAlign w:val="superscript"/>
        </w:rPr>
        <w:t>[</w:t>
      </w:r>
      <w:r>
        <w:rPr>
          <w:vertAlign w:val="superscript"/>
        </w:rPr>
        <w:t xml:space="preserve">16</w:t>
      </w:r>
      <w:r>
        <w:rPr>
          <w:vertAlign w:val="superscript"/>
        </w:rPr>
        <w:t>]</w:t>
      </w:r>
      <w:r>
        <w:rPr>
          <w:rFonts w:ascii="宋体" w:eastAsia="宋体" w:hint="eastAsia"/>
        </w:rPr>
        <w:t>。但</w:t>
      </w:r>
    </w:p>
    <w:p w:rsidR="0018722C">
      <w:pPr>
        <w:topLinePunct/>
      </w:pPr>
      <w:r>
        <w:t>CA125</w:t>
      </w:r>
      <w:r>
        <w:rPr>
          <w:rFonts w:ascii="宋体" w:eastAsia="宋体" w:hint="eastAsia"/>
        </w:rPr>
        <w:t>并不是卵巢上皮癌的特异性抗原</w:t>
      </w:r>
      <w:r>
        <w:rPr>
          <w:vertAlign w:val="superscript"/>
        </w:rPr>
        <w:t>[</w:t>
      </w:r>
      <w:r>
        <w:rPr>
          <w:vertAlign w:val="superscript"/>
        </w:rPr>
        <w:t xml:space="preserve">17</w:t>
      </w:r>
      <w:r>
        <w:rPr>
          <w:vertAlign w:val="superscript"/>
        </w:rPr>
        <w:t>]</w:t>
      </w:r>
      <w:r>
        <w:rPr>
          <w:rFonts w:ascii="宋体" w:eastAsia="宋体" w:hint="eastAsia"/>
        </w:rPr>
        <w:t>，它与其它的苗勒管衍生物的良性肿瘤以及腹膜炎性反应等都有关。关于</w:t>
      </w:r>
      <w:r>
        <w:t>CA125</w:t>
      </w:r>
      <w:r>
        <w:rPr>
          <w:rFonts w:ascii="宋体" w:eastAsia="宋体" w:hint="eastAsia"/>
        </w:rPr>
        <w:t>与乳腺癌的相关性研究，有报道称其在乳腺癌中的阳性率为</w:t>
      </w:r>
      <w:r>
        <w:t>20%</w:t>
      </w:r>
      <w:r>
        <w:rPr>
          <w:rFonts w:ascii="宋体" w:eastAsia="宋体" w:hint="eastAsia"/>
        </w:rPr>
        <w:t>，有报道</w:t>
      </w:r>
      <w:r>
        <w:rPr>
          <w:rFonts w:ascii="宋体" w:eastAsia="宋体" w:hint="eastAsia"/>
        </w:rPr>
        <w:t>称</w:t>
      </w:r>
    </w:p>
    <w:p w:rsidR="0018722C">
      <w:pPr>
        <w:topLinePunct/>
      </w:pPr>
      <w:r>
        <w:t>CA125</w:t>
      </w:r>
      <w:r>
        <w:rPr>
          <w:rFonts w:ascii="宋体" w:eastAsia="宋体" w:hint="eastAsia"/>
        </w:rPr>
        <w:t>与乳腺癌复发存在相关性</w:t>
      </w:r>
      <w:r>
        <w:rPr>
          <w:vertAlign w:val="superscript"/>
        </w:rPr>
        <w:t>[</w:t>
      </w:r>
      <w:r>
        <w:rPr>
          <w:vertAlign w:val="superscript"/>
          <w:position w:val="13"/>
        </w:rPr>
        <w:t xml:space="preserve">18</w:t>
      </w:r>
      <w:r>
        <w:rPr>
          <w:vertAlign w:val="superscript"/>
        </w:rPr>
        <w:t>]</w:t>
      </w:r>
      <w:r>
        <w:rPr>
          <w:rFonts w:ascii="宋体" w:eastAsia="宋体" w:hint="eastAsia"/>
        </w:rPr>
        <w:t>，</w:t>
      </w:r>
      <w:r w:rsidR="001852F3">
        <w:rPr>
          <w:rFonts w:ascii="宋体" w:eastAsia="宋体" w:hint="eastAsia"/>
        </w:rPr>
        <w:t xml:space="preserve">但</w:t>
      </w:r>
      <w:r>
        <w:t>Arjun</w:t>
      </w:r>
      <w:r>
        <w:rPr>
          <w:rFonts w:ascii="宋体" w:eastAsia="宋体" w:hint="eastAsia"/>
        </w:rPr>
        <w:t>等人在</w:t>
      </w:r>
      <w:r>
        <w:t>1542</w:t>
      </w:r>
      <w:r>
        <w:rPr>
          <w:rFonts w:ascii="宋体" w:eastAsia="宋体" w:hint="eastAsia"/>
        </w:rPr>
        <w:t>例成年女</w:t>
      </w:r>
      <w:r>
        <w:rPr>
          <w:rFonts w:ascii="宋体" w:eastAsia="宋体" w:hint="eastAsia"/>
        </w:rPr>
        <w:t>性中进行</w:t>
      </w:r>
      <w:r>
        <w:t>CA125</w:t>
      </w:r>
      <w:r>
        <w:rPr>
          <w:rFonts w:ascii="宋体" w:eastAsia="宋体" w:hint="eastAsia"/>
        </w:rPr>
        <w:t>的检测后，报道</w:t>
      </w:r>
      <w:r>
        <w:t>CA125</w:t>
      </w:r>
      <w:r>
        <w:rPr>
          <w:rFonts w:ascii="宋体" w:eastAsia="宋体" w:hint="eastAsia"/>
        </w:rPr>
        <w:t>的浓度与乳腺癌的发生及复发并不相关</w:t>
      </w:r>
      <w:r>
        <w:rPr>
          <w:vertAlign w:val="superscript"/>
        </w:rPr>
        <w:t>[</w:t>
      </w:r>
      <w:r>
        <w:rPr>
          <w:vertAlign w:val="superscript"/>
          <w:position w:val="13"/>
        </w:rPr>
        <w:t xml:space="preserve">19</w:t>
      </w:r>
      <w:r>
        <w:rPr>
          <w:vertAlign w:val="superscript"/>
        </w:rPr>
        <w:t>]</w:t>
      </w:r>
      <w:r>
        <w:rPr>
          <w:rFonts w:ascii="宋体" w:eastAsia="宋体" w:hint="eastAsia"/>
        </w:rPr>
        <w:t>，所以目前对于</w:t>
      </w:r>
      <w:r>
        <w:t>CA125</w:t>
      </w:r>
      <w:r>
        <w:rPr>
          <w:rFonts w:ascii="宋体" w:eastAsia="宋体" w:hint="eastAsia"/>
        </w:rPr>
        <w:t>关于乳腺癌的检测仍有争议。</w:t>
      </w:r>
      <w:r>
        <w:rPr>
          <w:rFonts w:ascii="宋体" w:eastAsia="宋体" w:hint="eastAsia"/>
        </w:rPr>
        <w:t>目前有研究报道：在早期乳腺癌中，</w:t>
      </w:r>
      <w:r>
        <w:t>CA125</w:t>
      </w:r>
      <w:r>
        <w:rPr>
          <w:rFonts w:ascii="宋体" w:eastAsia="宋体" w:hint="eastAsia"/>
        </w:rPr>
        <w:t>的敏感性非常低，但当乳</w:t>
      </w:r>
      <w:r>
        <w:rPr>
          <w:rFonts w:ascii="宋体" w:eastAsia="宋体" w:hint="eastAsia"/>
        </w:rPr>
        <w:t>腺癌患者发生肺转移或出现恶性胸腔积液以后，其血清</w:t>
      </w:r>
      <w:r>
        <w:t>CA125</w:t>
      </w:r>
      <w:r>
        <w:rPr>
          <w:rFonts w:ascii="宋体" w:eastAsia="宋体" w:hint="eastAsia"/>
        </w:rPr>
        <w:t>浓度</w:t>
      </w:r>
      <w:r>
        <w:rPr>
          <w:rFonts w:ascii="宋体" w:eastAsia="宋体" w:hint="eastAsia"/>
        </w:rPr>
        <w:t>可显著升高。据文献报道，</w:t>
      </w:r>
      <w:r>
        <w:t>CA125</w:t>
      </w:r>
      <w:r>
        <w:rPr>
          <w:rFonts w:ascii="宋体" w:eastAsia="宋体" w:hint="eastAsia"/>
        </w:rPr>
        <w:t>在乳腺癌患者血清中阳性率大约占</w:t>
      </w:r>
      <w:r>
        <w:t>24%-31%</w:t>
      </w:r>
      <w:r>
        <w:rPr>
          <w:rFonts w:ascii="宋体" w:eastAsia="宋体" w:hint="eastAsia"/>
        </w:rPr>
        <w:t>，而在伴有淋巴结转移的乳腺癌患中，血清</w:t>
      </w:r>
      <w:r>
        <w:t>CA125</w:t>
      </w:r>
      <w:r>
        <w:rPr>
          <w:rFonts w:ascii="宋体" w:eastAsia="宋体" w:hint="eastAsia"/>
        </w:rPr>
        <w:t>的阳性</w:t>
      </w:r>
      <w:r>
        <w:rPr>
          <w:rFonts w:ascii="宋体" w:eastAsia="宋体" w:hint="eastAsia"/>
        </w:rPr>
        <w:t>率可达到</w:t>
      </w:r>
      <w:r>
        <w:t>40%-45%</w:t>
      </w:r>
      <w:r>
        <w:rPr>
          <w:vertAlign w:val="superscript"/>
        </w:rPr>
        <w:t>[</w:t>
      </w:r>
      <w:r>
        <w:rPr>
          <w:vertAlign w:val="superscript"/>
          <w:position w:val="13"/>
        </w:rPr>
        <w:t xml:space="preserve">20</w:t>
      </w:r>
      <w:r>
        <w:rPr>
          <w:vertAlign w:val="superscript"/>
        </w:rPr>
        <w:t>]</w:t>
      </w:r>
      <w:r/>
      <w:r>
        <w:rPr>
          <w:vertAlign w:val="superscript"/>
        </w:rPr>
        <w:t>[</w:t>
      </w:r>
      <w:r>
        <w:rPr>
          <w:vertAlign w:val="superscript"/>
          <w:position w:val="13"/>
        </w:rPr>
        <w:t>21</w:t>
      </w:r>
      <w:r>
        <w:rPr>
          <w:vertAlign w:val="superscript"/>
        </w:rPr>
        <w:t>]</w:t>
      </w:r>
      <w:r>
        <w:rPr>
          <w:rFonts w:ascii="宋体" w:eastAsia="宋体" w:hint="eastAsia"/>
        </w:rPr>
        <w:t>，故</w:t>
      </w:r>
      <w:r>
        <w:t>CA125</w:t>
      </w:r>
      <w:r>
        <w:rPr>
          <w:rFonts w:ascii="宋体" w:eastAsia="宋体" w:hint="eastAsia"/>
        </w:rPr>
        <w:t>也可作为乳腺癌联合检测中的</w:t>
      </w:r>
      <w:r>
        <w:rPr>
          <w:rFonts w:ascii="宋体" w:eastAsia="宋体" w:hint="eastAsia"/>
        </w:rPr>
        <w:t>项</w:t>
      </w:r>
    </w:p>
    <w:p w:rsidR="0018722C">
      <w:pPr>
        <w:topLinePunct/>
      </w:pPr>
      <w:r>
        <w:rPr>
          <w:rFonts w:ascii="宋体" w:eastAsia="宋体" w:hint="eastAsia"/>
        </w:rPr>
        <w:t>目之一。</w:t>
      </w:r>
    </w:p>
    <w:p w:rsidR="0018722C">
      <w:pPr>
        <w:pStyle w:val="cw18"/>
        <w:topLinePunct/>
      </w:pPr>
      <w:r>
        <w:rPr>
          <w:rFonts w:ascii="宋体" w:eastAsia="宋体" w:hint="eastAsia"/>
        </w:rPr>
        <w:t>1.4</w:t>
      </w:r>
      <w:r>
        <w:rPr>
          <w:rFonts w:ascii="宋体" w:eastAsia="宋体" w:hint="eastAsia"/>
        </w:rPr>
        <w:t>原癌基因人</w:t>
      </w:r>
      <w:hyperlink r:id="rId45">
        <w:r>
          <w:rPr>
            <w:rFonts w:ascii="宋体" w:eastAsia="宋体" w:hint="eastAsia"/>
          </w:rPr>
          <w:t>类表皮生长因子受体</w:t>
        </w:r>
      </w:hyperlink>
      <w:r>
        <w:t>-2</w:t>
      </w:r>
      <w:r>
        <w:rPr>
          <w:rFonts w:ascii="宋体" w:eastAsia="宋体" w:hint="eastAsia"/>
        </w:rPr>
        <w:t>（</w:t>
      </w:r>
      <w:r>
        <w:t>human epidermalgrothf- </w:t>
      </w:r>
      <w:r>
        <w:t>ac</w:t>
      </w:r>
      <w:r>
        <w:t>t</w:t>
      </w:r>
      <w:r>
        <w:t>or</w:t>
      </w:r>
      <w:r>
        <w:t> </w:t>
      </w:r>
      <w:r>
        <w:t>rec</w:t>
      </w:r>
      <w:r>
        <w:t>e</w:t>
      </w:r>
      <w:r>
        <w:t>p</w:t>
      </w:r>
      <w:r>
        <w:t>t</w:t>
      </w:r>
      <w:r>
        <w:t>o</w:t>
      </w:r>
      <w:r>
        <w:t>r</w:t>
      </w:r>
      <w:r>
        <w:t>-</w:t>
      </w:r>
      <w:r>
        <w:t>2</w:t>
      </w:r>
      <w:r>
        <w:rPr>
          <w:rFonts w:ascii="宋体" w:eastAsia="宋体" w:hint="eastAsia"/>
          <w:rFonts w:ascii="宋体" w:eastAsia="宋体" w:hint="eastAsia"/>
          <w:w w:val="100"/>
          <w:sz w:val="28"/>
        </w:rPr>
        <w:t xml:space="preserve">, </w:t>
      </w:r>
      <w:r>
        <w:t>HE</w:t>
      </w:r>
      <w:r>
        <w:t>R</w:t>
      </w:r>
      <w:r>
        <w:t>-</w:t>
      </w:r>
      <w:r>
        <w:t>2</w:t>
      </w:r>
      <w:r>
        <w:rPr>
          <w:rFonts w:ascii="宋体" w:eastAsia="宋体" w:hint="eastAsia"/>
        </w:rPr>
        <w:t>）</w:t>
      </w:r>
      <w:r>
        <w:rPr>
          <w:rFonts w:ascii="宋体" w:eastAsia="宋体" w:hint="eastAsia"/>
        </w:rPr>
        <w:t>：</w:t>
      </w:r>
    </w:p>
    <w:p w:rsidR="0018722C">
      <w:pPr>
        <w:topLinePunct/>
      </w:pPr>
      <w:r>
        <w:rPr>
          <w:rFonts w:ascii="宋体" w:eastAsia="宋体" w:hint="eastAsia"/>
        </w:rPr>
        <w:t>原癌基因人类</w:t>
      </w:r>
      <w:hyperlink r:id="rId45">
        <w:r>
          <w:rPr>
            <w:rFonts w:ascii="宋体" w:eastAsia="宋体" w:hint="eastAsia"/>
          </w:rPr>
          <w:t>表皮生长因子受体</w:t>
        </w:r>
      </w:hyperlink>
      <w:r>
        <w:t>-2</w:t>
      </w:r>
      <w:r>
        <w:rPr>
          <w:rFonts w:ascii="宋体" w:eastAsia="宋体" w:hint="eastAsia"/>
        </w:rPr>
        <w:t>（</w:t>
      </w:r>
      <w:r>
        <w:t>HER-2</w:t>
      </w:r>
      <w:r>
        <w:rPr>
          <w:rFonts w:ascii="宋体" w:eastAsia="宋体" w:hint="eastAsia"/>
        </w:rPr>
        <w:t>）</w:t>
      </w:r>
      <w:r>
        <w:rPr>
          <w:rFonts w:ascii="宋体" w:eastAsia="宋体" w:hint="eastAsia"/>
        </w:rPr>
        <w:t>基因位于人类</w:t>
      </w:r>
      <w:r>
        <w:t>17</w:t>
      </w:r>
      <w:r>
        <w:rPr>
          <w:rFonts w:ascii="宋体" w:eastAsia="宋体" w:hint="eastAsia"/>
        </w:rPr>
        <w:t>号染色体的</w:t>
      </w:r>
      <w:r>
        <w:t>q21</w:t>
      </w:r>
      <w:r>
        <w:rPr>
          <w:rFonts w:ascii="宋体" w:eastAsia="宋体" w:hint="eastAsia"/>
        </w:rPr>
        <w:t>区带上，是具有酪氨酸激酶活性的细胞膜糖蛋白编</w:t>
      </w:r>
      <w:r>
        <w:rPr>
          <w:rFonts w:ascii="宋体" w:eastAsia="宋体" w:hint="eastAsia"/>
        </w:rPr>
        <w:t>码，分为细胞外结构域、跨膜域和胞内结构域三个部分</w:t>
      </w:r>
      <w:r>
        <w:rPr>
          <w:vertAlign w:val="superscript"/>
        </w:rPr>
        <w:t>[</w:t>
      </w:r>
      <w:r>
        <w:rPr>
          <w:vertAlign w:val="superscript"/>
          <w:position w:val="13"/>
        </w:rPr>
        <w:t xml:space="preserve">22</w:t>
      </w:r>
      <w:r>
        <w:rPr>
          <w:vertAlign w:val="superscript"/>
        </w:rPr>
        <w:t>]</w:t>
      </w:r>
      <w:r>
        <w:rPr>
          <w:rFonts w:ascii="宋体" w:eastAsia="宋体" w:hint="eastAsia"/>
        </w:rPr>
        <w:t>。</w:t>
      </w:r>
      <w:r>
        <w:t>HER-2</w:t>
      </w:r>
      <w:r>
        <w:rPr>
          <w:rFonts w:ascii="宋体" w:eastAsia="宋体" w:hint="eastAsia"/>
        </w:rPr>
        <w:t>参与了对细胞的生长、繁殖和分裂的调控</w:t>
      </w:r>
      <w:r>
        <w:rPr>
          <w:vertAlign w:val="superscript"/>
        </w:rPr>
        <w:t>[</w:t>
      </w:r>
      <w:r>
        <w:rPr>
          <w:vertAlign w:val="superscript"/>
          <w:position w:val="13"/>
        </w:rPr>
        <w:t xml:space="preserve">23</w:t>
      </w:r>
      <w:r>
        <w:rPr>
          <w:vertAlign w:val="superscript"/>
        </w:rPr>
        <w:t>]</w:t>
      </w:r>
      <w:r>
        <w:rPr>
          <w:rFonts w:ascii="宋体" w:eastAsia="宋体" w:hint="eastAsia"/>
        </w:rPr>
        <w:t>以及参与控制肿瘤的生</w:t>
      </w:r>
      <w:r>
        <w:rPr>
          <w:rFonts w:ascii="宋体" w:eastAsia="宋体" w:hint="eastAsia"/>
        </w:rPr>
        <w:t>长。研究表明，</w:t>
      </w:r>
      <w:r>
        <w:t>HER-2</w:t>
      </w:r>
      <w:r>
        <w:rPr>
          <w:rFonts w:ascii="宋体" w:eastAsia="宋体" w:hint="eastAsia"/>
        </w:rPr>
        <w:t>可以作为乳腺癌的预后的评价指标，是</w:t>
      </w:r>
      <w:hyperlink r:id="rId18">
        <w:r>
          <w:rPr>
            <w:rFonts w:ascii="宋体" w:eastAsia="宋体" w:hint="eastAsia"/>
          </w:rPr>
          <w:t>乳腺癌</w:t>
        </w:r>
      </w:hyperlink>
      <w:r>
        <w:rPr>
          <w:rFonts w:ascii="宋体" w:eastAsia="宋体" w:hint="eastAsia"/>
        </w:rPr>
        <w:t>预后的重要判断因子</w:t>
      </w:r>
      <w:r>
        <w:rPr>
          <w:vertAlign w:val="superscript"/>
        </w:rPr>
        <w:t>[</w:t>
      </w:r>
      <w:r>
        <w:rPr>
          <w:vertAlign w:val="superscript"/>
          <w:position w:val="13"/>
        </w:rPr>
        <w:t xml:space="preserve">24</w:t>
      </w:r>
      <w:r>
        <w:rPr>
          <w:vertAlign w:val="superscript"/>
        </w:rPr>
        <w:t>]</w:t>
      </w:r>
      <w:r>
        <w:rPr>
          <w:rFonts w:ascii="宋体" w:eastAsia="宋体" w:hint="eastAsia"/>
        </w:rPr>
        <w:t>，临床上</w:t>
      </w:r>
      <w:r>
        <w:t>HER-2</w:t>
      </w:r>
      <w:r>
        <w:rPr>
          <w:rFonts w:ascii="宋体" w:eastAsia="宋体" w:hint="eastAsia"/>
        </w:rPr>
        <w:t>阳性的乳腺癌患者常表现为</w:t>
      </w:r>
      <w:r>
        <w:rPr>
          <w:rFonts w:ascii="宋体" w:eastAsia="宋体" w:hint="eastAsia"/>
        </w:rPr>
        <w:t>肿瘤恶性程度高、生存率低、病情发展迅速、易发生淋巴转移、化疗</w:t>
      </w:r>
      <w:r>
        <w:rPr>
          <w:rFonts w:ascii="宋体" w:eastAsia="宋体" w:hint="eastAsia"/>
        </w:rPr>
        <w:t>的缓解期缩短</w:t>
      </w:r>
      <w:r>
        <w:rPr>
          <w:vertAlign w:val="superscript"/>
        </w:rPr>
        <w:t>[</w:t>
      </w:r>
      <w:r>
        <w:rPr>
          <w:vertAlign w:val="superscript"/>
          <w:position w:val="13"/>
        </w:rPr>
        <w:t xml:space="preserve">25</w:t>
      </w:r>
      <w:r>
        <w:rPr>
          <w:vertAlign w:val="superscript"/>
        </w:rPr>
        <w:t>]</w:t>
      </w:r>
      <w:r>
        <w:rPr>
          <w:rFonts w:ascii="宋体" w:eastAsia="宋体" w:hint="eastAsia"/>
        </w:rPr>
        <w:t>。目前，许多学者已经证明血清和组织</w:t>
      </w:r>
      <w:r>
        <w:t>HER-2</w:t>
      </w:r>
      <w:r>
        <w:rPr>
          <w:rFonts w:ascii="宋体" w:eastAsia="宋体" w:hint="eastAsia"/>
        </w:rPr>
        <w:t>的水</w:t>
      </w:r>
      <w:r>
        <w:rPr>
          <w:rFonts w:ascii="宋体" w:eastAsia="宋体" w:hint="eastAsia"/>
        </w:rPr>
        <w:t>平和表达具有一致性</w:t>
      </w:r>
      <w:r>
        <w:rPr>
          <w:vertAlign w:val="superscript"/>
        </w:rPr>
        <w:t>[</w:t>
      </w:r>
      <w:r>
        <w:rPr>
          <w:vertAlign w:val="superscript"/>
          <w:position w:val="13"/>
        </w:rPr>
        <w:t xml:space="preserve">26</w:t>
      </w:r>
      <w:r>
        <w:rPr>
          <w:vertAlign w:val="superscript"/>
        </w:rPr>
        <w:t>]</w:t>
      </w:r>
      <w:r/>
      <w:r>
        <w:rPr>
          <w:vertAlign w:val="superscript"/>
        </w:rPr>
        <w:t>[</w:t>
      </w:r>
      <w:r>
        <w:rPr>
          <w:vertAlign w:val="superscript"/>
          <w:position w:val="13"/>
        </w:rPr>
        <w:t>27</w:t>
      </w:r>
      <w:r>
        <w:rPr>
          <w:vertAlign w:val="superscript"/>
        </w:rPr>
        <w:t>]</w:t>
      </w:r>
      <w:r>
        <w:rPr>
          <w:rFonts w:ascii="宋体" w:eastAsia="宋体" w:hint="eastAsia"/>
        </w:rPr>
        <w:t>。因此美国</w:t>
      </w:r>
      <w:r>
        <w:t>FDA</w:t>
      </w:r>
      <w:r>
        <w:rPr>
          <w:rFonts w:ascii="宋体" w:eastAsia="宋体" w:hint="eastAsia"/>
        </w:rPr>
        <w:t>已批准血清</w:t>
      </w:r>
      <w:r>
        <w:t>HER-2</w:t>
      </w:r>
      <w:r>
        <w:rPr>
          <w:rFonts w:ascii="宋体" w:eastAsia="宋体" w:hint="eastAsia"/>
        </w:rPr>
        <w:t>可用于</w:t>
      </w:r>
      <w:r>
        <w:rPr>
          <w:rFonts w:ascii="宋体" w:eastAsia="宋体" w:hint="eastAsia"/>
        </w:rPr>
        <w:t>晚期转移性乳腺癌的疗效监测和治疗后随访</w:t>
      </w:r>
      <w:r>
        <w:rPr>
          <w:vertAlign w:val="superscript"/>
        </w:rPr>
        <w:t>[</w:t>
      </w:r>
      <w:r>
        <w:rPr>
          <w:vertAlign w:val="superscript"/>
          <w:position w:val="13"/>
        </w:rPr>
        <w:t xml:space="preserve">28</w:t>
      </w:r>
      <w:r>
        <w:rPr>
          <w:vertAlign w:val="superscript"/>
        </w:rPr>
        <w:t>]</w:t>
      </w:r>
      <w:r>
        <w:rPr>
          <w:rFonts w:ascii="宋体" w:eastAsia="宋体" w:hint="eastAsia"/>
        </w:rPr>
        <w:t>。</w:t>
      </w:r>
    </w:p>
    <w:p w:rsidR="0018722C">
      <w:pPr>
        <w:pStyle w:val="cw18"/>
        <w:topLinePunct/>
      </w:pPr>
      <w:r>
        <w:rPr>
          <w:rFonts w:ascii="宋体" w:eastAsia="宋体" w:hint="eastAsia"/>
        </w:rPr>
        <w:t>1.5</w:t>
      </w:r>
      <w:r>
        <w:rPr>
          <w:rFonts w:ascii="宋体" w:eastAsia="宋体" w:hint="eastAsia"/>
        </w:rPr>
        <w:t>血管内皮生长因子</w:t>
      </w:r>
      <w:r>
        <w:rPr>
          <w:rFonts w:ascii="宋体" w:eastAsia="宋体" w:hint="eastAsia"/>
        </w:rPr>
        <w:t>（</w:t>
      </w:r>
      <w:r>
        <w:rPr>
          <w:spacing w:val="-16"/>
          <w:w w:val="100"/>
          <w:sz w:val="28"/>
        </w:rPr>
        <w:t>V</w:t>
      </w:r>
      <w:r>
        <w:rPr>
          <w:w w:val="100"/>
          <w:sz w:val="28"/>
        </w:rPr>
        <w:t>a</w:t>
      </w:r>
      <w:r>
        <w:rPr>
          <w:spacing w:val="-1"/>
          <w:w w:val="100"/>
          <w:sz w:val="28"/>
        </w:rPr>
        <w:t>s</w:t>
      </w:r>
      <w:r>
        <w:rPr>
          <w:w w:val="100"/>
          <w:sz w:val="28"/>
        </w:rPr>
        <w:t>c</w:t>
      </w:r>
      <w:r>
        <w:rPr>
          <w:spacing w:val="-1"/>
          <w:w w:val="100"/>
          <w:sz w:val="28"/>
        </w:rPr>
        <w:t>u</w:t>
      </w:r>
      <w:r>
        <w:rPr>
          <w:w w:val="100"/>
          <w:sz w:val="28"/>
        </w:rPr>
        <w:t>lar</w:t>
      </w:r>
      <w:r>
        <w:rPr>
          <w:sz w:val="28"/>
        </w:rPr>
        <w:t> </w:t>
      </w:r>
      <w:r>
        <w:rPr>
          <w:spacing w:val="-2"/>
          <w:w w:val="100"/>
          <w:sz w:val="28"/>
        </w:rPr>
        <w:t>e</w:t>
      </w:r>
      <w:r>
        <w:rPr>
          <w:spacing w:val="-1"/>
          <w:w w:val="100"/>
          <w:sz w:val="28"/>
        </w:rPr>
        <w:t>n</w:t>
      </w:r>
      <w:r>
        <w:rPr>
          <w:w w:val="100"/>
          <w:sz w:val="28"/>
        </w:rPr>
        <w:t>d</w:t>
      </w:r>
      <w:r>
        <w:rPr>
          <w:spacing w:val="-1"/>
          <w:w w:val="100"/>
          <w:sz w:val="28"/>
        </w:rPr>
        <w:t>o</w:t>
      </w:r>
      <w:r>
        <w:rPr>
          <w:w w:val="100"/>
          <w:sz w:val="28"/>
        </w:rPr>
        <w:t>th</w:t>
      </w:r>
      <w:r>
        <w:rPr>
          <w:spacing w:val="-2"/>
          <w:w w:val="100"/>
          <w:sz w:val="28"/>
        </w:rPr>
        <w:t>e</w:t>
      </w:r>
      <w:r>
        <w:rPr>
          <w:spacing w:val="-1"/>
          <w:w w:val="100"/>
          <w:sz w:val="28"/>
        </w:rPr>
        <w:t>l</w:t>
      </w:r>
      <w:r>
        <w:rPr>
          <w:w w:val="100"/>
          <w:sz w:val="28"/>
        </w:rPr>
        <w:t>ial</w:t>
      </w:r>
      <w:r>
        <w:rPr>
          <w:spacing w:val="-2"/>
          <w:sz w:val="28"/>
        </w:rPr>
        <w:t> </w:t>
      </w:r>
      <w:r>
        <w:rPr>
          <w:w w:val="100"/>
          <w:sz w:val="28"/>
        </w:rPr>
        <w:t>g</w:t>
      </w:r>
      <w:r>
        <w:rPr>
          <w:spacing w:val="-2"/>
          <w:w w:val="100"/>
          <w:sz w:val="28"/>
        </w:rPr>
        <w:t>r</w:t>
      </w:r>
      <w:r>
        <w:rPr>
          <w:w w:val="100"/>
          <w:sz w:val="28"/>
        </w:rPr>
        <w:t>o</w:t>
      </w:r>
      <w:r>
        <w:rPr>
          <w:spacing w:val="-1"/>
          <w:w w:val="100"/>
          <w:sz w:val="28"/>
        </w:rPr>
        <w:t>w</w:t>
      </w:r>
      <w:r>
        <w:rPr>
          <w:spacing w:val="-1"/>
          <w:w w:val="100"/>
          <w:sz w:val="28"/>
        </w:rPr>
        <w:t>t</w:t>
      </w:r>
      <w:r>
        <w:rPr>
          <w:w w:val="100"/>
          <w:sz w:val="28"/>
        </w:rPr>
        <w:t>h</w:t>
      </w:r>
      <w:r>
        <w:rPr>
          <w:spacing w:val="0"/>
          <w:sz w:val="28"/>
        </w:rPr>
        <w:t> </w:t>
      </w:r>
      <w:r>
        <w:rPr>
          <w:w w:val="100"/>
          <w:sz w:val="28"/>
        </w:rPr>
        <w:t>fa</w:t>
      </w:r>
      <w:r>
        <w:rPr>
          <w:spacing w:val="-2"/>
          <w:w w:val="100"/>
          <w:sz w:val="28"/>
        </w:rPr>
        <w:t>c</w:t>
      </w:r>
      <w:r>
        <w:rPr>
          <w:w w:val="100"/>
          <w:sz w:val="28"/>
        </w:rPr>
        <w:t>t</w:t>
      </w:r>
      <w:r>
        <w:rPr>
          <w:spacing w:val="-1"/>
          <w:w w:val="100"/>
          <w:sz w:val="28"/>
        </w:rPr>
        <w:t>o</w:t>
      </w:r>
      <w:r>
        <w:rPr>
          <w:spacing w:val="0"/>
          <w:w w:val="100"/>
          <w:sz w:val="28"/>
        </w:rPr>
        <w:t>r</w:t>
      </w:r>
      <w:r>
        <w:rPr>
          <w:rFonts w:ascii="宋体" w:eastAsia="宋体" w:hint="eastAsia"/>
          <w:w w:val="100"/>
          <w:sz w:val="28"/>
        </w:rPr>
        <w:t xml:space="preserve">, </w:t>
      </w:r>
      <w:r>
        <w:rPr>
          <w:spacing w:val="-1"/>
          <w:w w:val="100"/>
          <w:sz w:val="28"/>
        </w:rPr>
        <w:t>VEG</w:t>
      </w:r>
      <w:r>
        <w:rPr>
          <w:spacing w:val="0"/>
          <w:w w:val="100"/>
          <w:sz w:val="28"/>
        </w:rPr>
        <w:t>F</w:t>
      </w:r>
      <w:r>
        <w:rPr>
          <w:rFonts w:ascii="宋体" w:eastAsia="宋体" w:hint="eastAsia"/>
        </w:rPr>
        <w:t>）</w:t>
      </w:r>
      <w:r>
        <w:rPr>
          <w:rFonts w:ascii="宋体" w:eastAsia="宋体" w:hint="eastAsia"/>
        </w:rPr>
        <w:t>：</w:t>
      </w:r>
      <w:r>
        <w:rPr>
          <w:rFonts w:ascii="宋体" w:eastAsia="宋体" w:hint="eastAsia"/>
        </w:rPr>
        <w:t>血管内皮生长因子</w:t>
      </w:r>
      <w:r>
        <w:rPr>
          <w:rFonts w:ascii="宋体" w:eastAsia="宋体" w:hint="eastAsia"/>
        </w:rPr>
        <w:t>（</w:t>
      </w:r>
      <w:r>
        <w:rPr>
          <w:spacing w:val="0"/>
          <w:sz w:val="28"/>
        </w:rPr>
        <w:t>VEGF</w:t>
      </w:r>
      <w:r>
        <w:rPr>
          <w:rFonts w:ascii="宋体" w:eastAsia="宋体" w:hint="eastAsia"/>
        </w:rPr>
        <w:t>）</w:t>
      </w:r>
      <w:r>
        <w:rPr>
          <w:rFonts w:ascii="宋体" w:eastAsia="宋体" w:hint="eastAsia"/>
        </w:rPr>
        <w:t>是已发现的促进肿瘤血管生成的最</w:t>
      </w:r>
    </w:p>
    <w:p w:rsidR="0018722C">
      <w:pPr>
        <w:topLinePunct/>
      </w:pPr>
      <w:r>
        <w:rPr>
          <w:rFonts w:ascii="宋体" w:eastAsia="宋体" w:hint="eastAsia"/>
        </w:rPr>
        <w:t>重要的因子。肿瘤的生长和代谢，转移和复发与肿瘤血供密切相关。</w:t>
      </w:r>
      <w:r>
        <w:rPr>
          <w:rFonts w:ascii="宋体" w:eastAsia="宋体" w:hint="eastAsia"/>
        </w:rPr>
        <w:t>在肿瘤生长的血管前期，因为肿瘤主要依赖周围组织的弥散来获取养</w:t>
      </w:r>
      <w:r>
        <w:rPr>
          <w:rFonts w:ascii="宋体" w:eastAsia="宋体" w:hint="eastAsia"/>
        </w:rPr>
        <w:t>分，从而抑制了肿瘤的生长，使其直径不超过</w:t>
      </w:r>
      <w:r>
        <w:t>2mm</w:t>
      </w:r>
      <w:r>
        <w:rPr>
          <w:rFonts w:ascii="宋体" w:eastAsia="宋体" w:hint="eastAsia"/>
        </w:rPr>
        <w:t>，肿瘤细胞暂处</w:t>
      </w:r>
      <w:r>
        <w:rPr>
          <w:rFonts w:ascii="宋体" w:eastAsia="宋体" w:hint="eastAsia"/>
        </w:rPr>
        <w:t>于休眠的状态。直至血管期，肿瘤内新生血管开始生成，肿瘤开始迅</w:t>
      </w:r>
      <w:r>
        <w:rPr>
          <w:rFonts w:ascii="宋体" w:eastAsia="宋体" w:hint="eastAsia"/>
        </w:rPr>
        <w:t>速生长并可以发生细胞的分裂、生长和转移</w:t>
      </w:r>
      <w:r>
        <w:rPr>
          <w:vertAlign w:val="superscript"/>
        </w:rPr>
        <w:t>[</w:t>
      </w:r>
      <w:r>
        <w:rPr>
          <w:vertAlign w:val="superscript"/>
          <w:position w:val="13"/>
        </w:rPr>
        <w:t xml:space="preserve">29</w:t>
      </w:r>
      <w:r>
        <w:rPr>
          <w:vertAlign w:val="superscript"/>
        </w:rPr>
        <w:t>]</w:t>
      </w:r>
      <w:r>
        <w:rPr>
          <w:rFonts w:ascii="宋体" w:eastAsia="宋体" w:hint="eastAsia"/>
        </w:rPr>
        <w:t>。</w:t>
      </w:r>
      <w:r>
        <w:t>VEGF</w:t>
      </w:r>
      <w:r/>
      <w:r>
        <w:rPr>
          <w:rFonts w:ascii="宋体" w:eastAsia="宋体" w:hint="eastAsia"/>
        </w:rPr>
        <w:t>就是最重要</w:t>
      </w:r>
      <w:r>
        <w:rPr>
          <w:rFonts w:ascii="宋体" w:eastAsia="宋体" w:hint="eastAsia"/>
        </w:rPr>
        <w:t>的血管生长刺激因子。</w:t>
      </w:r>
      <w:r>
        <w:t>VEGF</w:t>
      </w:r>
      <w:r>
        <w:rPr>
          <w:rFonts w:ascii="宋体" w:eastAsia="宋体" w:hint="eastAsia"/>
        </w:rPr>
        <w:t>不仅可以促进不同来源的内皮细胞增殖</w:t>
      </w:r>
      <w:r>
        <w:rPr>
          <w:rFonts w:ascii="宋体" w:eastAsia="宋体" w:hint="eastAsia"/>
        </w:rPr>
        <w:t>和构建血管的作用，促进内皮细胞和单核细胞的迁移，也可以增加微</w:t>
      </w:r>
      <w:r>
        <w:rPr>
          <w:rFonts w:ascii="宋体" w:eastAsia="宋体" w:hint="eastAsia"/>
        </w:rPr>
        <w:t>血管的通透性，尤其是毛细血管后静脉和小静脉，帮助肿瘤细胞进入</w:t>
      </w:r>
      <w:r>
        <w:rPr>
          <w:rFonts w:ascii="宋体" w:eastAsia="宋体" w:hint="eastAsia"/>
        </w:rPr>
        <w:t>了脉管系统，促进了肿瘤侵袭和转移</w:t>
      </w:r>
      <w:r>
        <w:rPr>
          <w:vertAlign w:val="superscript"/>
        </w:rPr>
        <w:t>[</w:t>
      </w:r>
      <w:r>
        <w:rPr>
          <w:vertAlign w:val="superscript"/>
          <w:position w:val="13"/>
        </w:rPr>
        <w:t xml:space="preserve">30</w:t>
      </w:r>
      <w:r>
        <w:rPr>
          <w:vertAlign w:val="superscript"/>
        </w:rPr>
        <w:t>]</w:t>
      </w:r>
      <w:r>
        <w:rPr>
          <w:rFonts w:ascii="宋体" w:eastAsia="宋体" w:hint="eastAsia"/>
        </w:rPr>
        <w:t>。研究结果表明，已确诊的乳</w:t>
      </w:r>
      <w:r>
        <w:rPr>
          <w:rFonts w:ascii="宋体" w:eastAsia="宋体" w:hint="eastAsia"/>
        </w:rPr>
        <w:t>腺癌患者血清</w:t>
      </w:r>
      <w:r>
        <w:t>VEGF</w:t>
      </w:r>
      <w:r>
        <w:rPr>
          <w:rFonts w:ascii="宋体" w:eastAsia="宋体" w:hint="eastAsia"/>
        </w:rPr>
        <w:t>水平明显高于健康人和患有乳腺良性肿瘤的患</w:t>
      </w:r>
      <w:r>
        <w:rPr>
          <w:rFonts w:ascii="宋体" w:eastAsia="宋体" w:hint="eastAsia"/>
        </w:rPr>
        <w:t>者，并且随着乳腺癌分级的增高，其表达水平越来越高。有研究详细</w:t>
      </w:r>
      <w:r>
        <w:rPr>
          <w:rFonts w:ascii="宋体" w:eastAsia="宋体" w:hint="eastAsia"/>
        </w:rPr>
        <w:t>比较乳腺癌化疗患者化疗前、化疗后</w:t>
      </w:r>
      <w:r>
        <w:t>1</w:t>
      </w:r>
      <w:r/>
      <w:r>
        <w:rPr>
          <w:rFonts w:ascii="宋体" w:eastAsia="宋体" w:hint="eastAsia"/>
        </w:rPr>
        <w:t>周期和化疗后</w:t>
      </w:r>
      <w:r>
        <w:t>5-6</w:t>
      </w:r>
      <w:r/>
      <w:r>
        <w:rPr>
          <w:rFonts w:ascii="宋体" w:eastAsia="宋体" w:hint="eastAsia"/>
        </w:rPr>
        <w:t>周期血</w:t>
      </w:r>
      <w:r>
        <w:rPr>
          <w:rFonts w:ascii="宋体" w:eastAsia="宋体" w:hint="eastAsia"/>
        </w:rPr>
        <w:t>清</w:t>
      </w:r>
    </w:p>
    <w:p w:rsidR="0018722C">
      <w:pPr>
        <w:topLinePunct/>
      </w:pPr>
      <w:r>
        <w:t>VEGF</w:t>
      </w:r>
      <w:r>
        <w:rPr>
          <w:rFonts w:ascii="宋体" w:eastAsia="宋体" w:hint="eastAsia"/>
        </w:rPr>
        <w:t>的水平变化</w:t>
      </w:r>
      <w:r>
        <w:t>[</w:t>
      </w:r>
      <w:r>
        <w:t xml:space="preserve">31</w:t>
      </w:r>
      <w:r>
        <w:t>]</w:t>
      </w:r>
      <w:r>
        <w:rPr>
          <w:rFonts w:ascii="宋体" w:eastAsia="宋体" w:hint="eastAsia"/>
        </w:rPr>
        <w:t>，发现化疗</w:t>
      </w:r>
      <w:r>
        <w:t>5-6</w:t>
      </w:r>
      <w:r>
        <w:rPr>
          <w:rFonts w:ascii="宋体" w:eastAsia="宋体" w:hint="eastAsia"/>
        </w:rPr>
        <w:t>周期以后患者血清</w:t>
      </w:r>
      <w:r>
        <w:t>VEGF</w:t>
      </w:r>
      <w:r>
        <w:rPr>
          <w:rFonts w:ascii="宋体" w:eastAsia="宋体" w:hint="eastAsia"/>
        </w:rPr>
        <w:t>明显下</w:t>
      </w:r>
      <w:r>
        <w:rPr>
          <w:rFonts w:ascii="宋体" w:eastAsia="宋体" w:hint="eastAsia"/>
        </w:rPr>
        <w:t>降，</w:t>
      </w:r>
      <w:r>
        <w:t>VEGF</w:t>
      </w:r>
      <w:r>
        <w:rPr>
          <w:rFonts w:ascii="宋体" w:eastAsia="宋体" w:hint="eastAsia"/>
        </w:rPr>
        <w:t>可作为一个乳腺癌得到控制程度的指标。</w:t>
      </w:r>
    </w:p>
    <w:p w:rsidR="0018722C">
      <w:pPr>
        <w:pStyle w:val="cw18"/>
        <w:topLinePunct/>
      </w:pPr>
      <w:r>
        <w:rPr>
          <w:rFonts w:ascii="宋体" w:eastAsia="宋体" w:hint="eastAsia"/>
        </w:rPr>
        <w:t>1.6</w:t>
      </w:r>
      <w:r>
        <w:rPr>
          <w:rFonts w:ascii="宋体" w:eastAsia="宋体" w:hint="eastAsia"/>
        </w:rPr>
        <w:t>肿瘤特异性生长因子</w:t>
      </w:r>
      <w:r>
        <w:rPr>
          <w:rFonts w:ascii="宋体" w:eastAsia="宋体" w:hint="eastAsia"/>
        </w:rPr>
        <w:t>（</w:t>
      </w:r>
      <w:r>
        <w:t>T</w:t>
      </w:r>
      <w:r>
        <w:t>u</w:t>
      </w:r>
      <w:r>
        <w:t>m</w:t>
      </w:r>
      <w:r>
        <w:t>or</w:t>
      </w:r>
      <w:r>
        <w:t> </w:t>
      </w:r>
      <w:r>
        <w:t>s</w:t>
      </w:r>
      <w:r>
        <w:t>p</w:t>
      </w:r>
      <w:r>
        <w:t>e</w:t>
      </w:r>
      <w:r>
        <w:t>c</w:t>
      </w:r>
      <w:r>
        <w:t>if</w:t>
      </w:r>
      <w:r>
        <w:t>i</w:t>
      </w:r>
      <w:r>
        <w:t>c</w:t>
      </w:r>
      <w:r>
        <w:t> </w:t>
      </w:r>
      <w:r>
        <w:t>g</w:t>
      </w:r>
      <w:r>
        <w:t>r</w:t>
      </w:r>
      <w:r>
        <w:t>o</w:t>
      </w:r>
      <w:r>
        <w:t>w</w:t>
      </w:r>
      <w:r>
        <w:t>t</w:t>
      </w:r>
      <w:r>
        <w:t>h</w:t>
      </w:r>
      <w:r>
        <w:t> </w:t>
      </w:r>
      <w:r>
        <w:t>fa</w:t>
      </w:r>
      <w:r>
        <w:t>c</w:t>
      </w:r>
      <w:r>
        <w:t>t</w:t>
      </w:r>
      <w:r>
        <w:t>o</w:t>
      </w:r>
      <w:r>
        <w:t>r</w:t>
      </w:r>
      <w:r>
        <w:rPr>
          <w:rFonts w:ascii="宋体" w:eastAsia="宋体" w:hint="eastAsia"/>
          <w:rFonts w:ascii="宋体" w:eastAsia="宋体" w:hint="eastAsia"/>
          <w:w w:val="100"/>
          <w:sz w:val="28"/>
        </w:rPr>
        <w:t xml:space="preserve">, </w:t>
      </w:r>
      <w:r>
        <w:t>T</w:t>
      </w:r>
      <w:r>
        <w:t>S</w:t>
      </w:r>
      <w:r>
        <w:t>G</w:t>
      </w:r>
      <w:r>
        <w:t>F</w:t>
      </w:r>
      <w:r>
        <w:rPr>
          <w:rFonts w:ascii="宋体" w:eastAsia="宋体" w:hint="eastAsia"/>
        </w:rPr>
        <w:t>）</w:t>
      </w:r>
      <w:r>
        <w:rPr>
          <w:rFonts w:ascii="宋体" w:eastAsia="宋体" w:hint="eastAsia"/>
        </w:rPr>
        <w:t>：</w:t>
      </w:r>
    </w:p>
    <w:p w:rsidR="0018722C">
      <w:pPr>
        <w:topLinePunct/>
      </w:pPr>
      <w:r>
        <w:t>1989</w:t>
      </w:r>
      <w:r w:rsidR="001852F3">
        <w:t xml:space="preserve"> </w:t>
      </w:r>
      <w:r>
        <w:rPr>
          <w:rFonts w:ascii="宋体" w:eastAsia="宋体" w:hint="eastAsia"/>
        </w:rPr>
        <w:t>年，加拿大多伦多大学的科学家们发现了由恶性肿瘤细胞</w:t>
      </w:r>
    </w:p>
    <w:p w:rsidR="0018722C">
      <w:pPr>
        <w:topLinePunct/>
      </w:pPr>
      <w:r>
        <w:rPr>
          <w:rFonts w:ascii="宋体" w:eastAsia="宋体" w:hint="eastAsia"/>
        </w:rPr>
        <w:t>产生的一类特殊物质，命名为肿瘤特异性生长因子</w:t>
      </w:r>
      <w:r>
        <w:rPr>
          <w:rFonts w:ascii="宋体" w:eastAsia="宋体" w:hint="eastAsia"/>
        </w:rPr>
        <w:t>（</w:t>
      </w:r>
      <w:r>
        <w:rPr>
          <w:spacing w:val="-1"/>
          <w:w w:val="100"/>
        </w:rPr>
        <w:t>T</w:t>
      </w:r>
      <w:r>
        <w:rPr>
          <w:spacing w:val="-2"/>
          <w:w w:val="100"/>
        </w:rPr>
        <w:t>S</w:t>
      </w:r>
      <w:r>
        <w:rPr>
          <w:spacing w:val="-1"/>
          <w:w w:val="100"/>
        </w:rPr>
        <w:t>G</w:t>
      </w:r>
      <w:r>
        <w:rPr>
          <w:w w:val="100"/>
        </w:rPr>
        <w:t>F</w:t>
      </w:r>
      <w:r>
        <w:rPr>
          <w:rFonts w:ascii="宋体" w:eastAsia="宋体" w:hint="eastAsia"/>
        </w:rPr>
        <w:t>）</w:t>
      </w:r>
      <w:r>
        <w:rPr>
          <w:rFonts w:ascii="宋体" w:eastAsia="宋体" w:hint="eastAsia"/>
        </w:rPr>
        <w:t>，它可以</w:t>
      </w:r>
      <w:r>
        <w:rPr>
          <w:rFonts w:ascii="宋体" w:eastAsia="宋体" w:hint="eastAsia"/>
        </w:rPr>
        <w:t>促进肿瘤的生长及其周围毛细血管的增生，而对血管的正常组织的增</w:t>
      </w:r>
      <w:r>
        <w:rPr>
          <w:rFonts w:ascii="宋体" w:eastAsia="宋体" w:hint="eastAsia"/>
        </w:rPr>
        <w:t>生没有明显的效果。随着恶性肿瘤的生长，</w:t>
      </w:r>
      <w:r>
        <w:t>TSGF</w:t>
      </w:r>
      <w:r>
        <w:rPr>
          <w:rFonts w:ascii="宋体" w:eastAsia="宋体" w:hint="eastAsia"/>
        </w:rPr>
        <w:t>被逐步释放到外周</w:t>
      </w:r>
      <w:r>
        <w:rPr>
          <w:rFonts w:ascii="宋体" w:eastAsia="宋体" w:hint="eastAsia"/>
        </w:rPr>
        <w:t>血中，在恶性肿瘤形成的早期浓度即可被检出。所以说，</w:t>
      </w:r>
      <w:r>
        <w:t>TSGF</w:t>
      </w:r>
      <w:r>
        <w:rPr>
          <w:rFonts w:ascii="宋体" w:eastAsia="宋体" w:hint="eastAsia"/>
        </w:rPr>
        <w:t>不仅</w:t>
      </w:r>
      <w:r>
        <w:rPr>
          <w:rFonts w:ascii="宋体" w:eastAsia="宋体" w:hint="eastAsia"/>
        </w:rPr>
        <w:t>仅是恶性肿瘤的特异性标志</w:t>
      </w:r>
      <w:r>
        <w:rPr>
          <w:vertAlign w:val="superscript"/>
        </w:rPr>
        <w:t>[</w:t>
      </w:r>
      <w:r>
        <w:rPr>
          <w:vertAlign w:val="superscript"/>
          <w:position w:val="13"/>
        </w:rPr>
        <w:t>3</w:t>
      </w:r>
      <w:r>
        <w:rPr>
          <w:vertAlign w:val="superscript"/>
          <w:position w:val="13"/>
        </w:rPr>
        <w:t>2</w:t>
      </w:r>
      <w:r>
        <w:rPr>
          <w:vertAlign w:val="superscript"/>
        </w:rPr>
        <w:t>]</w:t>
      </w:r>
      <w:r>
        <w:rPr>
          <w:rFonts w:ascii="宋体" w:eastAsia="宋体" w:hint="eastAsia"/>
        </w:rPr>
        <w:t>，而且它还可以应用于恶性肿瘤的早期</w:t>
      </w:r>
      <w:r>
        <w:rPr>
          <w:rFonts w:ascii="宋体" w:eastAsia="宋体" w:hint="eastAsia"/>
        </w:rPr>
        <w:t>诊断</w:t>
      </w:r>
      <w:r>
        <w:rPr>
          <w:vertAlign w:val="superscript"/>
        </w:rPr>
        <w:t>[</w:t>
      </w:r>
      <w:r>
        <w:rPr>
          <w:vertAlign w:val="superscript"/>
          <w:position w:val="13"/>
        </w:rPr>
        <w:t xml:space="preserve">33</w:t>
      </w:r>
      <w:r>
        <w:rPr>
          <w:vertAlign w:val="superscript"/>
        </w:rPr>
        <w:t>]</w:t>
      </w:r>
      <w:r/>
      <w:r>
        <w:rPr>
          <w:vertAlign w:val="superscript"/>
        </w:rPr>
        <w:t>[</w:t>
      </w:r>
      <w:r>
        <w:rPr>
          <w:vertAlign w:val="superscript"/>
          <w:position w:val="13"/>
        </w:rPr>
        <w:t>34</w:t>
      </w:r>
      <w:r>
        <w:rPr>
          <w:vertAlign w:val="superscript"/>
        </w:rPr>
        <w:t>]</w:t>
      </w:r>
      <w:r>
        <w:rPr>
          <w:rFonts w:ascii="宋体" w:eastAsia="宋体" w:hint="eastAsia"/>
        </w:rPr>
        <w:t>。</w:t>
      </w:r>
      <w:r>
        <w:t>TSGF</w:t>
      </w:r>
      <w:r>
        <w:rPr>
          <w:rFonts w:ascii="宋体" w:eastAsia="宋体" w:hint="eastAsia"/>
        </w:rPr>
        <w:t>是广谱型肿瘤相关标志物，</w:t>
      </w:r>
      <w:r>
        <w:rPr>
          <w:rFonts w:ascii="宋体" w:eastAsia="宋体" w:hint="eastAsia"/>
        </w:rPr>
        <w:t>近年</w:t>
      </w:r>
      <w:r>
        <w:rPr>
          <w:rFonts w:ascii="宋体" w:eastAsia="宋体" w:hint="eastAsia"/>
        </w:rPr>
        <w:t>来有报道在乳腺癌</w:t>
      </w:r>
      <w:r>
        <w:rPr>
          <w:rFonts w:ascii="宋体" w:eastAsia="宋体" w:hint="eastAsia"/>
        </w:rPr>
        <w:t>患者及肿瘤相关高危人群中</w:t>
      </w:r>
      <w:r>
        <w:t>TSGF</w:t>
      </w:r>
      <w:r>
        <w:rPr>
          <w:rFonts w:ascii="宋体" w:eastAsia="宋体" w:hint="eastAsia"/>
        </w:rPr>
        <w:t>水平的有明显上升趋势</w:t>
      </w:r>
      <w:r>
        <w:rPr>
          <w:vertAlign w:val="superscript"/>
        </w:rPr>
        <w:t>[</w:t>
      </w:r>
      <w:r>
        <w:rPr>
          <w:vertAlign w:val="superscript"/>
          <w:position w:val="13"/>
        </w:rPr>
        <w:t xml:space="preserve">35</w:t>
      </w:r>
      <w:r>
        <w:rPr>
          <w:vertAlign w:val="superscript"/>
        </w:rPr>
        <w:t>]</w:t>
      </w:r>
      <w:r>
        <w:rPr>
          <w:rFonts w:ascii="宋体" w:eastAsia="宋体" w:hint="eastAsia"/>
        </w:rPr>
        <w:t>。</w:t>
      </w:r>
    </w:p>
    <w:p w:rsidR="0018722C">
      <w:pPr>
        <w:pStyle w:val="cw18"/>
        <w:topLinePunct/>
      </w:pPr>
      <w:r>
        <w:rPr>
          <w:rFonts w:ascii="宋体" w:eastAsia="宋体" w:hint="eastAsia"/>
        </w:rPr>
        <w:t>1.7</w:t>
      </w:r>
      <w:r>
        <w:rPr>
          <w:rFonts w:ascii="宋体" w:eastAsia="宋体" w:hint="eastAsia"/>
        </w:rPr>
        <w:t>糖类抗原</w:t>
      </w:r>
      <w:r>
        <w:t>1</w:t>
      </w:r>
      <w:r>
        <w:t>9</w:t>
      </w:r>
      <w:r>
        <w:t>-</w:t>
      </w:r>
      <w:r>
        <w:t>9</w:t>
      </w:r>
      <w:r>
        <w:rPr>
          <w:rFonts w:ascii="宋体" w:eastAsia="宋体" w:hint="eastAsia"/>
        </w:rPr>
        <w:t>（</w:t>
      </w:r>
      <w:r>
        <w:t>Ca</w:t>
      </w:r>
      <w:r>
        <w:t>r</w:t>
      </w:r>
      <w:r>
        <w:t>b</w:t>
      </w:r>
      <w:r>
        <w:t>o</w:t>
      </w:r>
      <w:r>
        <w:t>h</w:t>
      </w:r>
      <w:r>
        <w:t>y</w:t>
      </w:r>
      <w:r>
        <w:t>dra</w:t>
      </w:r>
      <w:r>
        <w:t>t</w:t>
      </w:r>
      <w:r>
        <w:t>e</w:t>
      </w:r>
      <w:r>
        <w:t> </w:t>
      </w:r>
      <w:r>
        <w:t>a</w:t>
      </w:r>
      <w:r>
        <w:t>n</w:t>
      </w:r>
      <w:r>
        <w:t>t</w:t>
      </w:r>
      <w:r>
        <w:t>ig</w:t>
      </w:r>
      <w:r>
        <w:t>en</w:t>
      </w:r>
      <w:r>
        <w:t> </w:t>
      </w:r>
      <w:r>
        <w:t>1</w:t>
      </w:r>
      <w:r>
        <w:t>9</w:t>
      </w:r>
      <w:r>
        <w:t>-</w:t>
      </w:r>
      <w:r>
        <w:t>9</w:t>
      </w:r>
      <w:r>
        <w:rPr>
          <w:rFonts w:ascii="宋体" w:eastAsia="宋体" w:hint="eastAsia"/>
          <w:rFonts w:ascii="宋体" w:eastAsia="宋体" w:hint="eastAsia"/>
          <w:w w:val="100"/>
          <w:sz w:val="28"/>
        </w:rPr>
        <w:t xml:space="preserve">, </w:t>
      </w:r>
      <w:r>
        <w:t>C</w:t>
      </w:r>
      <w:r>
        <w:t>A</w:t>
      </w:r>
      <w:r>
        <w:t>1</w:t>
      </w:r>
      <w:r>
        <w:t>9</w:t>
      </w:r>
      <w:r>
        <w:t>-</w:t>
      </w:r>
      <w:r>
        <w:t>9</w:t>
      </w:r>
      <w:r>
        <w:rPr>
          <w:rFonts w:ascii="宋体" w:eastAsia="宋体" w:hint="eastAsia"/>
        </w:rPr>
        <w:t>）</w:t>
      </w:r>
      <w:r>
        <w:rPr>
          <w:rFonts w:ascii="宋体" w:eastAsia="宋体" w:hint="eastAsia"/>
        </w:rPr>
        <w:t>：</w:t>
      </w:r>
    </w:p>
    <w:p w:rsidR="0018722C">
      <w:pPr>
        <w:topLinePunct/>
      </w:pPr>
      <w:r>
        <w:t>CA19-9</w:t>
      </w:r>
      <w:r>
        <w:rPr>
          <w:rFonts w:ascii="宋体" w:eastAsia="宋体" w:hint="eastAsia"/>
        </w:rPr>
        <w:t>是</w:t>
      </w:r>
      <w:r>
        <w:t>1979</w:t>
      </w:r>
      <w:r>
        <w:rPr>
          <w:rFonts w:ascii="宋体" w:eastAsia="宋体" w:hint="eastAsia"/>
        </w:rPr>
        <w:t>年科普罗夫斯基等人在免疫小鼠结肠癌细胞中获</w:t>
      </w:r>
      <w:r>
        <w:rPr>
          <w:rFonts w:ascii="宋体" w:eastAsia="宋体" w:hint="eastAsia"/>
        </w:rPr>
        <w:t>得的单克隆抗体。</w:t>
      </w:r>
      <w:r>
        <w:t>CA19-9</w:t>
      </w:r>
      <w:r>
        <w:rPr>
          <w:rFonts w:ascii="宋体" w:eastAsia="宋体" w:hint="eastAsia"/>
        </w:rPr>
        <w:t>是一种糖蛋白，为唾液酸化的乳</w:t>
      </w:r>
      <w:r>
        <w:t>-N-</w:t>
      </w:r>
      <w:r>
        <w:rPr>
          <w:rFonts w:ascii="宋体" w:eastAsia="宋体" w:hint="eastAsia"/>
        </w:rPr>
        <w:t>岩藻戊</w:t>
      </w:r>
      <w:r>
        <w:rPr>
          <w:rFonts w:ascii="宋体" w:eastAsia="宋体" w:hint="eastAsia"/>
        </w:rPr>
        <w:t>糖，在正常人唾液腺、前列腺、胰腺、乳腺都有微量存在。目前，在</w:t>
      </w:r>
      <w:r>
        <w:rPr>
          <w:rFonts w:ascii="宋体" w:eastAsia="宋体" w:hint="eastAsia"/>
        </w:rPr>
        <w:t>临床上，</w:t>
      </w:r>
      <w:r>
        <w:t>CA199</w:t>
      </w:r>
      <w:r>
        <w:rPr>
          <w:rFonts w:ascii="宋体" w:eastAsia="宋体" w:hint="eastAsia"/>
        </w:rPr>
        <w:t>大多作为胰腺癌和结肠直肠癌的标志物。</w:t>
      </w:r>
      <w:r>
        <w:rPr>
          <w:rFonts w:ascii="宋体" w:eastAsia="宋体" w:hint="eastAsia"/>
        </w:rPr>
        <w:t>近年</w:t>
      </w:r>
      <w:r>
        <w:rPr>
          <w:rFonts w:ascii="宋体" w:eastAsia="宋体" w:hint="eastAsia"/>
        </w:rPr>
        <w:t>来有文献报道，</w:t>
      </w:r>
      <w:r>
        <w:t>CA19-9</w:t>
      </w:r>
      <w:r/>
      <w:r>
        <w:rPr>
          <w:rFonts w:ascii="宋体" w:eastAsia="宋体" w:hint="eastAsia"/>
        </w:rPr>
        <w:t>在结肠癌、肝癌、胆囊癌、胰腺癌、胃癌、肺癌以及乳腺癌等各种恶性肿瘤均可出现异常升高</w:t>
      </w:r>
      <w:r>
        <w:rPr>
          <w:vertAlign w:val="superscript"/>
        </w:rPr>
        <w:t>[</w:t>
      </w:r>
      <w:r>
        <w:rPr>
          <w:vertAlign w:val="superscript"/>
          <w:position w:val="13"/>
        </w:rPr>
        <w:t xml:space="preserve">36</w:t>
      </w:r>
      <w:r>
        <w:rPr>
          <w:vertAlign w:val="superscript"/>
        </w:rPr>
        <w:t>]</w:t>
      </w:r>
      <w:r>
        <w:rPr>
          <w:rFonts w:ascii="宋体" w:eastAsia="宋体" w:hint="eastAsia"/>
        </w:rPr>
        <w:t>。据赵春红</w:t>
      </w:r>
      <w:r>
        <w:t>[</w:t>
      </w:r>
      <w:r>
        <w:rPr>
          <w:position w:val="13"/>
          <w:sz w:val="18"/>
        </w:rPr>
        <w:t xml:space="preserve">37</w:t>
      </w:r>
      <w:r>
        <w:t>]</w:t>
      </w:r>
      <w:r>
        <w:rPr>
          <w:rFonts w:ascii="宋体" w:eastAsia="宋体" w:hint="eastAsia"/>
        </w:rPr>
        <w:t>报道，通</w:t>
      </w:r>
      <w:r>
        <w:rPr>
          <w:rFonts w:ascii="宋体" w:eastAsia="宋体" w:hint="eastAsia"/>
        </w:rPr>
        <w:t>过</w:t>
      </w:r>
      <w:r>
        <w:t>68</w:t>
      </w:r>
      <w:r>
        <w:rPr>
          <w:rFonts w:ascii="宋体" w:eastAsia="宋体" w:hint="eastAsia"/>
        </w:rPr>
        <w:t>例乳腺癌患者、</w:t>
      </w:r>
      <w:r>
        <w:t>50</w:t>
      </w:r>
      <w:r>
        <w:rPr>
          <w:rFonts w:ascii="宋体" w:eastAsia="宋体" w:hint="eastAsia"/>
        </w:rPr>
        <w:t>例良性乳腺疾病患者及</w:t>
      </w:r>
      <w:r>
        <w:t>58</w:t>
      </w:r>
      <w:r>
        <w:rPr>
          <w:rFonts w:ascii="宋体" w:eastAsia="宋体" w:hint="eastAsia"/>
        </w:rPr>
        <w:t>例健康人血清进</w:t>
      </w:r>
      <w:r>
        <w:rPr>
          <w:rFonts w:ascii="宋体" w:eastAsia="宋体" w:hint="eastAsia"/>
        </w:rPr>
        <w:t>行分组试验，发现</w:t>
      </w:r>
      <w:r>
        <w:t>CA19-9</w:t>
      </w:r>
      <w:r>
        <w:rPr>
          <w:rFonts w:ascii="宋体" w:eastAsia="宋体" w:hint="eastAsia"/>
        </w:rPr>
        <w:t>在乳腺癌组血清含量水平明显高于良性乳腺疾病组和健康组。</w:t>
      </w:r>
      <w:r>
        <w:t>CA19-9</w:t>
      </w:r>
      <w:r/>
      <w:r>
        <w:rPr>
          <w:rFonts w:ascii="宋体" w:eastAsia="宋体" w:hint="eastAsia"/>
        </w:rPr>
        <w:t>对于乳腺癌检测灵敏度</w:t>
      </w:r>
      <w:r>
        <w:t>35</w:t>
      </w:r>
      <w:r>
        <w:t>.</w:t>
      </w:r>
      <w:r>
        <w:t>3%</w:t>
      </w:r>
      <w:r>
        <w:rPr>
          <w:rFonts w:ascii="宋体" w:eastAsia="宋体" w:hint="eastAsia"/>
        </w:rPr>
        <w:t>，特异</w:t>
      </w:r>
      <w:r>
        <w:rPr>
          <w:rFonts w:ascii="宋体" w:eastAsia="宋体" w:hint="eastAsia"/>
        </w:rPr>
        <w:t>性</w:t>
      </w:r>
    </w:p>
    <w:p w:rsidR="0018722C">
      <w:pPr>
        <w:topLinePunct/>
      </w:pPr>
      <w:r>
        <w:t>94.4%</w:t>
      </w:r>
      <w:r>
        <w:rPr>
          <w:rFonts w:ascii="宋体" w:eastAsia="宋体" w:hint="eastAsia"/>
        </w:rPr>
        <w:t>，准确度达</w:t>
      </w:r>
      <w:r>
        <w:t>71</w:t>
      </w:r>
      <w:r>
        <w:t>.</w:t>
      </w:r>
      <w:r>
        <w:t>6%</w:t>
      </w:r>
      <w:r>
        <w:rPr>
          <w:rFonts w:ascii="宋体" w:eastAsia="宋体" w:hint="eastAsia"/>
        </w:rPr>
        <w:t>。验证了肿瘤标记物</w:t>
      </w:r>
      <w:r>
        <w:t>CA19-9</w:t>
      </w:r>
      <w:r>
        <w:rPr>
          <w:rFonts w:ascii="宋体" w:eastAsia="宋体" w:hint="eastAsia"/>
        </w:rPr>
        <w:t>对于乳腺癌诊断的价值。</w:t>
      </w:r>
    </w:p>
    <w:p w:rsidR="0018722C">
      <w:pPr>
        <w:pStyle w:val="cw18"/>
        <w:topLinePunct/>
      </w:pPr>
      <w:r>
        <w:rPr>
          <w:rFonts w:ascii="宋体" w:eastAsia="宋体" w:hint="eastAsia"/>
        </w:rPr>
        <w:t>1.8 </w:t>
      </w:r>
      <w:r>
        <w:t>C</w:t>
      </w:r>
      <w:r/>
      <w:r>
        <w:rPr>
          <w:rFonts w:ascii="宋体" w:eastAsia="宋体" w:hint="eastAsia"/>
        </w:rPr>
        <w:t>角蛋白</w:t>
      </w:r>
      <w:r>
        <w:t>19</w:t>
      </w:r>
      <w:r/>
      <w:r>
        <w:rPr>
          <w:rFonts w:ascii="宋体" w:eastAsia="宋体" w:hint="eastAsia"/>
        </w:rPr>
        <w:t>片段抗原</w:t>
      </w:r>
      <w:r>
        <w:t>21-1</w:t>
      </w:r>
      <w:r>
        <w:rPr>
          <w:rFonts w:ascii="宋体" w:eastAsia="宋体" w:hint="eastAsia"/>
        </w:rPr>
        <w:t>（</w:t>
      </w:r>
      <w:r>
        <w:t>Cytokeratins</w:t>
      </w:r>
      <w:r>
        <w:t> </w:t>
      </w:r>
      <w:r>
        <w:t>fragment</w:t>
      </w:r>
      <w:r>
        <w:t> </w:t>
      </w:r>
      <w:r>
        <w:t>antigen</w:t>
      </w:r>
      <w:r>
        <w:t> </w:t>
      </w:r>
      <w:r>
        <w:t>21-1</w:t>
      </w:r>
      <w:r>
        <w:rPr>
          <w:rFonts w:ascii="宋体" w:eastAsia="宋体" w:hint="eastAsia"/>
          <w:rFonts w:ascii="宋体" w:eastAsia="宋体" w:hint="eastAsia"/>
          <w:sz w:val="28"/>
        </w:rPr>
        <w:t>,</w:t>
      </w:r>
      <w:r>
        <w:rPr>
          <w:rFonts w:ascii="宋体" w:eastAsia="宋体" w:hint="eastAsia"/>
        </w:rPr>
        <w:t> </w:t>
      </w:r>
      <w:r>
        <w:t>C</w:t>
      </w:r>
      <w:r>
        <w:t>Y</w:t>
      </w:r>
      <w:r>
        <w:t>F</w:t>
      </w:r>
      <w:r>
        <w:t>R</w:t>
      </w:r>
      <w:r>
        <w:t>A</w:t>
      </w:r>
      <w:r>
        <w:t>2</w:t>
      </w:r>
      <w:r>
        <w:t>1</w:t>
      </w:r>
      <w:r>
        <w:t>-</w:t>
      </w:r>
      <w:r>
        <w:t>1</w:t>
      </w:r>
      <w:r>
        <w:rPr>
          <w:rFonts w:ascii="宋体" w:eastAsia="宋体" w:hint="eastAsia"/>
        </w:rPr>
        <w:t>）</w:t>
      </w:r>
      <w:r>
        <w:rPr>
          <w:rFonts w:ascii="宋体" w:eastAsia="宋体" w:hint="eastAsia"/>
        </w:rPr>
        <w:t>：</w:t>
      </w:r>
    </w:p>
    <w:p w:rsidR="0018722C">
      <w:pPr>
        <w:topLinePunct/>
      </w:pPr>
      <w:r>
        <w:t>CYFRA21-1</w:t>
      </w:r>
      <w:r>
        <w:rPr>
          <w:rFonts w:ascii="宋体" w:hAnsi="宋体" w:eastAsia="宋体" w:hint="eastAsia"/>
        </w:rPr>
        <w:t>属于细胞角蛋白</w:t>
      </w:r>
      <w:r>
        <w:t>CK19</w:t>
      </w:r>
      <w:r>
        <w:rPr>
          <w:rFonts w:ascii="宋体" w:hAnsi="宋体" w:eastAsia="宋体" w:hint="eastAsia"/>
        </w:rPr>
        <w:t>的一员，它是从</w:t>
      </w:r>
      <w:r>
        <w:t>MCF-7</w:t>
      </w:r>
      <w:r w:rsidR="001852F3">
        <w:t xml:space="preserve"> </w:t>
      </w:r>
      <w:r>
        <w:rPr>
          <w:rFonts w:ascii="宋体" w:hAnsi="宋体" w:eastAsia="宋体" w:hint="eastAsia"/>
        </w:rPr>
        <w:t>癌</w:t>
      </w:r>
      <w:r>
        <w:rPr>
          <w:rFonts w:ascii="宋体" w:hAnsi="宋体" w:eastAsia="宋体" w:hint="eastAsia"/>
        </w:rPr>
        <w:t>细胞株制备出来的，抗</w:t>
      </w:r>
      <w:r>
        <w:t>CK19</w:t>
      </w:r>
      <w:r>
        <w:rPr>
          <w:rFonts w:ascii="宋体" w:hAnsi="宋体" w:eastAsia="宋体" w:hint="eastAsia"/>
        </w:rPr>
        <w:t>单克隆抗体</w:t>
      </w:r>
      <w:r>
        <w:t>KS19-1</w:t>
      </w:r>
      <w:r w:rsidR="001852F3">
        <w:t xml:space="preserve"> </w:t>
      </w:r>
      <w:r>
        <w:rPr>
          <w:rFonts w:ascii="宋体" w:hAnsi="宋体" w:eastAsia="宋体" w:hint="eastAsia"/>
        </w:rPr>
        <w:t>和</w:t>
      </w:r>
      <w:r>
        <w:t>BM19-21</w:t>
      </w:r>
      <w:r w:rsidR="001852F3">
        <w:t xml:space="preserve"> </w:t>
      </w:r>
      <w:r>
        <w:rPr>
          <w:rFonts w:ascii="宋体" w:hAnsi="宋体" w:eastAsia="宋体" w:hint="eastAsia"/>
        </w:rPr>
        <w:t>所证</w:t>
      </w:r>
      <w:r>
        <w:rPr>
          <w:rFonts w:ascii="宋体" w:hAnsi="宋体" w:eastAsia="宋体" w:hint="eastAsia"/>
        </w:rPr>
        <w:t>实的抗原</w:t>
      </w:r>
      <w:r>
        <w:rPr>
          <w:vertAlign w:val="superscript"/>
        </w:rPr>
        <w:t>[</w:t>
      </w:r>
      <w:r>
        <w:rPr>
          <w:vertAlign w:val="superscript"/>
          <w:position w:val="13"/>
        </w:rPr>
        <w:t xml:space="preserve">38</w:t>
      </w:r>
      <w:r>
        <w:rPr>
          <w:vertAlign w:val="superscript"/>
        </w:rPr>
        <w:t>]</w:t>
      </w:r>
      <w:r>
        <w:rPr>
          <w:rFonts w:ascii="宋体" w:hAnsi="宋体" w:eastAsia="宋体" w:hint="eastAsia"/>
        </w:rPr>
        <w:t>。</w:t>
      </w:r>
      <w:r>
        <w:t>CYFRA21-1</w:t>
      </w:r>
      <w:r/>
      <w:r>
        <w:rPr>
          <w:rFonts w:ascii="宋体" w:hAnsi="宋体" w:eastAsia="宋体" w:hint="eastAsia"/>
        </w:rPr>
        <w:t>在正常情况下在外周血、骨髓、淋巴结呈</w:t>
      </w:r>
      <w:r>
        <w:rPr>
          <w:rFonts w:ascii="宋体" w:hAnsi="宋体" w:eastAsia="宋体" w:hint="eastAsia"/>
        </w:rPr>
        <w:t>无表达或低表达，而在恶性上皮肿瘤中，激活蛋白酶加速了细胞降解，</w:t>
      </w:r>
      <w:r>
        <w:rPr>
          <w:rFonts w:ascii="宋体" w:hAnsi="宋体" w:eastAsia="宋体" w:hint="eastAsia"/>
        </w:rPr>
        <w:t>使大量可溶性</w:t>
      </w:r>
      <w:r>
        <w:t>CYFRA21-1</w:t>
      </w:r>
      <w:r>
        <w:rPr>
          <w:rFonts w:ascii="宋体" w:hAnsi="宋体" w:eastAsia="宋体" w:hint="eastAsia"/>
        </w:rPr>
        <w:t>被释放，造成血液中</w:t>
      </w:r>
      <w:r>
        <w:t>CYFRA21-1</w:t>
      </w:r>
      <w:r>
        <w:rPr>
          <w:rFonts w:ascii="宋体" w:hAnsi="宋体" w:eastAsia="宋体" w:hint="eastAsia"/>
        </w:rPr>
        <w:t>水平升高</w:t>
      </w:r>
      <w:r>
        <w:rPr>
          <w:vertAlign w:val="superscript"/>
        </w:rPr>
        <w:t>[</w:t>
      </w:r>
      <w:r>
        <w:rPr>
          <w:vertAlign w:val="superscript"/>
          <w:position w:val="13"/>
        </w:rPr>
        <w:t xml:space="preserve">39</w:t>
      </w:r>
      <w:r>
        <w:rPr>
          <w:vertAlign w:val="superscript"/>
        </w:rPr>
        <w:t>]</w:t>
      </w:r>
      <w:r>
        <w:rPr>
          <w:rFonts w:ascii="宋体" w:hAnsi="宋体" w:eastAsia="宋体" w:hint="eastAsia"/>
        </w:rPr>
        <w:t>。现在临床上首选</w:t>
      </w:r>
      <w:r>
        <w:t>CYFRA21-1</w:t>
      </w:r>
      <w:r/>
      <w:r w:rsidR="001852F3">
        <w:t xml:space="preserve"> </w:t>
      </w:r>
      <w:r>
        <w:rPr>
          <w:rFonts w:ascii="宋体" w:hAnsi="宋体" w:eastAsia="宋体" w:hint="eastAsia"/>
        </w:rPr>
        <w:t>作为非小细胞肺癌的标志</w:t>
      </w:r>
      <w:r>
        <w:rPr>
          <w:vertAlign w:val="superscript"/>
        </w:rPr>
        <w:t>[</w:t>
      </w:r>
      <w:r>
        <w:rPr>
          <w:vertAlign w:val="superscript"/>
          <w:position w:val="13"/>
        </w:rPr>
        <w:t xml:space="preserve">40</w:t>
      </w:r>
      <w:r>
        <w:rPr>
          <w:vertAlign w:val="superscript"/>
        </w:rPr>
        <w:t>]</w:t>
      </w:r>
      <w:r>
        <w:rPr>
          <w:rFonts w:ascii="宋体" w:hAnsi="宋体" w:eastAsia="宋体" w:hint="eastAsia"/>
        </w:rPr>
        <w:t>。另</w:t>
      </w:r>
      <w:r>
        <w:rPr>
          <w:rFonts w:ascii="宋体" w:hAnsi="宋体" w:eastAsia="宋体" w:hint="eastAsia"/>
        </w:rPr>
        <w:t>据刘志勇</w:t>
      </w:r>
      <w:r>
        <w:t>[</w:t>
      </w:r>
      <w:r>
        <w:rPr>
          <w:position w:val="13"/>
          <w:sz w:val="18"/>
        </w:rPr>
        <w:t xml:space="preserve">41</w:t>
      </w:r>
      <w:r>
        <w:t>]</w:t>
      </w:r>
      <w:r>
        <w:rPr>
          <w:rFonts w:ascii="宋体" w:hAnsi="宋体" w:eastAsia="宋体" w:hint="eastAsia"/>
        </w:rPr>
        <w:t>等报道，</w:t>
      </w:r>
      <w:r w:rsidR="001852F3">
        <w:rPr>
          <w:rFonts w:ascii="宋体" w:hAnsi="宋体" w:eastAsia="宋体" w:hint="eastAsia"/>
        </w:rPr>
        <w:t xml:space="preserve">Ⅳ</w:t>
      </w:r>
      <w:r w:rsidR="001852F3">
        <w:rPr>
          <w:rFonts w:ascii="宋体" w:hAnsi="宋体" w:eastAsia="宋体" w:hint="eastAsia"/>
        </w:rPr>
        <w:t xml:space="preserve">期乳腺癌和复发性乳腺癌中的</w:t>
      </w:r>
      <w:r>
        <w:t>CYFRA21-l</w:t>
      </w:r>
      <w:r>
        <w:rPr>
          <w:rFonts w:ascii="宋体" w:hAnsi="宋体" w:eastAsia="宋体" w:hint="eastAsia"/>
        </w:rPr>
        <w:t>阳性率分别为</w:t>
      </w:r>
      <w:r>
        <w:t>60</w:t>
      </w:r>
      <w:r>
        <w:rPr>
          <w:rFonts w:ascii="宋体" w:hAnsi="宋体" w:eastAsia="宋体" w:hint="eastAsia"/>
        </w:rPr>
        <w:t>％和</w:t>
      </w:r>
      <w:r>
        <w:t>64</w:t>
      </w:r>
      <w:r>
        <w:t>.</w:t>
      </w:r>
      <w:r>
        <w:t>2</w:t>
      </w:r>
      <w:r>
        <w:rPr>
          <w:rFonts w:ascii="宋体" w:hAnsi="宋体" w:eastAsia="宋体" w:hint="eastAsia"/>
        </w:rPr>
        <w:t>％，阳性率高于</w:t>
      </w:r>
      <w:r>
        <w:t>CA15-3</w:t>
      </w:r>
      <w:r>
        <w:rPr>
          <w:rFonts w:ascii="宋体" w:hAnsi="宋体" w:eastAsia="宋体" w:hint="eastAsia"/>
        </w:rPr>
        <w:t>和</w:t>
      </w:r>
      <w:r>
        <w:t>CEA</w:t>
      </w:r>
      <w:r>
        <w:rPr>
          <w:rFonts w:ascii="宋体" w:hAnsi="宋体" w:eastAsia="宋体" w:hint="eastAsia"/>
        </w:rPr>
        <w:t>。对于复发性乳腺癌及判断乳腺癌手术和放化疗的效果，</w:t>
      </w:r>
      <w:r>
        <w:t>CYFRA21-l</w:t>
      </w:r>
      <w:r>
        <w:rPr>
          <w:rFonts w:ascii="宋体" w:hAnsi="宋体" w:eastAsia="宋体" w:hint="eastAsia"/>
        </w:rPr>
        <w:t>具有</w:t>
      </w:r>
      <w:r>
        <w:rPr>
          <w:rFonts w:ascii="宋体" w:hAnsi="宋体" w:eastAsia="宋体" w:hint="eastAsia"/>
        </w:rPr>
        <w:t>明显的优势。</w:t>
      </w:r>
    </w:p>
    <w:p w:rsidR="0018722C">
      <w:pPr>
        <w:pStyle w:val="cw18"/>
        <w:topLinePunct/>
      </w:pPr>
      <w:r>
        <w:rPr>
          <w:rFonts w:ascii="宋体" w:eastAsia="宋体" w:hint="eastAsia"/>
        </w:rPr>
        <w:t>1.9</w:t>
      </w:r>
      <w:r>
        <w:rPr>
          <w:rFonts w:ascii="宋体" w:eastAsia="宋体" w:hint="eastAsia"/>
        </w:rPr>
        <w:t>组织多肽特异抗原</w:t>
      </w:r>
      <w:r>
        <w:rPr>
          <w:rFonts w:ascii="宋体" w:eastAsia="宋体" w:hint="eastAsia"/>
        </w:rPr>
        <w:t>（</w:t>
      </w:r>
      <w:r>
        <w:t>T</w:t>
      </w:r>
      <w:r>
        <w:t>i</w:t>
      </w:r>
      <w:r>
        <w:t>ss</w:t>
      </w:r>
      <w:r>
        <w:t>ue</w:t>
      </w:r>
      <w:r>
        <w:t> </w:t>
      </w:r>
      <w:r>
        <w:t>po</w:t>
      </w:r>
      <w:r>
        <w:t>l</w:t>
      </w:r>
      <w:r>
        <w:t>y</w:t>
      </w:r>
      <w:r>
        <w:t>pe</w:t>
      </w:r>
      <w:r>
        <w:t>p</w:t>
      </w:r>
      <w:r>
        <w:t>ti</w:t>
      </w:r>
      <w:r>
        <w:t>de</w:t>
      </w:r>
      <w:r>
        <w:t> </w:t>
      </w:r>
      <w:r>
        <w:t>s</w:t>
      </w:r>
      <w:r>
        <w:t>p</w:t>
      </w:r>
      <w:r>
        <w:t>e</w:t>
      </w:r>
      <w:r>
        <w:t>ci</w:t>
      </w:r>
      <w:r>
        <w:t>f</w:t>
      </w:r>
      <w:r>
        <w:t>ic</w:t>
      </w:r>
      <w:r>
        <w:t> </w:t>
      </w:r>
      <w:r>
        <w:t>a</w:t>
      </w:r>
      <w:r>
        <w:t>n</w:t>
      </w:r>
      <w:r>
        <w:t>ti</w:t>
      </w:r>
      <w:r>
        <w:t>ge</w:t>
      </w:r>
      <w:r>
        <w:t>n</w:t>
      </w:r>
      <w:r>
        <w:rPr>
          <w:rFonts w:ascii="宋体" w:eastAsia="宋体" w:hint="eastAsia"/>
          <w:rFonts w:ascii="宋体" w:eastAsia="宋体" w:hint="eastAsia"/>
          <w:w w:val="100"/>
          <w:sz w:val="28"/>
        </w:rPr>
        <w:t xml:space="preserve">, </w:t>
      </w:r>
      <w:r>
        <w:t>T</w:t>
      </w:r>
      <w:r>
        <w:t>P</w:t>
      </w:r>
      <w:r>
        <w:t>S</w:t>
      </w:r>
      <w:r>
        <w:rPr>
          <w:rFonts w:ascii="宋体" w:eastAsia="宋体" w:hint="eastAsia"/>
        </w:rPr>
        <w:t>）</w:t>
      </w:r>
      <w:r>
        <w:rPr>
          <w:rFonts w:ascii="宋体" w:eastAsia="宋体" w:hint="eastAsia"/>
        </w:rPr>
        <w:t>：</w:t>
      </w:r>
    </w:p>
    <w:p w:rsidR="0018722C">
      <w:pPr>
        <w:topLinePunct/>
      </w:pPr>
      <w:r>
        <w:t>TPS</w:t>
      </w:r>
      <w:r>
        <w:rPr>
          <w:rFonts w:ascii="宋体" w:eastAsia="宋体" w:hint="eastAsia"/>
        </w:rPr>
        <w:t>是通过细胞角蛋白</w:t>
      </w:r>
      <w:r>
        <w:t>18</w:t>
      </w:r>
      <w:r>
        <w:rPr>
          <w:rFonts w:ascii="宋体" w:eastAsia="宋体" w:hint="eastAsia"/>
        </w:rPr>
        <w:t>抗体识别出的组织多肽抗原可溶性片</w:t>
      </w:r>
      <w:r>
        <w:rPr>
          <w:rFonts w:ascii="宋体" w:eastAsia="宋体" w:hint="eastAsia"/>
        </w:rPr>
        <w:t>段，在上皮来源的原发性恶性肿瘤和转移瘤都有较高表达。研究表明</w:t>
      </w:r>
      <w:r>
        <w:rPr>
          <w:rFonts w:ascii="宋体" w:eastAsia="宋体" w:hint="eastAsia"/>
        </w:rPr>
        <w:t>，</w:t>
      </w:r>
    </w:p>
    <w:p w:rsidR="0018722C">
      <w:pPr>
        <w:topLinePunct/>
      </w:pPr>
      <w:r>
        <w:t>TPS</w:t>
      </w:r>
      <w:r>
        <w:rPr>
          <w:rFonts w:ascii="宋体" w:eastAsia="宋体" w:hint="eastAsia"/>
        </w:rPr>
        <w:t>在卵巢癌患者血清中普遍升高，其他如肺癌、乳腺癌患者也可以</w:t>
      </w:r>
      <w:r>
        <w:rPr>
          <w:rFonts w:ascii="宋体" w:eastAsia="宋体" w:hint="eastAsia"/>
        </w:rPr>
        <w:t>出现血清水平升高</w:t>
      </w:r>
      <w:r>
        <w:rPr>
          <w:vertAlign w:val="superscript"/>
        </w:rPr>
        <w:t>[</w:t>
      </w:r>
      <w:r>
        <w:rPr>
          <w:vertAlign w:val="superscript"/>
          <w:position w:val="13"/>
        </w:rPr>
        <w:t xml:space="preserve">42</w:t>
      </w:r>
      <w:r>
        <w:rPr>
          <w:vertAlign w:val="superscript"/>
        </w:rPr>
        <w:t>]</w:t>
      </w:r>
      <w:r>
        <w:rPr>
          <w:rFonts w:ascii="宋体" w:eastAsia="宋体" w:hint="eastAsia"/>
        </w:rPr>
        <w:t>，它与其它标志物一起可以作为诊断、跟踪肿瘤</w:t>
      </w:r>
      <w:r>
        <w:rPr>
          <w:rFonts w:ascii="宋体" w:eastAsia="宋体" w:hint="eastAsia"/>
        </w:rPr>
        <w:t>和病情变化的辅助指标。据陶晓军等</w:t>
      </w:r>
      <w:r>
        <w:rPr>
          <w:vertAlign w:val="superscript"/>
        </w:rPr>
        <w:t>[</w:t>
      </w:r>
      <w:r>
        <w:rPr>
          <w:vertAlign w:val="superscript"/>
          <w:position w:val="13"/>
        </w:rPr>
        <w:t xml:space="preserve">43</w:t>
      </w:r>
      <w:r>
        <w:rPr>
          <w:vertAlign w:val="superscript"/>
        </w:rPr>
        <w:t>]</w:t>
      </w:r>
      <w:r>
        <w:t>2012</w:t>
      </w:r>
      <w:r>
        <w:rPr>
          <w:rFonts w:ascii="宋体" w:eastAsia="宋体" w:hint="eastAsia"/>
        </w:rPr>
        <w:t>年报道，通过</w:t>
      </w:r>
      <w:r>
        <w:t>69</w:t>
      </w:r>
      <w:r>
        <w:rPr>
          <w:rFonts w:ascii="宋体" w:eastAsia="宋体" w:hint="eastAsia"/>
        </w:rPr>
        <w:t>例乳腺</w:t>
      </w:r>
      <w:r>
        <w:rPr>
          <w:rFonts w:ascii="宋体" w:eastAsia="宋体" w:hint="eastAsia"/>
        </w:rPr>
        <w:t>癌患者、</w:t>
      </w:r>
      <w:r>
        <w:t>52</w:t>
      </w:r>
      <w:r>
        <w:rPr>
          <w:rFonts w:ascii="宋体" w:eastAsia="宋体" w:hint="eastAsia"/>
        </w:rPr>
        <w:t>例良性乳腺疾病患者及</w:t>
      </w:r>
      <w:r>
        <w:t>48</w:t>
      </w:r>
      <w:r>
        <w:rPr>
          <w:rFonts w:ascii="宋体" w:eastAsia="宋体" w:hint="eastAsia"/>
        </w:rPr>
        <w:t>例健康人血清进行分组试验，</w:t>
      </w:r>
      <w:r>
        <w:rPr>
          <w:rFonts w:ascii="宋体" w:eastAsia="宋体" w:hint="eastAsia"/>
        </w:rPr>
        <w:t>发现乳腺癌组血清</w:t>
      </w:r>
      <w:r>
        <w:t>TPS</w:t>
      </w:r>
      <w:r>
        <w:rPr>
          <w:rFonts w:ascii="宋体" w:eastAsia="宋体" w:hint="eastAsia"/>
        </w:rPr>
        <w:t>水平显著高于良性乳腺疾病组与健康对照组，</w:t>
      </w:r>
      <w:r>
        <w:rPr>
          <w:rFonts w:ascii="宋体" w:eastAsia="宋体" w:hint="eastAsia"/>
        </w:rPr>
        <w:t>差异有统计学意义。且乳腺癌患者</w:t>
      </w:r>
      <w:r>
        <w:t>III-IV</w:t>
      </w:r>
      <w:r>
        <w:rPr>
          <w:rFonts w:ascii="宋体" w:eastAsia="宋体" w:hint="eastAsia"/>
        </w:rPr>
        <w:t>期肿瘤标志物</w:t>
      </w:r>
      <w:r>
        <w:t>TPS</w:t>
      </w:r>
      <w:r>
        <w:rPr>
          <w:rFonts w:ascii="宋体" w:eastAsia="宋体" w:hint="eastAsia"/>
        </w:rPr>
        <w:t>水平及阳</w:t>
      </w:r>
      <w:r>
        <w:rPr>
          <w:rFonts w:ascii="宋体" w:eastAsia="宋体" w:hint="eastAsia"/>
        </w:rPr>
        <w:t>性率均显著高于</w:t>
      </w:r>
      <w:r>
        <w:t>I-II</w:t>
      </w:r>
      <w:r>
        <w:rPr>
          <w:rFonts w:ascii="宋体" w:eastAsia="宋体" w:hint="eastAsia"/>
        </w:rPr>
        <w:t>期。</w:t>
      </w:r>
      <w:r>
        <w:t>TPS</w:t>
      </w:r>
      <w:r>
        <w:rPr>
          <w:rFonts w:ascii="宋体" w:eastAsia="宋体" w:hint="eastAsia"/>
        </w:rPr>
        <w:t>对于乳腺癌检测灵敏度</w:t>
      </w:r>
      <w:r>
        <w:t>56</w:t>
      </w:r>
      <w:r>
        <w:t>.</w:t>
      </w:r>
      <w:r>
        <w:t>5%</w:t>
      </w:r>
      <w:r>
        <w:rPr>
          <w:rFonts w:ascii="宋体" w:eastAsia="宋体" w:hint="eastAsia"/>
        </w:rPr>
        <w:t>，特异</w:t>
      </w:r>
      <w:r>
        <w:rPr>
          <w:rFonts w:ascii="宋体" w:eastAsia="宋体" w:hint="eastAsia"/>
        </w:rPr>
        <w:t>性</w:t>
      </w:r>
    </w:p>
    <w:p w:rsidR="0018722C">
      <w:pPr>
        <w:topLinePunct/>
      </w:pPr>
      <w:r>
        <w:t>88.0%</w:t>
      </w:r>
      <w:r>
        <w:rPr>
          <w:rFonts w:ascii="宋体" w:eastAsia="宋体" w:hint="eastAsia"/>
        </w:rPr>
        <w:t>，准确度达</w:t>
      </w:r>
      <w:r>
        <w:t>75</w:t>
      </w:r>
      <w:r>
        <w:t>.</w:t>
      </w:r>
      <w:r>
        <w:t>1%</w:t>
      </w:r>
      <w:r>
        <w:rPr>
          <w:rFonts w:ascii="宋体" w:eastAsia="宋体" w:hint="eastAsia"/>
        </w:rPr>
        <w:t>。另据</w:t>
      </w:r>
      <w:r>
        <w:t>Bjorklund B</w:t>
      </w:r>
      <w:r>
        <w:rPr>
          <w:rFonts w:ascii="宋体" w:eastAsia="宋体" w:hint="eastAsia"/>
        </w:rPr>
        <w:t>等</w:t>
      </w:r>
      <w:r>
        <w:rPr>
          <w:vertAlign w:val="superscript"/>
        </w:rPr>
        <w:t>[</w:t>
      </w:r>
      <w:r>
        <w:rPr>
          <w:vertAlign w:val="superscript"/>
        </w:rPr>
        <w:t>44</w:t>
      </w:r>
      <w:r>
        <w:rPr>
          <w:vertAlign w:val="superscript"/>
        </w:rPr>
        <w:t>]</w:t>
      </w:r>
      <w:r>
        <w:rPr>
          <w:rFonts w:ascii="宋体" w:eastAsia="宋体" w:hint="eastAsia"/>
        </w:rPr>
        <w:t>对</w:t>
      </w:r>
      <w:r>
        <w:t>3000</w:t>
      </w:r>
      <w:r>
        <w:rPr>
          <w:rFonts w:ascii="宋体" w:eastAsia="宋体" w:hint="eastAsia"/>
        </w:rPr>
        <w:t>余例乳腺癌</w:t>
      </w:r>
      <w:r>
        <w:rPr>
          <w:rFonts w:ascii="宋体" w:eastAsia="宋体" w:hint="eastAsia"/>
        </w:rPr>
        <w:t>历时</w:t>
      </w:r>
      <w:r>
        <w:t>4</w:t>
      </w:r>
      <w:r>
        <w:rPr>
          <w:rFonts w:ascii="宋体" w:eastAsia="宋体" w:hint="eastAsia"/>
        </w:rPr>
        <w:t>年的随访研究显示</w:t>
      </w:r>
      <w:r>
        <w:t>TPS</w:t>
      </w:r>
      <w:r>
        <w:rPr>
          <w:rFonts w:ascii="宋体" w:eastAsia="宋体" w:hint="eastAsia"/>
        </w:rPr>
        <w:t>浓度大小可反映肿瘤细胞活性，将该指标与其他相关标志物联合应用可提高对乳腺癌复发的检出率。</w:t>
      </w:r>
    </w:p>
    <w:p w:rsidR="0018722C">
      <w:pPr>
        <w:topLinePunct/>
      </w:pPr>
      <w:r>
        <w:t>1.</w:t>
      </w:r>
      <w:r>
        <w:t>1</w:t>
      </w:r>
      <w:r>
        <w:t>0</w:t>
      </w:r>
      <w:r>
        <w:rPr>
          <w:rFonts w:ascii="宋体" w:eastAsia="宋体" w:hint="eastAsia"/>
        </w:rPr>
        <w:t>人乳腺球蛋白</w:t>
      </w:r>
      <w:r>
        <w:rPr>
          <w:rFonts w:ascii="宋体" w:eastAsia="宋体" w:hint="eastAsia"/>
        </w:rPr>
        <w:t>（</w:t>
      </w:r>
      <w:r>
        <w:t>H</w:t>
      </w:r>
      <w:r>
        <w:t>u</w:t>
      </w:r>
      <w:r>
        <w:t>m</w:t>
      </w:r>
      <w:r>
        <w:t>an</w:t>
      </w:r>
      <w:r>
        <w:t> </w:t>
      </w:r>
      <w:r>
        <w:t>m</w:t>
      </w:r>
      <w:r>
        <w:t>a</w:t>
      </w:r>
      <w:r>
        <w:t>mm</w:t>
      </w:r>
      <w:r>
        <w:t>ogl</w:t>
      </w:r>
      <w:r>
        <w:t>o</w:t>
      </w:r>
      <w:r>
        <w:t>b</w:t>
      </w:r>
      <w:r>
        <w:t>i</w:t>
      </w:r>
      <w:r>
        <w:t>n</w:t>
      </w:r>
      <w:r>
        <w:rPr>
          <w:rFonts w:ascii="宋体" w:eastAsia="宋体" w:hint="eastAsia"/>
          <w:rFonts w:ascii="宋体" w:eastAsia="宋体" w:hint="eastAsia"/>
          <w:spacing w:val="-2"/>
          <w:w w:val="100"/>
        </w:rPr>
        <w:t xml:space="preserve">, </w:t>
      </w:r>
      <w:r>
        <w:t>h</w:t>
      </w:r>
      <w:r>
        <w:t>M</w:t>
      </w:r>
      <w:r>
        <w:t>A</w:t>
      </w:r>
      <w:r>
        <w:t>M</w:t>
      </w:r>
      <w:r>
        <w:rPr>
          <w:rFonts w:ascii="宋体" w:eastAsia="宋体" w:hint="eastAsia"/>
        </w:rPr>
        <w:t>）</w:t>
      </w:r>
      <w:r>
        <w:rPr>
          <w:rFonts w:ascii="宋体" w:eastAsia="宋体" w:hint="eastAsia"/>
        </w:rPr>
        <w:t>：</w:t>
      </w:r>
    </w:p>
    <w:p w:rsidR="0018722C">
      <w:pPr>
        <w:topLinePunct/>
      </w:pPr>
      <w:r>
        <w:t>hMAM</w:t>
      </w:r>
      <w:r>
        <w:rPr>
          <w:rFonts w:ascii="宋体" w:eastAsia="宋体" w:hint="eastAsia"/>
        </w:rPr>
        <w:t>是一种在</w:t>
      </w:r>
      <w:r>
        <w:t>1996</w:t>
      </w:r>
      <w:r>
        <w:rPr>
          <w:rFonts w:ascii="宋体" w:eastAsia="宋体" w:hint="eastAsia"/>
        </w:rPr>
        <w:t>年由</w:t>
      </w:r>
      <w:r>
        <w:t>Watson</w:t>
      </w:r>
      <w:r>
        <w:rPr>
          <w:rFonts w:ascii="宋体" w:eastAsia="宋体" w:hint="eastAsia"/>
        </w:rPr>
        <w:t>等</w:t>
      </w:r>
      <w:r>
        <w:rPr>
          <w:vertAlign w:val="superscript"/>
        </w:rPr>
        <w:t>[</w:t>
      </w:r>
      <w:r>
        <w:rPr>
          <w:vertAlign w:val="superscript"/>
        </w:rPr>
        <w:t>45</w:t>
      </w:r>
      <w:r>
        <w:rPr>
          <w:vertAlign w:val="superscript"/>
        </w:rPr>
        <w:t>]</w:t>
      </w:r>
      <w:r>
        <w:rPr>
          <w:rFonts w:ascii="宋体" w:eastAsia="宋体" w:hint="eastAsia"/>
        </w:rPr>
        <w:t>应用差异筛选技术分</w:t>
      </w:r>
      <w:r>
        <w:rPr>
          <w:rFonts w:ascii="宋体" w:eastAsia="宋体" w:hint="eastAsia"/>
        </w:rPr>
        <w:t>离而得到的新的乳腺组织特异性基因，该基因位于人第</w:t>
      </w:r>
      <w:r>
        <w:t>11</w:t>
      </w:r>
      <w:r/>
      <w:r w:rsidR="001852F3">
        <w:t xml:space="preserve"> </w:t>
      </w:r>
      <w:r>
        <w:rPr>
          <w:rFonts w:ascii="宋体" w:eastAsia="宋体" w:hint="eastAsia"/>
        </w:rPr>
        <w:t>号染色</w:t>
      </w:r>
      <w:r>
        <w:rPr>
          <w:rFonts w:ascii="宋体" w:eastAsia="宋体" w:hint="eastAsia"/>
        </w:rPr>
        <w:t>体</w:t>
      </w:r>
    </w:p>
    <w:p w:rsidR="0018722C">
      <w:pPr>
        <w:topLinePunct/>
      </w:pPr>
      <w:r>
        <w:t>q13</w:t>
      </w:r>
      <w:r>
        <w:rPr>
          <w:rFonts w:ascii="宋体" w:hAnsi="宋体" w:eastAsia="宋体" w:hint="eastAsia"/>
        </w:rPr>
        <w:t>上，编码</w:t>
      </w:r>
      <w:r>
        <w:t>1</w:t>
      </w:r>
      <w:r>
        <w:rPr>
          <w:rFonts w:ascii="宋体" w:hAnsi="宋体" w:eastAsia="宋体" w:hint="eastAsia"/>
        </w:rPr>
        <w:t>个</w:t>
      </w:r>
      <w:r>
        <w:t>M </w:t>
      </w:r>
      <w:r>
        <w:t>r10×10 </w:t>
      </w:r>
      <w:r>
        <w:t>3</w:t>
      </w:r>
      <w:r>
        <w:rPr>
          <w:rFonts w:ascii="宋体" w:hAnsi="宋体" w:eastAsia="宋体" w:hint="eastAsia"/>
        </w:rPr>
        <w:t>的糖蛋白，它仅在成人乳腺上皮组织</w:t>
      </w:r>
      <w:r>
        <w:rPr>
          <w:rFonts w:ascii="宋体" w:hAnsi="宋体" w:eastAsia="宋体" w:hint="eastAsia"/>
        </w:rPr>
        <w:t>中表达，且在乳腺癌细胞株和乳腺肿瘤中呈过度表达</w:t>
      </w:r>
      <w:r>
        <w:rPr>
          <w:vertAlign w:val="superscript"/>
        </w:rPr>
        <w:t>[</w:t>
      </w:r>
      <w:r>
        <w:rPr>
          <w:vertAlign w:val="superscript"/>
          <w:position w:val="13"/>
        </w:rPr>
        <w:t>4</w:t>
      </w:r>
      <w:r>
        <w:rPr>
          <w:vertAlign w:val="superscript"/>
          <w:position w:val="13"/>
        </w:rPr>
        <w:t>6</w:t>
      </w:r>
      <w:r>
        <w:rPr>
          <w:vertAlign w:val="superscript"/>
        </w:rPr>
        <w:t>]</w:t>
      </w:r>
      <w:r>
        <w:rPr>
          <w:vertAlign w:val="superscript"/>
        </w:rPr>
        <w:t>[</w:t>
      </w:r>
      <w:r>
        <w:rPr>
          <w:vertAlign w:val="superscript"/>
          <w:position w:val="13"/>
        </w:rPr>
        <w:t>47</w:t>
      </w:r>
      <w:r>
        <w:rPr>
          <w:vertAlign w:val="superscript"/>
        </w:rPr>
        <w:t>]</w:t>
      </w:r>
      <w:r>
        <w:rPr>
          <w:rFonts w:ascii="宋体" w:hAnsi="宋体" w:eastAsia="宋体" w:hint="eastAsia"/>
        </w:rPr>
        <w:t>。在正常</w:t>
      </w:r>
      <w:r>
        <w:rPr>
          <w:rFonts w:ascii="宋体" w:hAnsi="宋体" w:eastAsia="宋体" w:hint="eastAsia"/>
        </w:rPr>
        <w:t>情况下，乳腺细胞是不能进入血液循环。因此</w:t>
      </w:r>
      <w:r w:rsidR="001852F3">
        <w:rPr>
          <w:rFonts w:ascii="宋体" w:hAnsi="宋体" w:eastAsia="宋体" w:hint="eastAsia"/>
        </w:rPr>
        <w:t xml:space="preserve">，在乳腺癌患者的外</w:t>
      </w:r>
      <w:r>
        <w:rPr>
          <w:rFonts w:ascii="宋体" w:hAnsi="宋体" w:eastAsia="宋体" w:hint="eastAsia"/>
        </w:rPr>
        <w:t>周血中检出</w:t>
      </w:r>
      <w:r>
        <w:t>hMAM</w:t>
      </w:r>
      <w:r>
        <w:rPr>
          <w:rFonts w:ascii="宋体" w:hAnsi="宋体" w:eastAsia="宋体" w:hint="eastAsia"/>
        </w:rPr>
        <w:t>－</w:t>
      </w:r>
      <w:r>
        <w:t>mRNA</w:t>
      </w:r>
      <w:r>
        <w:rPr>
          <w:rFonts w:ascii="宋体" w:hAnsi="宋体" w:eastAsia="宋体" w:hint="eastAsia"/>
        </w:rPr>
        <w:t>的表达，则提示有乳腺癌微转移的可</w:t>
      </w:r>
      <w:r>
        <w:rPr>
          <w:rFonts w:ascii="宋体" w:hAnsi="宋体" w:eastAsia="宋体" w:hint="eastAsia"/>
        </w:rPr>
        <w:t>能。有研究者</w:t>
      </w:r>
      <w:r>
        <w:rPr>
          <w:vertAlign w:val="superscript"/>
        </w:rPr>
        <w:t>[</w:t>
      </w:r>
      <w:r>
        <w:rPr>
          <w:vertAlign w:val="superscript"/>
          <w:position w:val="13"/>
        </w:rPr>
        <w:t xml:space="preserve">48</w:t>
      </w:r>
      <w:r>
        <w:rPr>
          <w:vertAlign w:val="superscript"/>
        </w:rPr>
        <w:t>]</w:t>
      </w:r>
      <w:r>
        <w:rPr>
          <w:rFonts w:ascii="宋体" w:hAnsi="宋体" w:eastAsia="宋体" w:hint="eastAsia"/>
        </w:rPr>
        <w:t>证实通过免疫染色检测乳腺球蛋白的值可筛选出</w:t>
      </w:r>
      <w:r>
        <w:t>72%</w:t>
      </w:r>
      <w:r>
        <w:rPr>
          <w:rFonts w:ascii="宋体" w:hAnsi="宋体" w:eastAsia="宋体" w:hint="eastAsia"/>
        </w:rPr>
        <w:t>的乳腺肿瘤，并且通过实验验证</w:t>
      </w:r>
      <w:r>
        <w:t>hMAM</w:t>
      </w:r>
      <w:r>
        <w:rPr>
          <w:rFonts w:ascii="宋体" w:hAnsi="宋体" w:eastAsia="宋体" w:hint="eastAsia"/>
        </w:rPr>
        <w:t>血清水平对于乳腺癌诊断具有较高的敏感度、特异度及准确度。</w:t>
      </w:r>
    </w:p>
    <w:p w:rsidR="0018722C">
      <w:pPr>
        <w:topLinePunct/>
      </w:pPr>
      <w:r>
        <w:rPr>
          <w:rFonts w:ascii="宋体" w:eastAsia="宋体" w:hint="eastAsia"/>
        </w:rPr>
        <w:t>除上述乳腺癌肿瘤标记物外，对于其他的乳腺癌肿瘤标记物目前</w:t>
      </w:r>
      <w:r>
        <w:rPr>
          <w:rFonts w:ascii="宋体" w:eastAsia="宋体" w:hint="eastAsia"/>
        </w:rPr>
        <w:t>也有报道，如：肿瘤相关抗原</w:t>
      </w:r>
      <w:r>
        <w:t>27</w:t>
      </w:r>
      <w:r>
        <w:t>.</w:t>
      </w:r>
      <w:r>
        <w:t>29</w:t>
      </w:r>
      <w:r>
        <w:rPr>
          <w:rFonts w:ascii="宋体" w:eastAsia="宋体" w:hint="eastAsia"/>
          <w:rFonts w:ascii="宋体" w:eastAsia="宋体" w:hint="eastAsia"/>
        </w:rPr>
        <w:t>(</w:t>
      </w:r>
      <w:r>
        <w:t>CA27.29</w:t>
      </w:r>
      <w:r>
        <w:rPr>
          <w:rFonts w:ascii="宋体" w:eastAsia="宋体" w:hint="eastAsia"/>
          <w:rFonts w:ascii="宋体" w:eastAsia="宋体" w:hint="eastAsia"/>
        </w:rPr>
        <w:t>)</w:t>
      </w:r>
      <w:r>
        <w:rPr>
          <w:vertAlign w:val="superscript"/>
        </w:rPr>
        <w:t>[</w:t>
      </w:r>
      <w:r>
        <w:rPr>
          <w:vertAlign w:val="superscript"/>
          <w:position w:val="13"/>
        </w:rPr>
        <w:t xml:space="preserve">49</w:t>
      </w:r>
      <w:r>
        <w:rPr>
          <w:vertAlign w:val="superscript"/>
        </w:rPr>
        <w:t>]</w:t>
      </w:r>
      <w:r>
        <w:rPr>
          <w:rFonts w:ascii="宋体" w:eastAsia="宋体" w:hint="eastAsia"/>
        </w:rPr>
        <w:t>、粘蛋白癌抗</w:t>
      </w:r>
      <w:r>
        <w:rPr>
          <w:rFonts w:ascii="宋体" w:eastAsia="宋体" w:hint="eastAsia"/>
        </w:rPr>
        <w:t>原</w:t>
      </w:r>
    </w:p>
    <w:p w:rsidR="0018722C">
      <w:pPr>
        <w:topLinePunct/>
      </w:pPr>
      <w:r>
        <w:rPr>
          <w:rFonts w:ascii="宋体" w:eastAsia="宋体" w:hint="eastAsia"/>
        </w:rPr>
        <w:t>（</w:t>
      </w:r>
      <w:r>
        <w:t>MC</w:t>
      </w:r>
      <w:r>
        <w:t>A</w:t>
      </w:r>
      <w:r>
        <w:rPr>
          <w:rFonts w:ascii="宋体" w:eastAsia="宋体" w:hint="eastAsia"/>
        </w:rPr>
        <w:t>）</w:t>
      </w:r>
      <w:r>
        <w:t>[</w:t>
      </w:r>
      <w:r>
        <w:t>5</w:t>
      </w:r>
      <w:r>
        <w:t>0</w:t>
      </w:r>
      <w:r>
        <w:t>]</w:t>
      </w:r>
      <w:r>
        <w:rPr>
          <w:rFonts w:ascii="宋体" w:eastAsia="宋体" w:hint="eastAsia"/>
        </w:rPr>
        <w:t>、癌抗原粘蛋白</w:t>
      </w:r>
      <w:r>
        <w:t>2</w:t>
      </w:r>
      <w:r>
        <w:t>9</w:t>
      </w:r>
      <w:r>
        <w:rPr>
          <w:rFonts w:ascii="宋体" w:eastAsia="宋体" w:hint="eastAsia"/>
        </w:rPr>
        <w:t>（</w:t>
      </w:r>
      <w:r>
        <w:rPr>
          <w:w w:val="100"/>
        </w:rPr>
        <w:t>C</w:t>
      </w:r>
      <w:r>
        <w:rPr>
          <w:spacing w:val="-1"/>
          <w:w w:val="100"/>
        </w:rPr>
        <w:t>A</w:t>
      </w:r>
      <w:r>
        <w:rPr>
          <w:spacing w:val="-2"/>
          <w:w w:val="100"/>
        </w:rPr>
        <w:t>M</w:t>
      </w:r>
      <w:r>
        <w:rPr>
          <w:w w:val="100"/>
        </w:rPr>
        <w:t>2</w:t>
      </w:r>
      <w:r>
        <w:rPr>
          <w:spacing w:val="0"/>
          <w:w w:val="100"/>
        </w:rPr>
        <w:t>9</w:t>
      </w:r>
      <w:r>
        <w:rPr>
          <w:rFonts w:ascii="宋体" w:eastAsia="宋体" w:hint="eastAsia"/>
        </w:rPr>
        <w:t>）</w:t>
      </w:r>
      <w:r>
        <w:rPr>
          <w:rFonts w:ascii="宋体" w:eastAsia="宋体" w:hint="eastAsia"/>
        </w:rPr>
        <w:t>、癌抗原粘蛋白</w:t>
      </w:r>
      <w:r>
        <w:t>2</w:t>
      </w:r>
      <w:r>
        <w:t>6</w:t>
      </w:r>
      <w:r>
        <w:rPr>
          <w:rFonts w:ascii="宋体" w:eastAsia="宋体" w:hint="eastAsia"/>
        </w:rPr>
        <w:t>（</w:t>
      </w:r>
      <w:r>
        <w:rPr>
          <w:w w:val="100"/>
        </w:rPr>
        <w:t>C</w:t>
      </w:r>
      <w:r>
        <w:rPr>
          <w:spacing w:val="-1"/>
          <w:w w:val="100"/>
        </w:rPr>
        <w:t>A</w:t>
      </w:r>
      <w:r>
        <w:rPr>
          <w:w w:val="100"/>
        </w:rPr>
        <w:t>M</w:t>
      </w:r>
      <w:r>
        <w:rPr>
          <w:spacing w:val="-1"/>
          <w:w w:val="100"/>
        </w:rPr>
        <w:t>2</w:t>
      </w:r>
      <w:r>
        <w:rPr>
          <w:spacing w:val="-1"/>
          <w:w w:val="100"/>
        </w:rPr>
        <w:t>6</w:t>
      </w:r>
      <w:r>
        <w:rPr>
          <w:rFonts w:ascii="宋体" w:eastAsia="宋体" w:hint="eastAsia"/>
        </w:rPr>
        <w:t>）</w:t>
      </w:r>
    </w:p>
    <w:p w:rsidR="0018722C">
      <w:pPr>
        <w:topLinePunct/>
      </w:pPr>
      <w:r>
        <w:t>[</w:t>
      </w:r>
      <w:r>
        <w:t xml:space="preserve">51</w:t>
      </w:r>
      <w:r>
        <w:t>]</w:t>
      </w:r>
      <w:r>
        <w:rPr>
          <w:rFonts w:ascii="宋体" w:eastAsia="宋体" w:hint="eastAsia"/>
        </w:rPr>
        <w:t>等等，本文不一一列举。虽然多数的乳腺癌血清肿瘤标志物在目前</w:t>
      </w:r>
    </w:p>
    <w:p w:rsidR="0018722C">
      <w:pPr>
        <w:topLinePunct/>
      </w:pPr>
      <w:r>
        <w:rPr>
          <w:rFonts w:ascii="宋体" w:eastAsia="宋体" w:hint="eastAsia"/>
        </w:rPr>
        <w:t>还仅处于实验研究及观察的阶段，但相信会有越来越多的血清肿瘤标</w:t>
      </w:r>
      <w:r>
        <w:rPr>
          <w:rFonts w:ascii="宋体" w:eastAsia="宋体" w:hint="eastAsia"/>
        </w:rPr>
        <w:t>志物有希望在将来的临床中成为能够早期诊断乳腺癌、判断预后及调</w:t>
      </w:r>
      <w:r>
        <w:rPr>
          <w:rFonts w:ascii="宋体" w:eastAsia="宋体" w:hint="eastAsia"/>
        </w:rPr>
        <w:t>整治疗方案的工具。</w:t>
      </w:r>
    </w:p>
    <w:p w:rsidR="0018722C">
      <w:pPr>
        <w:pStyle w:val="cw18"/>
        <w:topLinePunct/>
      </w:pPr>
      <w:r>
        <w:t>2</w:t>
      </w:r>
      <w:r>
        <w:rPr>
          <w:rFonts w:ascii="宋体" w:eastAsia="宋体" w:hint="eastAsia"/>
        </w:rPr>
        <w:t>关于肿瘤标记物的联合检测：</w:t>
      </w:r>
    </w:p>
    <w:p w:rsidR="0018722C">
      <w:pPr>
        <w:topLinePunct/>
      </w:pPr>
      <w:r>
        <w:rPr>
          <w:rFonts w:ascii="宋体" w:eastAsia="宋体" w:hint="eastAsia"/>
        </w:rPr>
        <w:t>相对于一种乳腺癌血清标记物单独检测，两种、三种及更多乳腺</w:t>
      </w:r>
      <w:r>
        <w:rPr>
          <w:rFonts w:ascii="宋体" w:eastAsia="宋体" w:hint="eastAsia"/>
        </w:rPr>
        <w:t>癌肿瘤标记物联合检测是当今世界乳腺癌血清肿瘤标记物研究的主</w:t>
      </w:r>
      <w:r>
        <w:rPr>
          <w:rFonts w:ascii="宋体" w:eastAsia="宋体" w:hint="eastAsia"/>
        </w:rPr>
        <w:t>流课题，结果普遍表明两种以上联合检测乳腺癌的敏感度及准确度明</w:t>
      </w:r>
      <w:r>
        <w:rPr>
          <w:rFonts w:ascii="宋体" w:eastAsia="宋体" w:hint="eastAsia"/>
        </w:rPr>
        <w:t>显高于单项检测，有利于乳腺良、恶性疾病的鉴别诊断，对乳腺癌早</w:t>
      </w:r>
      <w:r>
        <w:rPr>
          <w:rFonts w:ascii="宋体" w:eastAsia="宋体" w:hint="eastAsia"/>
        </w:rPr>
        <w:t>期诊断和治疗有着非常重要的意义。</w:t>
      </w:r>
    </w:p>
    <w:p w:rsidR="0018722C">
      <w:pPr>
        <w:pStyle w:val="cw18"/>
        <w:topLinePunct/>
      </w:pPr>
      <w:r>
        <w:rPr>
          <w:rFonts w:ascii="宋体" w:eastAsia="宋体" w:hint="eastAsia"/>
        </w:rPr>
        <w:t>2.1</w:t>
      </w:r>
      <w:r>
        <w:rPr>
          <w:rFonts w:ascii="宋体" w:eastAsia="宋体" w:hint="eastAsia"/>
        </w:rPr>
        <w:t>乳腺癌的</w:t>
      </w:r>
      <w:r>
        <w:t>CEA</w:t>
      </w:r>
      <w:r/>
      <w:r>
        <w:rPr>
          <w:rFonts w:ascii="宋体" w:eastAsia="宋体" w:hint="eastAsia"/>
        </w:rPr>
        <w:t>和</w:t>
      </w:r>
      <w:r>
        <w:t>CA15-3</w:t>
      </w:r>
      <w:r/>
      <w:r>
        <w:rPr>
          <w:rFonts w:ascii="宋体" w:eastAsia="宋体" w:hint="eastAsia"/>
        </w:rPr>
        <w:t>的联合应用：</w:t>
      </w:r>
    </w:p>
    <w:p w:rsidR="0018722C">
      <w:pPr>
        <w:topLinePunct/>
      </w:pPr>
      <w:r>
        <w:rPr>
          <w:rFonts w:ascii="宋体" w:eastAsia="宋体" w:hint="eastAsia"/>
        </w:rPr>
        <w:t>许多研究表明乳腺癌中单项监测</w:t>
      </w:r>
      <w:r>
        <w:t>CEA</w:t>
      </w:r>
      <w:r/>
      <w:r>
        <w:rPr>
          <w:rFonts w:ascii="宋体" w:eastAsia="宋体" w:hint="eastAsia"/>
        </w:rPr>
        <w:t>或</w:t>
      </w:r>
      <w:r>
        <w:t>CA15-3</w:t>
      </w:r>
      <w:r>
        <w:rPr>
          <w:rFonts w:ascii="宋体" w:eastAsia="宋体" w:hint="eastAsia"/>
        </w:rPr>
        <w:t>敏感度均较</w:t>
      </w:r>
      <w:r>
        <w:rPr>
          <w:rFonts w:ascii="宋体" w:eastAsia="宋体" w:hint="eastAsia"/>
        </w:rPr>
        <w:t>低，而且乳腺良性疾病及正常人中亦可见到阳性结果，存在很大的漏</w:t>
      </w:r>
      <w:r>
        <w:rPr>
          <w:rFonts w:ascii="宋体" w:eastAsia="宋体" w:hint="eastAsia"/>
        </w:rPr>
        <w:t>诊及误诊的可能，因此一般来讲其对乳腺癌的临床早期诊断无实际性</w:t>
      </w:r>
      <w:r>
        <w:rPr>
          <w:rFonts w:ascii="宋体" w:eastAsia="宋体" w:hint="eastAsia"/>
        </w:rPr>
        <w:t>的意义</w:t>
      </w:r>
      <w:r>
        <w:rPr>
          <w:vertAlign w:val="superscript"/>
        </w:rPr>
        <w:t>[</w:t>
      </w:r>
      <w:r>
        <w:rPr>
          <w:vertAlign w:val="superscript"/>
          <w:position w:val="13"/>
        </w:rPr>
        <w:t xml:space="preserve">52</w:t>
      </w:r>
      <w:r>
        <w:rPr>
          <w:vertAlign w:val="superscript"/>
        </w:rPr>
        <w:t>]</w:t>
      </w:r>
      <w:r>
        <w:rPr>
          <w:rFonts w:ascii="宋体" w:eastAsia="宋体" w:hint="eastAsia"/>
        </w:rPr>
        <w:t>。但是很多报道示</w:t>
      </w:r>
      <w:r>
        <w:t>CEA</w:t>
      </w:r>
      <w:r>
        <w:rPr>
          <w:rFonts w:ascii="宋体" w:eastAsia="宋体" w:hint="eastAsia"/>
        </w:rPr>
        <w:t>、</w:t>
      </w:r>
      <w:r>
        <w:t>CA15-3</w:t>
      </w:r>
      <w:r>
        <w:rPr>
          <w:rFonts w:ascii="宋体" w:eastAsia="宋体" w:hint="eastAsia"/>
        </w:rPr>
        <w:t>联合检测的诊断的敏感性可大量提高。</w:t>
      </w:r>
      <w:r>
        <w:t>Molina </w:t>
      </w:r>
      <w:r>
        <w:rPr>
          <w:vertAlign w:val="superscript"/>
        </w:rPr>
        <w:t>[</w:t>
      </w:r>
      <w:r>
        <w:rPr>
          <w:vertAlign w:val="superscript"/>
          <w:position w:val="13"/>
        </w:rPr>
        <w:t xml:space="preserve">53</w:t>
      </w:r>
      <w:r>
        <w:rPr>
          <w:vertAlign w:val="superscript"/>
        </w:rPr>
        <w:t>]</w:t>
      </w:r>
      <w:r>
        <w:rPr>
          <w:rFonts w:ascii="宋体" w:eastAsia="宋体" w:hint="eastAsia"/>
        </w:rPr>
        <w:t>报道乳腺癌患者术前</w:t>
      </w:r>
      <w:r>
        <w:t>CEA</w:t>
      </w:r>
      <w:r/>
      <w:r>
        <w:rPr>
          <w:rFonts w:ascii="宋体" w:eastAsia="宋体" w:hint="eastAsia"/>
        </w:rPr>
        <w:t>和</w:t>
      </w:r>
      <w:r>
        <w:t>CA15-3</w:t>
      </w:r>
      <w:r>
        <w:rPr>
          <w:rFonts w:ascii="宋体" w:eastAsia="宋体" w:hint="eastAsia"/>
        </w:rPr>
        <w:t>未超</w:t>
      </w:r>
      <w:r>
        <w:rPr>
          <w:rFonts w:ascii="宋体" w:eastAsia="宋体" w:hint="eastAsia"/>
        </w:rPr>
        <w:t>过正常水平的患者生存期长，而超过正常水平的患者生存期短。据黄芳</w:t>
      </w:r>
      <w:r>
        <w:rPr>
          <w:vertAlign w:val="superscript"/>
        </w:rPr>
        <w:t>[</w:t>
      </w:r>
      <w:r>
        <w:rPr>
          <w:vertAlign w:val="superscript"/>
          <w:position w:val="13"/>
        </w:rPr>
        <w:t xml:space="preserve">54</w:t>
      </w:r>
      <w:r>
        <w:rPr>
          <w:vertAlign w:val="superscript"/>
        </w:rPr>
        <w:t>]</w:t>
      </w:r>
      <w:r>
        <w:rPr>
          <w:rFonts w:ascii="宋体" w:eastAsia="宋体" w:hint="eastAsia"/>
        </w:rPr>
        <w:t>报道，联合检测</w:t>
      </w:r>
      <w:r>
        <w:t>CEA</w:t>
      </w:r>
      <w:r>
        <w:rPr>
          <w:rFonts w:ascii="宋体" w:eastAsia="宋体" w:hint="eastAsia"/>
        </w:rPr>
        <w:t>、</w:t>
      </w:r>
      <w:r>
        <w:t>CA15-3</w:t>
      </w:r>
      <w:r>
        <w:rPr>
          <w:rFonts w:ascii="宋体" w:eastAsia="宋体" w:hint="eastAsia"/>
        </w:rPr>
        <w:t>可以使其敏感性达到</w:t>
      </w:r>
      <w:r>
        <w:t>83%</w:t>
      </w:r>
      <w:r>
        <w:rPr>
          <w:rFonts w:ascii="宋体" w:eastAsia="宋体" w:hint="eastAsia"/>
        </w:rPr>
        <w:t>，特异</w:t>
      </w:r>
      <w:r>
        <w:rPr>
          <w:rFonts w:ascii="宋体" w:eastAsia="宋体" w:hint="eastAsia"/>
        </w:rPr>
        <w:t>性</w:t>
      </w:r>
      <w:r>
        <w:t>89</w:t>
      </w:r>
      <w:r>
        <w:t>.</w:t>
      </w:r>
      <w:r>
        <w:t>2%</w:t>
      </w:r>
      <w:r>
        <w:rPr>
          <w:rFonts w:ascii="宋体" w:eastAsia="宋体" w:hint="eastAsia"/>
        </w:rPr>
        <w:t>，</w:t>
      </w:r>
      <w:r w:rsidR="001852F3">
        <w:rPr>
          <w:rFonts w:ascii="宋体" w:eastAsia="宋体" w:hint="eastAsia"/>
        </w:rPr>
        <w:t xml:space="preserve">准</w:t>
      </w:r>
      <w:r w:rsidR="001852F3">
        <w:rPr>
          <w:rFonts w:ascii="宋体" w:eastAsia="宋体" w:hint="eastAsia"/>
        </w:rPr>
        <w:t xml:space="preserve">确度</w:t>
      </w:r>
      <w:r w:rsidR="001852F3">
        <w:rPr>
          <w:rFonts w:ascii="宋体" w:eastAsia="宋体" w:hint="eastAsia"/>
        </w:rPr>
        <w:t xml:space="preserve">高</w:t>
      </w:r>
      <w:r w:rsidR="001852F3">
        <w:rPr>
          <w:rFonts w:ascii="宋体" w:eastAsia="宋体" w:hint="eastAsia"/>
        </w:rPr>
        <w:t xml:space="preserve">达</w:t>
      </w:r>
      <w:r>
        <w:t>87.0%</w:t>
      </w:r>
      <w:r>
        <w:rPr>
          <w:rFonts w:ascii="宋体" w:eastAsia="宋体" w:hint="eastAsia"/>
        </w:rPr>
        <w:t>。</w:t>
      </w:r>
      <w:r>
        <w:t>2005</w:t>
      </w:r>
      <w:r/>
      <w:r w:rsidR="001852F3">
        <w:t xml:space="preserve"> </w:t>
      </w:r>
      <w:r>
        <w:rPr>
          <w:rFonts w:ascii="宋体" w:eastAsia="宋体" w:hint="eastAsia"/>
        </w:rPr>
        <w:t>年美</w:t>
      </w:r>
      <w:r w:rsidR="001852F3">
        <w:rPr>
          <w:rFonts w:ascii="宋体" w:eastAsia="宋体" w:hint="eastAsia"/>
        </w:rPr>
        <w:t xml:space="preserve">国</w:t>
      </w:r>
      <w:r>
        <w:t>NACB</w:t>
      </w:r>
      <w:r/>
      <w:r w:rsidR="001852F3">
        <w:t xml:space="preserve"> </w:t>
      </w:r>
      <w:r>
        <w:rPr>
          <w:rFonts w:ascii="宋体" w:eastAsia="宋体" w:hint="eastAsia"/>
        </w:rPr>
        <w:t>也推</w:t>
      </w:r>
      <w:r>
        <w:rPr>
          <w:rFonts w:ascii="宋体" w:eastAsia="宋体" w:hint="eastAsia"/>
        </w:rPr>
        <w:t>荐</w:t>
      </w:r>
      <w:r>
        <w:rPr>
          <w:rFonts w:ascii="宋体" w:eastAsia="宋体" w:hint="eastAsia"/>
        </w:rPr>
        <w:t> </w:t>
      </w:r>
    </w:p>
    <w:p w:rsidR="0018722C">
      <w:pPr>
        <w:topLinePunct/>
      </w:pPr>
      <w:r>
        <w:t>CEA+CA153</w:t>
      </w:r>
      <w:r w:rsidR="001852F3">
        <w:t xml:space="preserve"> </w:t>
      </w:r>
      <w:r>
        <w:rPr>
          <w:rFonts w:ascii="宋体" w:eastAsia="宋体" w:hint="eastAsia"/>
        </w:rPr>
        <w:t>联合检测用于监测乳腺癌病情的进展。</w:t>
      </w:r>
    </w:p>
    <w:p w:rsidR="0018722C">
      <w:pPr>
        <w:pStyle w:val="cw18"/>
        <w:topLinePunct/>
      </w:pPr>
      <w:r>
        <w:rPr>
          <w:rFonts w:ascii="宋体" w:eastAsia="宋体" w:hint="eastAsia"/>
        </w:rPr>
        <w:t>2.2</w:t>
      </w:r>
      <w:r>
        <w:rPr>
          <w:rFonts w:ascii="宋体" w:eastAsia="宋体" w:hint="eastAsia"/>
        </w:rPr>
        <w:t>乳腺癌的</w:t>
      </w:r>
      <w:r>
        <w:t>CEA</w:t>
      </w:r>
      <w:r>
        <w:rPr>
          <w:rFonts w:ascii="宋体" w:eastAsia="宋体" w:hint="eastAsia"/>
        </w:rPr>
        <w:t>、</w:t>
      </w:r>
      <w:r>
        <w:t>CA15-3</w:t>
      </w:r>
      <w:r>
        <w:rPr>
          <w:rFonts w:ascii="宋体" w:eastAsia="宋体" w:hint="eastAsia"/>
        </w:rPr>
        <w:t>和</w:t>
      </w:r>
      <w:r>
        <w:t>CA125</w:t>
      </w:r>
      <w:r>
        <w:rPr>
          <w:rFonts w:ascii="宋体" w:eastAsia="宋体" w:hint="eastAsia"/>
        </w:rPr>
        <w:t>的联合应用：</w:t>
      </w:r>
    </w:p>
    <w:p w:rsidR="0018722C">
      <w:pPr>
        <w:topLinePunct/>
      </w:pPr>
      <w:r>
        <w:rPr>
          <w:rFonts w:ascii="宋体" w:eastAsia="宋体" w:hint="eastAsia"/>
        </w:rPr>
        <w:t>经过多次研究证实</w:t>
      </w:r>
      <w:r>
        <w:t>CA125</w:t>
      </w:r>
      <w:r>
        <w:rPr>
          <w:rFonts w:ascii="宋体" w:eastAsia="宋体" w:hint="eastAsia"/>
        </w:rPr>
        <w:t>也是乳腺癌的一种重要的血清标志</w:t>
      </w:r>
      <w:r>
        <w:rPr>
          <w:rFonts w:ascii="宋体" w:eastAsia="宋体" w:hint="eastAsia"/>
        </w:rPr>
        <w:t>物，</w:t>
      </w:r>
      <w:r>
        <w:t>CEA</w:t>
      </w:r>
      <w:r>
        <w:rPr>
          <w:rFonts w:ascii="宋体" w:eastAsia="宋体" w:hint="eastAsia"/>
        </w:rPr>
        <w:t>、</w:t>
      </w:r>
      <w:r>
        <w:t>CA125</w:t>
      </w:r>
      <w:r>
        <w:rPr>
          <w:rFonts w:ascii="宋体" w:eastAsia="宋体" w:hint="eastAsia"/>
        </w:rPr>
        <w:t>、</w:t>
      </w:r>
      <w:r>
        <w:t>CA15-3</w:t>
      </w:r>
      <w:r>
        <w:rPr>
          <w:rFonts w:ascii="宋体" w:eastAsia="宋体" w:hint="eastAsia"/>
        </w:rPr>
        <w:t>水平的升高都与乳腺癌的发生密切相关。但是，</w:t>
      </w:r>
      <w:r>
        <w:t>CEA</w:t>
      </w:r>
      <w:r>
        <w:rPr>
          <w:rFonts w:ascii="宋体" w:eastAsia="宋体" w:hint="eastAsia"/>
        </w:rPr>
        <w:t>、</w:t>
      </w:r>
      <w:r>
        <w:t>CA125</w:t>
      </w:r>
      <w:r>
        <w:rPr>
          <w:rFonts w:ascii="宋体" w:eastAsia="宋体" w:hint="eastAsia"/>
        </w:rPr>
        <w:t>、</w:t>
      </w:r>
      <w:r>
        <w:t>CA15-3</w:t>
      </w:r>
      <w:r>
        <w:rPr>
          <w:rFonts w:ascii="宋体" w:eastAsia="宋体" w:hint="eastAsia"/>
        </w:rPr>
        <w:t>在临床上都是被广泛采用的广谱标志</w:t>
      </w:r>
      <w:r>
        <w:rPr>
          <w:rFonts w:ascii="宋体" w:eastAsia="宋体" w:hint="eastAsia"/>
        </w:rPr>
        <w:t>物，其水平不仅会在乳腺癌、卵巢癌、结肠癌等肿瘤患者的外周血中</w:t>
      </w:r>
      <w:r>
        <w:rPr>
          <w:rFonts w:ascii="宋体" w:eastAsia="宋体" w:hint="eastAsia"/>
        </w:rPr>
        <w:t>发生变化，也会在呼吸系统疾病、急性疾病、感染等情况下上升</w:t>
      </w:r>
      <w:r>
        <w:rPr>
          <w:vertAlign w:val="superscript"/>
        </w:rPr>
        <w:t>[</w:t>
      </w:r>
      <w:r>
        <w:rPr>
          <w:vertAlign w:val="superscript"/>
          <w:position w:val="13"/>
        </w:rPr>
        <w:t xml:space="preserve">55</w:t>
      </w:r>
      <w:r>
        <w:rPr>
          <w:vertAlign w:val="superscript"/>
        </w:rPr>
        <w:t>]</w:t>
      </w:r>
      <w:r>
        <w:rPr>
          <w:rFonts w:ascii="宋体" w:eastAsia="宋体" w:hint="eastAsia"/>
        </w:rPr>
        <w:t>。</w:t>
      </w:r>
      <w:r>
        <w:rPr>
          <w:rFonts w:ascii="宋体" w:eastAsia="宋体" w:hint="eastAsia"/>
        </w:rPr>
        <w:t>因此单独检测一项指标，其灵敏度和特异度均不理想，会造成较多的</w:t>
      </w:r>
      <w:r>
        <w:rPr>
          <w:rFonts w:ascii="宋体" w:eastAsia="宋体" w:hint="eastAsia"/>
        </w:rPr>
        <w:t>假阳性和假阴性情况发生，不利于乳腺癌的早期筛查</w:t>
      </w:r>
      <w:r>
        <w:rPr>
          <w:vertAlign w:val="superscript"/>
        </w:rPr>
        <w:t>[</w:t>
      </w:r>
      <w:r>
        <w:rPr>
          <w:vertAlign w:val="superscript"/>
          <w:position w:val="13"/>
        </w:rPr>
        <w:t xml:space="preserve">56</w:t>
      </w:r>
      <w:r>
        <w:rPr>
          <w:vertAlign w:val="superscript"/>
        </w:rPr>
        <w:t>]</w:t>
      </w:r>
      <w:r>
        <w:rPr>
          <w:rFonts w:ascii="宋体" w:eastAsia="宋体" w:hint="eastAsia"/>
        </w:rPr>
        <w:t>。而联合检</w:t>
      </w:r>
      <w:r>
        <w:rPr>
          <w:rFonts w:ascii="宋体" w:eastAsia="宋体" w:hint="eastAsia"/>
        </w:rPr>
        <w:t>测</w:t>
      </w:r>
    </w:p>
    <w:p w:rsidR="0018722C">
      <w:pPr>
        <w:topLinePunct/>
      </w:pPr>
      <w:r>
        <w:t>CEA</w:t>
      </w:r>
      <w:r>
        <w:rPr>
          <w:rFonts w:ascii="宋体" w:eastAsia="宋体" w:hint="eastAsia"/>
        </w:rPr>
        <w:t>、</w:t>
      </w:r>
      <w:r>
        <w:t>CA125</w:t>
      </w:r>
      <w:r/>
      <w:r>
        <w:rPr>
          <w:rFonts w:ascii="宋体" w:eastAsia="宋体" w:hint="eastAsia"/>
        </w:rPr>
        <w:t>和</w:t>
      </w:r>
      <w:r>
        <w:t>CA15-3</w:t>
      </w:r>
      <w:r/>
      <w:r>
        <w:rPr>
          <w:rFonts w:ascii="宋体" w:eastAsia="宋体" w:hint="eastAsia"/>
        </w:rPr>
        <w:t>是现在临床上最常采用的方法，据吕蕾</w:t>
      </w:r>
      <w:r>
        <w:rPr>
          <w:vertAlign w:val="superscript"/>
        </w:rPr>
        <w:t>[</w:t>
      </w:r>
      <w:r>
        <w:rPr>
          <w:vertAlign w:val="superscript"/>
        </w:rPr>
        <w:t xml:space="preserve">57</w:t>
      </w:r>
      <w:r>
        <w:rPr>
          <w:vertAlign w:val="superscript"/>
        </w:rPr>
        <w:t>]</w:t>
      </w:r>
      <w:r/>
      <w:r>
        <w:rPr>
          <w:rFonts w:ascii="宋体" w:eastAsia="宋体" w:hint="eastAsia"/>
        </w:rPr>
        <w:t>等报道，联和检测</w:t>
      </w:r>
      <w:r>
        <w:t>CEA</w:t>
      </w:r>
      <w:r>
        <w:rPr>
          <w:rFonts w:ascii="宋体" w:eastAsia="宋体" w:hint="eastAsia"/>
        </w:rPr>
        <w:t>、</w:t>
      </w:r>
      <w:r>
        <w:t>CA125</w:t>
      </w:r>
      <w:r>
        <w:rPr>
          <w:rFonts w:ascii="宋体" w:eastAsia="宋体" w:hint="eastAsia"/>
        </w:rPr>
        <w:t>和</w:t>
      </w:r>
      <w:r>
        <w:t>CA15-3</w:t>
      </w:r>
      <w:r>
        <w:rPr>
          <w:rFonts w:ascii="宋体" w:eastAsia="宋体" w:hint="eastAsia"/>
        </w:rPr>
        <w:t>对于乳腺癌诊断灵敏度可</w:t>
      </w:r>
      <w:r>
        <w:rPr>
          <w:rFonts w:ascii="宋体" w:eastAsia="宋体" w:hint="eastAsia"/>
        </w:rPr>
        <w:t>达</w:t>
      </w:r>
      <w:r>
        <w:t>89%</w:t>
      </w:r>
      <w:r>
        <w:rPr>
          <w:rFonts w:ascii="宋体" w:eastAsia="宋体" w:hint="eastAsia"/>
        </w:rPr>
        <w:t>，而特异度可达</w:t>
      </w:r>
      <w:r>
        <w:t>95</w:t>
      </w:r>
      <w:r>
        <w:t>.</w:t>
      </w:r>
      <w:r>
        <w:t>5%</w:t>
      </w:r>
      <w:r>
        <w:rPr>
          <w:rFonts w:ascii="宋体" w:eastAsia="宋体" w:hint="eastAsia"/>
        </w:rPr>
        <w:t>。</w:t>
      </w:r>
    </w:p>
    <w:p w:rsidR="0018722C">
      <w:pPr>
        <w:topLinePunct/>
      </w:pPr>
      <w:r>
        <w:rPr>
          <w:rFonts w:ascii="宋体" w:eastAsia="宋体" w:hint="eastAsia"/>
        </w:rPr>
        <w:t>目前临床上</w:t>
      </w:r>
      <w:r>
        <w:t>CA153</w:t>
      </w:r>
      <w:r>
        <w:rPr>
          <w:rFonts w:ascii="宋体" w:eastAsia="宋体" w:hint="eastAsia"/>
        </w:rPr>
        <w:t>、</w:t>
      </w:r>
      <w:r>
        <w:t>CEA</w:t>
      </w:r>
      <w:r>
        <w:rPr>
          <w:rFonts w:ascii="宋体" w:eastAsia="宋体" w:hint="eastAsia"/>
        </w:rPr>
        <w:t>是最常用的乳腺癌血清学标志物，而其他如</w:t>
      </w:r>
      <w:r>
        <w:t>CA125</w:t>
      </w:r>
      <w:r>
        <w:rPr>
          <w:rFonts w:ascii="宋体" w:eastAsia="宋体" w:hint="eastAsia"/>
        </w:rPr>
        <w:t>、</w:t>
      </w:r>
      <w:r>
        <w:t>CA27-29</w:t>
      </w:r>
      <w:r>
        <w:rPr>
          <w:rFonts w:ascii="宋体" w:eastAsia="宋体" w:hint="eastAsia"/>
        </w:rPr>
        <w:t>、</w:t>
      </w:r>
      <w:r>
        <w:t>TPA</w:t>
      </w:r>
      <w:r>
        <w:rPr>
          <w:rFonts w:ascii="宋体" w:eastAsia="宋体" w:hint="eastAsia"/>
        </w:rPr>
        <w:t>、</w:t>
      </w:r>
      <w:r>
        <w:t>TPS</w:t>
      </w:r>
      <w:r>
        <w:rPr>
          <w:rFonts w:ascii="宋体" w:eastAsia="宋体" w:hint="eastAsia"/>
        </w:rPr>
        <w:t>、</w:t>
      </w:r>
      <w:r>
        <w:t>HER-2</w:t>
      </w:r>
      <w:r>
        <w:rPr>
          <w:rFonts w:ascii="宋体" w:eastAsia="宋体" w:hint="eastAsia"/>
        </w:rPr>
        <w:t>等现也有使用。肿瘤标志物联合检测乳腺癌可大大提高其敏感度和准确度，如今乳腺癌血清学检测方法仍在飞速发展，不断的有新的标记物被发现，被证实。人类仍需继续研究及努力，找出更好更准确的方案，极力减少乳腺</w:t>
      </w:r>
      <w:r>
        <w:rPr>
          <w:rFonts w:ascii="宋体" w:eastAsia="宋体" w:hint="eastAsia"/>
        </w:rPr>
        <w:t>癌</w:t>
      </w:r>
    </w:p>
    <w:p w:rsidR="0018722C">
      <w:pPr>
        <w:topLinePunct/>
      </w:pPr>
      <w:r>
        <w:rPr>
          <w:rFonts w:ascii="宋体" w:eastAsia="宋体" w:hint="eastAsia"/>
        </w:rPr>
        <w:t>漏诊及误诊的几率，为乳腺癌早发现、早治疗提供更好的方法，降低</w:t>
      </w:r>
      <w:r>
        <w:rPr>
          <w:rFonts w:ascii="宋体" w:eastAsia="宋体" w:hint="eastAsia"/>
        </w:rPr>
        <w:t>乳腺癌患者的死亡率，提高生存质量。</w:t>
      </w:r>
    </w:p>
    <w:p w:rsidR="0018722C">
      <w:pPr>
        <w:pStyle w:val="afff1"/>
        <w:topLinePunct/>
      </w:pPr>
      <w:bookmarkStart w:id="971820" w:name="_Toc686971820"/>
      <w:bookmarkStart w:name="参考文献 " w:id="56"/>
      <w:bookmarkEnd w:id="56"/>
      <w:r>
        <w:t>参考文献</w:t>
      </w:r>
      <w:bookmarkEnd w:id="971820"/>
    </w:p>
    <w:p w:rsidR="0018722C">
      <w:pPr>
        <w:topLinePunct/>
      </w:pPr>
      <w:r>
        <w:t>[</w:t>
      </w:r>
      <w:r>
        <w:t>1</w:t>
      </w:r>
      <w:r>
        <w:t>]</w:t>
      </w:r>
      <w:r>
        <w:rPr>
          <w:rFonts w:ascii="宋体" w:eastAsia="宋体" w:hint="eastAsia"/>
        </w:rPr>
        <w:t>姜丽，傅国平，王忻妍</w:t>
      </w:r>
      <w:r>
        <w:t xml:space="preserve">.</w:t>
      </w:r>
      <w:r w:rsidR="001852F3">
        <w:t xml:space="preserve"> </w:t>
      </w:r>
      <w:r w:rsidR="001852F3">
        <w:t xml:space="preserve">BRCA1</w:t>
      </w:r>
      <w:r>
        <w:rPr>
          <w:rFonts w:ascii="宋体" w:eastAsia="宋体" w:hint="eastAsia"/>
        </w:rPr>
        <w:t>、</w:t>
      </w:r>
      <w:r>
        <w:t>BRCA2</w:t>
      </w:r>
      <w:r>
        <w:rPr>
          <w:rFonts w:ascii="宋体" w:eastAsia="宋体" w:hint="eastAsia"/>
        </w:rPr>
        <w:t>和</w:t>
      </w:r>
      <w:r>
        <w:t>DBC2</w:t>
      </w:r>
      <w:r>
        <w:rPr>
          <w:rFonts w:ascii="宋体" w:eastAsia="宋体" w:hint="eastAsia"/>
        </w:rPr>
        <w:t>基因突变与华东地区早发性乳腺癌发病关系</w:t>
      </w:r>
      <w:r>
        <w:t>[</w:t>
      </w:r>
      <w:r>
        <w:t>J</w:t>
      </w:r>
      <w:r>
        <w:t>]</w:t>
      </w:r>
      <w:r>
        <w:t>.</w:t>
      </w:r>
      <w:r>
        <w:rPr>
          <w:rFonts w:ascii="宋体" w:eastAsia="宋体" w:hint="eastAsia"/>
        </w:rPr>
        <w:t>中华临床医师杂志</w:t>
      </w:r>
      <w:r>
        <w:t>（</w:t>
      </w:r>
      <w:r>
        <w:rPr>
          <w:rFonts w:ascii="宋体" w:eastAsia="宋体" w:hint="eastAsia"/>
        </w:rPr>
        <w:t>电子版</w:t>
      </w:r>
      <w:r>
        <w:t>）</w:t>
      </w:r>
      <w:r>
        <w:rPr>
          <w:rFonts w:hint="eastAsia"/>
        </w:rPr>
        <w:t xml:space="preserve">，</w:t>
      </w:r>
      <w:r w:rsidR="001852F3">
        <w:t xml:space="preserve">2010</w:t>
      </w:r>
      <w:r>
        <w:rPr>
          <w:rFonts w:ascii="宋体" w:eastAsia="宋体" w:hint="eastAsia"/>
        </w:rPr>
        <w:t>，</w:t>
      </w:r>
      <w:r>
        <w:t>4</w:t>
      </w:r>
      <w:r>
        <w:t>(</w:t>
      </w:r>
      <w:r>
        <w:t>2</w:t>
      </w:r>
      <w:r>
        <w:t>)</w:t>
      </w:r>
      <w:r>
        <w:rPr>
          <w:rFonts w:ascii="宋体" w:eastAsia="宋体" w:hint="eastAsia"/>
        </w:rPr>
        <w:t>：</w:t>
      </w:r>
      <w:r>
        <w:t>198-201.</w:t>
      </w:r>
    </w:p>
    <w:p w:rsidR="0018722C">
      <w:pPr>
        <w:topLinePunct/>
      </w:pPr>
      <w:r>
        <w:t>[</w:t>
      </w:r>
      <w:r>
        <w:t xml:space="preserve">2</w:t>
      </w:r>
      <w:r>
        <w:t>]</w:t>
      </w:r>
      <w:r w:rsidR="004B696B">
        <w:t xml:space="preserve"> </w:t>
      </w:r>
      <w:r>
        <w:t>Jemal A,</w:t>
      </w:r>
      <w:r w:rsidR="004B696B">
        <w:t xml:space="preserve"> </w:t>
      </w:r>
      <w:r w:rsidR="004B696B">
        <w:t>Siegel R,</w:t>
      </w:r>
      <w:r w:rsidR="004B696B">
        <w:t xml:space="preserve"> </w:t>
      </w:r>
      <w:r w:rsidR="004B696B">
        <w:t>Ward E,</w:t>
      </w:r>
      <w:r w:rsidR="004B696B">
        <w:t xml:space="preserve"> </w:t>
      </w:r>
      <w:r w:rsidR="004B696B">
        <w:t>et al.</w:t>
      </w:r>
      <w:r w:rsidR="004B696B">
        <w:t xml:space="preserve"> </w:t>
      </w:r>
      <w:r w:rsidR="004B696B">
        <w:t>Cancer Statistics,2009.</w:t>
      </w:r>
      <w:r w:rsidR="004B696B">
        <w:t xml:space="preserve"> </w:t>
      </w:r>
      <w:r w:rsidR="004B696B">
        <w:t>CA Cancer J Clin, 2009,59</w:t>
      </w:r>
      <w:r>
        <w:t>(</w:t>
      </w:r>
      <w:r>
        <w:t>4</w:t>
      </w:r>
      <w:r>
        <w:t>)</w:t>
      </w:r>
      <w:r>
        <w:t>:225-249.</w:t>
      </w:r>
    </w:p>
    <w:p w:rsidR="0018722C">
      <w:pPr>
        <w:topLinePunct/>
      </w:pPr>
      <w:r>
        <w:t>[</w:t>
      </w:r>
      <w:r>
        <w:t>3</w:t>
      </w:r>
      <w:r>
        <w:t>]</w:t>
      </w:r>
      <w:r>
        <w:rPr>
          <w:rFonts w:ascii="宋体" w:eastAsia="宋体" w:hint="eastAsia"/>
        </w:rPr>
        <w:t>杨坤，任建强</w:t>
      </w:r>
      <w:r>
        <w:t>.</w:t>
      </w:r>
      <w:r>
        <w:rPr>
          <w:rFonts w:ascii="宋体" w:eastAsia="宋体" w:hint="eastAsia"/>
        </w:rPr>
        <w:t>乳腺癌肿瘤标志物的研究现状及展望</w:t>
      </w:r>
      <w:r>
        <w:t>[</w:t>
      </w:r>
      <w:r>
        <w:t>J</w:t>
      </w:r>
      <w:r>
        <w:t>]</w:t>
      </w:r>
      <w:r>
        <w:t>.</w:t>
      </w:r>
      <w:r>
        <w:rPr>
          <w:rFonts w:ascii="宋体" w:eastAsia="宋体" w:hint="eastAsia"/>
        </w:rPr>
        <w:t>临床和实验医学</w:t>
      </w:r>
    </w:p>
    <w:p w:rsidR="0018722C">
      <w:pPr>
        <w:topLinePunct/>
      </w:pPr>
      <w:r>
        <w:rPr>
          <w:rFonts w:ascii="宋体" w:eastAsia="宋体" w:hint="eastAsia"/>
        </w:rPr>
        <w:t>杂志</w:t>
      </w:r>
      <w:r>
        <w:t>.2011.11</w:t>
      </w:r>
      <w:r>
        <w:t>(</w:t>
      </w:r>
      <w:r>
        <w:t>21</w:t>
      </w:r>
      <w:r>
        <w:t>)</w:t>
      </w:r>
      <w:r>
        <w:t>:1711-1713.</w:t>
      </w:r>
    </w:p>
    <w:p w:rsidR="0018722C">
      <w:pPr>
        <w:topLinePunct/>
      </w:pPr>
      <w:r>
        <w:t>[</w:t>
      </w:r>
      <w:r>
        <w:t>4</w:t>
      </w:r>
      <w:r>
        <w:t>]</w:t>
      </w:r>
      <w:r>
        <w:rPr>
          <w:rFonts w:ascii="宋体" w:eastAsia="宋体" w:hint="eastAsia"/>
        </w:rPr>
        <w:t>张华，项明洁，毛顺露，等</w:t>
      </w:r>
      <w:r>
        <w:t>.</w:t>
      </w:r>
      <w:r>
        <w:rPr>
          <w:rFonts w:ascii="宋体" w:eastAsia="宋体" w:hint="eastAsia"/>
        </w:rPr>
        <w:t>三项肿瘤标志物联合检测在乳腺癌诊断中的价值</w:t>
      </w:r>
      <w:r>
        <w:t>[</w:t>
      </w:r>
      <w:r>
        <w:t>J</w:t>
      </w:r>
      <w:r>
        <w:t>]</w:t>
      </w:r>
      <w:r>
        <w:t>.</w:t>
      </w:r>
      <w:r>
        <w:rPr>
          <w:rFonts w:ascii="宋体" w:eastAsia="宋体" w:hint="eastAsia"/>
        </w:rPr>
        <w:t>中国实验诊断学，</w:t>
      </w:r>
      <w:r>
        <w:t>2011</w:t>
      </w:r>
      <w:r>
        <w:rPr>
          <w:rFonts w:ascii="宋体" w:eastAsia="宋体" w:hint="eastAsia"/>
        </w:rPr>
        <w:t>，</w:t>
      </w:r>
      <w:r>
        <w:t>22</w:t>
      </w:r>
      <w:r>
        <w:t>(</w:t>
      </w:r>
      <w:r>
        <w:t>1</w:t>
      </w:r>
      <w:r>
        <w:t>)</w:t>
      </w:r>
      <w:r>
        <w:rPr>
          <w:rFonts w:ascii="宋体" w:eastAsia="宋体" w:hint="eastAsia"/>
        </w:rPr>
        <w:t>：</w:t>
      </w:r>
      <w:r>
        <w:t>22.</w:t>
      </w:r>
    </w:p>
    <w:p w:rsidR="0018722C">
      <w:pPr>
        <w:topLinePunct/>
      </w:pPr>
      <w:r>
        <w:t>[</w:t>
      </w:r>
      <w:r>
        <w:t>5</w:t>
      </w:r>
      <w:r>
        <w:t>]</w:t>
      </w:r>
      <w:r>
        <w:rPr>
          <w:rFonts w:ascii="宋体" w:eastAsia="宋体" w:hint="eastAsia"/>
        </w:rPr>
        <w:t>朱海龙</w:t>
      </w:r>
      <w:r>
        <w:t xml:space="preserve">.</w:t>
      </w:r>
      <w:r w:rsidR="001852F3">
        <w:t xml:space="preserve"> </w:t>
      </w:r>
      <w:r w:rsidR="001852F3">
        <w:t xml:space="preserve">CEA</w:t>
      </w:r>
      <w:r>
        <w:rPr>
          <w:rFonts w:ascii="宋体" w:eastAsia="宋体" w:hint="eastAsia"/>
        </w:rPr>
        <w:t>、</w:t>
      </w:r>
      <w:r>
        <w:t>AFP</w:t>
      </w:r>
      <w:r>
        <w:rPr>
          <w:rFonts w:ascii="宋体" w:eastAsia="宋体" w:hint="eastAsia"/>
        </w:rPr>
        <w:t>、</w:t>
      </w:r>
      <w:r>
        <w:t>CA125</w:t>
      </w:r>
      <w:r>
        <w:rPr>
          <w:rFonts w:ascii="宋体" w:eastAsia="宋体" w:hint="eastAsia"/>
        </w:rPr>
        <w:t>、</w:t>
      </w:r>
      <w:r>
        <w:t>CA15-3</w:t>
      </w:r>
      <w:r>
        <w:rPr>
          <w:rFonts w:ascii="宋体" w:eastAsia="宋体" w:hint="eastAsia"/>
        </w:rPr>
        <w:t>、</w:t>
      </w:r>
      <w:r>
        <w:t>CA19-9</w:t>
      </w:r>
      <w:r/>
      <w:r>
        <w:rPr>
          <w:rFonts w:ascii="宋体" w:eastAsia="宋体" w:hint="eastAsia"/>
        </w:rPr>
        <w:t>检测对恶性肿瘤的诊断</w:t>
      </w:r>
      <w:r>
        <w:rPr>
          <w:rFonts w:ascii="宋体" w:eastAsia="宋体" w:hint="eastAsia"/>
        </w:rPr>
        <w:t>价值探讨</w:t>
      </w:r>
      <w:r>
        <w:t>[</w:t>
      </w:r>
      <w:r>
        <w:t xml:space="preserve">J</w:t>
      </w:r>
      <w:r>
        <w:t>]</w:t>
      </w:r>
      <w:r>
        <w:t>.</w:t>
      </w:r>
      <w:r>
        <w:rPr>
          <w:rFonts w:ascii="宋体" w:eastAsia="宋体" w:hint="eastAsia"/>
        </w:rPr>
        <w:t>现代医药卫生，</w:t>
      </w:r>
      <w:r>
        <w:t>2006</w:t>
      </w:r>
      <w:r>
        <w:rPr>
          <w:rFonts w:ascii="宋体" w:eastAsia="宋体" w:hint="eastAsia"/>
        </w:rPr>
        <w:t>，</w:t>
      </w:r>
      <w:r>
        <w:t>22</w:t>
      </w:r>
      <w:r>
        <w:t>(</w:t>
      </w:r>
      <w:r>
        <w:t>22</w:t>
      </w:r>
      <w:r>
        <w:t>)</w:t>
      </w:r>
      <w:r>
        <w:rPr>
          <w:rFonts w:ascii="宋体" w:eastAsia="宋体" w:hint="eastAsia"/>
        </w:rPr>
        <w:t>：</w:t>
      </w:r>
      <w:r>
        <w:t>3422-3423.</w:t>
      </w:r>
    </w:p>
    <w:p w:rsidR="0018722C">
      <w:pPr>
        <w:pStyle w:val="cw18"/>
        <w:topLinePunct/>
      </w:pPr>
      <w:r>
        <w:t>[</w:t>
      </w:r>
      <w:r>
        <w:t xml:space="preserve">6</w:t>
      </w:r>
      <w:r>
        <w:t>]</w:t>
      </w:r>
      <w:r>
        <w:t xml:space="preserve"> </w:t>
      </w:r>
      <w:r>
        <w:t>Ogwaa Y,</w:t>
      </w:r>
      <w:r w:rsidR="004B696B">
        <w:t xml:space="preserve"> </w:t>
      </w:r>
      <w:r w:rsidR="004B696B">
        <w:t>Masuzaki H,</w:t>
      </w:r>
      <w:r w:rsidR="004B696B">
        <w:t xml:space="preserve"> </w:t>
      </w:r>
      <w:r w:rsidR="004B696B">
        <w:t>Isse N,</w:t>
      </w:r>
      <w:r w:rsidR="004B696B">
        <w:t xml:space="preserve"> </w:t>
      </w:r>
      <w:r w:rsidR="004B696B">
        <w:t>et al.</w:t>
      </w:r>
      <w:r w:rsidR="004B696B">
        <w:t xml:space="preserve"> </w:t>
      </w:r>
      <w:r w:rsidR="004B696B">
        <w:t>Molecular cloning of rat obese cDNA andaugmented gene expression in genetically obese zucker fatty</w:t>
      </w:r>
      <w:r>
        <w:t>(</w:t>
      </w:r>
      <w:r>
        <w:rPr>
          <w:sz w:val="28"/>
        </w:rPr>
        <w:t>fa</w:t>
      </w:r>
      <w:r>
        <w:rPr>
          <w:sz w:val="28"/>
        </w:rPr>
        <w:t>/</w:t>
      </w:r>
      <w:r>
        <w:rPr>
          <w:sz w:val="28"/>
        </w:rPr>
        <w:t>fa</w:t>
      </w:r>
      <w:r>
        <w:t>)</w:t>
      </w:r>
      <w:r>
        <w:t xml:space="preserve"> rats.</w:t>
      </w:r>
      <w:r w:rsidR="004B696B">
        <w:t xml:space="preserve"> </w:t>
      </w:r>
      <w:r w:rsidR="004B696B">
        <w:t xml:space="preserve">J Clin</w:t>
      </w:r>
      <w:r>
        <w:t> </w:t>
      </w:r>
      <w:r>
        <w:t>Invest,1995,96</w:t>
      </w:r>
      <w:r>
        <w:t>(</w:t>
      </w:r>
      <w:r>
        <w:rPr>
          <w:sz w:val="28"/>
        </w:rPr>
        <w:t>3</w:t>
      </w:r>
      <w:r>
        <w:t>)</w:t>
      </w:r>
      <w:r>
        <w:t>:1647-1652.</w:t>
      </w:r>
    </w:p>
    <w:p w:rsidR="0018722C">
      <w:pPr>
        <w:pStyle w:val="cw18"/>
        <w:topLinePunct/>
      </w:pPr>
      <w:r>
        <w:t>[</w:t>
      </w:r>
      <w:r>
        <w:t xml:space="preserve">7</w:t>
      </w:r>
      <w:r>
        <w:t>]</w:t>
      </w:r>
      <w:r>
        <w:t xml:space="preserve"> </w:t>
      </w:r>
      <w:r>
        <w:t>Maffei M,</w:t>
      </w:r>
      <w:r w:rsidR="004B696B">
        <w:t xml:space="preserve"> </w:t>
      </w:r>
      <w:r w:rsidR="004B696B">
        <w:t>Halaas J,</w:t>
      </w:r>
      <w:r w:rsidR="004B696B">
        <w:t xml:space="preserve"> </w:t>
      </w:r>
      <w:r w:rsidR="004B696B">
        <w:t>Ravussin E,</w:t>
      </w:r>
      <w:r w:rsidR="004B696B">
        <w:t xml:space="preserve"> </w:t>
      </w:r>
      <w:r w:rsidR="004B696B">
        <w:t>et al.</w:t>
      </w:r>
      <w:r w:rsidR="004B696B">
        <w:t xml:space="preserve"> </w:t>
      </w:r>
      <w:r w:rsidR="004B696B">
        <w:t>Leptin levels in human and rodent:</w:t>
      </w:r>
      <w:r w:rsidR="004B696B">
        <w:t xml:space="preserve"> </w:t>
      </w:r>
      <w:r w:rsidR="004B696B">
        <w:t>measurement of plasma leptin and ob RNA in obese and weight-reduced subjects,</w:t>
      </w:r>
      <w:r w:rsidR="004B696B">
        <w:t xml:space="preserve"> </w:t>
      </w:r>
      <w:r w:rsidR="004B696B">
        <w:t>Nat</w:t>
      </w:r>
      <w:r>
        <w:t> </w:t>
      </w:r>
      <w:r>
        <w:t>Med,1995,</w:t>
      </w:r>
      <w:r w:rsidR="004B696B">
        <w:t xml:space="preserve"> </w:t>
      </w:r>
      <w:r w:rsidR="004B696B">
        <w:t>l</w:t>
      </w:r>
      <w:r>
        <w:t>(</w:t>
      </w:r>
      <w:r>
        <w:t>11</w:t>
      </w:r>
      <w:r>
        <w:t>)</w:t>
      </w:r>
      <w:r>
        <w:t>:1155-1161.</w:t>
      </w:r>
    </w:p>
    <w:p w:rsidR="0018722C">
      <w:pPr>
        <w:topLinePunct/>
      </w:pPr>
      <w:r>
        <w:t>[</w:t>
      </w:r>
      <w:r>
        <w:t>8</w:t>
      </w:r>
      <w:r>
        <w:t>]</w:t>
      </w:r>
      <w:r>
        <w:rPr>
          <w:rFonts w:ascii="宋体" w:eastAsia="宋体" w:hint="eastAsia"/>
        </w:rPr>
        <w:t>谢翠华，陆亚平．</w:t>
      </w:r>
      <w:r>
        <w:t>CA153</w:t>
      </w:r>
      <w:r>
        <w:rPr>
          <w:rFonts w:ascii="宋体" w:eastAsia="宋体" w:hint="eastAsia"/>
        </w:rPr>
        <w:t>在乳腺癌诊断和肿瘤分期中的应用</w:t>
      </w:r>
      <w:r>
        <w:t>[</w:t>
      </w:r>
      <w:r>
        <w:t>J</w:t>
      </w:r>
      <w:r>
        <w:t>]</w:t>
      </w:r>
      <w:r>
        <w:rPr>
          <w:rFonts w:ascii="宋体" w:eastAsia="宋体" w:hint="eastAsia"/>
        </w:rPr>
        <w:t>．实用</w:t>
      </w:r>
    </w:p>
    <w:p w:rsidR="0018722C">
      <w:pPr>
        <w:topLinePunct/>
      </w:pPr>
      <w:r>
        <w:rPr>
          <w:rFonts w:ascii="宋体" w:eastAsia="宋体" w:hint="eastAsia"/>
        </w:rPr>
        <w:t>心脑肺血管病杂，</w:t>
      </w:r>
      <w:r>
        <w:t>2008</w:t>
      </w:r>
      <w:r>
        <w:rPr>
          <w:rFonts w:ascii="宋体" w:eastAsia="宋体" w:hint="eastAsia"/>
          <w:rFonts w:ascii="宋体" w:eastAsia="宋体" w:hint="eastAsia"/>
        </w:rPr>
        <w:t xml:space="preserve">, </w:t>
      </w:r>
      <w:r>
        <w:t>16</w:t>
      </w:r>
      <w:r>
        <w:t>(</w:t>
      </w:r>
      <w:r>
        <w:t>11</w:t>
      </w:r>
      <w:r>
        <w:t>)</w:t>
      </w:r>
      <w:r>
        <w:rPr>
          <w:rFonts w:ascii="宋体" w:eastAsia="宋体" w:hint="eastAsia"/>
        </w:rPr>
        <w:t>：</w:t>
      </w:r>
      <w:r>
        <w:t>44-45</w:t>
      </w:r>
      <w:r>
        <w:rPr>
          <w:rFonts w:ascii="宋体" w:eastAsia="宋体" w:hint="eastAsia"/>
        </w:rPr>
        <w:t>．</w:t>
      </w:r>
    </w:p>
    <w:p w:rsidR="0018722C">
      <w:pPr>
        <w:topLinePunct/>
      </w:pPr>
      <w:r>
        <w:t>[</w:t>
      </w:r>
      <w:r>
        <w:t>9</w:t>
      </w:r>
      <w:r>
        <w:t>]</w:t>
      </w:r>
      <w:r>
        <w:rPr>
          <w:rFonts w:ascii="宋体" w:eastAsia="宋体" w:hint="eastAsia"/>
        </w:rPr>
        <w:t>陈智周，范振符，杨剑，等．肿瘤标志物</w:t>
      </w:r>
      <w:r>
        <w:t>CA153</w:t>
      </w:r>
      <w:r>
        <w:rPr>
          <w:rFonts w:ascii="宋体" w:eastAsia="宋体" w:hint="eastAsia"/>
        </w:rPr>
        <w:t>的免疫放射分析及其</w:t>
      </w:r>
      <w:r>
        <w:rPr>
          <w:rFonts w:ascii="宋体" w:eastAsia="宋体" w:hint="eastAsia"/>
        </w:rPr>
        <w:t>临床应用</w:t>
      </w:r>
      <w:r>
        <w:t>[</w:t>
      </w:r>
      <w:r>
        <w:t xml:space="preserve">J</w:t>
      </w:r>
      <w:r>
        <w:t>]</w:t>
      </w:r>
      <w:r>
        <w:rPr>
          <w:rFonts w:ascii="宋体" w:eastAsia="宋体" w:hint="eastAsia"/>
        </w:rPr>
        <w:t>．中华肿瘤杂志，</w:t>
      </w:r>
      <w:r>
        <w:t>1998</w:t>
      </w:r>
      <w:r>
        <w:rPr>
          <w:rFonts w:ascii="宋体" w:eastAsia="宋体" w:hint="eastAsia"/>
          <w:rFonts w:ascii="宋体" w:eastAsia="宋体" w:hint="eastAsia"/>
          <w:spacing w:val="0"/>
        </w:rPr>
        <w:t xml:space="preserve">, </w:t>
      </w:r>
      <w:r>
        <w:t>20</w:t>
      </w:r>
      <w:r>
        <w:t>(</w:t>
      </w:r>
      <w:r>
        <w:t>2</w:t>
      </w:r>
      <w:r>
        <w:t>)</w:t>
      </w:r>
      <w:r>
        <w:rPr>
          <w:rFonts w:ascii="宋体" w:eastAsia="宋体" w:hint="eastAsia"/>
        </w:rPr>
        <w:t>：</w:t>
      </w:r>
      <w:r>
        <w:t>125-128</w:t>
      </w:r>
      <w:r>
        <w:rPr>
          <w:rFonts w:ascii="宋体" w:eastAsia="宋体" w:hint="eastAsia"/>
        </w:rPr>
        <w:t>．</w:t>
      </w:r>
    </w:p>
    <w:p w:rsidR="0018722C">
      <w:pPr>
        <w:pStyle w:val="cw18"/>
        <w:topLinePunct/>
      </w:pPr>
      <w:r>
        <w:t>[</w:t>
      </w:r>
      <w:r>
        <w:t xml:space="preserve">10</w:t>
      </w:r>
      <w:r>
        <w:t>]</w:t>
      </w:r>
      <w:r>
        <w:t xml:space="preserve"> </w:t>
      </w:r>
      <w:r>
        <w:t>Cinti S,</w:t>
      </w:r>
      <w:r w:rsidR="004B696B">
        <w:t xml:space="preserve"> </w:t>
      </w:r>
      <w:r w:rsidR="004B696B">
        <w:t>Matteis RD,</w:t>
      </w:r>
      <w:r w:rsidR="004B696B">
        <w:t xml:space="preserve"> </w:t>
      </w:r>
      <w:r w:rsidR="004B696B">
        <w:t>pico C,</w:t>
      </w:r>
      <w:r w:rsidR="004B696B">
        <w:t xml:space="preserve"> </w:t>
      </w:r>
      <w:r w:rsidR="004B696B">
        <w:t>et al.</w:t>
      </w:r>
      <w:r w:rsidR="004B696B">
        <w:t xml:space="preserve"> </w:t>
      </w:r>
      <w:r w:rsidR="004B696B">
        <w:t>Secretory granules of endocrine and chief of human stomach mucosa contain leptin.</w:t>
      </w:r>
      <w:r w:rsidR="004B696B">
        <w:t xml:space="preserve"> </w:t>
      </w:r>
      <w:r w:rsidR="004B696B">
        <w:t>Int J Obes Relat Metab Disodr,2000,24</w:t>
      </w:r>
      <w:r>
        <w:t>(</w:t>
      </w:r>
      <w:r>
        <w:t>6</w:t>
      </w:r>
      <w:r>
        <w:t>)</w:t>
      </w:r>
      <w:r>
        <w:t>:789-793.</w:t>
      </w:r>
    </w:p>
    <w:p w:rsidR="0018722C">
      <w:pPr>
        <w:pStyle w:val="cw18"/>
        <w:topLinePunct/>
      </w:pPr>
      <w:r>
        <w:t>[</w:t>
      </w:r>
      <w:r>
        <w:t xml:space="preserve">11</w:t>
      </w:r>
      <w:r>
        <w:t>]</w:t>
      </w:r>
      <w:r>
        <w:t xml:space="preserve"> </w:t>
      </w:r>
      <w:r>
        <w:t>Duffy,</w:t>
      </w:r>
      <w:r w:rsidR="004B696B">
        <w:t xml:space="preserve"> </w:t>
      </w:r>
      <w:r w:rsidR="004B696B">
        <w:t>Michael J,</w:t>
      </w:r>
      <w:r w:rsidR="004B696B">
        <w:t xml:space="preserve"> </w:t>
      </w:r>
      <w:r w:rsidR="004B696B">
        <w:t>Duggan,</w:t>
      </w:r>
      <w:r w:rsidR="004B696B">
        <w:t xml:space="preserve"> </w:t>
      </w:r>
      <w:r w:rsidR="004B696B">
        <w:t>Catherine.</w:t>
      </w:r>
      <w:r w:rsidR="004B696B">
        <w:t xml:space="preserve"> </w:t>
      </w:r>
      <w:r w:rsidR="004B696B">
        <w:t>High preoperative CA 15-3 concentrations predict adverse outcome in node-negative and node-positive breast cancer:</w:t>
      </w:r>
      <w:r w:rsidR="004B696B">
        <w:t xml:space="preserve"> </w:t>
      </w:r>
      <w:r w:rsidR="004B696B">
        <w:t>study of 600 patients with histologically confirmed breast cancer</w:t>
      </w:r>
      <w:r>
        <w:t>[</w:t>
      </w:r>
      <w:r>
        <w:t>J</w:t>
      </w:r>
      <w:r>
        <w:t>]</w:t>
      </w:r>
      <w:r>
        <w:t>.</w:t>
      </w:r>
      <w:r w:rsidR="004B696B">
        <w:t xml:space="preserve"> </w:t>
      </w:r>
      <w:r w:rsidR="004B696B">
        <w:t>Clinical</w:t>
      </w:r>
      <w:r>
        <w:t> </w:t>
      </w:r>
      <w:r>
        <w:t>Chemistry,2004,50</w:t>
      </w:r>
      <w:r>
        <w:t>(</w:t>
      </w:r>
      <w:r>
        <w:t>3</w:t>
      </w:r>
      <w:r>
        <w:t>)</w:t>
      </w:r>
      <w:r>
        <w:t>:559-563.</w:t>
      </w:r>
    </w:p>
    <w:p w:rsidR="0018722C">
      <w:pPr>
        <w:topLinePunct/>
      </w:pPr>
      <w:r>
        <w:t>[</w:t>
      </w:r>
      <w:r>
        <w:t>12</w:t>
      </w:r>
      <w:r>
        <w:t>]</w:t>
      </w:r>
      <w:r>
        <w:rPr>
          <w:rFonts w:ascii="宋体" w:eastAsia="宋体" w:hint="eastAsia"/>
        </w:rPr>
        <w:t>牛爱军，张志强，孙晓明，等</w:t>
      </w:r>
      <w:r>
        <w:t>.</w:t>
      </w:r>
      <w:r>
        <w:rPr>
          <w:rFonts w:ascii="宋体" w:eastAsia="宋体" w:hint="eastAsia"/>
        </w:rPr>
        <w:t>乳腺癌患者</w:t>
      </w:r>
      <w:r>
        <w:t>CA153</w:t>
      </w:r>
      <w:r>
        <w:rPr>
          <w:rFonts w:ascii="宋体" w:eastAsia="宋体" w:hint="eastAsia"/>
        </w:rPr>
        <w:t>、</w:t>
      </w:r>
      <w:r>
        <w:t>CEA</w:t>
      </w:r>
      <w:r>
        <w:rPr>
          <w:rFonts w:ascii="宋体" w:eastAsia="宋体" w:hint="eastAsia"/>
        </w:rPr>
        <w:t>临床应用价值</w:t>
      </w:r>
    </w:p>
    <w:p w:rsidR="0018722C">
      <w:pPr>
        <w:topLinePunct/>
      </w:pPr>
      <w:r>
        <w:rPr>
          <w:rFonts w:ascii="宋体" w:eastAsia="宋体" w:hint="eastAsia"/>
        </w:rPr>
        <w:t>探讨</w:t>
      </w:r>
      <w:r>
        <w:t>[</w:t>
      </w:r>
      <w:r>
        <w:t>J</w:t>
      </w:r>
      <w:r>
        <w:t>]</w:t>
      </w:r>
      <w:r>
        <w:t>.</w:t>
      </w:r>
      <w:r>
        <w:rPr>
          <w:rFonts w:ascii="宋体" w:eastAsia="宋体" w:hint="eastAsia"/>
        </w:rPr>
        <w:t>实用医学杂志，</w:t>
      </w:r>
      <w:r>
        <w:t>2004</w:t>
      </w:r>
      <w:r>
        <w:rPr>
          <w:rFonts w:ascii="宋体" w:eastAsia="宋体" w:hint="eastAsia"/>
        </w:rPr>
        <w:t>，</w:t>
      </w:r>
      <w:r>
        <w:t>21</w:t>
      </w:r>
      <w:r>
        <w:t>(</w:t>
      </w:r>
      <w:r>
        <w:t>3</w:t>
      </w:r>
      <w:r>
        <w:t>)</w:t>
      </w:r>
      <w:r>
        <w:rPr>
          <w:rFonts w:ascii="宋体" w:eastAsia="宋体" w:hint="eastAsia"/>
        </w:rPr>
        <w:t>：</w:t>
      </w:r>
      <w:r>
        <w:t>210-213.</w:t>
      </w:r>
    </w:p>
    <w:p w:rsidR="0018722C">
      <w:pPr>
        <w:pStyle w:val="cw18"/>
        <w:topLinePunct/>
      </w:pPr>
      <w:r>
        <w:t>[</w:t>
      </w:r>
      <w:r>
        <w:t xml:space="preserve">13</w:t>
      </w:r>
      <w:r>
        <w:t>]</w:t>
      </w:r>
      <w:r>
        <w:t xml:space="preserve"> </w:t>
      </w:r>
      <w:r>
        <w:t>Martínez </w:t>
      </w:r>
      <w:r>
        <w:t>-Trufero,</w:t>
      </w:r>
      <w:r w:rsidR="004B696B">
        <w:t xml:space="preserve"> </w:t>
      </w:r>
      <w:r w:rsidR="004B696B">
        <w:t>et al.</w:t>
      </w:r>
      <w:r w:rsidR="004B696B">
        <w:t xml:space="preserve"> </w:t>
      </w:r>
      <w:r w:rsidR="004B696B">
        <w:t>Serum markers and prognosis in locally advanced breast cancer</w:t>
      </w:r>
      <w:r>
        <w:t>[</w:t>
      </w:r>
      <w:r>
        <w:t>J</w:t>
      </w:r>
      <w:r>
        <w:t>]</w:t>
      </w:r>
      <w:r>
        <w:t>.</w:t>
      </w:r>
      <w:r>
        <w:t> </w:t>
      </w:r>
      <w:r>
        <w:t>Cancer</w:t>
      </w:r>
      <w:r>
        <w:rPr>
          <w:rFonts w:ascii="宋体" w:hAnsi="宋体" w:eastAsia="宋体" w:hint="eastAsia"/>
          <w:rFonts w:ascii="宋体" w:hAnsi="宋体" w:eastAsia="宋体" w:hint="eastAsia"/>
          <w:sz w:val="28"/>
        </w:rPr>
        <w:t xml:space="preserve">, </w:t>
      </w:r>
      <w:r>
        <w:t>2005,91</w:t>
      </w:r>
      <w:r>
        <w:t>(</w:t>
      </w:r>
      <w:r>
        <w:t>6</w:t>
      </w:r>
      <w:r>
        <w:t>)</w:t>
      </w:r>
      <w:r>
        <w:t>:522-530.</w:t>
      </w:r>
    </w:p>
    <w:p w:rsidR="0018722C">
      <w:pPr>
        <w:pStyle w:val="cw18"/>
        <w:topLinePunct/>
      </w:pPr>
      <w:r>
        <w:t>[</w:t>
      </w:r>
      <w:r>
        <w:t xml:space="preserve">14</w:t>
      </w:r>
      <w:r>
        <w:t>]</w:t>
      </w:r>
      <w:r>
        <w:t xml:space="preserve"> </w:t>
      </w:r>
      <w:r>
        <w:t>Schneider J,</w:t>
      </w:r>
      <w:r w:rsidR="004B696B">
        <w:t xml:space="preserve"> </w:t>
      </w:r>
      <w:r w:rsidR="004B696B">
        <w:t>Veleovsky HG,</w:t>
      </w:r>
      <w:r w:rsidR="004B696B">
        <w:t xml:space="preserve"> </w:t>
      </w:r>
      <w:r w:rsidR="004B696B">
        <w:t>Morr H,</w:t>
      </w:r>
      <w:r w:rsidR="004B696B">
        <w:t xml:space="preserve"> </w:t>
      </w:r>
      <w:r w:rsidR="004B696B">
        <w:t>et al.</w:t>
      </w:r>
      <w:r w:rsidR="004B696B">
        <w:t xml:space="preserve"> </w:t>
      </w:r>
      <w:r w:rsidR="004B696B">
        <w:t>Compoarson of the</w:t>
      </w:r>
      <w:r w:rsidR="001852F3">
        <w:t xml:space="preserve"> tumor markers tumor M2-PK,</w:t>
      </w:r>
      <w:r w:rsidR="001852F3">
        <w:t xml:space="preserve"> </w:t>
      </w:r>
      <w:r w:rsidR="001852F3">
        <w:t xml:space="preserve">CEA,</w:t>
      </w:r>
      <w:r w:rsidR="001852F3">
        <w:t xml:space="preserve"> </w:t>
      </w:r>
      <w:r w:rsidR="001852F3">
        <w:t xml:space="preserve">CYFRA211,</w:t>
      </w:r>
      <w:r w:rsidR="001852F3">
        <w:t xml:space="preserve"> </w:t>
      </w:r>
      <w:r w:rsidR="001852F3">
        <w:t xml:space="preserve">NSE and SCC in the diagnosis of lung cancer</w:t>
      </w:r>
      <w:r>
        <w:t>[</w:t>
      </w:r>
      <w:r>
        <w:t>J</w:t>
      </w:r>
      <w:r>
        <w:t>]</w:t>
      </w:r>
      <w:r>
        <w:t xml:space="preserve">.</w:t>
      </w:r>
      <w:r w:rsidR="001852F3">
        <w:t xml:space="preserve"> </w:t>
      </w:r>
      <w:r w:rsidR="001852F3">
        <w:t xml:space="preserve">Anticancer</w:t>
      </w:r>
      <w:r>
        <w:t> </w:t>
      </w:r>
      <w:r>
        <w:t xml:space="preserve">Res,2000,</w:t>
      </w:r>
      <w:r w:rsidR="001852F3">
        <w:t xml:space="preserve"> </w:t>
      </w:r>
      <w:r w:rsidR="001852F3">
        <w:t xml:space="preserve">Nov-Dec,20</w:t>
      </w:r>
      <w:r>
        <w:t>(</w:t>
      </w:r>
      <w:r>
        <w:t>6D</w:t>
      </w:r>
      <w:r>
        <w:t>)</w:t>
      </w:r>
      <w:r>
        <w:t>:5053-5058.</w:t>
      </w:r>
    </w:p>
    <w:p w:rsidR="0018722C">
      <w:pPr>
        <w:topLinePunct/>
      </w:pPr>
      <w:r>
        <w:t>[</w:t>
      </w:r>
      <w:r>
        <w:t>15</w:t>
      </w:r>
      <w:r>
        <w:t>]</w:t>
      </w:r>
      <w:r>
        <w:rPr>
          <w:rFonts w:ascii="宋体" w:eastAsia="宋体" w:hint="eastAsia"/>
        </w:rPr>
        <w:t>万文徽，章静波，邓国仁，等</w:t>
      </w:r>
      <w:r>
        <w:t>.</w:t>
      </w:r>
      <w:r>
        <w:rPr>
          <w:rFonts w:ascii="宋体" w:eastAsia="宋体" w:hint="eastAsia"/>
        </w:rPr>
        <w:t>肿瘤标志临床应用于研究</w:t>
      </w:r>
      <w:r>
        <w:t>[</w:t>
      </w:r>
      <w:r>
        <w:t>M</w:t>
      </w:r>
      <w:r>
        <w:t>]</w:t>
      </w:r>
      <w:r>
        <w:t>.</w:t>
      </w:r>
      <w:r>
        <w:rPr>
          <w:rFonts w:ascii="宋体" w:eastAsia="宋体" w:hint="eastAsia"/>
        </w:rPr>
        <w:t>北京大学</w:t>
      </w:r>
    </w:p>
    <w:p w:rsidR="0018722C">
      <w:pPr>
        <w:topLinePunct/>
      </w:pPr>
      <w:r>
        <w:rPr>
          <w:rFonts w:ascii="宋体" w:eastAsia="宋体" w:hint="eastAsia"/>
        </w:rPr>
        <w:t>医学出版社</w:t>
      </w:r>
      <w:r>
        <w:t>.2007.9.</w:t>
      </w:r>
    </w:p>
    <w:p w:rsidR="0018722C">
      <w:pPr>
        <w:topLinePunct/>
      </w:pPr>
      <w:r>
        <w:t>[</w:t>
      </w:r>
      <w:r>
        <w:t>16</w:t>
      </w:r>
      <w:r>
        <w:t>]</w:t>
      </w:r>
      <w:r>
        <w:rPr>
          <w:rFonts w:ascii="宋体" w:eastAsia="宋体" w:hint="eastAsia"/>
        </w:rPr>
        <w:t>叶伟民，韩焕，孔宪涛，等</w:t>
      </w:r>
      <w:r>
        <w:t>.</w:t>
      </w:r>
      <w:r>
        <w:rPr>
          <w:rFonts w:ascii="宋体" w:eastAsia="宋体" w:hint="eastAsia"/>
        </w:rPr>
        <w:t>肿瘤标志物</w:t>
      </w:r>
      <w:r>
        <w:t>CA125</w:t>
      </w:r>
      <w:r>
        <w:rPr>
          <w:rFonts w:ascii="宋体" w:eastAsia="宋体" w:hint="eastAsia"/>
        </w:rPr>
        <w:t>测定及其临床意义</w:t>
      </w:r>
      <w:r>
        <w:t>[</w:t>
      </w:r>
      <w:r>
        <w:t>J</w:t>
      </w:r>
      <w:r>
        <w:t>]</w:t>
      </w:r>
      <w:r>
        <w:t>.</w:t>
      </w:r>
    </w:p>
    <w:p w:rsidR="0018722C">
      <w:pPr>
        <w:topLinePunct/>
      </w:pPr>
      <w:r>
        <w:rPr>
          <w:rFonts w:ascii="宋体" w:eastAsia="宋体" w:hint="eastAsia"/>
        </w:rPr>
        <w:t>中国免疫学杂志，</w:t>
      </w:r>
      <w:r>
        <w:t>1995</w:t>
      </w:r>
      <w:r>
        <w:rPr>
          <w:rFonts w:ascii="宋体" w:eastAsia="宋体" w:hint="eastAsia"/>
        </w:rPr>
        <w:t>，</w:t>
      </w:r>
      <w:r>
        <w:t>15</w:t>
      </w:r>
      <w:r>
        <w:t>(</w:t>
      </w:r>
      <w:r>
        <w:t>11</w:t>
      </w:r>
      <w:r>
        <w:t>)</w:t>
      </w:r>
      <w:r>
        <w:rPr>
          <w:rFonts w:ascii="宋体" w:eastAsia="宋体" w:hint="eastAsia"/>
        </w:rPr>
        <w:t>：</w:t>
      </w:r>
      <w:r>
        <w:t>522.</w:t>
      </w:r>
    </w:p>
    <w:p w:rsidR="0018722C">
      <w:pPr>
        <w:topLinePunct/>
      </w:pPr>
      <w:r>
        <w:t>[</w:t>
      </w:r>
      <w:r>
        <w:t xml:space="preserve">17</w:t>
      </w:r>
      <w:r>
        <w:t>]</w:t>
      </w:r>
      <w:r w:rsidR="004B696B">
        <w:t xml:space="preserve"> </w:t>
      </w:r>
      <w:r>
        <w:t>Jung SY,</w:t>
      </w:r>
      <w:r w:rsidR="004B696B">
        <w:t xml:space="preserve"> </w:t>
      </w:r>
      <w:r w:rsidR="004B696B">
        <w:t>R.</w:t>
      </w:r>
      <w:r w:rsidR="004B696B">
        <w:t xml:space="preserve"> </w:t>
      </w:r>
      <w:r w:rsidR="004B696B">
        <w:t>M.</w:t>
      </w:r>
      <w:r w:rsidR="004B696B">
        <w:t xml:space="preserve"> </w:t>
      </w:r>
      <w:r w:rsidR="004B696B">
        <w:t>S.</w:t>
      </w:r>
      <w:r w:rsidR="004B696B">
        <w:t xml:space="preserve"> </w:t>
      </w:r>
      <w:r w:rsidR="004B696B">
        <w:t>S.,</w:t>
      </w:r>
      <w:r w:rsidR="004B696B">
        <w:t xml:space="preserve"> </w:t>
      </w:r>
      <w:r w:rsidR="004B696B">
        <w:t>Factors associated with mortality after breast cancer meta</w:t>
      </w:r>
      <w:r w:rsidR="004B696B">
        <w:t xml:space="preserve">st</w:t>
      </w:r>
      <w:r w:rsidR="004B696B">
        <w:t xml:space="preserve">asis.. 2012. p. 103-12.</w:t>
      </w:r>
    </w:p>
    <w:p w:rsidR="0018722C">
      <w:pPr>
        <w:topLinePunct/>
      </w:pPr>
      <w:r>
        <w:t>[</w:t>
      </w:r>
      <w:r>
        <w:t>18</w:t>
      </w:r>
      <w:r>
        <w:t>]</w:t>
      </w:r>
      <w:r>
        <w:rPr>
          <w:rFonts w:ascii="宋体" w:eastAsia="宋体" w:hint="eastAsia"/>
        </w:rPr>
        <w:t>汤钊猷</w:t>
      </w:r>
      <w:r>
        <w:t>.</w:t>
      </w:r>
      <w:r>
        <w:rPr>
          <w:rFonts w:ascii="宋体" w:eastAsia="宋体" w:hint="eastAsia"/>
        </w:rPr>
        <w:t>现代肿瘤学</w:t>
      </w:r>
      <w:r>
        <w:t>.</w:t>
      </w:r>
      <w:r>
        <w:rPr>
          <w:rFonts w:ascii="宋体" w:eastAsia="宋体" w:hint="eastAsia"/>
        </w:rPr>
        <w:t>上海</w:t>
      </w:r>
      <w:r>
        <w:rPr>
          <w:rFonts w:hint="eastAsia"/>
        </w:rPr>
        <w:t>：</w:t>
      </w:r>
      <w:r>
        <w:rPr>
          <w:rFonts w:ascii="宋体" w:eastAsia="宋体" w:hint="eastAsia"/>
        </w:rPr>
        <w:t>上海医科大学出版社</w:t>
      </w:r>
      <w:r>
        <w:rPr>
          <w:rFonts w:hint="eastAsia"/>
        </w:rPr>
        <w:t>，</w:t>
      </w:r>
      <w:r>
        <w:t>2000</w:t>
      </w:r>
      <w:r>
        <w:rPr>
          <w:rFonts w:hint="eastAsia"/>
        </w:rPr>
        <w:t>.</w:t>
      </w:r>
      <w:r>
        <w:t>359~361.</w:t>
      </w:r>
    </w:p>
    <w:p w:rsidR="0018722C">
      <w:pPr>
        <w:pStyle w:val="cw18"/>
        <w:topLinePunct/>
      </w:pPr>
      <w:r>
        <w:t>[</w:t>
      </w:r>
      <w:r>
        <w:t xml:space="preserve">19</w:t>
      </w:r>
      <w:r>
        <w:t>]</w:t>
      </w:r>
      <w:r>
        <w:t xml:space="preserve"> </w:t>
      </w:r>
      <w:r>
        <w:t>Norum,</w:t>
      </w:r>
      <w:r w:rsidR="004B696B">
        <w:t xml:space="preserve"> </w:t>
      </w:r>
      <w:r w:rsidR="004B696B">
        <w:t>L.</w:t>
      </w:r>
      <w:r w:rsidR="004B696B">
        <w:t xml:space="preserve"> </w:t>
      </w:r>
      <w:r w:rsidR="004B696B">
        <w:t>F.,</w:t>
      </w:r>
      <w:r w:rsidR="004B696B">
        <w:t xml:space="preserve"> </w:t>
      </w:r>
      <w:r w:rsidR="004B696B">
        <w:t>B.</w:t>
      </w:r>
      <w:r w:rsidR="004B696B">
        <w:t xml:space="preserve"> </w:t>
      </w:r>
      <w:r w:rsidR="004B696B">
        <w:t>Erikstein</w:t>
      </w:r>
      <w:r w:rsidRPr="00000000">
        <w:tab/>
        <w:t>and</w:t>
      </w:r>
      <w:r w:rsidRPr="00000000">
        <w:tab/>
        <w:t>K.</w:t>
      </w:r>
      <w:r w:rsidR="004B696B">
        <w:t xml:space="preserve"> </w:t>
      </w:r>
      <w:r w:rsidR="004B696B">
        <w:t>Nustad,</w:t>
      </w:r>
      <w:r w:rsidR="004B696B">
        <w:t xml:space="preserve"> </w:t>
      </w:r>
      <w:r w:rsidR="004B696B">
        <w:t>Elevated</w:t>
      </w:r>
      <w:r w:rsidRPr="00000000">
        <w:tab/>
        <w:t>CA125</w:t>
      </w:r>
      <w:r w:rsidRPr="00000000">
        <w:tab/>
        <w:t>in</w:t>
      </w:r>
      <w:r w:rsidRPr="00000000">
        <w:tab/>
        <w:t>breast cancer—A sign of advanced disease.</w:t>
      </w:r>
      <w:r w:rsidR="004B696B">
        <w:t xml:space="preserve"> </w:t>
      </w:r>
      <w:r w:rsidR="004B696B">
        <w:t>Tumour</w:t>
      </w:r>
      <w:r>
        <w:t> </w:t>
      </w:r>
      <w:r>
        <w:t>Biol,2001.22</w:t>
      </w:r>
      <w:r>
        <w:t>(</w:t>
      </w:r>
      <w:r>
        <w:t>4</w:t>
      </w:r>
      <w:r>
        <w:t>)</w:t>
      </w:r>
      <w:r>
        <w:t>:p.223-8.</w:t>
      </w:r>
    </w:p>
    <w:p w:rsidR="0018722C">
      <w:pPr>
        <w:pStyle w:val="cw18"/>
        <w:topLinePunct/>
      </w:pPr>
      <w:r>
        <w:t>[</w:t>
      </w:r>
      <w:r>
        <w:t xml:space="preserve">20</w:t>
      </w:r>
      <w:r>
        <w:t>]</w:t>
      </w:r>
      <w:r>
        <w:t xml:space="preserve"> </w:t>
      </w:r>
      <w:r>
        <w:t>Dupont WD,</w:t>
      </w:r>
      <w:r w:rsidR="004B696B">
        <w:t xml:space="preserve"> </w:t>
      </w:r>
      <w:r w:rsidR="004B696B">
        <w:t>Parl FF,</w:t>
      </w:r>
      <w:r w:rsidR="004B696B">
        <w:t xml:space="preserve"> </w:t>
      </w:r>
      <w:r w:rsidR="004B696B">
        <w:t>Hartmann WH,</w:t>
      </w:r>
      <w:r w:rsidR="004B696B">
        <w:t xml:space="preserve"> </w:t>
      </w:r>
      <w:r w:rsidR="004B696B">
        <w:t>et a1.</w:t>
      </w:r>
      <w:r w:rsidR="004B696B">
        <w:t xml:space="preserve"> </w:t>
      </w:r>
      <w:r w:rsidR="004B696B">
        <w:t>Breast cancer risk associated with proliferative breast disease and atypical hyperplasia</w:t>
      </w:r>
      <w:r>
        <w:t>[</w:t>
      </w:r>
      <w:r>
        <w:t>J</w:t>
      </w:r>
      <w:r>
        <w:t>]</w:t>
      </w:r>
      <w:r>
        <w:t>.</w:t>
      </w:r>
      <w:r w:rsidR="004B696B">
        <w:t xml:space="preserve"> </w:t>
      </w:r>
      <w:r w:rsidR="004B696B">
        <w:t>Cancer,1993, 71</w:t>
      </w:r>
      <w:r>
        <w:t>(</w:t>
      </w:r>
      <w:r>
        <w:t>4</w:t>
      </w:r>
      <w:r>
        <w:t>)</w:t>
      </w:r>
      <w:r>
        <w:t>:1258-1265.</w:t>
      </w:r>
    </w:p>
    <w:p w:rsidR="0018722C">
      <w:pPr>
        <w:topLinePunct/>
      </w:pPr>
      <w:r>
        <w:t>[</w:t>
      </w:r>
      <w:r>
        <w:t>21</w:t>
      </w:r>
      <w:r>
        <w:t>]</w:t>
      </w:r>
      <w:r>
        <w:rPr>
          <w:rFonts w:ascii="宋体" w:eastAsia="宋体" w:hint="eastAsia"/>
        </w:rPr>
        <w:t>洪锡田，王景萍，张瑞丽</w:t>
      </w:r>
      <w:r>
        <w:t>.</w:t>
      </w:r>
      <w:r>
        <w:rPr>
          <w:rFonts w:ascii="宋体" w:eastAsia="宋体" w:hint="eastAsia"/>
        </w:rPr>
        <w:t>血清</w:t>
      </w:r>
      <w:r>
        <w:t>CA15-3</w:t>
      </w:r>
      <w:r>
        <w:rPr>
          <w:rFonts w:ascii="宋体" w:eastAsia="宋体" w:hint="eastAsia"/>
        </w:rPr>
        <w:t>，</w:t>
      </w:r>
      <w:r>
        <w:t>CA125</w:t>
      </w:r>
      <w:r>
        <w:rPr>
          <w:rFonts w:ascii="宋体" w:eastAsia="宋体" w:hint="eastAsia"/>
        </w:rPr>
        <w:t>，</w:t>
      </w:r>
      <w:r>
        <w:t>CEA</w:t>
      </w:r>
      <w:r>
        <w:rPr>
          <w:rFonts w:ascii="宋体" w:eastAsia="宋体" w:hint="eastAsia"/>
        </w:rPr>
        <w:t>，</w:t>
      </w:r>
      <w:r>
        <w:t>SF</w:t>
      </w:r>
      <w:r>
        <w:rPr>
          <w:rFonts w:ascii="宋体" w:eastAsia="宋体" w:hint="eastAsia"/>
        </w:rPr>
        <w:t>联合检测</w:t>
      </w:r>
    </w:p>
    <w:p w:rsidR="0018722C">
      <w:pPr>
        <w:topLinePunct/>
      </w:pPr>
      <w:r>
        <w:rPr>
          <w:rFonts w:ascii="宋体" w:eastAsia="宋体" w:hint="eastAsia"/>
        </w:rPr>
        <w:t>对乳腺癌的诊断中的价值</w:t>
      </w:r>
      <w:r>
        <w:t>[</w:t>
      </w:r>
      <w:r>
        <w:t>J</w:t>
      </w:r>
      <w:r>
        <w:t>]</w:t>
      </w:r>
      <w:r>
        <w:t>.</w:t>
      </w:r>
      <w:r>
        <w:rPr>
          <w:rFonts w:ascii="宋体" w:eastAsia="宋体" w:hint="eastAsia"/>
        </w:rPr>
        <w:t>中国民康医学，</w:t>
      </w:r>
      <w:r>
        <w:t>2007</w:t>
      </w:r>
      <w:r>
        <w:rPr>
          <w:rFonts w:ascii="宋体" w:eastAsia="宋体" w:hint="eastAsia"/>
          <w:rFonts w:ascii="宋体" w:eastAsia="宋体" w:hint="eastAsia"/>
        </w:rPr>
        <w:t xml:space="preserve">, </w:t>
      </w:r>
      <w:r>
        <w:t>19</w:t>
      </w:r>
      <w:r>
        <w:t>(</w:t>
      </w:r>
      <w:r>
        <w:t>1</w:t>
      </w:r>
      <w:r>
        <w:t>)</w:t>
      </w:r>
      <w:r>
        <w:rPr>
          <w:rFonts w:ascii="宋体" w:eastAsia="宋体" w:hint="eastAsia"/>
        </w:rPr>
        <w:t>：</w:t>
      </w:r>
      <w:r>
        <w:t>23-23</w:t>
      </w:r>
      <w:r>
        <w:rPr>
          <w:rFonts w:ascii="宋体" w:eastAsia="宋体" w:hint="eastAsia"/>
        </w:rPr>
        <w:t>．</w:t>
      </w:r>
    </w:p>
    <w:p w:rsidR="0018722C">
      <w:pPr>
        <w:pStyle w:val="cw18"/>
        <w:topLinePunct/>
      </w:pPr>
      <w:r>
        <w:t>[</w:t>
      </w:r>
      <w:r>
        <w:t xml:space="preserve">22</w:t>
      </w:r>
      <w:r>
        <w:t>]</w:t>
      </w:r>
      <w:r>
        <w:t xml:space="preserve"> </w:t>
      </w:r>
      <w:r>
        <w:t>Lohrish C,</w:t>
      </w:r>
      <w:r w:rsidR="004B696B">
        <w:t xml:space="preserve"> </w:t>
      </w:r>
      <w:r w:rsidR="004B696B">
        <w:t>PiccanM.</w:t>
      </w:r>
      <w:r w:rsidR="004B696B">
        <w:t xml:space="preserve"> </w:t>
      </w:r>
      <w:r w:rsidR="004B696B">
        <w:t>An overview of HER-2</w:t>
      </w:r>
      <w:r>
        <w:t>[</w:t>
      </w:r>
      <w:r>
        <w:rPr>
          <w:sz w:val="28"/>
        </w:rPr>
        <w:t>J</w:t>
      </w:r>
      <w:r>
        <w:t>]</w:t>
      </w:r>
      <w:r>
        <w:t>.</w:t>
      </w:r>
      <w:r w:rsidR="004B696B">
        <w:t xml:space="preserve"> </w:t>
      </w:r>
      <w:r w:rsidR="004B696B">
        <w:t>Sem in Oncol,2001,28:3- 11.</w:t>
      </w:r>
    </w:p>
    <w:p w:rsidR="0018722C">
      <w:pPr>
        <w:pStyle w:val="cw18"/>
        <w:topLinePunct/>
      </w:pPr>
      <w:r>
        <w:t>[</w:t>
      </w:r>
      <w:r>
        <w:t xml:space="preserve">23</w:t>
      </w:r>
      <w:r>
        <w:t>]</w:t>
      </w:r>
      <w:r>
        <w:t xml:space="preserve"> </w:t>
      </w:r>
      <w:r>
        <w:t>Wingens</w:t>
      </w:r>
      <w:r w:rsidRPr="00000000">
        <w:tab/>
        <w:t>M,</w:t>
      </w:r>
      <w:r w:rsidR="004B696B">
        <w:t xml:space="preserve"> </w:t>
      </w:r>
      <w:r w:rsidR="004B696B">
        <w:t>Wama</w:t>
      </w:r>
      <w:r w:rsidRPr="00000000">
        <w:tab/>
        <w:t>T,</w:t>
      </w:r>
      <w:r w:rsidR="004B696B">
        <w:t xml:space="preserve"> </w:t>
      </w:r>
      <w:r w:rsidR="004B696B">
        <w:t>Van</w:t>
      </w:r>
      <w:r w:rsidRPr="00000000">
        <w:tab/>
        <w:t>Ingen</w:t>
      </w:r>
      <w:r w:rsidRPr="00000000">
        <w:tab/>
        <w:t>H,</w:t>
      </w:r>
      <w:r w:rsidR="004B696B">
        <w:t xml:space="preserve"> </w:t>
      </w:r>
      <w:r w:rsidR="004B696B">
        <w:t>et</w:t>
      </w:r>
      <w:r w:rsidRPr="00000000">
        <w:tab/>
        <w:t>al.</w:t>
      </w:r>
      <w:r w:rsidR="004B696B">
        <w:t xml:space="preserve"> </w:t>
      </w:r>
      <w:r w:rsidR="004B696B">
        <w:t>Structural</w:t>
      </w:r>
      <w:r w:rsidRPr="00000000">
        <w:tab/>
        <w:t>analysis</w:t>
      </w:r>
      <w:r w:rsidRPr="00000000">
        <w:tab/>
        <w:t>of</w:t>
      </w:r>
      <w:r w:rsidRPr="00000000">
        <w:tab/>
        <w:t>an epidermal growth factor</w:t>
      </w:r>
      <w:r>
        <w:t>/</w:t>
      </w:r>
      <w:r>
        <w:t>transforming growth factoralpha chimera with unique ErhB binding specificity</w:t>
      </w:r>
      <w:r>
        <w:t>[</w:t>
      </w:r>
      <w:r>
        <w:t>J</w:t>
      </w:r>
      <w:r>
        <w:t>]</w:t>
      </w:r>
      <w:r>
        <w:t>.</w:t>
      </w:r>
      <w:r w:rsidR="004B696B">
        <w:t xml:space="preserve"> </w:t>
      </w:r>
      <w:r w:rsidR="004B696B">
        <w:t>J Biol Chem,2003,278</w:t>
      </w:r>
      <w:r>
        <w:t>(</w:t>
      </w:r>
      <w:r>
        <w:t>40</w:t>
      </w:r>
      <w:r>
        <w:t>)</w:t>
      </w:r>
      <w:r>
        <w:t>:39114- 39123.</w:t>
      </w:r>
    </w:p>
    <w:p w:rsidR="0018722C">
      <w:pPr>
        <w:pStyle w:val="cw18"/>
        <w:topLinePunct/>
      </w:pPr>
      <w:r>
        <w:t>[</w:t>
      </w:r>
      <w:r>
        <w:t xml:space="preserve">24</w:t>
      </w:r>
      <w:r>
        <w:t>]</w:t>
      </w:r>
      <w:r>
        <w:t xml:space="preserve"> </w:t>
      </w:r>
      <w:r>
        <w:t>Di Fiore PP,</w:t>
      </w:r>
      <w:r w:rsidR="004B696B">
        <w:t xml:space="preserve"> </w:t>
      </w:r>
      <w:r w:rsidR="004B696B">
        <w:t>Pierce JH,</w:t>
      </w:r>
      <w:r w:rsidR="004B696B">
        <w:t xml:space="preserve"> </w:t>
      </w:r>
      <w:r w:rsidR="004B696B">
        <w:t>Fleming TP,</w:t>
      </w:r>
      <w:r w:rsidR="004B696B">
        <w:t xml:space="preserve"> </w:t>
      </w:r>
      <w:r w:rsidR="004B696B">
        <w:t>et al.</w:t>
      </w:r>
      <w:r w:rsidR="004B696B">
        <w:t xml:space="preserve"> </w:t>
      </w:r>
      <w:r w:rsidR="004B696B">
        <w:t>Overexpression of t he human EGF receptor confers an EDF2 dependent t ransformed phenotype to</w:t>
      </w:r>
      <w:r w:rsidR="001852F3">
        <w:t xml:space="preserve"> NIH 3 T3</w:t>
      </w:r>
      <w:r>
        <w:t> </w:t>
      </w:r>
      <w:r>
        <w:t>cells</w:t>
      </w:r>
      <w:r>
        <w:t>[</w:t>
      </w:r>
      <w:r>
        <w:rPr>
          <w:sz w:val="28"/>
        </w:rPr>
        <w:t>J</w:t>
      </w:r>
      <w:r>
        <w:t>]</w:t>
      </w:r>
      <w:r>
        <w:t>.</w:t>
      </w:r>
      <w:r w:rsidR="004B696B">
        <w:t xml:space="preserve"> </w:t>
      </w:r>
      <w:r w:rsidR="004B696B">
        <w:t>Cell,1987,51:1063-1070.</w:t>
      </w:r>
    </w:p>
    <w:p w:rsidR="0018722C">
      <w:pPr>
        <w:topLinePunct/>
      </w:pPr>
      <w:r>
        <w:t>[</w:t>
      </w:r>
      <w:r>
        <w:t>25</w:t>
      </w:r>
      <w:r>
        <w:t>]</w:t>
      </w:r>
      <w:r>
        <w:rPr>
          <w:rFonts w:ascii="宋体" w:eastAsia="宋体" w:hint="eastAsia"/>
        </w:rPr>
        <w:t>戴携，张言涛，秦琴，张显岚</w:t>
      </w:r>
      <w:r>
        <w:t>.</w:t>
      </w:r>
      <w:r w:rsidR="004B696B">
        <w:t xml:space="preserve"> </w:t>
      </w:r>
      <w:r w:rsidR="004B696B">
        <w:t>HER2</w:t>
      </w:r>
      <w:r>
        <w:rPr>
          <w:rFonts w:ascii="宋体" w:eastAsia="宋体" w:hint="eastAsia"/>
        </w:rPr>
        <w:t>表达在乳腺癌辅助化疗方案选择</w:t>
      </w:r>
    </w:p>
    <w:p w:rsidR="0018722C">
      <w:pPr>
        <w:topLinePunct/>
      </w:pPr>
      <w:r>
        <w:rPr>
          <w:rFonts w:ascii="宋体" w:eastAsia="宋体" w:hint="eastAsia"/>
        </w:rPr>
        <w:t>中的作用</w:t>
      </w:r>
      <w:r>
        <w:t>.</w:t>
      </w:r>
      <w:r>
        <w:rPr>
          <w:rFonts w:ascii="宋体" w:eastAsia="宋体" w:hint="eastAsia"/>
        </w:rPr>
        <w:t>湖南师范大学学报</w:t>
      </w:r>
      <w:r>
        <w:t>（</w:t>
      </w:r>
      <w:r>
        <w:rPr>
          <w:rFonts w:ascii="宋体" w:eastAsia="宋体" w:hint="eastAsia"/>
        </w:rPr>
        <w:t>医学版</w:t>
      </w:r>
      <w:r>
        <w:t>）</w:t>
      </w:r>
      <w:r>
        <w:rPr>
          <w:rFonts w:hint="eastAsia"/>
        </w:rPr>
        <w:t>。</w:t>
      </w:r>
      <w:r>
        <w:t>2010</w:t>
      </w:r>
      <w:r>
        <w:rPr>
          <w:rFonts w:ascii="宋体" w:eastAsia="宋体" w:hint="eastAsia"/>
        </w:rPr>
        <w:t>，</w:t>
      </w:r>
      <w:r>
        <w:t>3</w:t>
      </w:r>
      <w:r>
        <w:t>(</w:t>
      </w:r>
      <w:r>
        <w:t>1</w:t>
      </w:r>
      <w:r>
        <w:t>)</w:t>
      </w:r>
      <w:r>
        <w:rPr>
          <w:rFonts w:ascii="宋体" w:eastAsia="宋体" w:hint="eastAsia"/>
        </w:rPr>
        <w:t>：</w:t>
      </w:r>
      <w:r>
        <w:t>22-28.</w:t>
      </w:r>
    </w:p>
    <w:p w:rsidR="0018722C">
      <w:pPr>
        <w:topLinePunct/>
      </w:pPr>
      <w:r>
        <w:t>[</w:t>
      </w:r>
      <w:r>
        <w:t>26</w:t>
      </w:r>
      <w:r>
        <w:t>]</w:t>
      </w:r>
      <w:r>
        <w:rPr>
          <w:rFonts w:ascii="宋体" w:eastAsia="宋体" w:hint="eastAsia"/>
        </w:rPr>
        <w:t>袁芃，徐兵河，张春，等</w:t>
      </w:r>
      <w:r>
        <w:t>.</w:t>
      </w:r>
      <w:r>
        <w:rPr>
          <w:rFonts w:ascii="宋体" w:eastAsia="宋体" w:hint="eastAsia"/>
        </w:rPr>
        <w:t>乳腺癌患者血清</w:t>
      </w:r>
      <w:r>
        <w:t>Her-2</w:t>
      </w:r>
      <w:r>
        <w:t>/</w:t>
      </w:r>
      <w:r>
        <w:t>neu</w:t>
      </w:r>
      <w:r>
        <w:rPr>
          <w:rFonts w:ascii="宋体" w:eastAsia="宋体" w:hint="eastAsia"/>
        </w:rPr>
        <w:t>水平及相关性研究</w:t>
      </w:r>
    </w:p>
    <w:p w:rsidR="0018722C">
      <w:pPr>
        <w:topLinePunct/>
      </w:pPr>
      <w:r>
        <w:t>[</w:t>
      </w:r>
      <w:r>
        <w:t>J</w:t>
      </w:r>
      <w:r>
        <w:t>]</w:t>
      </w:r>
      <w:r>
        <w:t>.</w:t>
      </w:r>
      <w:r>
        <w:rPr>
          <w:rFonts w:ascii="宋体" w:eastAsia="宋体" w:hint="eastAsia"/>
        </w:rPr>
        <w:t>中华肿瘤杂志，</w:t>
      </w:r>
      <w:r>
        <w:t>2003</w:t>
      </w:r>
      <w:r>
        <w:rPr>
          <w:rFonts w:ascii="宋体" w:eastAsia="宋体" w:hint="eastAsia"/>
        </w:rPr>
        <w:t>，</w:t>
      </w:r>
      <w:r>
        <w:t>25</w:t>
      </w:r>
      <w:r>
        <w:t>(</w:t>
      </w:r>
      <w:r>
        <w:t>6</w:t>
      </w:r>
      <w:r>
        <w:t>)</w:t>
      </w:r>
      <w:r>
        <w:rPr>
          <w:rFonts w:ascii="宋体" w:eastAsia="宋体" w:hint="eastAsia"/>
        </w:rPr>
        <w:t>：</w:t>
      </w:r>
      <w:r>
        <w:t>573-574.</w:t>
      </w:r>
    </w:p>
    <w:p w:rsidR="0018722C">
      <w:pPr>
        <w:pStyle w:val="cw18"/>
        <w:topLinePunct/>
      </w:pPr>
      <w:r>
        <w:t>[</w:t>
      </w:r>
      <w:r>
        <w:t xml:space="preserve">27</w:t>
      </w:r>
      <w:r>
        <w:t>]</w:t>
      </w:r>
      <w:r>
        <w:t xml:space="preserve"> </w:t>
      </w:r>
      <w:r>
        <w:t>Volkmar M,</w:t>
      </w:r>
      <w:r w:rsidR="004B696B">
        <w:t xml:space="preserve"> </w:t>
      </w:r>
      <w:r w:rsidR="004B696B">
        <w:t>Isabell W,</w:t>
      </w:r>
      <w:r w:rsidR="004B696B">
        <w:t xml:space="preserve"> </w:t>
      </w:r>
      <w:r w:rsidR="004B696B">
        <w:t>Hans J,</w:t>
      </w:r>
      <w:r w:rsidR="004B696B">
        <w:t xml:space="preserve"> </w:t>
      </w:r>
      <w:r w:rsidR="004B696B">
        <w:t>et al.</w:t>
      </w:r>
      <w:r w:rsidR="001852F3">
        <w:t xml:space="preserve"> </w:t>
      </w:r>
      <w:r w:rsidR="001852F3">
        <w:t xml:space="preserve">Prognostic and predictive impact of the Her-2</w:t>
      </w:r>
      <w:r>
        <w:t>/</w:t>
      </w:r>
      <w:r>
        <w:t>neu extracellular domain</w:t>
      </w:r>
      <w:r>
        <w:t>(</w:t>
      </w:r>
      <w:r>
        <w:rPr>
          <w:sz w:val="28"/>
        </w:rPr>
        <w:t>ECD</w:t>
      </w:r>
      <w:r>
        <w:t>)</w:t>
      </w:r>
      <w:r w:rsidR="004B696B">
        <w:t xml:space="preserve"> </w:t>
      </w:r>
      <w:r>
        <w:t>in the serum of patients</w:t>
      </w:r>
      <w:r w:rsidR="001852F3">
        <w:t xml:space="preserve"> treated with chemotherapy for metastatic breast cancer</w:t>
      </w:r>
      <w:r>
        <w:t>[</w:t>
      </w:r>
      <w:r>
        <w:rPr>
          <w:sz w:val="28"/>
        </w:rPr>
        <w:t>J</w:t>
      </w:r>
      <w:r>
        <w:t>]</w:t>
      </w:r>
      <w:r>
        <w:t>.</w:t>
      </w:r>
      <w:r w:rsidR="001852F3">
        <w:t xml:space="preserve"> </w:t>
      </w:r>
      <w:r w:rsidR="001852F3">
        <w:t xml:space="preserve">Breast Cancer Research and</w:t>
      </w:r>
      <w:r>
        <w:t> </w:t>
      </w:r>
      <w:r>
        <w:t>Tre-atment,2004,86:9-18.</w:t>
      </w:r>
    </w:p>
    <w:p w:rsidR="0018722C">
      <w:pPr>
        <w:pStyle w:val="cw18"/>
        <w:topLinePunct/>
      </w:pPr>
      <w:r>
        <w:t>[</w:t>
      </w:r>
      <w:r>
        <w:t xml:space="preserve">28</w:t>
      </w:r>
      <w:r>
        <w:t>]</w:t>
      </w:r>
      <w:r>
        <w:t xml:space="preserve"> </w:t>
      </w:r>
      <w:r>
        <w:t>Cook GB,</w:t>
      </w:r>
      <w:r w:rsidR="004B696B">
        <w:t xml:space="preserve"> </w:t>
      </w:r>
      <w:r w:rsidR="004B696B">
        <w:t>Neaman IE,</w:t>
      </w:r>
      <w:r w:rsidR="004B696B">
        <w:t xml:space="preserve"> </w:t>
      </w:r>
      <w:r w:rsidR="004B696B">
        <w:t>Goldblatt JL,</w:t>
      </w:r>
      <w:r w:rsidR="004B696B">
        <w:t xml:space="preserve"> </w:t>
      </w:r>
      <w:r w:rsidR="004B696B">
        <w:t>et al.</w:t>
      </w:r>
      <w:r w:rsidR="004B696B">
        <w:t xml:space="preserve"> </w:t>
      </w:r>
      <w:r w:rsidR="004B696B">
        <w:t>Clinical utility of serum</w:t>
      </w:r>
      <w:r w:rsidR="001852F3">
        <w:t xml:space="preserve"> Her-2</w:t>
      </w:r>
      <w:r>
        <w:t>/</w:t>
      </w:r>
      <w:r>
        <w:t>neu testing on the bayer immunol automated system in breast cancer</w:t>
      </w:r>
      <w:r>
        <w:t>[</w:t>
      </w:r>
      <w:r>
        <w:t>J</w:t>
      </w:r>
      <w:r>
        <w:t>]</w:t>
      </w:r>
      <w:r>
        <w:t xml:space="preserve">.</w:t>
      </w:r>
      <w:r w:rsidR="001852F3">
        <w:t xml:space="preserve"> </w:t>
      </w:r>
      <w:r w:rsidR="001852F3">
        <w:t xml:space="preserve">Anticancer</w:t>
      </w:r>
      <w:r>
        <w:t> </w:t>
      </w:r>
      <w:r>
        <w:t>Rea,2001,21</w:t>
      </w:r>
      <w:r>
        <w:t>(</w:t>
      </w:r>
      <w:r>
        <w:t>2B</w:t>
      </w:r>
      <w:r>
        <w:t>)</w:t>
      </w:r>
      <w:r>
        <w:t>:1465-1470.</w:t>
      </w:r>
    </w:p>
    <w:p w:rsidR="0018722C">
      <w:pPr>
        <w:pStyle w:val="cw18"/>
        <w:topLinePunct/>
      </w:pPr>
      <w:r>
        <w:t>[</w:t>
      </w:r>
      <w:r>
        <w:t xml:space="preserve">29</w:t>
      </w:r>
      <w:r>
        <w:t>]</w:t>
      </w:r>
      <w:r>
        <w:t xml:space="preserve"> </w:t>
      </w:r>
      <w:r>
        <w:t>Macchiarini P,</w:t>
      </w:r>
      <w:r w:rsidR="004B696B">
        <w:t xml:space="preserve"> </w:t>
      </w:r>
      <w:r w:rsidR="004B696B">
        <w:t>Fontanini G,</w:t>
      </w:r>
      <w:r w:rsidR="004B696B">
        <w:t xml:space="preserve"> </w:t>
      </w:r>
      <w:r w:rsidR="004B696B">
        <w:t>Hardin MJ,</w:t>
      </w:r>
      <w:r w:rsidR="004B696B">
        <w:t xml:space="preserve"> </w:t>
      </w:r>
      <w:r w:rsidR="004B696B">
        <w:t>et al.</w:t>
      </w:r>
      <w:r w:rsidR="001852F3">
        <w:t xml:space="preserve"> </w:t>
      </w:r>
      <w:r w:rsidR="001852F3">
        <w:t xml:space="preserve">Relation</w:t>
      </w:r>
      <w:r>
        <w:t> </w:t>
      </w:r>
      <w:r>
        <w:t>of</w:t>
      </w:r>
      <w:r>
        <w:t> </w:t>
      </w:r>
      <w:r>
        <w:t>neovascularisation</w:t>
      </w:r>
      <w:r>
        <w:t> </w:t>
      </w:r>
      <w:r>
        <w:t>to metastasis of non-small-cell</w:t>
      </w:r>
      <w:r>
        <w:t> </w:t>
      </w:r>
      <w:r>
        <w:t>lung</w:t>
      </w:r>
      <w:r>
        <w:t> </w:t>
      </w:r>
      <w:r>
        <w:t>cancer</w:t>
      </w:r>
      <w:r>
        <w:t>[</w:t>
      </w:r>
      <w:r>
        <w:rPr>
          <w:sz w:val="28"/>
        </w:rPr>
        <w:t>J</w:t>
      </w:r>
      <w:r>
        <w:t>]</w:t>
      </w:r>
      <w:r>
        <w:t xml:space="preserve">.</w:t>
      </w:r>
      <w:r w:rsidR="001852F3">
        <w:t xml:space="preserve"> </w:t>
      </w:r>
      <w:r w:rsidR="001852F3">
        <w:t xml:space="preserve">Lancet,1992,340:145-1461.</w:t>
      </w:r>
      <w:r>
        <w:t> </w:t>
      </w:r>
      <w:r>
        <w:rPr>
          <w:vertAlign w:val="superscript"/>
        </w:rPr>
        <w:t>[</w:t>
      </w:r>
      <w:r>
        <w:rPr>
          <w:vertAlign w:val="superscript"/>
        </w:rPr>
        <w:t xml:space="preserve">30</w:t>
      </w:r>
      <w:r>
        <w:rPr>
          <w:vertAlign w:val="superscript"/>
        </w:rPr>
        <w:t>]</w:t>
      </w:r>
      <w:r>
        <w:t>Evelyne</w:t>
      </w:r>
      <w:r>
        <w:t> </w:t>
      </w:r>
      <w:r>
        <w:t xml:space="preserve">D,</w:t>
      </w:r>
      <w:r w:rsidR="001852F3">
        <w:t xml:space="preserve"> </w:t>
      </w:r>
      <w:r w:rsidR="001852F3">
        <w:t xml:space="preserve">Patricia</w:t>
      </w:r>
      <w:r>
        <w:t> </w:t>
      </w:r>
      <w:r>
        <w:t xml:space="preserve">H,</w:t>
      </w:r>
      <w:r w:rsidR="001852F3">
        <w:t xml:space="preserve"> </w:t>
      </w:r>
      <w:r w:rsidR="001852F3">
        <w:t xml:space="preserve">Aude</w:t>
      </w:r>
      <w:r>
        <w:t> </w:t>
      </w:r>
      <w:r>
        <w:t xml:space="preserve">V,</w:t>
      </w:r>
      <w:r w:rsidR="001852F3">
        <w:t xml:space="preserve"> </w:t>
      </w:r>
      <w:r w:rsidR="001852F3">
        <w:t xml:space="preserve">et</w:t>
      </w:r>
      <w:r>
        <w:t> </w:t>
      </w:r>
      <w:r>
        <w:t xml:space="preserve">al.</w:t>
      </w:r>
      <w:r w:rsidR="001852F3">
        <w:t xml:space="preserve"> </w:t>
      </w:r>
      <w:r w:rsidR="001852F3">
        <w:t xml:space="preserve">Tumor</w:t>
      </w:r>
      <w:r>
        <w:t> </w:t>
      </w:r>
      <w:r>
        <w:t>angiogenesis</w:t>
      </w:r>
      <w:r>
        <w:t> </w:t>
      </w:r>
      <w:r>
        <w:t>and</w:t>
      </w:r>
      <w:r>
        <w:t> </w:t>
      </w:r>
      <w:r>
        <w:t>tissue</w:t>
      </w:r>
      <w:r>
        <w:t> </w:t>
      </w:r>
      <w:r>
        <w:t>factor</w:t>
      </w:r>
      <w:r>
        <w:t> </w:t>
      </w:r>
      <w:r>
        <w:t>expression</w:t>
      </w:r>
      <w:r w:rsidR="001852F3">
        <w:t xml:space="preserve"> during</w:t>
      </w:r>
      <w:r w:rsidR="001852F3">
        <w:t xml:space="preserve"> hepatocellular</w:t>
      </w:r>
      <w:r w:rsidR="001852F3">
        <w:t xml:space="preserve"> carcinoma</w:t>
      </w:r>
      <w:r w:rsidR="001852F3">
        <w:t xml:space="preserve"> progression</w:t>
      </w:r>
      <w:r w:rsidR="001852F3">
        <w:t xml:space="preserve"> in</w:t>
      </w:r>
      <w:r>
        <w:t> </w:t>
      </w:r>
      <w:r>
        <w:t>atransgenic</w:t>
      </w:r>
    </w:p>
    <w:p w:rsidR="0018722C">
      <w:pPr>
        <w:topLinePunct/>
      </w:pPr>
      <w:r>
        <w:t>mouse                    mode</w:t>
      </w:r>
      <w:r>
        <w:t>[</w:t>
      </w:r>
      <w:r>
        <w:t xml:space="preserve">J</w:t>
      </w:r>
      <w:r>
        <w:t>]</w:t>
      </w:r>
      <w:r>
        <w:t xml:space="preserve">.</w:t>
      </w:r>
      <w:r w:rsidR="004B696B">
        <w:t xml:space="preserve"> </w:t>
      </w:r>
      <w:r w:rsidR="004B696B">
        <w:t xml:space="preserve">J                    Hepatol,2003,38</w:t>
      </w:r>
      <w:r>
        <w:t>(</w:t>
      </w:r>
      <w:r>
        <w:t xml:space="preserve">6</w:t>
      </w:r>
      <w:r>
        <w:t>)</w:t>
      </w:r>
      <w:r>
        <w:t xml:space="preserve">:793-802. </w:t>
      </w:r>
      <w:r>
        <w:rPr>
          <w:vertAlign w:val="superscript"/>
        </w:rPr>
        <w:t>[</w:t>
      </w:r>
      <w:r>
        <w:rPr>
          <w:vertAlign w:val="superscript"/>
        </w:rPr>
        <w:t xml:space="preserve">31</w:t>
      </w:r>
      <w:r>
        <w:rPr>
          <w:vertAlign w:val="superscript"/>
        </w:rPr>
        <w:t>]</w:t>
      </w:r>
      <w:r>
        <w:rPr>
          <w:rFonts w:ascii="宋体" w:eastAsia="宋体" w:hint="eastAsia"/>
        </w:rPr>
        <w:t>唐金海，赵建华，龚建平等</w:t>
      </w:r>
      <w:r>
        <w:t>.</w:t>
      </w:r>
      <w:r>
        <w:rPr>
          <w:rFonts w:ascii="宋体" w:eastAsia="宋体" w:hint="eastAsia"/>
        </w:rPr>
        <w:t>化疗对乳腺癌患者血清血管生成调节</w:t>
      </w:r>
      <w:r>
        <w:rPr>
          <w:rFonts w:ascii="宋体" w:eastAsia="宋体" w:hint="eastAsia"/>
        </w:rPr>
        <w:t>因</w:t>
      </w:r>
      <w:r>
        <w:rPr>
          <w:rFonts w:ascii="宋体" w:eastAsia="宋体" w:hint="eastAsia"/>
        </w:rPr>
        <w:t>子</w:t>
      </w:r>
    </w:p>
    <w:p w:rsidR="0018722C">
      <w:pPr>
        <w:topLinePunct/>
      </w:pPr>
      <w:r>
        <w:rPr>
          <w:rFonts w:ascii="宋体" w:eastAsia="宋体" w:hint="eastAsia"/>
        </w:rPr>
        <w:t>水平的影响</w:t>
      </w:r>
      <w:r>
        <w:t>[</w:t>
      </w:r>
      <w:r>
        <w:t>J</w:t>
      </w:r>
      <w:r>
        <w:t>]</w:t>
      </w:r>
      <w:r>
        <w:t>.</w:t>
      </w:r>
      <w:r>
        <w:rPr>
          <w:rFonts w:ascii="宋体" w:eastAsia="宋体" w:hint="eastAsia"/>
        </w:rPr>
        <w:t>中华肿瘤杂志，</w:t>
      </w:r>
      <w:r>
        <w:t>2007</w:t>
      </w:r>
      <w:r>
        <w:rPr>
          <w:rFonts w:ascii="宋体" w:eastAsia="宋体" w:hint="eastAsia"/>
        </w:rPr>
        <w:t>，</w:t>
      </w:r>
      <w:r>
        <w:t>29</w:t>
      </w:r>
      <w:r>
        <w:rPr>
          <w:rFonts w:ascii="宋体" w:eastAsia="宋体" w:hint="eastAsia"/>
          <w:rFonts w:ascii="宋体" w:eastAsia="宋体" w:hint="eastAsia"/>
        </w:rPr>
        <w:t xml:space="preserve">: </w:t>
      </w:r>
      <w:r>
        <w:t>210.</w:t>
      </w:r>
    </w:p>
    <w:p w:rsidR="0018722C">
      <w:pPr>
        <w:topLinePunct/>
      </w:pPr>
      <w:r>
        <w:t>[</w:t>
      </w:r>
      <w:r>
        <w:t>32</w:t>
      </w:r>
      <w:r>
        <w:t>]</w:t>
      </w:r>
      <w:r>
        <w:rPr>
          <w:rFonts w:ascii="宋体" w:eastAsia="宋体" w:hint="eastAsia"/>
        </w:rPr>
        <w:t>孙建国，陈正堂，曹正怀，等</w:t>
      </w:r>
      <w:r>
        <w:t>.</w:t>
      </w:r>
      <w:r w:rsidR="004B696B">
        <w:t xml:space="preserve"> </w:t>
      </w:r>
      <w:r w:rsidR="004B696B">
        <w:t>TSGF</w:t>
      </w:r>
      <w:r>
        <w:rPr>
          <w:rFonts w:ascii="宋体" w:eastAsia="宋体" w:hint="eastAsia"/>
        </w:rPr>
        <w:t>检测在恶性肿瘤诊断及疗效观察中的价值</w:t>
      </w:r>
      <w:r>
        <w:t>.</w:t>
      </w:r>
      <w:r>
        <w:rPr>
          <w:rFonts w:ascii="宋体" w:eastAsia="宋体" w:hint="eastAsia"/>
        </w:rPr>
        <w:t>第三军医大学学报，</w:t>
      </w:r>
      <w:r>
        <w:t>2001</w:t>
      </w:r>
      <w:r>
        <w:rPr>
          <w:rFonts w:ascii="宋体" w:eastAsia="宋体" w:hint="eastAsia"/>
        </w:rPr>
        <w:t>，</w:t>
      </w:r>
      <w:r>
        <w:t>23</w:t>
      </w:r>
      <w:r>
        <w:t>(</w:t>
      </w:r>
      <w:r>
        <w:t>6</w:t>
      </w:r>
      <w:r>
        <w:t>)</w:t>
      </w:r>
      <w:r>
        <w:rPr>
          <w:rFonts w:ascii="宋体" w:eastAsia="宋体" w:hint="eastAsia"/>
        </w:rPr>
        <w:t>：</w:t>
      </w:r>
      <w:r>
        <w:t>731.</w:t>
      </w:r>
    </w:p>
    <w:p w:rsidR="0018722C">
      <w:pPr>
        <w:topLinePunct/>
      </w:pPr>
      <w:r>
        <w:t>[</w:t>
      </w:r>
      <w:r>
        <w:t>33</w:t>
      </w:r>
      <w:r>
        <w:t>]</w:t>
      </w:r>
      <w:r>
        <w:rPr>
          <w:rFonts w:ascii="宋体" w:eastAsia="宋体" w:hint="eastAsia"/>
        </w:rPr>
        <w:t>徐元斌，王德春，朱忠勇</w:t>
      </w:r>
      <w:r>
        <w:t>.</w:t>
      </w:r>
      <w:r>
        <w:rPr>
          <w:rFonts w:ascii="宋体" w:eastAsia="宋体" w:hint="eastAsia"/>
        </w:rPr>
        <w:t>恶性肿瘤特异性生长因子</w:t>
      </w:r>
      <w:r>
        <w:t>(</w:t>
      </w:r>
      <w:r>
        <w:t>TSGF</w:t>
      </w:r>
      <w:r>
        <w:t>)</w:t>
      </w:r>
      <w:r>
        <w:rPr>
          <w:rFonts w:ascii="宋体" w:eastAsia="宋体" w:hint="eastAsia"/>
        </w:rPr>
        <w:t>测定及临床应用</w:t>
      </w:r>
      <w:r>
        <w:t>.</w:t>
      </w:r>
      <w:r>
        <w:rPr>
          <w:rFonts w:ascii="宋体" w:eastAsia="宋体" w:hint="eastAsia"/>
        </w:rPr>
        <w:t>福建医学检验，</w:t>
      </w:r>
      <w:r>
        <w:t>1996</w:t>
      </w:r>
      <w:r>
        <w:rPr>
          <w:rFonts w:ascii="宋体" w:eastAsia="宋体" w:hint="eastAsia"/>
        </w:rPr>
        <w:t>，</w:t>
      </w:r>
      <w:r>
        <w:t>1</w:t>
      </w:r>
      <w:r>
        <w:t>(</w:t>
      </w:r>
      <w:r>
        <w:rPr>
          <w:spacing w:val="0"/>
        </w:rPr>
        <w:t>3</w:t>
      </w:r>
      <w:r>
        <w:t>)</w:t>
      </w:r>
      <w:r>
        <w:rPr>
          <w:rFonts w:ascii="宋体" w:eastAsia="宋体" w:hint="eastAsia"/>
        </w:rPr>
        <w:t>：</w:t>
      </w:r>
      <w:r>
        <w:t>118.</w:t>
      </w:r>
    </w:p>
    <w:p w:rsidR="0018722C">
      <w:pPr>
        <w:topLinePunct/>
      </w:pPr>
      <w:r>
        <w:t>[</w:t>
      </w:r>
      <w:r>
        <w:t>34</w:t>
      </w:r>
      <w:r>
        <w:t>]</w:t>
      </w:r>
      <w:r>
        <w:rPr>
          <w:rFonts w:ascii="宋体" w:eastAsia="宋体" w:hint="eastAsia"/>
        </w:rPr>
        <w:t>曾视伦，曾维群，谯雅嘉</w:t>
      </w:r>
      <w:r>
        <w:t>.</w:t>
      </w:r>
      <w:r>
        <w:rPr>
          <w:rFonts w:ascii="宋体" w:eastAsia="宋体" w:hint="eastAsia"/>
        </w:rPr>
        <w:t>肿瘤特异性生长因子和甲胎蛋白联合检测原发性肝癌的早期诊断价值</w:t>
      </w:r>
      <w:r>
        <w:t>.</w:t>
      </w:r>
      <w:r>
        <w:rPr>
          <w:rFonts w:ascii="宋体" w:eastAsia="宋体" w:hint="eastAsia"/>
        </w:rPr>
        <w:t>重庆医学，</w:t>
      </w:r>
      <w:r>
        <w:t>2002</w:t>
      </w:r>
      <w:r>
        <w:rPr>
          <w:rFonts w:ascii="宋体" w:eastAsia="宋体" w:hint="eastAsia"/>
        </w:rPr>
        <w:t>，</w:t>
      </w:r>
      <w:r>
        <w:t>31</w:t>
      </w:r>
      <w:r>
        <w:t>(</w:t>
      </w:r>
      <w:r>
        <w:t>6</w:t>
      </w:r>
      <w:r>
        <w:t>)</w:t>
      </w:r>
      <w:r>
        <w:rPr>
          <w:rFonts w:ascii="宋体" w:eastAsia="宋体" w:hint="eastAsia"/>
        </w:rPr>
        <w:t>：</w:t>
      </w:r>
      <w:r>
        <w:t>496.</w:t>
      </w:r>
    </w:p>
    <w:p w:rsidR="0018722C">
      <w:pPr>
        <w:topLinePunct/>
      </w:pPr>
      <w:r>
        <w:t>[</w:t>
      </w:r>
      <w:r>
        <w:t xml:space="preserve">35</w:t>
      </w:r>
      <w:r>
        <w:t>]</w:t>
      </w:r>
      <w:r>
        <w:rPr>
          <w:rFonts w:ascii="宋体" w:eastAsia="宋体" w:hint="eastAsia"/>
        </w:rPr>
        <w:t>于柏峰，刘冰</w:t>
      </w:r>
      <w:r>
        <w:t>.</w:t>
      </w:r>
      <w:r>
        <w:rPr>
          <w:rFonts w:ascii="宋体" w:eastAsia="宋体" w:hint="eastAsia"/>
        </w:rPr>
        <w:t>联合检测</w:t>
      </w:r>
      <w:r>
        <w:t>VEGF</w:t>
      </w:r>
      <w:r>
        <w:rPr>
          <w:rFonts w:ascii="宋体" w:eastAsia="宋体" w:hint="eastAsia"/>
        </w:rPr>
        <w:t>、</w:t>
      </w:r>
      <w:r>
        <w:t>TSGF</w:t>
      </w:r>
      <w:r>
        <w:rPr>
          <w:rFonts w:ascii="宋体" w:eastAsia="宋体" w:hint="eastAsia"/>
        </w:rPr>
        <w:t>、</w:t>
      </w:r>
      <w:r>
        <w:t>CA153</w:t>
      </w:r>
      <w:r>
        <w:rPr>
          <w:rFonts w:ascii="宋体" w:eastAsia="宋体" w:hint="eastAsia"/>
        </w:rPr>
        <w:t>及</w:t>
      </w:r>
      <w:r>
        <w:t>CA125</w:t>
      </w:r>
      <w:r>
        <w:rPr>
          <w:rFonts w:ascii="宋体" w:eastAsia="宋体" w:hint="eastAsia"/>
        </w:rPr>
        <w:t>在乳腺癌诊断</w:t>
      </w:r>
      <w:r>
        <w:rPr>
          <w:rFonts w:ascii="宋体" w:eastAsia="宋体" w:hint="eastAsia"/>
        </w:rPr>
        <w:t>中的临床意义</w:t>
      </w:r>
      <w:r>
        <w:t>.</w:t>
      </w:r>
      <w:r>
        <w:rPr>
          <w:rFonts w:ascii="宋体" w:eastAsia="宋体" w:hint="eastAsia"/>
        </w:rPr>
        <w:t>中国妇幼保健，</w:t>
      </w:r>
      <w:r>
        <w:t>2012</w:t>
      </w:r>
      <w:r>
        <w:rPr>
          <w:rFonts w:ascii="宋体" w:eastAsia="宋体" w:hint="eastAsia"/>
        </w:rPr>
        <w:t>，</w:t>
      </w:r>
      <w:r>
        <w:t>27</w:t>
      </w:r>
      <w:r>
        <w:rPr>
          <w:rFonts w:ascii="宋体" w:eastAsia="宋体" w:hint="eastAsia"/>
          <w:rFonts w:ascii="宋体" w:eastAsia="宋体" w:hint="eastAsia"/>
          <w:spacing w:val="0"/>
        </w:rPr>
        <w:t xml:space="preserve">: </w:t>
      </w:r>
      <w:r>
        <w:t>822-823.</w:t>
      </w:r>
    </w:p>
    <w:p w:rsidR="0018722C">
      <w:pPr>
        <w:topLinePunct/>
      </w:pPr>
      <w:r>
        <w:t>[</w:t>
      </w:r>
      <w:r>
        <w:t>36</w:t>
      </w:r>
      <w:r>
        <w:t>]</w:t>
      </w:r>
      <w:r>
        <w:rPr>
          <w:rFonts w:ascii="宋体" w:eastAsia="宋体" w:hint="eastAsia"/>
        </w:rPr>
        <w:t>陈运贤</w:t>
      </w:r>
      <w:r>
        <w:t>.</w:t>
      </w:r>
      <w:r>
        <w:rPr>
          <w:rFonts w:ascii="宋体" w:eastAsia="宋体" w:hint="eastAsia"/>
        </w:rPr>
        <w:t>恶性肿瘤的分子诊断技术</w:t>
      </w:r>
      <w:r>
        <w:t>[</w:t>
      </w:r>
      <w:r>
        <w:t>M</w:t>
      </w:r>
      <w:r>
        <w:t>]</w:t>
      </w:r>
      <w:r>
        <w:t>.</w:t>
      </w:r>
      <w:r>
        <w:rPr>
          <w:rFonts w:ascii="宋体" w:eastAsia="宋体" w:hint="eastAsia"/>
        </w:rPr>
        <w:t>分子诊断与治疗杂志</w:t>
      </w:r>
      <w:r>
        <w:t>.2009</w:t>
      </w:r>
      <w:r>
        <w:rPr>
          <w:rFonts w:ascii="宋体" w:eastAsia="宋体" w:hint="eastAsia"/>
          <w:rFonts w:ascii="宋体" w:eastAsia="宋体" w:hint="eastAsia"/>
        </w:rPr>
        <w:t xml:space="preserve">, </w:t>
      </w:r>
      <w:r>
        <w:t>1</w:t>
      </w:r>
      <w:r>
        <w:rPr>
          <w:rFonts w:ascii="宋体" w:eastAsia="宋体" w:hint="eastAsia"/>
          <w:rFonts w:ascii="宋体" w:eastAsia="宋体" w:hint="eastAsia"/>
        </w:rPr>
        <w:t>:</w:t>
      </w:r>
      <w:r>
        <w:rPr>
          <w:rFonts w:ascii="宋体" w:eastAsia="宋体" w:hint="eastAsia"/>
        </w:rPr>
        <w:t> </w:t>
      </w:r>
      <w:r>
        <w:t>73-74.</w:t>
      </w:r>
    </w:p>
    <w:p w:rsidR="0018722C">
      <w:pPr>
        <w:topLinePunct/>
      </w:pPr>
      <w:r>
        <w:t>[</w:t>
      </w:r>
      <w:r>
        <w:t>37</w:t>
      </w:r>
      <w:r>
        <w:t>]</w:t>
      </w:r>
      <w:r>
        <w:rPr>
          <w:rFonts w:ascii="宋体" w:eastAsia="宋体" w:hint="eastAsia"/>
        </w:rPr>
        <w:t>赵春红</w:t>
      </w:r>
      <w:r>
        <w:t>.</w:t>
      </w:r>
      <w:r>
        <w:rPr>
          <w:rFonts w:ascii="宋体" w:eastAsia="宋体" w:hint="eastAsia"/>
        </w:rPr>
        <w:t>血清</w:t>
      </w:r>
      <w:r>
        <w:t>CA153</w:t>
      </w:r>
      <w:r>
        <w:rPr>
          <w:rFonts w:ascii="宋体" w:eastAsia="宋体" w:hint="eastAsia"/>
        </w:rPr>
        <w:t>、</w:t>
      </w:r>
      <w:r>
        <w:t>CA 125</w:t>
      </w:r>
      <w:r>
        <w:rPr>
          <w:rFonts w:ascii="宋体" w:eastAsia="宋体" w:hint="eastAsia"/>
        </w:rPr>
        <w:t>、</w:t>
      </w:r>
      <w:r>
        <w:t>CA199</w:t>
      </w:r>
      <w:r>
        <w:rPr>
          <w:rFonts w:ascii="宋体" w:eastAsia="宋体" w:hint="eastAsia"/>
        </w:rPr>
        <w:t>和</w:t>
      </w:r>
      <w:r>
        <w:t>CEA</w:t>
      </w:r>
      <w:r>
        <w:rPr>
          <w:rFonts w:ascii="宋体" w:eastAsia="宋体" w:hint="eastAsia"/>
        </w:rPr>
        <w:t>联合检测在乳腺癌诊断中</w:t>
      </w:r>
    </w:p>
    <w:p w:rsidR="0018722C">
      <w:pPr>
        <w:topLinePunct/>
      </w:pPr>
      <w:r>
        <w:rPr>
          <w:rFonts w:ascii="宋体" w:eastAsia="宋体" w:hint="eastAsia"/>
        </w:rPr>
        <w:t>的价值</w:t>
      </w:r>
      <w:r>
        <w:t>[</w:t>
      </w:r>
      <w:r>
        <w:t>M</w:t>
      </w:r>
      <w:r>
        <w:t>]</w:t>
      </w:r>
      <w:r>
        <w:t>.</w:t>
      </w:r>
      <w:r>
        <w:rPr>
          <w:rFonts w:ascii="宋体" w:eastAsia="宋体" w:hint="eastAsia"/>
        </w:rPr>
        <w:t>肿瘤研究与临床</w:t>
      </w:r>
      <w:r>
        <w:t>.2012</w:t>
      </w:r>
      <w:r>
        <w:rPr>
          <w:rFonts w:ascii="宋体" w:eastAsia="宋体" w:hint="eastAsia"/>
        </w:rPr>
        <w:t>，</w:t>
      </w:r>
      <w:r>
        <w:t>24</w:t>
      </w:r>
      <w:r>
        <w:t>(</w:t>
      </w:r>
      <w:r>
        <w:t>8</w:t>
      </w:r>
      <w:r>
        <w:t>)</w:t>
      </w:r>
      <w:r>
        <w:rPr>
          <w:rFonts w:ascii="宋体" w:eastAsia="宋体" w:hint="eastAsia"/>
        </w:rPr>
        <w:t>：</w:t>
      </w:r>
      <w:r>
        <w:t>553-555.</w:t>
      </w:r>
    </w:p>
    <w:p w:rsidR="0018722C">
      <w:pPr>
        <w:topLinePunct/>
      </w:pPr>
      <w:r>
        <w:t>[</w:t>
      </w:r>
      <w:r>
        <w:t xml:space="preserve">38</w:t>
      </w:r>
      <w:r>
        <w:t>]</w:t>
      </w:r>
      <w:r>
        <w:rPr>
          <w:rFonts w:ascii="宋体" w:eastAsia="宋体" w:hint="eastAsia"/>
        </w:rPr>
        <w:t>李凤巧</w:t>
      </w:r>
      <w:r>
        <w:t>.</w:t>
      </w:r>
      <w:r w:rsidR="004B696B">
        <w:t xml:space="preserve"> </w:t>
      </w:r>
      <w:r w:rsidR="004B696B">
        <w:t>PSA</w:t>
      </w:r>
      <w:r>
        <w:rPr>
          <w:rFonts w:ascii="宋体" w:eastAsia="宋体" w:hint="eastAsia"/>
        </w:rPr>
        <w:t>、</w:t>
      </w:r>
      <w:r>
        <w:t>CYFRA21-1</w:t>
      </w:r>
      <w:r>
        <w:rPr>
          <w:rFonts w:ascii="宋体" w:eastAsia="宋体" w:hint="eastAsia"/>
        </w:rPr>
        <w:t>、</w:t>
      </w:r>
      <w:r>
        <w:t>CA153</w:t>
      </w:r>
      <w:r>
        <w:rPr>
          <w:rFonts w:ascii="宋体" w:eastAsia="宋体" w:hint="eastAsia"/>
        </w:rPr>
        <w:t>、</w:t>
      </w:r>
      <w:r>
        <w:t>CEA</w:t>
      </w:r>
      <w:r>
        <w:rPr>
          <w:rFonts w:ascii="宋体" w:eastAsia="宋体" w:hint="eastAsia"/>
        </w:rPr>
        <w:t>的联合检测在乳腺癌中的临</w:t>
      </w:r>
      <w:r>
        <w:rPr>
          <w:rFonts w:ascii="宋体" w:eastAsia="宋体" w:hint="eastAsia"/>
        </w:rPr>
        <w:t>床价值</w:t>
      </w:r>
      <w:r>
        <w:t>[</w:t>
      </w:r>
      <w:r>
        <w:t xml:space="preserve">M</w:t>
      </w:r>
      <w:r>
        <w:t>]</w:t>
      </w:r>
      <w:r>
        <w:t>.</w:t>
      </w:r>
      <w:r>
        <w:rPr>
          <w:rFonts w:ascii="宋体" w:eastAsia="宋体" w:hint="eastAsia"/>
        </w:rPr>
        <w:t>医学理论与实践</w:t>
      </w:r>
      <w:r>
        <w:t>.2013</w:t>
      </w:r>
      <w:r>
        <w:rPr>
          <w:rFonts w:ascii="宋体" w:eastAsia="宋体" w:hint="eastAsia"/>
        </w:rPr>
        <w:t>，</w:t>
      </w:r>
      <w:r>
        <w:t>26</w:t>
      </w:r>
      <w:r>
        <w:t>(</w:t>
      </w:r>
      <w:r>
        <w:t>2</w:t>
      </w:r>
      <w:r>
        <w:t>)</w:t>
      </w:r>
      <w:r>
        <w:rPr>
          <w:rFonts w:ascii="宋体" w:eastAsia="宋体" w:hint="eastAsia"/>
        </w:rPr>
        <w:t>：</w:t>
      </w:r>
      <w:r>
        <w:t>156-157.</w:t>
      </w:r>
    </w:p>
    <w:p w:rsidR="0018722C">
      <w:pPr>
        <w:pStyle w:val="cw18"/>
        <w:topLinePunct/>
      </w:pPr>
      <w:r>
        <w:t xml:space="preserve">[</w:t>
      </w:r>
      <w:r>
        <w:t xml:space="preserve">39</w:t>
      </w:r>
      <w:r>
        <w:t xml:space="preserve">]</w:t>
      </w:r>
      <w:r>
        <w:t xml:space="preserve"> </w:t>
      </w:r>
      <w:r>
        <w:t xml:space="preserve">Nakata B,</w:t>
      </w:r>
      <w:r w:rsidR="004B696B">
        <w:t xml:space="preserve"> </w:t>
      </w:r>
      <w:r w:rsidR="004B696B">
        <w:t xml:space="preserve">Takashima T,</w:t>
      </w:r>
      <w:r w:rsidR="004B696B">
        <w:t xml:space="preserve"> </w:t>
      </w:r>
      <w:r w:rsidR="004B696B">
        <w:t xml:space="preserve">et al.</w:t>
      </w:r>
      <w:r w:rsidR="004B696B">
        <w:t xml:space="preserve"> </w:t>
      </w:r>
      <w:r w:rsidR="004B696B">
        <w:t xml:space="preserve">Serum CYFRA21-1 </w:t>
      </w:r>
      <w:r>
        <w:t xml:space="preserve">(</w:t>
      </w:r>
      <w:r>
        <w:t xml:space="preserve">cytokeratin-19</w:t>
      </w:r>
      <w:r>
        <w:t xml:space="preserve"> </w:t>
      </w:r>
      <w:r>
        <w:t xml:space="preserve">fragmen-</w:t>
      </w:r>
    </w:p>
    <w:p w:rsidR="0018722C">
      <w:pPr>
        <w:topLinePunct/>
      </w:pPr>
      <w:r>
        <w:t>T</w:t>
      </w:r>
      <w:r>
        <w:t>s</w:t>
      </w:r>
      <w:r>
        <w:t>)</w:t>
      </w:r>
      <w:r>
        <w:t xml:space="preserve"> is a useful tumour marker for detecting disease relapse and assessing treatment efficacy in breast cancer</w:t>
      </w:r>
      <w:r>
        <w:t>[</w:t>
      </w:r>
      <w:r>
        <w:t>J</w:t>
      </w:r>
      <w:r>
        <w:t>]</w:t>
      </w:r>
      <w:r>
        <w:t>.</w:t>
      </w:r>
      <w:r w:rsidR="004B696B">
        <w:t xml:space="preserve"> </w:t>
      </w:r>
      <w:r w:rsidR="004B696B">
        <w:t>Cancer,2004,91</w:t>
      </w:r>
      <w:r>
        <w:t>(</w:t>
      </w:r>
      <w:r>
        <w:t>5</w:t>
      </w:r>
      <w:r>
        <w:t>)</w:t>
      </w:r>
      <w:r>
        <w:t>:873-878.</w:t>
      </w:r>
    </w:p>
    <w:p w:rsidR="0018722C">
      <w:pPr>
        <w:pStyle w:val="cw18"/>
        <w:topLinePunct/>
      </w:pPr>
      <w:r>
        <w:t xml:space="preserve">[</w:t>
      </w:r>
      <w:r>
        <w:t xml:space="preserve">40</w:t>
      </w:r>
      <w:r>
        <w:t xml:space="preserve">]</w:t>
      </w:r>
      <w:r>
        <w:t xml:space="preserve"> </w:t>
      </w:r>
      <w:r>
        <w:t xml:space="preserve">Sheard MA,</w:t>
      </w:r>
      <w:r w:rsidR="004B696B">
        <w:t xml:space="preserve"> </w:t>
      </w:r>
      <w:r w:rsidR="004B696B">
        <w:t xml:space="preserve">Vojtesek B,</w:t>
      </w:r>
      <w:r w:rsidR="004B696B">
        <w:t xml:space="preserve"> </w:t>
      </w:r>
      <w:r w:rsidR="004B696B">
        <w:t xml:space="preserve">Simickovam M,</w:t>
      </w:r>
      <w:r w:rsidR="004B696B">
        <w:t xml:space="preserve"> </w:t>
      </w:r>
      <w:r w:rsidR="004B696B">
        <w:t xml:space="preserve">et al.</w:t>
      </w:r>
      <w:r w:rsidR="004B696B">
        <w:t xml:space="preserve"> </w:t>
      </w:r>
      <w:r w:rsidR="004B696B">
        <w:t xml:space="preserve">Release of</w:t>
      </w:r>
      <w:r w:rsidR="001852F3">
        <w:t xml:space="preserve"> cytokeratin-18 and 19 fragments </w:t>
      </w:r>
      <w:r>
        <w:t xml:space="preserve">(</w:t>
      </w:r>
      <w:r>
        <w:rPr>
          <w:sz w:val="28"/>
        </w:rPr>
        <w:t xml:space="preserve">TPS and CYFRA21-1</w:t>
      </w:r>
      <w:r>
        <w:t xml:space="preserve">)</w:t>
      </w:r>
      <w:r>
        <w:t xml:space="preserve"> into the extracellular space during apoptosis</w:t>
      </w:r>
      <w:r>
        <w:t xml:space="preserve">[</w:t>
      </w:r>
      <w:r>
        <w:t xml:space="preserve">J</w:t>
      </w:r>
      <w:r>
        <w:t xml:space="preserve">]</w:t>
      </w:r>
      <w:r>
        <w:t xml:space="preserve">.</w:t>
      </w:r>
      <w:r w:rsidR="001852F3">
        <w:t xml:space="preserve"> </w:t>
      </w:r>
      <w:r w:rsidR="001852F3">
        <w:t xml:space="preserve">J Cell</w:t>
      </w:r>
      <w:r>
        <w:t xml:space="preserve"> </w:t>
      </w:r>
      <w:r>
        <w:t xml:space="preserve">Biochem,2002,85</w:t>
      </w:r>
      <w:r>
        <w:t xml:space="preserve">(</w:t>
      </w:r>
      <w:r>
        <w:rPr>
          <w:sz w:val="28"/>
        </w:rPr>
        <w:t xml:space="preserve">4</w:t>
      </w:r>
      <w:r>
        <w:t xml:space="preserve">)</w:t>
      </w:r>
      <w:r>
        <w:t xml:space="preserve">:670-672.</w:t>
      </w:r>
    </w:p>
    <w:p w:rsidR="0018722C">
      <w:pPr>
        <w:topLinePunct/>
      </w:pPr>
      <w:r>
        <w:t>[</w:t>
      </w:r>
      <w:r>
        <w:t>41</w:t>
      </w:r>
      <w:r>
        <w:t>]</w:t>
      </w:r>
      <w:r>
        <w:rPr>
          <w:rFonts w:ascii="宋体" w:eastAsia="宋体" w:hint="eastAsia"/>
        </w:rPr>
        <w:t>刘志勇，欧阳忠，邹小明</w:t>
      </w:r>
      <w:r>
        <w:t>.</w:t>
      </w:r>
      <w:r>
        <w:rPr>
          <w:rFonts w:ascii="宋体" w:eastAsia="宋体" w:hint="eastAsia"/>
        </w:rPr>
        <w:t>乳腺癌新的肿瘤标志物</w:t>
      </w:r>
      <w:r>
        <w:t>-CYFRA21-1.</w:t>
      </w:r>
      <w:r>
        <w:rPr>
          <w:rFonts w:ascii="宋体" w:eastAsia="宋体" w:hint="eastAsia"/>
        </w:rPr>
        <w:t>江西医</w:t>
      </w:r>
    </w:p>
    <w:p w:rsidR="0018722C">
      <w:pPr>
        <w:topLinePunct/>
      </w:pPr>
      <w:r>
        <w:rPr>
          <w:rFonts w:ascii="宋体" w:eastAsia="宋体" w:hint="eastAsia"/>
        </w:rPr>
        <w:t>药</w:t>
      </w:r>
      <w:r>
        <w:t>.2010</w:t>
      </w:r>
      <w:r>
        <w:rPr>
          <w:rFonts w:ascii="宋体" w:eastAsia="宋体" w:hint="eastAsia"/>
          <w:rFonts w:ascii="宋体" w:eastAsia="宋体" w:hint="eastAsia"/>
        </w:rPr>
        <w:t xml:space="preserve">, </w:t>
      </w:r>
      <w:r>
        <w:t>45</w:t>
      </w:r>
      <w:r>
        <w:t>(</w:t>
      </w:r>
      <w:r>
        <w:t>4</w:t>
      </w:r>
      <w:r>
        <w:t>)</w:t>
      </w:r>
      <w:r>
        <w:rPr>
          <w:rFonts w:ascii="宋体" w:eastAsia="宋体" w:hint="eastAsia"/>
        </w:rPr>
        <w:t>：</w:t>
      </w:r>
      <w:r>
        <w:t>4299-4302.</w:t>
      </w:r>
    </w:p>
    <w:p w:rsidR="0018722C">
      <w:pPr>
        <w:topLinePunct/>
      </w:pPr>
      <w:r>
        <w:t>[</w:t>
      </w:r>
      <w:r>
        <w:t xml:space="preserve">42</w:t>
      </w:r>
      <w:r>
        <w:t>]</w:t>
      </w:r>
      <w:r w:rsidR="004B696B">
        <w:t xml:space="preserve"> </w:t>
      </w:r>
      <w:r>
        <w:t>Stawicki S,</w:t>
      </w:r>
      <w:r w:rsidR="004B696B">
        <w:t xml:space="preserve"> </w:t>
      </w:r>
      <w:r w:rsidR="004B696B">
        <w:t>Mroczko B,</w:t>
      </w:r>
      <w:r w:rsidR="004B696B">
        <w:t xml:space="preserve"> </w:t>
      </w:r>
      <w:r w:rsidR="004B696B">
        <w:t>Szmitkowski M.</w:t>
      </w:r>
      <w:r w:rsidR="004B696B">
        <w:t xml:space="preserve"> </w:t>
      </w:r>
      <w:r w:rsidR="004B696B">
        <w:t>Tumor markers of breast cancer</w:t>
      </w:r>
      <w:r>
        <w:t>[</w:t>
      </w:r>
      <w:r>
        <w:t>J</w:t>
      </w:r>
      <w:r>
        <w:t>]</w:t>
      </w:r>
      <w:r>
        <w:t>.</w:t>
      </w:r>
      <w:r w:rsidR="004B696B">
        <w:t xml:space="preserve"> </w:t>
      </w:r>
      <w:r w:rsidR="004B696B">
        <w:t>Postepy Hig Med Dosw</w:t>
      </w:r>
      <w:r>
        <w:t>(</w:t>
      </w:r>
      <w:r>
        <w:t>Online</w:t>
      </w:r>
      <w:r>
        <w:t>)</w:t>
      </w:r>
      <w:r>
        <w:t>,2004,19</w:t>
      </w:r>
      <w:r>
        <w:t>(</w:t>
      </w:r>
      <w:r>
        <w:t>58</w:t>
      </w:r>
      <w:r>
        <w:t>)</w:t>
      </w:r>
      <w:r>
        <w:t>:292-300.</w:t>
      </w:r>
    </w:p>
    <w:p w:rsidR="0018722C">
      <w:pPr>
        <w:topLinePunct/>
      </w:pPr>
      <w:r>
        <w:t>[</w:t>
      </w:r>
      <w:r>
        <w:t>43</w:t>
      </w:r>
      <w:r>
        <w:t>]</w:t>
      </w:r>
      <w:r>
        <w:rPr>
          <w:rFonts w:ascii="宋体" w:eastAsia="宋体" w:hint="eastAsia"/>
        </w:rPr>
        <w:t>陶晓军，陈桂明，冯晓鸿，孙业富</w:t>
      </w:r>
      <w:r>
        <w:t>.</w:t>
      </w:r>
      <w:r>
        <w:rPr>
          <w:rFonts w:ascii="宋体" w:eastAsia="宋体" w:hint="eastAsia"/>
        </w:rPr>
        <w:t>血清</w:t>
      </w:r>
      <w:r>
        <w:t>TK1</w:t>
      </w:r>
      <w:r>
        <w:rPr>
          <w:rFonts w:ascii="宋体" w:eastAsia="宋体" w:hint="eastAsia"/>
        </w:rPr>
        <w:t>、</w:t>
      </w:r>
      <w:r>
        <w:t>TPS</w:t>
      </w:r>
      <w:r>
        <w:rPr>
          <w:rFonts w:ascii="宋体" w:eastAsia="宋体" w:hint="eastAsia"/>
        </w:rPr>
        <w:t>、</w:t>
      </w:r>
      <w:r>
        <w:t>CA15-3</w:t>
      </w:r>
      <w:r>
        <w:rPr>
          <w:rFonts w:ascii="宋体" w:eastAsia="宋体" w:hint="eastAsia"/>
        </w:rPr>
        <w:t>联合检测</w:t>
      </w:r>
    </w:p>
    <w:p w:rsidR="0018722C">
      <w:pPr>
        <w:topLinePunct/>
      </w:pPr>
      <w:r>
        <w:rPr>
          <w:rFonts w:ascii="宋体" w:eastAsia="宋体" w:hint="eastAsia"/>
        </w:rPr>
        <w:t>在乳腺癌诊断中的临床价值</w:t>
      </w:r>
      <w:r>
        <w:t>[</w:t>
      </w:r>
      <w:r>
        <w:t>J</w:t>
      </w:r>
      <w:r>
        <w:t>]</w:t>
      </w:r>
      <w:r>
        <w:t>.</w:t>
      </w:r>
      <w:r>
        <w:rPr>
          <w:rFonts w:ascii="宋体" w:eastAsia="宋体" w:hint="eastAsia"/>
        </w:rPr>
        <w:t>国际检验医学杂志，</w:t>
      </w:r>
      <w:r>
        <w:t>2012</w:t>
      </w:r>
      <w:r>
        <w:rPr>
          <w:rFonts w:ascii="宋体" w:eastAsia="宋体" w:hint="eastAsia"/>
          <w:rFonts w:ascii="宋体" w:eastAsia="宋体" w:hint="eastAsia"/>
        </w:rPr>
        <w:t xml:space="preserve">, </w:t>
      </w:r>
      <w:r>
        <w:t>33</w:t>
      </w:r>
      <w:r>
        <w:t>（</w:t>
      </w:r>
      <w:r>
        <w:t>16</w:t>
      </w:r>
      <w:r>
        <w:t>）</w:t>
      </w:r>
      <w:r>
        <w:rPr>
          <w:rFonts w:ascii="宋体" w:eastAsia="宋体" w:hint="eastAsia"/>
        </w:rPr>
        <w:t>：</w:t>
      </w:r>
    </w:p>
    <w:p w:rsidR="0018722C">
      <w:pPr>
        <w:topLinePunct/>
      </w:pPr>
      <w:r>
        <w:t>1943-1946.</w:t>
      </w:r>
    </w:p>
    <w:p w:rsidR="0018722C">
      <w:pPr>
        <w:pStyle w:val="cw18"/>
        <w:topLinePunct/>
      </w:pPr>
      <w:r>
        <w:t>[</w:t>
      </w:r>
      <w:r>
        <w:t xml:space="preserve">44</w:t>
      </w:r>
      <w:r>
        <w:t>]</w:t>
      </w:r>
      <w:r>
        <w:t xml:space="preserve"> </w:t>
      </w:r>
      <w:r>
        <w:t>Bjorklund B,</w:t>
      </w:r>
      <w:r w:rsidR="004B696B">
        <w:t xml:space="preserve"> </w:t>
      </w:r>
      <w:r w:rsidR="004B696B">
        <w:t>Einarsson R.</w:t>
      </w:r>
      <w:r w:rsidR="001852F3">
        <w:t xml:space="preserve"> </w:t>
      </w:r>
      <w:r w:rsidR="001852F3">
        <w:t xml:space="preserve">TPS</w:t>
      </w:r>
      <w:r>
        <w:t>(</w:t>
      </w:r>
      <w:r>
        <w:rPr>
          <w:sz w:val="28"/>
        </w:rPr>
        <w:t>tissue polypeptidespecificantigen</w:t>
      </w:r>
      <w:r>
        <w:t>)</w:t>
      </w:r>
      <w:r w:rsidR="001852F3">
        <w:t xml:space="preserve"> </w:t>
      </w:r>
      <w:r>
        <w:t>in oncologic practice:</w:t>
      </w:r>
      <w:r w:rsidR="001852F3">
        <w:t xml:space="preserve"> </w:t>
      </w:r>
      <w:r w:rsidR="001852F3">
        <w:t xml:space="preserve">A review with reference to 3000 cases of breast cancer</w:t>
      </w:r>
      <w:r>
        <w:t>[</w:t>
      </w:r>
      <w:r>
        <w:t>J</w:t>
      </w:r>
      <w:r>
        <w:t>]</w:t>
      </w:r>
      <w:r>
        <w:t xml:space="preserve">.</w:t>
      </w:r>
      <w:r w:rsidR="001852F3">
        <w:t xml:space="preserve"> </w:t>
      </w:r>
      <w:r w:rsidR="001852F3">
        <w:t xml:space="preserve">Tumor</w:t>
      </w:r>
      <w:r>
        <w:t> </w:t>
      </w:r>
      <w:r>
        <w:t>diagnther,1996;17</w:t>
      </w:r>
      <w:r>
        <w:t>(</w:t>
      </w:r>
      <w:r>
        <w:rPr>
          <w:sz w:val="28"/>
        </w:rPr>
        <w:t>3</w:t>
      </w:r>
      <w:r>
        <w:t>)</w:t>
      </w:r>
      <w:r>
        <w:t>:67.</w:t>
      </w:r>
    </w:p>
    <w:p w:rsidR="0018722C">
      <w:pPr>
        <w:pStyle w:val="cw18"/>
        <w:topLinePunct/>
      </w:pPr>
      <w:r>
        <w:t>[</w:t>
      </w:r>
      <w:r>
        <w:t xml:space="preserve">45</w:t>
      </w:r>
      <w:r>
        <w:t>]</w:t>
      </w:r>
      <w:r>
        <w:t xml:space="preserve"> </w:t>
      </w:r>
      <w:r>
        <w:t>Watson MA,</w:t>
      </w:r>
      <w:r w:rsidR="004B696B">
        <w:t xml:space="preserve"> </w:t>
      </w:r>
      <w:r w:rsidR="004B696B">
        <w:t>Fleming TP,</w:t>
      </w:r>
      <w:r w:rsidR="004B696B">
        <w:t xml:space="preserve"> </w:t>
      </w:r>
      <w:r w:rsidR="004B696B">
        <w:t>et al.</w:t>
      </w:r>
      <w:r w:rsidR="004B696B">
        <w:t xml:space="preserve"> </w:t>
      </w:r>
      <w:r w:rsidR="004B696B">
        <w:t>Mammoglobin,</w:t>
      </w:r>
      <w:r w:rsidR="004B696B">
        <w:t xml:space="preserve"> </w:t>
      </w:r>
      <w:r w:rsidR="004B696B">
        <w:t>a mamma ry-specific member of the uteroglobin gene family,</w:t>
      </w:r>
      <w:r w:rsidR="004B696B">
        <w:t xml:space="preserve"> </w:t>
      </w:r>
      <w:r w:rsidR="004B696B">
        <w:t>is overexpressed in human breast cancer</w:t>
      </w:r>
      <w:r>
        <w:t>[</w:t>
      </w:r>
      <w:r>
        <w:t>J</w:t>
      </w:r>
      <w:r>
        <w:t>]</w:t>
      </w:r>
      <w:r>
        <w:t>.</w:t>
      </w:r>
      <w:r w:rsidR="004B696B">
        <w:t xml:space="preserve"> </w:t>
      </w:r>
      <w:r w:rsidR="004B696B">
        <w:t>Cancer</w:t>
      </w:r>
      <w:r>
        <w:t> </w:t>
      </w:r>
      <w:r>
        <w:t>Res,1996,56</w:t>
      </w:r>
      <w:r>
        <w:t>(</w:t>
      </w:r>
      <w:r>
        <w:t>4</w:t>
      </w:r>
      <w:r>
        <w:t>)</w:t>
      </w:r>
      <w:r>
        <w:t>:860-865.</w:t>
      </w:r>
    </w:p>
    <w:p w:rsidR="0018722C">
      <w:pPr>
        <w:pStyle w:val="cw18"/>
        <w:topLinePunct/>
      </w:pPr>
      <w:r>
        <w:t>[</w:t>
      </w:r>
      <w:r>
        <w:t xml:space="preserve">46</w:t>
      </w:r>
      <w:r>
        <w:t>]</w:t>
      </w:r>
      <w:r>
        <w:t xml:space="preserve"> </w:t>
      </w:r>
      <w:r>
        <w:t>Watson M A,</w:t>
      </w:r>
      <w:r w:rsidR="004B696B">
        <w:t xml:space="preserve"> </w:t>
      </w:r>
      <w:r w:rsidR="004B696B">
        <w:t>Darrow C,</w:t>
      </w:r>
      <w:r w:rsidR="004B696B">
        <w:t xml:space="preserve"> </w:t>
      </w:r>
      <w:r w:rsidR="004B696B">
        <w:t>Zimonjic D B,</w:t>
      </w:r>
      <w:r w:rsidR="004B696B">
        <w:t xml:space="preserve"> </w:t>
      </w:r>
      <w:r w:rsidR="004B696B">
        <w:t>et al.</w:t>
      </w:r>
      <w:r w:rsidR="004B696B">
        <w:t xml:space="preserve"> </w:t>
      </w:r>
      <w:r w:rsidR="004B696B">
        <w:t>Structure and transcriptional regulation of the human mammaglobin gene,</w:t>
      </w:r>
      <w:r w:rsidR="004B696B">
        <w:t xml:space="preserve"> </w:t>
      </w:r>
      <w:r w:rsidR="004B696B">
        <w:t>a breast cancer associated member of the ulteroglobin gene family localized to chromosome 11q13</w:t>
      </w:r>
      <w:r>
        <w:t>[</w:t>
      </w:r>
      <w:r>
        <w:t>J</w:t>
      </w:r>
      <w:r>
        <w:t>]</w:t>
      </w:r>
      <w:r>
        <w:t>.</w:t>
      </w:r>
      <w:r w:rsidR="004B696B">
        <w:t xml:space="preserve"> </w:t>
      </w:r>
      <w:r w:rsidR="004B696B">
        <w:t>Oncogene,1998,16</w:t>
      </w:r>
      <w:r>
        <w:t>(</w:t>
      </w:r>
      <w:r>
        <w:t>6</w:t>
      </w:r>
      <w:r>
        <w:t>)</w:t>
      </w:r>
      <w:r>
        <w:t>:817-824.</w:t>
      </w:r>
    </w:p>
    <w:p w:rsidR="0018722C">
      <w:pPr>
        <w:pStyle w:val="cw18"/>
        <w:topLinePunct/>
      </w:pPr>
      <w:r>
        <w:t>[</w:t>
      </w:r>
      <w:r>
        <w:t xml:space="preserve">47</w:t>
      </w:r>
      <w:r>
        <w:t>]</w:t>
      </w:r>
      <w:r>
        <w:t xml:space="preserve"> </w:t>
      </w:r>
      <w:r>
        <w:t>Gal S,</w:t>
      </w:r>
      <w:r w:rsidR="004B696B">
        <w:t xml:space="preserve"> </w:t>
      </w:r>
      <w:r w:rsidR="004B696B">
        <w:t>Fidler C,</w:t>
      </w:r>
      <w:r w:rsidR="004B696B">
        <w:t xml:space="preserve"> </w:t>
      </w:r>
      <w:r w:rsidR="004B696B">
        <w:t>Lo YM,</w:t>
      </w:r>
      <w:r w:rsidR="004B696B">
        <w:t xml:space="preserve"> </w:t>
      </w:r>
      <w:r w:rsidR="004B696B">
        <w:t>et al.</w:t>
      </w:r>
      <w:r w:rsidR="004B696B">
        <w:t xml:space="preserve"> </w:t>
      </w:r>
      <w:r w:rsidR="004B696B">
        <w:t>Detection of mammaglobin mRNA in the plasma of breastcancer patients</w:t>
      </w:r>
      <w:r>
        <w:t>[</w:t>
      </w:r>
      <w:r>
        <w:rPr>
          <w:sz w:val="28"/>
        </w:rPr>
        <w:t>J</w:t>
      </w:r>
      <w:r>
        <w:t>]</w:t>
      </w:r>
      <w:r>
        <w:t>.</w:t>
      </w:r>
      <w:r w:rsidR="004B696B">
        <w:t xml:space="preserve"> </w:t>
      </w:r>
      <w:r w:rsidR="004B696B">
        <w:t>AnnNY</w:t>
      </w:r>
      <w:r>
        <w:t> </w:t>
      </w:r>
      <w:r>
        <w:t>AcadSci,2001,945:192-194.</w:t>
      </w:r>
    </w:p>
    <w:p w:rsidR="0018722C">
      <w:pPr>
        <w:pStyle w:val="cw18"/>
        <w:topLinePunct/>
      </w:pPr>
      <w:r>
        <w:t xml:space="preserve">[</w:t>
      </w:r>
      <w:r>
        <w:t xml:space="preserve">48</w:t>
      </w:r>
      <w:r>
        <w:t xml:space="preserve">]</w:t>
      </w:r>
      <w:r>
        <w:t xml:space="preserve"> </w:t>
      </w:r>
      <w:r>
        <w:t xml:space="preserve">Bernstein,</w:t>
      </w:r>
      <w:r w:rsidR="004B696B">
        <w:t xml:space="preserve"> </w:t>
      </w:r>
      <w:r w:rsidR="004B696B">
        <w:t xml:space="preserve">Jonine L,</w:t>
      </w:r>
      <w:r w:rsidR="004B696B">
        <w:t xml:space="preserve"> </w:t>
      </w:r>
      <w:r w:rsidR="004B696B">
        <w:t xml:space="preserve">et al.</w:t>
      </w:r>
      <w:r w:rsidR="004B696B">
        <w:t xml:space="preserve"> </w:t>
      </w:r>
      <w:r w:rsidR="004B696B">
        <w:t xml:space="preserve">Identification of mammaglobin as a novel serum marker for breast cancer </w:t>
      </w:r>
      <w:r>
        <w:t xml:space="preserve">[</w:t>
      </w:r>
      <w:r>
        <w:t xml:space="preserve">J</w:t>
      </w:r>
      <w:r>
        <w:t xml:space="preserve">]</w:t>
      </w:r>
      <w:r>
        <w:t xml:space="preserve">. Clinical Cancer Research,2005,11</w:t>
      </w:r>
      <w:r>
        <w:t xml:space="preserve">(</w:t>
      </w:r>
      <w:r>
        <w:t xml:space="preserve">18</w:t>
      </w:r>
      <w:r>
        <w:t xml:space="preserve">)</w:t>
      </w:r>
      <w:r>
        <w:t xml:space="preserve">:6528- 6535.</w:t>
      </w:r>
    </w:p>
    <w:p w:rsidR="0018722C">
      <w:pPr>
        <w:topLinePunct/>
      </w:pPr>
      <w:r>
        <w:t>[</w:t>
      </w:r>
      <w:r>
        <w:t>49</w:t>
      </w:r>
      <w:r>
        <w:t>]</w:t>
      </w:r>
      <w:r>
        <w:rPr>
          <w:rFonts w:ascii="宋体" w:eastAsia="宋体" w:hint="eastAsia"/>
        </w:rPr>
        <w:t>苏新良，吴凯南</w:t>
      </w:r>
      <w:r>
        <w:t>.</w:t>
      </w:r>
      <w:r>
        <w:rPr>
          <w:rFonts w:ascii="宋体" w:eastAsia="宋体" w:hint="eastAsia"/>
        </w:rPr>
        <w:t>乳腺癌标记物</w:t>
      </w:r>
      <w:r>
        <w:t>CA27.29</w:t>
      </w:r>
      <w:r>
        <w:rPr>
          <w:rFonts w:ascii="宋体" w:eastAsia="宋体" w:hint="eastAsia"/>
        </w:rPr>
        <w:t>的临床价值</w:t>
      </w:r>
      <w:r>
        <w:t>[</w:t>
      </w:r>
      <w:r>
        <w:t>J</w:t>
      </w:r>
      <w:r>
        <w:t>]</w:t>
      </w:r>
      <w:r>
        <w:t>.</w:t>
      </w:r>
      <w:r>
        <w:rPr>
          <w:rFonts w:ascii="宋体" w:eastAsia="宋体" w:hint="eastAsia"/>
        </w:rPr>
        <w:t>中国肿瘤临</w:t>
      </w:r>
    </w:p>
    <w:p w:rsidR="0018722C">
      <w:pPr>
        <w:topLinePunct/>
      </w:pPr>
      <w:r>
        <w:rPr>
          <w:rFonts w:ascii="宋体" w:eastAsia="宋体" w:hint="eastAsia"/>
        </w:rPr>
        <w:t>床</w:t>
      </w:r>
      <w:r>
        <w:t>.1997</w:t>
      </w:r>
      <w:r>
        <w:rPr>
          <w:rFonts w:ascii="宋体" w:eastAsia="宋体" w:hint="eastAsia"/>
        </w:rPr>
        <w:t>，</w:t>
      </w:r>
      <w:r>
        <w:t>24</w:t>
      </w:r>
      <w:r>
        <w:t>(</w:t>
      </w:r>
      <w:r>
        <w:t>4</w:t>
      </w:r>
      <w:r>
        <w:t>)</w:t>
      </w:r>
      <w:r>
        <w:rPr>
          <w:rFonts w:ascii="宋体" w:eastAsia="宋体" w:hint="eastAsia"/>
        </w:rPr>
        <w:t>：</w:t>
      </w:r>
      <w:r>
        <w:t>304.</w:t>
      </w:r>
    </w:p>
    <w:p w:rsidR="0018722C">
      <w:pPr>
        <w:topLinePunct/>
      </w:pPr>
      <w:r>
        <w:t>[</w:t>
      </w:r>
      <w:r>
        <w:t>50</w:t>
      </w:r>
      <w:r>
        <w:t>]</w:t>
      </w:r>
      <w:r>
        <w:rPr>
          <w:rFonts w:ascii="宋体" w:eastAsia="宋体" w:hint="eastAsia"/>
        </w:rPr>
        <w:t>任绍青</w:t>
      </w:r>
      <w:r>
        <w:t>.</w:t>
      </w:r>
      <w:r w:rsidR="004B696B">
        <w:t xml:space="preserve"> </w:t>
      </w:r>
      <w:r w:rsidR="004B696B">
        <w:t>CA153</w:t>
      </w:r>
      <w:r>
        <w:rPr>
          <w:rFonts w:ascii="宋体" w:eastAsia="宋体" w:hint="eastAsia"/>
        </w:rPr>
        <w:t>和</w:t>
      </w:r>
      <w:r>
        <w:t>MCA</w:t>
      </w:r>
      <w:r>
        <w:rPr>
          <w:rFonts w:ascii="宋体" w:eastAsia="宋体" w:hint="eastAsia"/>
        </w:rPr>
        <w:t>检测在乳腺癌诊治中的应用价值</w:t>
      </w:r>
      <w:r>
        <w:t>[</w:t>
      </w:r>
      <w:r>
        <w:t>J</w:t>
      </w:r>
      <w:r>
        <w:t>]</w:t>
      </w:r>
      <w:r>
        <w:t>.</w:t>
      </w:r>
      <w:r>
        <w:rPr>
          <w:rFonts w:ascii="宋体" w:eastAsia="宋体" w:hint="eastAsia"/>
        </w:rPr>
        <w:t>中国临床实用医学</w:t>
      </w:r>
      <w:r>
        <w:t>.2010</w:t>
      </w:r>
      <w:r>
        <w:rPr>
          <w:rFonts w:ascii="宋体" w:eastAsia="宋体" w:hint="eastAsia"/>
        </w:rPr>
        <w:t>，</w:t>
      </w:r>
      <w:r>
        <w:t>4</w:t>
      </w:r>
      <w:r>
        <w:t>(</w:t>
      </w:r>
      <w:r>
        <w:t>7</w:t>
      </w:r>
      <w:r>
        <w:t>)</w:t>
      </w:r>
      <w:r>
        <w:rPr>
          <w:rFonts w:ascii="宋体" w:eastAsia="宋体" w:hint="eastAsia"/>
        </w:rPr>
        <w:t>：</w:t>
      </w:r>
      <w:r>
        <w:t>94-96.</w:t>
      </w:r>
    </w:p>
    <w:p w:rsidR="0018722C">
      <w:pPr>
        <w:topLinePunct/>
      </w:pPr>
      <w:r>
        <w:t>[</w:t>
      </w:r>
      <w:r>
        <w:t>51</w:t>
      </w:r>
      <w:r>
        <w:t>]</w:t>
      </w:r>
      <w:r>
        <w:rPr>
          <w:rFonts w:ascii="宋体" w:eastAsia="宋体" w:hint="eastAsia"/>
        </w:rPr>
        <w:t>孔宪涛</w:t>
      </w:r>
      <w:r>
        <w:t>.</w:t>
      </w:r>
      <w:r>
        <w:rPr>
          <w:rFonts w:ascii="宋体" w:eastAsia="宋体" w:hint="eastAsia"/>
        </w:rPr>
        <w:t>肿瘤特异抗原和相关抗原的研究现状及检测</w:t>
      </w:r>
      <w:r>
        <w:t>[</w:t>
      </w:r>
      <w:r>
        <w:t>J</w:t>
      </w:r>
      <w:r>
        <w:t>]</w:t>
      </w:r>
      <w:r>
        <w:t>.</w:t>
      </w:r>
      <w:r>
        <w:rPr>
          <w:rFonts w:ascii="宋体" w:eastAsia="宋体" w:hint="eastAsia"/>
        </w:rPr>
        <w:t>中华检验医学杂志，</w:t>
      </w:r>
      <w:r>
        <w:t>2000</w:t>
      </w:r>
      <w:r>
        <w:rPr>
          <w:rFonts w:ascii="宋体" w:eastAsia="宋体" w:hint="eastAsia"/>
          <w:rFonts w:ascii="宋体" w:eastAsia="宋体" w:hint="eastAsia"/>
        </w:rPr>
        <w:t xml:space="preserve">, </w:t>
      </w:r>
      <w:r>
        <w:t>23</w:t>
      </w:r>
      <w:r>
        <w:t>(</w:t>
      </w:r>
      <w:r>
        <w:t>1</w:t>
      </w:r>
      <w:r>
        <w:t>)</w:t>
      </w:r>
      <w:r>
        <w:t>:56-58.</w:t>
      </w:r>
    </w:p>
    <w:p w:rsidR="0018722C">
      <w:pPr>
        <w:pStyle w:val="cw18"/>
        <w:topLinePunct/>
      </w:pPr>
      <w:r>
        <w:t xml:space="preserve">[</w:t>
      </w:r>
      <w:r>
        <w:t xml:space="preserve">52</w:t>
      </w:r>
      <w:r>
        <w:t xml:space="preserve">]</w:t>
      </w:r>
      <w:r>
        <w:t xml:space="preserve"> </w:t>
      </w:r>
      <w:r>
        <w:t xml:space="preserve">Kurebayashi J.</w:t>
      </w:r>
      <w:r w:rsidR="004B696B">
        <w:t xml:space="preserve"> </w:t>
      </w:r>
      <w:r w:rsidR="004B696B">
        <w:t xml:space="preserve">Biomarkers in breast cancer.</w:t>
      </w:r>
      <w:r w:rsidR="004B696B">
        <w:t xml:space="preserve"> </w:t>
      </w:r>
      <w:r w:rsidR="004B696B">
        <w:t xml:space="preserve">Gan To Kagaku</w:t>
      </w:r>
      <w:r>
        <w:t xml:space="preserve"> </w:t>
      </w:r>
      <w:r>
        <w:t xml:space="preserve">Ryoho.2004,1 </w:t>
      </w:r>
      <w:r>
        <w:t xml:space="preserve">(</w:t>
      </w:r>
      <w:r>
        <w:t xml:space="preserve">7</w:t>
      </w:r>
      <w:r>
        <w:t xml:space="preserve">)</w:t>
      </w:r>
      <w:r>
        <w:t xml:space="preserve">:1021-1026.</w:t>
      </w:r>
    </w:p>
    <w:p w:rsidR="0018722C">
      <w:pPr>
        <w:pStyle w:val="cw18"/>
        <w:topLinePunct/>
      </w:pPr>
      <w:r>
        <w:t>[</w:t>
      </w:r>
      <w:r>
        <w:t xml:space="preserve">53</w:t>
      </w:r>
      <w:r>
        <w:t>]</w:t>
      </w:r>
      <w:r>
        <w:t xml:space="preserve"> </w:t>
      </w:r>
      <w:r>
        <w:t>Molina R,</w:t>
      </w:r>
      <w:r w:rsidR="004B696B">
        <w:t xml:space="preserve"> </w:t>
      </w:r>
      <w:r w:rsidR="004B696B">
        <w:t>Duffy MJ,</w:t>
      </w:r>
      <w:r w:rsidR="004B696B">
        <w:t xml:space="preserve"> </w:t>
      </w:r>
      <w:r w:rsidR="004B696B">
        <w:t>Aronsson AC,</w:t>
      </w:r>
      <w:r w:rsidR="004B696B">
        <w:t xml:space="preserve"> </w:t>
      </w:r>
      <w:r w:rsidR="004B696B">
        <w:t>et al.</w:t>
      </w:r>
      <w:r w:rsidR="004B696B">
        <w:t xml:space="preserve"> </w:t>
      </w:r>
      <w:r w:rsidR="004B696B">
        <w:t>Tumor marker in breast</w:t>
      </w:r>
      <w:r>
        <w:t> </w:t>
      </w:r>
      <w:r>
        <w:t>cancer.</w:t>
      </w:r>
    </w:p>
    <w:p w:rsidR="0018722C">
      <w:pPr>
        <w:topLinePunct/>
      </w:pPr>
      <w:r>
        <w:t>EGTM Recommendations.</w:t>
      </w:r>
      <w:r w:rsidR="004B696B">
        <w:t xml:space="preserve"> </w:t>
      </w:r>
      <w:r w:rsidR="004B696B">
        <w:t>Anticancer Res,1999,19:2803-2805.</w:t>
      </w:r>
    </w:p>
    <w:p w:rsidR="0018722C">
      <w:pPr>
        <w:topLinePunct/>
      </w:pPr>
      <w:r>
        <w:t>[</w:t>
      </w:r>
      <w:r>
        <w:t>54</w:t>
      </w:r>
      <w:r>
        <w:t>]</w:t>
      </w:r>
      <w:r>
        <w:rPr>
          <w:rFonts w:ascii="宋体" w:eastAsia="宋体" w:hint="eastAsia"/>
        </w:rPr>
        <w:t>黄芳</w:t>
      </w:r>
      <w:r>
        <w:t>.</w:t>
      </w:r>
      <w:r w:rsidR="004B696B">
        <w:t xml:space="preserve"> </w:t>
      </w:r>
      <w:r w:rsidR="004B696B">
        <w:t>CAl53</w:t>
      </w:r>
      <w:r>
        <w:rPr>
          <w:rFonts w:ascii="宋体" w:eastAsia="宋体" w:hint="eastAsia"/>
        </w:rPr>
        <w:t>与</w:t>
      </w:r>
      <w:r>
        <w:t>CEA</w:t>
      </w:r>
      <w:r>
        <w:rPr>
          <w:rFonts w:ascii="宋体" w:eastAsia="宋体" w:hint="eastAsia"/>
        </w:rPr>
        <w:t>联合检测在乳腺癌诊断中的应用价值</w:t>
      </w:r>
      <w:r>
        <w:t>[</w:t>
      </w:r>
      <w:r>
        <w:t>J</w:t>
      </w:r>
      <w:r>
        <w:t>]</w:t>
      </w:r>
      <w:r>
        <w:t>.</w:t>
      </w:r>
      <w:r>
        <w:rPr>
          <w:rFonts w:ascii="宋体" w:eastAsia="宋体" w:hint="eastAsia"/>
        </w:rPr>
        <w:t>广西医科大学学报</w:t>
      </w:r>
      <w:r>
        <w:t>.2009</w:t>
      </w:r>
      <w:r>
        <w:rPr>
          <w:rFonts w:ascii="宋体" w:eastAsia="宋体" w:hint="eastAsia"/>
        </w:rPr>
        <w:t>，</w:t>
      </w:r>
      <w:r>
        <w:t>26</w:t>
      </w:r>
      <w:r>
        <w:t>(</w:t>
      </w:r>
      <w:r>
        <w:t>3</w:t>
      </w:r>
      <w:r>
        <w:t>)</w:t>
      </w:r>
      <w:r>
        <w:rPr>
          <w:rFonts w:ascii="宋体" w:eastAsia="宋体" w:hint="eastAsia"/>
        </w:rPr>
        <w:t>：</w:t>
      </w:r>
      <w:r>
        <w:t>434-435.</w:t>
      </w:r>
    </w:p>
    <w:p w:rsidR="0018722C">
      <w:pPr>
        <w:topLinePunct/>
      </w:pPr>
      <w:r>
        <w:t>[</w:t>
      </w:r>
      <w:r>
        <w:t xml:space="preserve">55</w:t>
      </w:r>
      <w:r>
        <w:t>]</w:t>
      </w:r>
      <w:r>
        <w:rPr>
          <w:rFonts w:ascii="宋体" w:eastAsia="宋体" w:hint="eastAsia"/>
        </w:rPr>
        <w:t>曹春芳，邓懋清</w:t>
      </w:r>
      <w:r>
        <w:t>.</w:t>
      </w:r>
      <w:r>
        <w:rPr>
          <w:rFonts w:ascii="宋体" w:eastAsia="宋体" w:hint="eastAsia"/>
        </w:rPr>
        <w:t>电化学发光法检测肿瘤相关抗原结果临床意义分析</w:t>
      </w:r>
      <w:r>
        <w:t>[</w:t>
      </w:r>
      <w:r>
        <w:t>J</w:t>
      </w:r>
      <w:r>
        <w:t>]</w:t>
      </w:r>
      <w:r>
        <w:t>.</w:t>
      </w:r>
    </w:p>
    <w:p w:rsidR="0018722C">
      <w:pPr>
        <w:topLinePunct/>
      </w:pPr>
      <w:r>
        <w:rPr>
          <w:rFonts w:ascii="宋体" w:eastAsia="宋体" w:hint="eastAsia"/>
        </w:rPr>
        <w:t>实用心脑肺血管病杂志</w:t>
      </w:r>
      <w:r>
        <w:t>.2011</w:t>
      </w:r>
      <w:r>
        <w:rPr>
          <w:rFonts w:ascii="宋体" w:eastAsia="宋体" w:hint="eastAsia"/>
        </w:rPr>
        <w:t>，</w:t>
      </w:r>
      <w:r>
        <w:t>19</w:t>
      </w:r>
      <w:r>
        <w:t>(</w:t>
      </w:r>
      <w:r>
        <w:t>6</w:t>
      </w:r>
      <w:r>
        <w:t>)</w:t>
      </w:r>
      <w:r>
        <w:rPr>
          <w:rFonts w:ascii="宋体" w:eastAsia="宋体" w:hint="eastAsia"/>
        </w:rPr>
        <w:t>：</w:t>
      </w:r>
      <w:r>
        <w:t>992-993.</w:t>
      </w:r>
    </w:p>
    <w:p w:rsidR="0018722C">
      <w:pPr>
        <w:pStyle w:val="ab"/>
        <w:topLinePunct/>
        <w:ind w:left="200" w:hangingChars="200" w:hanging="200"/>
      </w:pPr>
      <w:r>
        <w:t>[</w:t>
      </w:r>
      <w:r>
        <w:t xml:space="preserve">56</w:t>
      </w:r>
      <w:r>
        <w:t>]</w:t>
      </w:r>
      <w:r w:rsidRPr="00281126">
        <w:t xml:space="preserve"> </w:t>
      </w:r>
      <w:r>
        <w:t xml:space="preserve">Pedersen AC,</w:t>
      </w:r>
      <w:r>
        <w:t xml:space="preserve"> </w:t>
      </w:r>
      <w:r>
        <w:t xml:space="preserve">Sorensen PD,</w:t>
      </w:r>
      <w:r>
        <w:t xml:space="preserve"> </w:t>
      </w:r>
      <w:r>
        <w:t xml:space="preserve">Jacobsen EH.</w:t>
      </w:r>
      <w:r>
        <w:t xml:space="preserve"> </w:t>
      </w:r>
      <w:r>
        <w:t xml:space="preserve">Sensitivity of CA15-3,</w:t>
      </w:r>
      <w:r>
        <w:t xml:space="preserve"> </w:t>
      </w:r>
      <w:r>
        <w:t xml:space="preserve">CEA and serum HER2 in the early detection of recurrence of breast cancer</w:t>
      </w:r>
      <w:r>
        <w:t>[</w:t>
      </w:r>
      <w:r>
        <w:t>J</w:t>
      </w:r>
      <w:r>
        <w:t>]</w:t>
      </w:r>
      <w:r>
        <w:t xml:space="preserve">.</w:t>
      </w:r>
      <w:r>
        <w:t xml:space="preserve"> </w:t>
      </w:r>
      <w:r>
        <w:t xml:space="preserve">Che- m Lab Med,</w:t>
      </w:r>
      <w:r>
        <w:t xml:space="preserve"> </w:t>
      </w:r>
      <w:r>
        <w:t>2013,</w:t>
      </w:r>
      <w:r>
        <w:t xml:space="preserve"> </w:t>
      </w:r>
      <w:r>
        <w:t>13:</w:t>
      </w:r>
      <w:r>
        <w:t xml:space="preserve"> </w:t>
      </w:r>
      <w:r>
        <w:t>1-9.</w:t>
      </w:r>
    </w:p>
    <w:p w:rsidR="0018722C">
      <w:pPr>
        <w:topLinePunct/>
      </w:pPr>
      <w:r>
        <w:t>[</w:t>
      </w:r>
      <w:r>
        <w:t>57</w:t>
      </w:r>
      <w:r>
        <w:t>]</w:t>
      </w:r>
      <w:r>
        <w:rPr>
          <w:rFonts w:ascii="宋体" w:eastAsia="宋体" w:hint="eastAsia"/>
        </w:rPr>
        <w:t>吕蕾，冯雪</w:t>
      </w:r>
      <w:r>
        <w:t>.</w:t>
      </w:r>
      <w:r>
        <w:rPr>
          <w:rFonts w:ascii="宋体" w:eastAsia="宋体" w:hint="eastAsia"/>
        </w:rPr>
        <w:t>血清</w:t>
      </w:r>
      <w:r>
        <w:t>CEA</w:t>
      </w:r>
      <w:r>
        <w:rPr>
          <w:rFonts w:ascii="宋体" w:eastAsia="宋体" w:hint="eastAsia"/>
        </w:rPr>
        <w:t>、</w:t>
      </w:r>
      <w:r>
        <w:t>CA125</w:t>
      </w:r>
      <w:r>
        <w:rPr>
          <w:rFonts w:ascii="宋体" w:eastAsia="宋体" w:hint="eastAsia"/>
        </w:rPr>
        <w:t>、</w:t>
      </w:r>
      <w:r>
        <w:t>CA153</w:t>
      </w:r>
      <w:r>
        <w:rPr>
          <w:rFonts w:ascii="宋体" w:eastAsia="宋体" w:hint="eastAsia"/>
        </w:rPr>
        <w:t>联合检测在乳腺癌诊断中的应</w:t>
      </w:r>
    </w:p>
    <w:p w:rsidR="0018722C">
      <w:pPr>
        <w:topLinePunct/>
      </w:pPr>
      <w:r>
        <w:rPr>
          <w:rFonts w:ascii="宋体" w:eastAsia="宋体" w:hint="eastAsia"/>
        </w:rPr>
        <w:t>用价值研究</w:t>
      </w:r>
      <w:r>
        <w:t>[</w:t>
      </w:r>
      <w:r>
        <w:t>J</w:t>
      </w:r>
      <w:r>
        <w:t>]</w:t>
      </w:r>
      <w:r>
        <w:t>.</w:t>
      </w:r>
      <w:r>
        <w:rPr>
          <w:rFonts w:ascii="宋体" w:eastAsia="宋体" w:hint="eastAsia"/>
        </w:rPr>
        <w:t>医学检验</w:t>
      </w:r>
      <w:r>
        <w:t>.2013</w:t>
      </w:r>
      <w:r>
        <w:rPr>
          <w:rFonts w:ascii="宋体" w:eastAsia="宋体" w:hint="eastAsia"/>
        </w:rPr>
        <w:t>，</w:t>
      </w:r>
      <w:r>
        <w:t>3</w:t>
      </w:r>
      <w:r>
        <w:t>(</w:t>
      </w:r>
      <w:r>
        <w:t>8</w:t>
      </w:r>
      <w:r>
        <w:t>)</w:t>
      </w:r>
      <w:r>
        <w:rPr>
          <w:rFonts w:ascii="宋体" w:eastAsia="宋体" w:hint="eastAsia"/>
        </w:rPr>
        <w:t>：</w:t>
      </w:r>
      <w:r>
        <w:t>121-122.</w:t>
      </w:r>
    </w:p>
    <w:p w:rsidR="0018722C">
      <w:pPr>
        <w:pStyle w:val="aff2"/>
        <w:topLinePunct/>
      </w:pPr>
      <w:bookmarkStart w:name="_TOC_250000" w:id="57"/>
      <w:bookmarkStart w:name="致谢 " w:id="58"/>
      <w:bookmarkEnd w:id="57"/>
      <w:r>
        <w:t>致</w:t>
      </w:r>
      <w:r w:rsidRPr="00000000">
        <w:rPr>
          <w:b/>
        </w:rPr>
        <w:t>谢</w:t>
      </w:r>
    </w:p>
    <w:p w:rsidR="0018722C">
      <w:pPr>
        <w:topLinePunct/>
      </w:pPr>
      <w:r>
        <w:rPr>
          <w:rFonts w:ascii="宋体" w:eastAsia="宋体" w:hint="eastAsia"/>
        </w:rPr>
        <w:t>三度春华秋实，三载光阴流水，三年的研究生学习生活随着毕业论文</w:t>
      </w:r>
      <w:r>
        <w:rPr>
          <w:rFonts w:ascii="宋体" w:eastAsia="宋体" w:hint="eastAsia"/>
        </w:rPr>
        <w:t>的完成也即将进入尾声。从开始进入课题到论文的顺利完成，一直都离不</w:t>
      </w:r>
      <w:r>
        <w:rPr>
          <w:rFonts w:ascii="宋体" w:eastAsia="宋体" w:hint="eastAsia"/>
        </w:rPr>
        <w:t>开各位老师、各位同学和朋友们给我的热情的帮助。</w:t>
      </w:r>
    </w:p>
    <w:p w:rsidR="0018722C">
      <w:pPr>
        <w:topLinePunct/>
      </w:pPr>
      <w:r>
        <w:rPr>
          <w:rFonts w:ascii="宋体" w:eastAsia="宋体" w:hint="eastAsia"/>
        </w:rPr>
        <w:t>首先向我尊敬的导师李建华教授表示最诚挚的谢意！无论在工作与生</w:t>
      </w:r>
      <w:r>
        <w:rPr>
          <w:rFonts w:ascii="宋体" w:eastAsia="宋体" w:hint="eastAsia"/>
        </w:rPr>
        <w:t>活，学习和科研的过程中，都给予我无微不至的关心、指导和帮助。导师</w:t>
      </w:r>
      <w:r>
        <w:rPr>
          <w:rFonts w:ascii="宋体" w:eastAsia="宋体" w:hint="eastAsia"/>
        </w:rPr>
        <w:t>渊博的专业知识，严谨的治学态度，精益求精的工作作风，诲人不倦的高尚师德，严以律己、宽以待人的崇高风范，朴实无华、平易近人的人格魅力对我影响深远。不仅授我以文，而且教我做人，三年以来，授予我无数</w:t>
      </w:r>
      <w:r>
        <w:rPr>
          <w:rFonts w:ascii="宋体" w:eastAsia="宋体" w:hint="eastAsia"/>
        </w:rPr>
        <w:t>终身受益的知识和道理，引领我走向正确的人生方向。对导师的感激之情</w:t>
      </w:r>
      <w:r>
        <w:rPr>
          <w:rFonts w:ascii="宋体" w:eastAsia="宋体" w:hint="eastAsia"/>
        </w:rPr>
        <w:t>是无法用言语来表达的，在此谨向导师表示崇高的敬意和衷心的感谢！谢</w:t>
      </w:r>
      <w:r>
        <w:rPr>
          <w:rFonts w:ascii="宋体" w:eastAsia="宋体" w:hint="eastAsia"/>
        </w:rPr>
        <w:t>谢您！</w:t>
      </w:r>
    </w:p>
    <w:p w:rsidR="0018722C">
      <w:pPr>
        <w:topLinePunct/>
      </w:pPr>
      <w:r>
        <w:rPr>
          <w:rFonts w:ascii="宋体" w:eastAsia="宋体" w:hint="eastAsia"/>
        </w:rPr>
        <w:t>衷心感谢李建辉教授对我科研的设计、论文的修改上提供的无私的指</w:t>
      </w:r>
      <w:r>
        <w:rPr>
          <w:rFonts w:ascii="宋体" w:eastAsia="宋体" w:hint="eastAsia"/>
        </w:rPr>
        <w:t>导和支持，尤其是他渊博的学识、敏锐的洞察力，为我论文的选题、撰写</w:t>
      </w:r>
      <w:r>
        <w:rPr>
          <w:rFonts w:ascii="宋体" w:eastAsia="宋体" w:hint="eastAsia"/>
        </w:rPr>
        <w:t>和修改提供了关键的启发和帮助。</w:t>
      </w:r>
    </w:p>
    <w:p w:rsidR="0018722C">
      <w:pPr>
        <w:topLinePunct/>
      </w:pPr>
      <w:r>
        <w:rPr>
          <w:rFonts w:ascii="宋体" w:eastAsia="宋体" w:hint="eastAsia"/>
        </w:rPr>
        <w:t>衷心感谢承德市中心医院肿瘤科全体医护人员对我的学习和生活的</w:t>
      </w:r>
      <w:r>
        <w:rPr>
          <w:rFonts w:ascii="宋体" w:eastAsia="宋体" w:hint="eastAsia"/>
        </w:rPr>
        <w:t>关心和照顾，感谢王翔主任在工作学习和生活上对我提供的支持和鼓励，</w:t>
      </w:r>
      <w:r>
        <w:rPr>
          <w:rFonts w:ascii="宋体" w:eastAsia="宋体" w:hint="eastAsia"/>
        </w:rPr>
        <w:t>感谢钱浩老师、王新杰老师、刘雷老师、吴爽老师、马胜辉老师、蔡淑云</w:t>
      </w:r>
      <w:r>
        <w:rPr>
          <w:rFonts w:ascii="宋体" w:eastAsia="宋体" w:hint="eastAsia"/>
        </w:rPr>
        <w:t>老师、杨强老师在我学习和工作过程中给予我的指导和建议，感谢侯志伟</w:t>
      </w:r>
      <w:r>
        <w:rPr>
          <w:rFonts w:ascii="宋体" w:eastAsia="宋体" w:hint="eastAsia"/>
        </w:rPr>
        <w:t>护士长和肿瘤科全体护理人员在我工作和科研中给予我的帮助，感谢我的</w:t>
      </w:r>
      <w:r>
        <w:rPr>
          <w:rFonts w:ascii="宋体" w:eastAsia="宋体" w:hint="eastAsia"/>
        </w:rPr>
        <w:t>学长白吉明在我实验及论文撰写方面给与的宝贵意见。肿瘤科医护人员在</w:t>
      </w:r>
      <w:r>
        <w:rPr>
          <w:rFonts w:ascii="宋体" w:eastAsia="宋体" w:hint="eastAsia"/>
        </w:rPr>
        <w:t>我工作与学习上提供的帮助，在我实验设计和论文撰写方面提供的素材积</w:t>
      </w:r>
      <w:r>
        <w:rPr>
          <w:rFonts w:ascii="宋体" w:eastAsia="宋体" w:hint="eastAsia"/>
        </w:rPr>
        <w:t>累和指导，让我深深的喜欢上了这个大家庭。</w:t>
      </w:r>
    </w:p>
    <w:p w:rsidR="0018722C">
      <w:pPr>
        <w:topLinePunct/>
      </w:pPr>
      <w:r>
        <w:rPr>
          <w:rFonts w:ascii="宋体" w:eastAsia="宋体" w:hint="eastAsia"/>
        </w:rPr>
        <w:t>衷心感谢冯军老师、赵志国老师在我实验过程和论文撰写过程中对我</w:t>
      </w:r>
      <w:r>
        <w:rPr>
          <w:rFonts w:ascii="宋体" w:eastAsia="宋体" w:hint="eastAsia"/>
        </w:rPr>
        <w:t>的大力支持和帮助！感谢辛宏老师、檀立端老师在我论文修改过程中的指</w:t>
      </w:r>
      <w:r>
        <w:rPr>
          <w:rFonts w:ascii="宋体" w:eastAsia="宋体" w:hint="eastAsia"/>
        </w:rPr>
        <w:t>导和宝贵的建议。</w:t>
      </w:r>
    </w:p>
    <w:p w:rsidR="0018722C">
      <w:pPr>
        <w:topLinePunct/>
      </w:pPr>
      <w:r>
        <w:rPr>
          <w:rFonts w:ascii="宋体" w:eastAsia="宋体" w:hint="eastAsia"/>
        </w:rPr>
        <w:t>感谢承德市中心医院检验科、输血科的各位老师对本实验的大力支持，使我的实验得以顺利完成！我将永远感谢你们！</w:t>
      </w:r>
    </w:p>
    <w:p w:rsidR="0018722C">
      <w:pPr>
        <w:topLinePunct/>
      </w:pPr>
      <w:r>
        <w:rPr>
          <w:rFonts w:ascii="宋体" w:eastAsia="宋体" w:hint="eastAsia"/>
        </w:rPr>
        <w:t>衷心感谢承德医学院研究生部的乔跃兵老师、李德臣老师、张晓英老</w:t>
      </w:r>
      <w:r>
        <w:rPr>
          <w:rFonts w:ascii="宋体" w:eastAsia="宋体" w:hint="eastAsia"/>
        </w:rPr>
        <w:t>师在研究生学习阶段给予我的真切关怀。</w:t>
      </w:r>
    </w:p>
    <w:p w:rsidR="0018722C">
      <w:pPr>
        <w:topLinePunct/>
      </w:pPr>
      <w:r>
        <w:rPr>
          <w:rFonts w:ascii="宋体" w:eastAsia="宋体" w:hint="eastAsia"/>
        </w:rPr>
        <w:t>感谢我的同学和朋友们，在我实验过程中给予我很多支持，还在论文</w:t>
      </w:r>
      <w:r>
        <w:rPr>
          <w:rFonts w:ascii="宋体" w:eastAsia="宋体" w:hint="eastAsia"/>
        </w:rPr>
        <w:t>的撰写和排版过程中提供热情的帮助。</w:t>
      </w:r>
    </w:p>
    <w:p w:rsidR="0018722C">
      <w:pPr>
        <w:topLinePunct/>
      </w:pPr>
      <w:r>
        <w:rPr>
          <w:rFonts w:ascii="宋体" w:eastAsia="宋体" w:hint="eastAsia"/>
        </w:rPr>
        <w:t>感谢我的家人常年对我的支持和理解！</w:t>
      </w:r>
    </w:p>
    <w:p w:rsidR="0018722C">
      <w:pPr>
        <w:topLinePunct/>
      </w:pPr>
      <w:r>
        <w:rPr>
          <w:rFonts w:ascii="宋体" w:eastAsia="宋体" w:hint="eastAsia"/>
        </w:rPr>
        <w:t>感谢各位专家评委能够在百忙之中评审我的论文！</w:t>
      </w:r>
    </w:p>
    <w:p w:rsidR="0018722C">
      <w:pPr>
        <w:topLinePunct/>
      </w:pPr>
      <w:r>
        <w:rPr>
          <w:rFonts w:ascii="宋体" w:eastAsia="宋体" w:hint="eastAsia"/>
        </w:rPr>
        <w:t>特别感谢所有支持过我、帮助过我、批评过我、鼓励过我和理解过我的人们！</w:t>
      </w:r>
    </w:p>
    <w:p w:rsidR="0018722C">
      <w:pPr>
        <w:topLinePunct/>
      </w:pPr>
      <w:r>
        <w:rPr>
          <w:rFonts w:ascii="宋体" w:eastAsia="宋体" w:hint="eastAsia"/>
        </w:rPr>
        <w:t>最后，感谢岁月与时光对我的磨砺！</w:t>
      </w:r>
    </w:p>
    <w:p w:rsidR="0018722C">
      <w:pPr>
        <w:rPr/>
        <w:topLinePunct/>
      </w:pPr>
    </w:p>
    <w:tbl>
      <w:tblPr>
        <w:tblW w:w="0" w:type="auto"/>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4"/>
        <w:gridCol w:w="2904"/>
        <w:gridCol w:w="1003"/>
        <w:gridCol w:w="575"/>
        <w:gridCol w:w="1382"/>
      </w:tblGrid>
      <w:tr>
        <w:trPr>
          <w:trHeight w:val="600" w:hRule="atLeast"/>
        </w:trPr>
        <w:tc>
          <w:tcPr>
            <w:tcW w:w="5418" w:type="dxa"/>
            <w:gridSpan w:val="2"/>
          </w:tcPr>
          <w:p w:rsidR="0018722C">
            <w:pPr>
              <w:topLinePunct/>
              <w:ind w:leftChars="0" w:left="0" w:rightChars="0" w:right="0" w:firstLineChars="0" w:firstLine="0"/>
              <w:spacing w:line="240" w:lineRule="atLeast"/>
            </w:pPr>
            <w:bookmarkStart w:name="个人简历 " w:id="59"/>
            <w:bookmarkEnd w:id="59"/>
            <w:r/>
            <w:r>
              <w:rPr>
                <w:rFonts w:ascii="黑体" w:eastAsia="黑体" w:hint="eastAsia"/>
                <w:b/>
              </w:rPr>
              <w:t>个人简历</w:t>
            </w:r>
          </w:p>
        </w:tc>
        <w:tc>
          <w:tcPr>
            <w:tcW w:w="2960" w:type="dxa"/>
            <w:gridSpan w:val="3"/>
            <w:vMerge w:val="restart"/>
          </w:tcPr>
          <w:p w:rsidR="0018722C">
            <w:pPr>
              <w:topLinePunct/>
              <w:ind w:leftChars="0" w:left="0" w:rightChars="0" w:right="0" w:firstLineChars="0" w:firstLine="0"/>
              <w:spacing w:line="240" w:lineRule="atLeast"/>
            </w:pPr>
          </w:p>
        </w:tc>
      </w:tr>
      <w:tr>
        <w:trPr>
          <w:trHeight w:val="640" w:hRule="atLeast"/>
        </w:trPr>
        <w:tc>
          <w:tcPr>
            <w:tcW w:w="5418" w:type="dxa"/>
            <w:gridSpan w:val="2"/>
          </w:tcPr>
          <w:p w:rsidR="0018722C">
            <w:pPr>
              <w:topLinePunct/>
              <w:ind w:leftChars="0" w:left="0" w:rightChars="0" w:right="0" w:firstLineChars="0" w:firstLine="0"/>
              <w:spacing w:line="240" w:lineRule="atLeast"/>
            </w:pPr>
            <w:r>
              <w:rPr>
                <w:rFonts w:ascii="黑体" w:eastAsia="黑体" w:hint="eastAsia"/>
                <w:b/>
              </w:rPr>
              <w:t>一、 个人基本情况</w:t>
            </w:r>
          </w:p>
        </w:tc>
        <w:tc>
          <w:tcPr>
            <w:tcW w:w="2960" w:type="dxa"/>
            <w:gridSpan w:val="3"/>
            <w:vMerge/>
            <w:tcBorders>
              <w:top w:val="nil"/>
            </w:tcBorders>
          </w:tcPr>
          <w:p w:rsidR="0018722C">
            <w:pPr>
              <w:topLinePunct/>
              <w:ind w:leftChars="0" w:left="0" w:rightChars="0" w:right="0" w:firstLineChars="0" w:firstLine="0"/>
              <w:spacing w:line="240" w:lineRule="atLeast"/>
            </w:pPr>
          </w:p>
        </w:tc>
      </w:tr>
      <w:tr>
        <w:trPr>
          <w:trHeight w:val="420" w:hRule="atLeast"/>
        </w:trPr>
        <w:tc>
          <w:tcPr>
            <w:tcW w:w="5418" w:type="dxa"/>
            <w:gridSpan w:val="2"/>
          </w:tcPr>
          <w:p w:rsidR="0018722C">
            <w:pPr>
              <w:topLinePunct/>
              <w:ind w:leftChars="0" w:left="0" w:rightChars="0" w:right="0" w:firstLineChars="0" w:firstLine="0"/>
              <w:spacing w:line="240" w:lineRule="atLeast"/>
            </w:pPr>
            <w:r>
              <w:rPr>
                <w:rFonts w:ascii="宋体" w:eastAsia="宋体" w:hint="eastAsia"/>
              </w:rPr>
              <w:t>姓名</w:t>
            </w:r>
            <w:r w:rsidRPr="00000000">
              <w:tab/>
              <w:t>陈梁</w:t>
            </w:r>
            <w:r w:rsidRPr="00000000">
              <w:tab/>
              <w:t>性别</w:t>
            </w:r>
            <w:r w:rsidRPr="00000000">
              <w:tab/>
              <w:t>男</w:t>
            </w:r>
          </w:p>
        </w:tc>
        <w:tc>
          <w:tcPr>
            <w:tcW w:w="1003" w:type="dxa"/>
          </w:tcPr>
          <w:p w:rsidR="0018722C">
            <w:pPr>
              <w:topLinePunct/>
              <w:ind w:leftChars="0" w:left="0" w:rightChars="0" w:right="0" w:firstLineChars="0" w:firstLine="0"/>
              <w:spacing w:line="240" w:lineRule="atLeast"/>
            </w:pPr>
            <w:r>
              <w:rPr>
                <w:rFonts w:ascii="宋体" w:eastAsia="宋体" w:hint="eastAsia"/>
              </w:rPr>
              <w:t>民族</w:t>
            </w:r>
          </w:p>
        </w:tc>
        <w:tc>
          <w:tcPr>
            <w:tcW w:w="1957" w:type="dxa"/>
            <w:gridSpan w:val="2"/>
          </w:tcPr>
          <w:p w:rsidR="0018722C">
            <w:pPr>
              <w:topLinePunct/>
              <w:ind w:leftChars="0" w:left="0" w:rightChars="0" w:right="0" w:firstLineChars="0" w:firstLine="0"/>
              <w:spacing w:line="240" w:lineRule="atLeast"/>
            </w:pPr>
            <w:r>
              <w:rPr>
                <w:rFonts w:ascii="宋体" w:eastAsia="宋体" w:hint="eastAsia"/>
              </w:rPr>
              <w:t>汉族</w:t>
            </w:r>
          </w:p>
        </w:tc>
      </w:tr>
      <w:tr>
        <w:trPr>
          <w:trHeight w:val="380" w:hRule="atLeast"/>
        </w:trPr>
        <w:tc>
          <w:tcPr>
            <w:tcW w:w="5418" w:type="dxa"/>
            <w:gridSpan w:val="2"/>
          </w:tcPr>
          <w:p w:rsidR="0018722C">
            <w:pPr>
              <w:topLinePunct/>
              <w:ind w:leftChars="0" w:left="0" w:rightChars="0" w:right="0" w:firstLineChars="0" w:firstLine="0"/>
              <w:spacing w:line="240" w:lineRule="atLeast"/>
            </w:pPr>
            <w:r>
              <w:rPr>
                <w:rFonts w:ascii="宋体" w:eastAsia="宋体" w:hint="eastAsia"/>
              </w:rPr>
              <w:t>出生日期</w:t>
            </w:r>
            <w:r w:rsidRPr="00000000">
              <w:tab/>
            </w:r>
            <w:r>
              <w:t>1987</w:t>
            </w:r>
            <w:r>
              <w:t> </w:t>
            </w:r>
            <w:r>
              <w:rPr>
                <w:rFonts w:ascii="宋体" w:eastAsia="宋体" w:hint="eastAsia"/>
              </w:rPr>
              <w:t>年</w:t>
            </w:r>
            <w:r>
              <w:rPr>
                <w:rFonts w:ascii="宋体" w:eastAsia="宋体" w:hint="eastAsia"/>
              </w:rPr>
              <w:t> </w:t>
            </w:r>
            <w:r>
              <w:t>05 </w:t>
            </w:r>
            <w:r>
              <w:rPr>
                <w:rFonts w:ascii="宋体" w:eastAsia="宋体" w:hint="eastAsia"/>
              </w:rPr>
              <w:t>月</w:t>
            </w:r>
            <w:r>
              <w:rPr>
                <w:rFonts w:ascii="宋体" w:eastAsia="宋体" w:hint="eastAsia"/>
              </w:rPr>
              <w:t> </w:t>
            </w:r>
            <w:r>
              <w:t>16 </w:t>
            </w:r>
            <w:r>
              <w:rPr>
                <w:rFonts w:ascii="宋体" w:eastAsia="宋体" w:hint="eastAsia"/>
              </w:rPr>
              <w:t>日</w:t>
            </w:r>
          </w:p>
        </w:tc>
        <w:tc>
          <w:tcPr>
            <w:tcW w:w="1003" w:type="dxa"/>
          </w:tcPr>
          <w:p w:rsidR="0018722C">
            <w:pPr>
              <w:topLinePunct/>
              <w:ind w:leftChars="0" w:left="0" w:rightChars="0" w:right="0" w:firstLineChars="0" w:firstLine="0"/>
              <w:spacing w:line="240" w:lineRule="atLeast"/>
            </w:pPr>
            <w:r>
              <w:rPr>
                <w:rFonts w:ascii="宋体" w:eastAsia="宋体" w:hint="eastAsia"/>
              </w:rPr>
              <w:t>籍贯</w:t>
            </w:r>
          </w:p>
        </w:tc>
        <w:tc>
          <w:tcPr>
            <w:tcW w:w="1957" w:type="dxa"/>
            <w:gridSpan w:val="2"/>
          </w:tcPr>
          <w:p w:rsidR="0018722C">
            <w:pPr>
              <w:topLinePunct/>
              <w:ind w:leftChars="0" w:left="0" w:rightChars="0" w:right="0" w:firstLineChars="0" w:firstLine="0"/>
              <w:spacing w:line="240" w:lineRule="atLeast"/>
            </w:pPr>
            <w:r>
              <w:rPr>
                <w:rFonts w:ascii="宋体" w:eastAsia="宋体" w:hint="eastAsia"/>
              </w:rPr>
              <w:t>河北省承德市</w:t>
            </w:r>
          </w:p>
        </w:tc>
      </w:tr>
      <w:tr>
        <w:trPr>
          <w:trHeight w:val="920" w:hRule="atLeast"/>
        </w:trPr>
        <w:tc>
          <w:tcPr>
            <w:tcW w:w="5418"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黑体" w:eastAsia="黑体" w:hint="eastAsia"/>
                <w:b/>
              </w:rPr>
              <w:t>二、个人经历</w:t>
            </w:r>
          </w:p>
        </w:tc>
        <w:tc>
          <w:tcPr>
            <w:tcW w:w="1003" w:type="dxa"/>
          </w:tcPr>
          <w:p w:rsidR="0018722C">
            <w:pPr>
              <w:topLinePunct/>
              <w:ind w:leftChars="0" w:left="0" w:rightChars="0" w:right="0" w:firstLineChars="0" w:firstLine="0"/>
              <w:spacing w:line="240" w:lineRule="atLeast"/>
            </w:pPr>
          </w:p>
        </w:tc>
        <w:tc>
          <w:tcPr>
            <w:tcW w:w="1957" w:type="dxa"/>
            <w:gridSpan w:val="2"/>
          </w:tcPr>
          <w:p w:rsidR="0018722C">
            <w:pPr>
              <w:topLinePunct/>
              <w:ind w:leftChars="0" w:left="0" w:rightChars="0" w:right="0" w:firstLineChars="0" w:firstLine="0"/>
              <w:spacing w:line="240" w:lineRule="atLeast"/>
            </w:pPr>
          </w:p>
        </w:tc>
      </w:tr>
      <w:tr>
        <w:trPr>
          <w:trHeight w:val="440" w:hRule="atLeast"/>
        </w:trPr>
        <w:tc>
          <w:tcPr>
            <w:tcW w:w="2514" w:type="dxa"/>
          </w:tcPr>
          <w:p w:rsidR="0018722C">
            <w:pPr>
              <w:topLinePunct/>
              <w:ind w:leftChars="0" w:left="0" w:rightChars="0" w:right="0" w:firstLineChars="0" w:firstLine="0"/>
              <w:spacing w:line="240" w:lineRule="atLeast"/>
            </w:pPr>
            <w:r>
              <w:t>2006.9-2011.6</w:t>
            </w:r>
          </w:p>
        </w:tc>
        <w:tc>
          <w:tcPr>
            <w:tcW w:w="4482" w:type="dxa"/>
            <w:gridSpan w:val="3"/>
          </w:tcPr>
          <w:p w:rsidR="0018722C">
            <w:pPr>
              <w:topLinePunct/>
              <w:ind w:leftChars="0" w:left="0" w:rightChars="0" w:right="0" w:firstLineChars="0" w:firstLine="0"/>
              <w:spacing w:line="240" w:lineRule="atLeast"/>
            </w:pPr>
            <w:r>
              <w:rPr>
                <w:rFonts w:ascii="宋体" w:eastAsia="宋体" w:hint="eastAsia"/>
              </w:rPr>
              <w:t>湖北医药</w:t>
            </w:r>
            <w:r>
              <w:rPr>
                <w:rFonts w:ascii="宋体" w:eastAsia="宋体" w:hint="eastAsia"/>
              </w:rPr>
              <w:t>学</w:t>
            </w:r>
            <w:r>
              <w:rPr>
                <w:rFonts w:ascii="宋体" w:eastAsia="宋体" w:hint="eastAsia"/>
              </w:rPr>
              <w:t>院</w:t>
            </w:r>
            <w:r w:rsidRPr="00000000">
              <w:tab/>
              <w:t>临床医学</w:t>
            </w:r>
            <w:r>
              <w:rPr>
                <w:rFonts w:ascii="宋体" w:eastAsia="宋体" w:hint="eastAsia"/>
              </w:rPr>
              <w:t>专</w:t>
            </w:r>
            <w:r>
              <w:rPr>
                <w:rFonts w:ascii="宋体" w:eastAsia="宋体" w:hint="eastAsia"/>
              </w:rPr>
              <w:t>业</w:t>
            </w:r>
          </w:p>
        </w:tc>
        <w:tc>
          <w:tcPr>
            <w:tcW w:w="1382" w:type="dxa"/>
          </w:tcPr>
          <w:p w:rsidR="0018722C">
            <w:pPr>
              <w:topLinePunct/>
              <w:ind w:leftChars="0" w:left="0" w:rightChars="0" w:right="0" w:firstLineChars="0" w:firstLine="0"/>
              <w:spacing w:line="240" w:lineRule="atLeast"/>
            </w:pPr>
            <w:r>
              <w:rPr>
                <w:rFonts w:ascii="宋体" w:eastAsia="宋体" w:hint="eastAsia"/>
              </w:rPr>
              <w:t>学士学位</w:t>
            </w:r>
          </w:p>
        </w:tc>
      </w:tr>
      <w:tr>
        <w:trPr>
          <w:trHeight w:val="360" w:hRule="atLeast"/>
        </w:trPr>
        <w:tc>
          <w:tcPr>
            <w:tcW w:w="2514" w:type="dxa"/>
          </w:tcPr>
          <w:p w:rsidR="0018722C">
            <w:pPr>
              <w:topLinePunct/>
              <w:ind w:leftChars="0" w:left="0" w:rightChars="0" w:right="0" w:firstLineChars="0" w:firstLine="0"/>
              <w:spacing w:line="240" w:lineRule="atLeast"/>
            </w:pPr>
            <w:r>
              <w:t>2011. 9 </w:t>
            </w:r>
            <w:r>
              <w:rPr>
                <w:rFonts w:ascii="宋体" w:eastAsia="宋体" w:hint="eastAsia"/>
              </w:rPr>
              <w:t>至今</w:t>
            </w:r>
          </w:p>
        </w:tc>
        <w:tc>
          <w:tcPr>
            <w:tcW w:w="4482" w:type="dxa"/>
            <w:gridSpan w:val="3"/>
          </w:tcPr>
          <w:p w:rsidR="0018722C">
            <w:pPr>
              <w:topLinePunct/>
              <w:ind w:leftChars="0" w:left="0" w:rightChars="0" w:right="0" w:firstLineChars="0" w:firstLine="0"/>
              <w:spacing w:line="240" w:lineRule="atLeast"/>
            </w:pPr>
            <w:r>
              <w:rPr>
                <w:rFonts w:ascii="宋体" w:eastAsia="宋体" w:hint="eastAsia"/>
              </w:rPr>
              <w:t>承德医学院研究生部</w:t>
            </w:r>
          </w:p>
        </w:tc>
        <w:tc>
          <w:tcPr>
            <w:tcW w:w="1382"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黑体" w:hAnsi="黑体" w:eastAsia="黑体" w:cs="黑体"/>
          <w:b/>
        </w:rPr>
        <w:t>三、</w:t>
      </w:r>
      <w:r w:rsidR="001852F3">
        <w:rPr>
          <w:rFonts w:cstheme="minorBidi" w:hAnsiTheme="minorHAnsi" w:eastAsiaTheme="minorHAnsi" w:asciiTheme="minorHAnsi" w:ascii="黑体" w:hAnsi="黑体" w:eastAsia="黑体" w:cs="黑体"/>
          <w:b/>
        </w:rPr>
        <w:t xml:space="preserve">专业名称和研究方向</w:t>
      </w:r>
    </w:p>
    <w:p w:rsidR="0018722C">
      <w:pPr>
        <w:pStyle w:val="BodyText"/>
        <w:tabs>
          <w:tab w:pos="2830" w:val="left" w:leader="none"/>
        </w:tabs>
        <w:spacing w:before="74"/>
        <w:ind w:leftChars="0" w:left="871"/>
        <w:rPr>
          <w:rFonts w:ascii="宋体" w:eastAsia="宋体" w:hint="eastAsia"/>
        </w:rPr>
        <w:topLinePunct/>
      </w:pPr>
      <w:r>
        <w:rPr>
          <w:rFonts w:ascii="宋体" w:eastAsia="宋体" w:hint="eastAsia"/>
        </w:rPr>
        <w:t>肿瘤学</w:t>
      </w:r>
      <w:r>
        <w:rPr>
          <w:rFonts w:ascii="宋体" w:eastAsia="宋体" w:hint="eastAsia"/>
          <w:spacing w:val="-2"/>
        </w:rPr>
        <w:t>专</w:t>
      </w:r>
      <w:r>
        <w:rPr>
          <w:rFonts w:ascii="宋体" w:eastAsia="宋体" w:hint="eastAsia"/>
        </w:rPr>
        <w:t>业</w:t>
      </w:r>
      <w:r w:rsidR="001852F3">
        <w:t>肿瘤标志物</w:t>
      </w:r>
    </w:p>
    <w:p w:rsidR="0018722C">
      <w:pPr>
        <w:topLinePunct/>
      </w:pPr>
      <w:r>
        <w:rPr>
          <w:rFonts w:cstheme="minorBidi" w:hAnsiTheme="minorHAnsi" w:eastAsiaTheme="minorHAnsi" w:asciiTheme="minorHAnsi" w:ascii="黑体" w:hAnsi="黑体" w:eastAsia="黑体" w:cs="黑体"/>
          <w:b/>
        </w:rPr>
        <w:t>四、</w:t>
      </w:r>
      <w:r w:rsidR="001852F3">
        <w:rPr>
          <w:rFonts w:cstheme="minorBidi" w:hAnsiTheme="minorHAnsi" w:eastAsiaTheme="minorHAnsi" w:asciiTheme="minorHAnsi" w:ascii="黑体" w:hAnsi="黑体" w:eastAsia="黑体" w:cs="黑体"/>
          <w:b/>
        </w:rPr>
        <w:t xml:space="preserve">发表论文情况</w:t>
      </w:r>
    </w:p>
    <w:p w:rsidR="0018722C">
      <w:pPr>
        <w:topLinePunct/>
      </w:pPr>
      <w:r>
        <w:t>GDF3</w:t>
      </w:r>
      <w:r>
        <w:rPr>
          <w:rFonts w:ascii="宋体" w:eastAsia="宋体" w:hint="eastAsia"/>
        </w:rPr>
        <w:t>联合</w:t>
      </w:r>
      <w:r>
        <w:t>CA125</w:t>
      </w:r>
      <w:r>
        <w:rPr>
          <w:rFonts w:ascii="宋体" w:eastAsia="宋体" w:hint="eastAsia"/>
        </w:rPr>
        <w:t>、</w:t>
      </w:r>
      <w:r>
        <w:t>CA153</w:t>
      </w:r>
      <w:r>
        <w:rPr>
          <w:rFonts w:ascii="宋体" w:eastAsia="宋体" w:hint="eastAsia"/>
        </w:rPr>
        <w:t>、</w:t>
      </w:r>
      <w:r>
        <w:t>CEA</w:t>
      </w:r>
      <w:r>
        <w:rPr>
          <w:rFonts w:ascii="宋体" w:eastAsia="宋体" w:hint="eastAsia"/>
        </w:rPr>
        <w:t>等血清指标在乳腺癌诊断中的价值</w:t>
      </w:r>
      <w:r>
        <w:t>[</w:t>
      </w:r>
      <w:r>
        <w:t xml:space="preserve">J</w:t>
      </w:r>
      <w:r>
        <w:t>]</w:t>
      </w:r>
      <w:r>
        <w:t>.</w:t>
      </w:r>
      <w:r>
        <w:rPr>
          <w:rFonts w:ascii="宋体" w:eastAsia="宋体" w:hint="eastAsia"/>
        </w:rPr>
        <w:t>环球中医药</w:t>
      </w:r>
      <w:r>
        <w:rPr>
          <w:spacing w:val="-2"/>
          <w:rFonts w:hint="eastAsia"/>
        </w:rPr>
        <w:t>，</w:t>
      </w:r>
      <w:r>
        <w:t>2013</w:t>
      </w:r>
      <w:r>
        <w:t xml:space="preserve">, </w:t>
      </w:r>
      <w:r>
        <w:t>6</w:t>
      </w:r>
      <w:r>
        <w:t>(</w:t>
      </w:r>
      <w:r>
        <w:rPr>
          <w:spacing w:val="-2"/>
        </w:rPr>
        <w:t>S2</w:t>
      </w:r>
      <w:r>
        <w:t>)</w:t>
      </w:r>
      <w:r>
        <w:t>:178-179.</w:t>
      </w:r>
      <w:r>
        <w:rPr>
          <w:rFonts w:ascii="宋体" w:eastAsia="宋体" w:hint="eastAsia"/>
        </w:rPr>
        <w:t>（</w:t>
      </w:r>
      <w:r>
        <w:rPr>
          <w:rFonts w:ascii="宋体" w:eastAsia="宋体" w:hint="eastAsia"/>
          <w:spacing w:val="-4"/>
        </w:rPr>
        <w:t>指导老师：李建华老师，李建辉老</w:t>
      </w:r>
      <w:r>
        <w:rPr>
          <w:rFonts w:ascii="宋体" w:eastAsia="宋体" w:hint="eastAsia"/>
          <w:spacing w:val="-3"/>
        </w:rPr>
        <w:t>师，赵志国老师，王翔老师，钱浩老师</w:t>
      </w:r>
      <w:r>
        <w:rPr>
          <w:rFonts w:ascii="宋体" w:eastAsia="宋体" w:hint="eastAsia"/>
        </w:rPr>
        <w:t>）</w:t>
      </w:r>
    </w:p>
    <w:p w:rsidR="0018722C">
      <w:pPr>
        <w:topLinePunct/>
      </w:pPr>
      <w:r>
        <w:rPr>
          <w:rFonts w:cstheme="minorBidi" w:hAnsiTheme="minorHAnsi" w:eastAsiaTheme="minorHAnsi" w:asciiTheme="minorHAnsi" w:ascii="黑体" w:hAnsi="黑体" w:eastAsia="黑体" w:cs="黑体"/>
          <w:b/>
        </w:rPr>
        <w:t>五、</w:t>
      </w:r>
      <w:r w:rsidR="001852F3">
        <w:rPr>
          <w:rFonts w:cstheme="minorBidi" w:hAnsiTheme="minorHAnsi" w:eastAsiaTheme="minorHAnsi" w:asciiTheme="minorHAnsi" w:ascii="黑体" w:hAnsi="黑体" w:eastAsia="黑体" w:cs="黑体"/>
          <w:b/>
        </w:rPr>
        <w:t xml:space="preserve">承担或主研课题情况</w:t>
      </w:r>
    </w:p>
    <w:p w:rsidR="0018722C">
      <w:pPr>
        <w:topLinePunct/>
      </w:pPr>
      <w:r>
        <w:t>GDF3</w:t>
      </w:r>
      <w:r>
        <w:rPr>
          <w:rFonts w:ascii="宋体" w:eastAsia="宋体" w:hint="eastAsia"/>
        </w:rPr>
        <w:t>联合</w:t>
      </w:r>
      <w:r>
        <w:t>CA125</w:t>
      </w:r>
      <w:r>
        <w:rPr>
          <w:rFonts w:ascii="宋体" w:eastAsia="宋体" w:hint="eastAsia"/>
        </w:rPr>
        <w:t>、</w:t>
      </w:r>
      <w:r>
        <w:t>CA15-3</w:t>
      </w:r>
      <w:r>
        <w:rPr>
          <w:rFonts w:ascii="宋体" w:eastAsia="宋体" w:hint="eastAsia"/>
        </w:rPr>
        <w:t>和</w:t>
      </w:r>
      <w:r>
        <w:t>CEA</w:t>
      </w:r>
      <w:r>
        <w:rPr>
          <w:rFonts w:ascii="宋体" w:eastAsia="宋体" w:hint="eastAsia"/>
        </w:rPr>
        <w:t>等血清指标在乳腺癌诊断中的价</w:t>
      </w:r>
    </w:p>
    <w:p w:rsidR="0018722C">
      <w:pPr>
        <w:pStyle w:val="BodyText"/>
        <w:spacing w:before="54"/>
        <w:ind w:leftChars="0" w:left="151"/>
        <w:rPr>
          <w:rFonts w:ascii="宋体" w:eastAsia="宋体" w:hint="eastAsia"/>
        </w:rPr>
        <w:topLinePunct/>
      </w:pPr>
      <w:r>
        <w:rPr>
          <w:rFonts w:ascii="宋体" w:eastAsia="宋体" w:hint="eastAsia"/>
          <w:w w:val="100"/>
        </w:rPr>
        <w:t>值</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81.179993pt;width:13.15pt;height:12pt;mso-position-horizontal-relative:page;mso-position-vertical-relative:page;z-index:-5269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2768" from="75.143997pt,59.399982pt" to="520.293997pt,59.399982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63.529999pt;margin-top:43.407482pt;width:14pt;height:14pt;mso-position-horizontal-relative:page;mso-position-vertical-relative:page;z-index:-52744"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目</w:t>
                </w:r>
              </w:p>
            </w:txbxContent>
          </v:textbox>
          <w10:wrap type="none"/>
        </v:shape>
      </w:pict>
    </w:r>
    <w:r>
      <w:rPr/>
      <w:pict>
        <v:shape style="position:absolute;margin-left:317.790009pt;margin-top:43.407482pt;width:14pt;height:14pt;mso-position-horizontal-relative:page;mso-position-vertical-relative:page;z-index:-5272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录</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2624" from="75.143997pt,59.399982pt" to="520.293997pt,59.399982pt" stroked="true" strokeweight=".48pt" strokecolor="#000000">
          <v:stroke dashstyle="solid"/>
          <w10:wrap type="none"/>
        </v:line>
      </w:pict>
    </w:r>
    <w:r>
      <w:rPr/>
      <w:pict>
        <v:shape style="position:absolute;margin-left:263.529999pt;margin-top:43.407482pt;width:68.3pt;height:14pt;mso-position-horizontal-relative:page;mso-position-vertical-relative:page;z-index:-5260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英 文 摘 要</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2528" from="88.584pt,59.399982pt" to="506.854pt,59.399982pt" stroked="true" strokeweight=".48pt" strokecolor="#000000">
          <v:stroke dashstyle="solid"/>
          <w10:wrap type="none"/>
        </v:line>
      </w:pict>
    </w:r>
    <w:r>
      <w:rPr/>
      <w:pict>
        <v:shape style="position:absolute;margin-left:263.529999pt;margin-top:43.407482pt;width:68.3pt;height:14pt;mso-position-horizontal-relative:page;mso-position-vertical-relative:page;z-index:-52504"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研 究 论 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2480" from="88.584pt,59.399982pt" to="506.854pt,59.399982pt" stroked="true" strokeweight=".48pt" strokecolor="#000000">
          <v:stroke dashstyle="solid"/>
          <w10:wrap type="none"/>
        </v:line>
      </w:pict>
    </w:r>
    <w:r>
      <w:rPr/>
      <w:pict>
        <v:shape style="position:absolute;margin-left:263.529999pt;margin-top:43.407482pt;width:14pt;height:14pt;mso-position-horizontal-relative:page;mso-position-vertical-relative:page;z-index:-52456"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综</w:t>
                </w:r>
              </w:p>
            </w:txbxContent>
          </v:textbox>
          <w10:wrap type="none"/>
        </v:shape>
      </w:pict>
    </w:r>
    <w:r>
      <w:rPr/>
      <w:pict>
        <v:shape style="position:absolute;margin-left:317.790009pt;margin-top:43.407482pt;width:14pt;height:14pt;mso-position-horizontal-relative:page;mso-position-vertical-relative:page;z-index:-52432"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述</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2408" from="75.143997pt,59.399982pt" to="520.293997pt,59.399982pt" stroked="true" strokeweight=".48pt" strokecolor="#000000">
          <v:stroke dashstyle="solid"/>
          <w10:wrap type="none"/>
        </v:line>
      </w:pict>
    </w:r>
    <w:r>
      <w:rPr/>
      <w:pict>
        <v:shape style="position:absolute;margin-left:263.529999pt;margin-top:43.407482pt;width:14pt;height:14pt;mso-position-horizontal-relative:page;mso-position-vertical-relative:page;z-index:-52384"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综</w:t>
                </w:r>
              </w:p>
            </w:txbxContent>
          </v:textbox>
          <w10:wrap type="none"/>
        </v:shape>
      </w:pict>
    </w:r>
    <w:r>
      <w:rPr/>
      <w:pict>
        <v:shape style="position:absolute;margin-left:317.790009pt;margin-top:43.407482pt;width:14pt;height:14pt;mso-position-horizontal-relative:page;mso-position-vertical-relative:page;z-index:-5236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2336" from="75.143997pt,59.399982pt" to="520.293997pt,59.399982pt" stroked="true" strokeweight=".48pt" strokecolor="#000000">
          <v:stroke dashstyle="solid"/>
          <w10:wrap type="none"/>
        </v:line>
      </w:pict>
    </w:r>
    <w:r>
      <w:rPr/>
      <w:pict>
        <v:shape style="position:absolute;margin-left:263.529999pt;margin-top:43.407482pt;width:14pt;height:14pt;mso-position-horizontal-relative:page;mso-position-vertical-relative:page;z-index:-52312"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致</w:t>
                </w:r>
              </w:p>
            </w:txbxContent>
          </v:textbox>
          <w10:wrap type="none"/>
        </v:shape>
      </w:pict>
    </w:r>
    <w:r>
      <w:rPr/>
      <w:pict>
        <v:shape style="position:absolute;margin-left:317.790009pt;margin-top:43.407482pt;width:14pt;height:14pt;mso-position-horizontal-relative:page;mso-position-vertical-relative:page;z-index:-52288"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谢</w:t>
                </w:r>
              </w:p>
            </w:txbxContent>
          </v:textbox>
          <w10:wrap type="non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_Ref66579182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2672" from="75.143997pt,59.399982pt" to="520.293997pt,59.399982pt" stroked="true" strokeweight=".48pt" strokecolor="#000000">
          <v:stroke dashstyle="solid"/>
          <w10:wrap type="none"/>
        </v:line>
      </w:pict>
    </w:r>
    <w:r>
      <w:rPr/>
      <w:pict>
        <v:shape style="position:absolute;margin-left:263.529999pt;margin-top:43.407482pt;width:68.3pt;height:14pt;mso-position-horizontal-relative:page;mso-position-vertical-relative:page;z-index:-52648"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中 文 摘 要</w:t>
                </w:r>
              </w:p>
            </w:txbxContent>
          </v:textbox>
          <w10:wrap type="none"/>
        </v:shape>
      </w:pic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2624" from="75.143997pt,59.399982pt" to="520.293997pt,59.399982pt" stroked="true" strokeweight=".48pt" strokecolor="#000000">
          <v:stroke dashstyle="solid"/>
          <w10:wrap type="none"/>
        </v:line>
      </w:pict>
    </w:r>
    <w:r>
      <w:rPr/>
      <w:pict>
        <v:shape style="position:absolute;margin-left:263.529999pt;margin-top:43.407482pt;width:68.3pt;height:14pt;mso-position-horizontal-relative:page;mso-position-vertical-relative:page;z-index:-5260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英 文 摘 要</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2576" from="75.143997pt,59.399982pt" to="520.293997pt,59.399982pt" stroked="true" strokeweight=".48pt" strokecolor="#000000">
          <v:stroke dashstyle="solid"/>
          <w10:wrap type="none"/>
        </v:line>
      </w:pict>
    </w:r>
    <w:r>
      <w:rPr/>
      <w:pict>
        <v:shape style="position:absolute;margin-left:263.529999pt;margin-top:43.407482pt;width:68.3pt;height:14pt;mso-position-horizontal-relative:page;mso-position-vertical-relative:page;z-index:-52552"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英 文 缩 写</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2528" from="88.584pt,59.399982pt" to="506.854pt,59.399982pt" stroked="true" strokeweight=".48pt" strokecolor="#000000">
          <v:stroke dashstyle="solid"/>
          <w10:wrap type="none"/>
        </v:line>
      </w:pict>
    </w:r>
    <w:r>
      <w:rPr/>
      <w:pict>
        <v:shape style="position:absolute;margin-left:263.529999pt;margin-top:43.407482pt;width:68.3pt;height:14pt;mso-position-horizontal-relative:page;mso-position-vertical-relative:page;z-index:-52504"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研 究 论 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2480" from="88.584pt,59.399982pt" to="506.854pt,59.399982pt" stroked="true" strokeweight=".48pt" strokecolor="#000000">
          <v:stroke dashstyle="solid"/>
          <w10:wrap type="none"/>
        </v:line>
      </w:pict>
    </w:r>
    <w:r>
      <w:rPr/>
      <w:pict>
        <v:shape style="position:absolute;margin-left:263.529999pt;margin-top:43.407482pt;width:14pt;height:14pt;mso-position-horizontal-relative:page;mso-position-vertical-relative:page;z-index:-52456"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综</w:t>
                </w:r>
              </w:p>
            </w:txbxContent>
          </v:textbox>
          <w10:wrap type="none"/>
        </v:shape>
      </w:pict>
    </w:r>
    <w:r>
      <w:rPr/>
      <w:pict>
        <v:shape style="position:absolute;margin-left:317.790009pt;margin-top:43.407482pt;width:14pt;height:14pt;mso-position-horizontal-relative:page;mso-position-vertical-relative:page;z-index:-52432"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述</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2408" from="75.143997pt,59.399982pt" to="520.293997pt,59.399982pt" stroked="true" strokeweight=".48pt" strokecolor="#000000">
          <v:stroke dashstyle="solid"/>
          <w10:wrap type="none"/>
        </v:line>
      </w:pict>
    </w:r>
    <w:r>
      <w:rPr/>
      <w:pict>
        <v:shape style="position:absolute;margin-left:263.529999pt;margin-top:43.407482pt;width:14pt;height:14pt;mso-position-horizontal-relative:page;mso-position-vertical-relative:page;z-index:-52384"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综</w:t>
                </w:r>
              </w:p>
            </w:txbxContent>
          </v:textbox>
          <w10:wrap type="none"/>
        </v:shape>
      </w:pict>
    </w:r>
    <w:r>
      <w:rPr/>
      <w:pict>
        <v:shape style="position:absolute;margin-left:317.790009pt;margin-top:43.407482pt;width:14pt;height:14pt;mso-position-horizontal-relative:page;mso-position-vertical-relative:page;z-index:-5236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述</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2336" from="75.143997pt,59.399982pt" to="520.293997pt,59.399982pt" stroked="true" strokeweight=".48pt" strokecolor="#000000">
          <v:stroke dashstyle="solid"/>
          <w10:wrap type="none"/>
        </v:line>
      </w:pict>
    </w:r>
    <w:r>
      <w:rPr/>
      <w:pict>
        <v:shape style="position:absolute;margin-left:263.529999pt;margin-top:43.407482pt;width:14pt;height:14pt;mso-position-horizontal-relative:page;mso-position-vertical-relative:page;z-index:-52312"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致</w:t>
                </w:r>
              </w:p>
            </w:txbxContent>
          </v:textbox>
          <w10:wrap type="none"/>
        </v:shape>
      </w:pict>
    </w:r>
    <w:r>
      <w:rPr/>
      <w:pict>
        <v:shape style="position:absolute;margin-left:317.790009pt;margin-top:43.407482pt;width:14pt;height:14pt;mso-position-horizontal-relative:page;mso-position-vertical-relative:page;z-index:-52288"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谢</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2264" from="75.143997pt,59.399982pt" to="520.293997pt,59.399982pt" stroked="true" strokeweight=".48pt" strokecolor="#000000">
          <v:stroke dashstyle="solid"/>
          <w10:wrap type="none"/>
        </v:line>
      </w:pict>
    </w:r>
    <w:r>
      <w:rPr/>
      <w:pict>
        <v:shape style="position:absolute;margin-left:263.529999pt;margin-top:43.407482pt;width:68.3pt;height:14pt;mso-position-horizontal-relative:page;mso-position-vertical-relative:page;z-index:-5224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个 人 简 历</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52"/>
      <w:numFmt w:val="decimal"/>
      <w:lvlText w:val="[%1]"/>
      <w:lvlJc w:val="left"/>
      <w:pPr>
        <w:ind w:left="693" w:hanging="471"/>
        <w:jc w:val="left"/>
      </w:pPr>
      <w:rPr>
        <w:rFonts w:hint="default" w:ascii="Times New Roman" w:hAnsi="Times New Roman" w:eastAsia="Times New Roman" w:cs="Times New Roman"/>
        <w:spacing w:val="-3"/>
        <w:w w:val="100"/>
        <w:sz w:val="26"/>
        <w:szCs w:val="26"/>
      </w:rPr>
    </w:lvl>
    <w:lvl w:ilvl="1">
      <w:start w:val="0"/>
      <w:numFmt w:val="bullet"/>
      <w:lvlText w:val="•"/>
      <w:lvlJc w:val="left"/>
      <w:pPr>
        <w:ind w:left="1544" w:hanging="471"/>
      </w:pPr>
      <w:rPr>
        <w:rFonts w:hint="default"/>
      </w:rPr>
    </w:lvl>
    <w:lvl w:ilvl="2">
      <w:start w:val="0"/>
      <w:numFmt w:val="bullet"/>
      <w:lvlText w:val="•"/>
      <w:lvlJc w:val="left"/>
      <w:pPr>
        <w:ind w:left="2389" w:hanging="471"/>
      </w:pPr>
      <w:rPr>
        <w:rFonts w:hint="default"/>
      </w:rPr>
    </w:lvl>
    <w:lvl w:ilvl="3">
      <w:start w:val="0"/>
      <w:numFmt w:val="bullet"/>
      <w:lvlText w:val="•"/>
      <w:lvlJc w:val="left"/>
      <w:pPr>
        <w:ind w:left="3233" w:hanging="471"/>
      </w:pPr>
      <w:rPr>
        <w:rFonts w:hint="default"/>
      </w:rPr>
    </w:lvl>
    <w:lvl w:ilvl="4">
      <w:start w:val="0"/>
      <w:numFmt w:val="bullet"/>
      <w:lvlText w:val="•"/>
      <w:lvlJc w:val="left"/>
      <w:pPr>
        <w:ind w:left="4078" w:hanging="471"/>
      </w:pPr>
      <w:rPr>
        <w:rFonts w:hint="default"/>
      </w:rPr>
    </w:lvl>
    <w:lvl w:ilvl="5">
      <w:start w:val="0"/>
      <w:numFmt w:val="bullet"/>
      <w:lvlText w:val="•"/>
      <w:lvlJc w:val="left"/>
      <w:pPr>
        <w:ind w:left="4923" w:hanging="471"/>
      </w:pPr>
      <w:rPr>
        <w:rFonts w:hint="default"/>
      </w:rPr>
    </w:lvl>
    <w:lvl w:ilvl="6">
      <w:start w:val="0"/>
      <w:numFmt w:val="bullet"/>
      <w:lvlText w:val="•"/>
      <w:lvlJc w:val="left"/>
      <w:pPr>
        <w:ind w:left="5767" w:hanging="471"/>
      </w:pPr>
      <w:rPr>
        <w:rFonts w:hint="default"/>
      </w:rPr>
    </w:lvl>
    <w:lvl w:ilvl="7">
      <w:start w:val="0"/>
      <w:numFmt w:val="bullet"/>
      <w:lvlText w:val="•"/>
      <w:lvlJc w:val="left"/>
      <w:pPr>
        <w:ind w:left="6612" w:hanging="471"/>
      </w:pPr>
      <w:rPr>
        <w:rFonts w:hint="default"/>
      </w:rPr>
    </w:lvl>
    <w:lvl w:ilvl="8">
      <w:start w:val="0"/>
      <w:numFmt w:val="bullet"/>
      <w:lvlText w:val="•"/>
      <w:lvlJc w:val="left"/>
      <w:pPr>
        <w:ind w:left="7457" w:hanging="471"/>
      </w:pPr>
      <w:rPr>
        <w:rFonts w:hint="default"/>
      </w:rPr>
    </w:lvl>
  </w:abstractNum>
  <w:abstractNum w:abstractNumId="23">
    <w:multiLevelType w:val="hybridMultilevel"/>
    <w:lvl w:ilvl="0">
      <w:start w:val="44"/>
      <w:numFmt w:val="decimal"/>
      <w:lvlText w:val="[%1]"/>
      <w:lvlJc w:val="left"/>
      <w:pPr>
        <w:ind w:left="690" w:hanging="471"/>
        <w:jc w:val="left"/>
      </w:pPr>
      <w:rPr>
        <w:rFonts w:hint="default" w:ascii="Times New Roman" w:hAnsi="Times New Roman" w:eastAsia="Times New Roman" w:cs="Times New Roman"/>
        <w:spacing w:val="-2"/>
        <w:w w:val="100"/>
        <w:sz w:val="26"/>
        <w:szCs w:val="26"/>
      </w:rPr>
    </w:lvl>
    <w:lvl w:ilvl="1">
      <w:start w:val="0"/>
      <w:numFmt w:val="bullet"/>
      <w:lvlText w:val="•"/>
      <w:lvlJc w:val="left"/>
      <w:pPr>
        <w:ind w:left="1540" w:hanging="471"/>
      </w:pPr>
      <w:rPr>
        <w:rFonts w:hint="default"/>
      </w:rPr>
    </w:lvl>
    <w:lvl w:ilvl="2">
      <w:start w:val="0"/>
      <w:numFmt w:val="bullet"/>
      <w:lvlText w:val="•"/>
      <w:lvlJc w:val="left"/>
      <w:pPr>
        <w:ind w:left="2381" w:hanging="471"/>
      </w:pPr>
      <w:rPr>
        <w:rFonts w:hint="default"/>
      </w:rPr>
    </w:lvl>
    <w:lvl w:ilvl="3">
      <w:start w:val="0"/>
      <w:numFmt w:val="bullet"/>
      <w:lvlText w:val="•"/>
      <w:lvlJc w:val="left"/>
      <w:pPr>
        <w:ind w:left="3221" w:hanging="471"/>
      </w:pPr>
      <w:rPr>
        <w:rFonts w:hint="default"/>
      </w:rPr>
    </w:lvl>
    <w:lvl w:ilvl="4">
      <w:start w:val="0"/>
      <w:numFmt w:val="bullet"/>
      <w:lvlText w:val="•"/>
      <w:lvlJc w:val="left"/>
      <w:pPr>
        <w:ind w:left="4062" w:hanging="471"/>
      </w:pPr>
      <w:rPr>
        <w:rFonts w:hint="default"/>
      </w:rPr>
    </w:lvl>
    <w:lvl w:ilvl="5">
      <w:start w:val="0"/>
      <w:numFmt w:val="bullet"/>
      <w:lvlText w:val="•"/>
      <w:lvlJc w:val="left"/>
      <w:pPr>
        <w:ind w:left="4903" w:hanging="471"/>
      </w:pPr>
      <w:rPr>
        <w:rFonts w:hint="default"/>
      </w:rPr>
    </w:lvl>
    <w:lvl w:ilvl="6">
      <w:start w:val="0"/>
      <w:numFmt w:val="bullet"/>
      <w:lvlText w:val="•"/>
      <w:lvlJc w:val="left"/>
      <w:pPr>
        <w:ind w:left="5743" w:hanging="471"/>
      </w:pPr>
      <w:rPr>
        <w:rFonts w:hint="default"/>
      </w:rPr>
    </w:lvl>
    <w:lvl w:ilvl="7">
      <w:start w:val="0"/>
      <w:numFmt w:val="bullet"/>
      <w:lvlText w:val="•"/>
      <w:lvlJc w:val="left"/>
      <w:pPr>
        <w:ind w:left="6584" w:hanging="471"/>
      </w:pPr>
      <w:rPr>
        <w:rFonts w:hint="default"/>
      </w:rPr>
    </w:lvl>
    <w:lvl w:ilvl="8">
      <w:start w:val="0"/>
      <w:numFmt w:val="bullet"/>
      <w:lvlText w:val="•"/>
      <w:lvlJc w:val="left"/>
      <w:pPr>
        <w:ind w:left="7425" w:hanging="471"/>
      </w:pPr>
      <w:rPr>
        <w:rFonts w:hint="default"/>
      </w:rPr>
    </w:lvl>
  </w:abstractNum>
  <w:abstractNum w:abstractNumId="22">
    <w:multiLevelType w:val="hybridMultilevel"/>
    <w:lvl w:ilvl="0">
      <w:start w:val="39"/>
      <w:numFmt w:val="decimal"/>
      <w:lvlText w:val="[%1]"/>
      <w:lvlJc w:val="left"/>
      <w:pPr>
        <w:ind w:left="690" w:hanging="471"/>
        <w:jc w:val="left"/>
      </w:pPr>
      <w:rPr>
        <w:rFonts w:hint="default" w:ascii="Times New Roman" w:hAnsi="Times New Roman" w:eastAsia="Times New Roman" w:cs="Times New Roman"/>
        <w:spacing w:val="-3"/>
        <w:w w:val="100"/>
        <w:sz w:val="26"/>
        <w:szCs w:val="26"/>
      </w:rPr>
    </w:lvl>
    <w:lvl w:ilvl="1">
      <w:start w:val="0"/>
      <w:numFmt w:val="bullet"/>
      <w:lvlText w:val="•"/>
      <w:lvlJc w:val="left"/>
      <w:pPr>
        <w:ind w:left="1540" w:hanging="471"/>
      </w:pPr>
      <w:rPr>
        <w:rFonts w:hint="default"/>
      </w:rPr>
    </w:lvl>
    <w:lvl w:ilvl="2">
      <w:start w:val="0"/>
      <w:numFmt w:val="bullet"/>
      <w:lvlText w:val="•"/>
      <w:lvlJc w:val="left"/>
      <w:pPr>
        <w:ind w:left="2381" w:hanging="471"/>
      </w:pPr>
      <w:rPr>
        <w:rFonts w:hint="default"/>
      </w:rPr>
    </w:lvl>
    <w:lvl w:ilvl="3">
      <w:start w:val="0"/>
      <w:numFmt w:val="bullet"/>
      <w:lvlText w:val="•"/>
      <w:lvlJc w:val="left"/>
      <w:pPr>
        <w:ind w:left="3221" w:hanging="471"/>
      </w:pPr>
      <w:rPr>
        <w:rFonts w:hint="default"/>
      </w:rPr>
    </w:lvl>
    <w:lvl w:ilvl="4">
      <w:start w:val="0"/>
      <w:numFmt w:val="bullet"/>
      <w:lvlText w:val="•"/>
      <w:lvlJc w:val="left"/>
      <w:pPr>
        <w:ind w:left="4062" w:hanging="471"/>
      </w:pPr>
      <w:rPr>
        <w:rFonts w:hint="default"/>
      </w:rPr>
    </w:lvl>
    <w:lvl w:ilvl="5">
      <w:start w:val="0"/>
      <w:numFmt w:val="bullet"/>
      <w:lvlText w:val="•"/>
      <w:lvlJc w:val="left"/>
      <w:pPr>
        <w:ind w:left="4903" w:hanging="471"/>
      </w:pPr>
      <w:rPr>
        <w:rFonts w:hint="default"/>
      </w:rPr>
    </w:lvl>
    <w:lvl w:ilvl="6">
      <w:start w:val="0"/>
      <w:numFmt w:val="bullet"/>
      <w:lvlText w:val="•"/>
      <w:lvlJc w:val="left"/>
      <w:pPr>
        <w:ind w:left="5743" w:hanging="471"/>
      </w:pPr>
      <w:rPr>
        <w:rFonts w:hint="default"/>
      </w:rPr>
    </w:lvl>
    <w:lvl w:ilvl="7">
      <w:start w:val="0"/>
      <w:numFmt w:val="bullet"/>
      <w:lvlText w:val="•"/>
      <w:lvlJc w:val="left"/>
      <w:pPr>
        <w:ind w:left="6584" w:hanging="471"/>
      </w:pPr>
      <w:rPr>
        <w:rFonts w:hint="default"/>
      </w:rPr>
    </w:lvl>
    <w:lvl w:ilvl="8">
      <w:start w:val="0"/>
      <w:numFmt w:val="bullet"/>
      <w:lvlText w:val="•"/>
      <w:lvlJc w:val="left"/>
      <w:pPr>
        <w:ind w:left="7425" w:hanging="471"/>
      </w:pPr>
      <w:rPr>
        <w:rFonts w:hint="default"/>
      </w:rPr>
    </w:lvl>
  </w:abstractNum>
  <w:abstractNum w:abstractNumId="21">
    <w:multiLevelType w:val="hybridMultilevel"/>
    <w:lvl w:ilvl="0">
      <w:start w:val="27"/>
      <w:numFmt w:val="decimal"/>
      <w:lvlText w:val="[%1]"/>
      <w:lvlJc w:val="left"/>
      <w:pPr>
        <w:ind w:left="690" w:hanging="471"/>
        <w:jc w:val="left"/>
      </w:pPr>
      <w:rPr>
        <w:rFonts w:hint="default" w:ascii="Times New Roman" w:hAnsi="Times New Roman" w:eastAsia="Times New Roman" w:cs="Times New Roman"/>
        <w:spacing w:val="-2"/>
        <w:w w:val="100"/>
        <w:sz w:val="26"/>
        <w:szCs w:val="26"/>
      </w:rPr>
    </w:lvl>
    <w:lvl w:ilvl="1">
      <w:start w:val="0"/>
      <w:numFmt w:val="bullet"/>
      <w:lvlText w:val="•"/>
      <w:lvlJc w:val="left"/>
      <w:pPr>
        <w:ind w:left="1540" w:hanging="471"/>
      </w:pPr>
      <w:rPr>
        <w:rFonts w:hint="default"/>
      </w:rPr>
    </w:lvl>
    <w:lvl w:ilvl="2">
      <w:start w:val="0"/>
      <w:numFmt w:val="bullet"/>
      <w:lvlText w:val="•"/>
      <w:lvlJc w:val="left"/>
      <w:pPr>
        <w:ind w:left="2381" w:hanging="471"/>
      </w:pPr>
      <w:rPr>
        <w:rFonts w:hint="default"/>
      </w:rPr>
    </w:lvl>
    <w:lvl w:ilvl="3">
      <w:start w:val="0"/>
      <w:numFmt w:val="bullet"/>
      <w:lvlText w:val="•"/>
      <w:lvlJc w:val="left"/>
      <w:pPr>
        <w:ind w:left="3221" w:hanging="471"/>
      </w:pPr>
      <w:rPr>
        <w:rFonts w:hint="default"/>
      </w:rPr>
    </w:lvl>
    <w:lvl w:ilvl="4">
      <w:start w:val="0"/>
      <w:numFmt w:val="bullet"/>
      <w:lvlText w:val="•"/>
      <w:lvlJc w:val="left"/>
      <w:pPr>
        <w:ind w:left="4062" w:hanging="471"/>
      </w:pPr>
      <w:rPr>
        <w:rFonts w:hint="default"/>
      </w:rPr>
    </w:lvl>
    <w:lvl w:ilvl="5">
      <w:start w:val="0"/>
      <w:numFmt w:val="bullet"/>
      <w:lvlText w:val="•"/>
      <w:lvlJc w:val="left"/>
      <w:pPr>
        <w:ind w:left="4903" w:hanging="471"/>
      </w:pPr>
      <w:rPr>
        <w:rFonts w:hint="default"/>
      </w:rPr>
    </w:lvl>
    <w:lvl w:ilvl="6">
      <w:start w:val="0"/>
      <w:numFmt w:val="bullet"/>
      <w:lvlText w:val="•"/>
      <w:lvlJc w:val="left"/>
      <w:pPr>
        <w:ind w:left="5743" w:hanging="471"/>
      </w:pPr>
      <w:rPr>
        <w:rFonts w:hint="default"/>
      </w:rPr>
    </w:lvl>
    <w:lvl w:ilvl="7">
      <w:start w:val="0"/>
      <w:numFmt w:val="bullet"/>
      <w:lvlText w:val="•"/>
      <w:lvlJc w:val="left"/>
      <w:pPr>
        <w:ind w:left="6584" w:hanging="471"/>
      </w:pPr>
      <w:rPr>
        <w:rFonts w:hint="default"/>
      </w:rPr>
    </w:lvl>
    <w:lvl w:ilvl="8">
      <w:start w:val="0"/>
      <w:numFmt w:val="bullet"/>
      <w:lvlText w:val="•"/>
      <w:lvlJc w:val="left"/>
      <w:pPr>
        <w:ind w:left="7425" w:hanging="471"/>
      </w:pPr>
      <w:rPr>
        <w:rFonts w:hint="default"/>
      </w:rPr>
    </w:lvl>
  </w:abstractNum>
  <w:abstractNum w:abstractNumId="20">
    <w:multiLevelType w:val="hybridMultilevel"/>
    <w:lvl w:ilvl="0">
      <w:start w:val="22"/>
      <w:numFmt w:val="decimal"/>
      <w:lvlText w:val="[%1]"/>
      <w:lvlJc w:val="left"/>
      <w:pPr>
        <w:ind w:left="690" w:hanging="471"/>
        <w:jc w:val="left"/>
      </w:pPr>
      <w:rPr>
        <w:rFonts w:hint="default" w:ascii="Times New Roman" w:hAnsi="Times New Roman" w:eastAsia="Times New Roman" w:cs="Times New Roman"/>
        <w:spacing w:val="-3"/>
        <w:w w:val="100"/>
        <w:sz w:val="26"/>
        <w:szCs w:val="26"/>
      </w:rPr>
    </w:lvl>
    <w:lvl w:ilvl="1">
      <w:start w:val="0"/>
      <w:numFmt w:val="bullet"/>
      <w:lvlText w:val="•"/>
      <w:lvlJc w:val="left"/>
      <w:pPr>
        <w:ind w:left="1540" w:hanging="471"/>
      </w:pPr>
      <w:rPr>
        <w:rFonts w:hint="default"/>
      </w:rPr>
    </w:lvl>
    <w:lvl w:ilvl="2">
      <w:start w:val="0"/>
      <w:numFmt w:val="bullet"/>
      <w:lvlText w:val="•"/>
      <w:lvlJc w:val="left"/>
      <w:pPr>
        <w:ind w:left="2381" w:hanging="471"/>
      </w:pPr>
      <w:rPr>
        <w:rFonts w:hint="default"/>
      </w:rPr>
    </w:lvl>
    <w:lvl w:ilvl="3">
      <w:start w:val="0"/>
      <w:numFmt w:val="bullet"/>
      <w:lvlText w:val="•"/>
      <w:lvlJc w:val="left"/>
      <w:pPr>
        <w:ind w:left="3221" w:hanging="471"/>
      </w:pPr>
      <w:rPr>
        <w:rFonts w:hint="default"/>
      </w:rPr>
    </w:lvl>
    <w:lvl w:ilvl="4">
      <w:start w:val="0"/>
      <w:numFmt w:val="bullet"/>
      <w:lvlText w:val="•"/>
      <w:lvlJc w:val="left"/>
      <w:pPr>
        <w:ind w:left="4062" w:hanging="471"/>
      </w:pPr>
      <w:rPr>
        <w:rFonts w:hint="default"/>
      </w:rPr>
    </w:lvl>
    <w:lvl w:ilvl="5">
      <w:start w:val="0"/>
      <w:numFmt w:val="bullet"/>
      <w:lvlText w:val="•"/>
      <w:lvlJc w:val="left"/>
      <w:pPr>
        <w:ind w:left="4903" w:hanging="471"/>
      </w:pPr>
      <w:rPr>
        <w:rFonts w:hint="default"/>
      </w:rPr>
    </w:lvl>
    <w:lvl w:ilvl="6">
      <w:start w:val="0"/>
      <w:numFmt w:val="bullet"/>
      <w:lvlText w:val="•"/>
      <w:lvlJc w:val="left"/>
      <w:pPr>
        <w:ind w:left="5743" w:hanging="471"/>
      </w:pPr>
      <w:rPr>
        <w:rFonts w:hint="default"/>
      </w:rPr>
    </w:lvl>
    <w:lvl w:ilvl="7">
      <w:start w:val="0"/>
      <w:numFmt w:val="bullet"/>
      <w:lvlText w:val="•"/>
      <w:lvlJc w:val="left"/>
      <w:pPr>
        <w:ind w:left="6584" w:hanging="471"/>
      </w:pPr>
      <w:rPr>
        <w:rFonts w:hint="default"/>
      </w:rPr>
    </w:lvl>
    <w:lvl w:ilvl="8">
      <w:start w:val="0"/>
      <w:numFmt w:val="bullet"/>
      <w:lvlText w:val="•"/>
      <w:lvlJc w:val="left"/>
      <w:pPr>
        <w:ind w:left="7425" w:hanging="471"/>
      </w:pPr>
      <w:rPr>
        <w:rFonts w:hint="default"/>
      </w:rPr>
    </w:lvl>
  </w:abstractNum>
  <w:abstractNum w:abstractNumId="19">
    <w:multiLevelType w:val="hybridMultilevel"/>
    <w:lvl w:ilvl="0">
      <w:start w:val="19"/>
      <w:numFmt w:val="decimal"/>
      <w:lvlText w:val="[%1]"/>
      <w:lvlJc w:val="left"/>
      <w:pPr>
        <w:ind w:left="690" w:hanging="471"/>
        <w:jc w:val="left"/>
      </w:pPr>
      <w:rPr>
        <w:rFonts w:hint="default" w:ascii="Times New Roman" w:hAnsi="Times New Roman" w:eastAsia="Times New Roman" w:cs="Times New Roman"/>
        <w:spacing w:val="-2"/>
        <w:w w:val="100"/>
        <w:sz w:val="26"/>
        <w:szCs w:val="26"/>
      </w:rPr>
    </w:lvl>
    <w:lvl w:ilvl="1">
      <w:start w:val="0"/>
      <w:numFmt w:val="bullet"/>
      <w:lvlText w:val="•"/>
      <w:lvlJc w:val="left"/>
      <w:pPr>
        <w:ind w:left="1540" w:hanging="471"/>
      </w:pPr>
      <w:rPr>
        <w:rFonts w:hint="default"/>
      </w:rPr>
    </w:lvl>
    <w:lvl w:ilvl="2">
      <w:start w:val="0"/>
      <w:numFmt w:val="bullet"/>
      <w:lvlText w:val="•"/>
      <w:lvlJc w:val="left"/>
      <w:pPr>
        <w:ind w:left="2381" w:hanging="471"/>
      </w:pPr>
      <w:rPr>
        <w:rFonts w:hint="default"/>
      </w:rPr>
    </w:lvl>
    <w:lvl w:ilvl="3">
      <w:start w:val="0"/>
      <w:numFmt w:val="bullet"/>
      <w:lvlText w:val="•"/>
      <w:lvlJc w:val="left"/>
      <w:pPr>
        <w:ind w:left="3221" w:hanging="471"/>
      </w:pPr>
      <w:rPr>
        <w:rFonts w:hint="default"/>
      </w:rPr>
    </w:lvl>
    <w:lvl w:ilvl="4">
      <w:start w:val="0"/>
      <w:numFmt w:val="bullet"/>
      <w:lvlText w:val="•"/>
      <w:lvlJc w:val="left"/>
      <w:pPr>
        <w:ind w:left="4062" w:hanging="471"/>
      </w:pPr>
      <w:rPr>
        <w:rFonts w:hint="default"/>
      </w:rPr>
    </w:lvl>
    <w:lvl w:ilvl="5">
      <w:start w:val="0"/>
      <w:numFmt w:val="bullet"/>
      <w:lvlText w:val="•"/>
      <w:lvlJc w:val="left"/>
      <w:pPr>
        <w:ind w:left="4903" w:hanging="471"/>
      </w:pPr>
      <w:rPr>
        <w:rFonts w:hint="default"/>
      </w:rPr>
    </w:lvl>
    <w:lvl w:ilvl="6">
      <w:start w:val="0"/>
      <w:numFmt w:val="bullet"/>
      <w:lvlText w:val="•"/>
      <w:lvlJc w:val="left"/>
      <w:pPr>
        <w:ind w:left="5743" w:hanging="471"/>
      </w:pPr>
      <w:rPr>
        <w:rFonts w:hint="default"/>
      </w:rPr>
    </w:lvl>
    <w:lvl w:ilvl="7">
      <w:start w:val="0"/>
      <w:numFmt w:val="bullet"/>
      <w:lvlText w:val="•"/>
      <w:lvlJc w:val="left"/>
      <w:pPr>
        <w:ind w:left="6584" w:hanging="471"/>
      </w:pPr>
      <w:rPr>
        <w:rFonts w:hint="default"/>
      </w:rPr>
    </w:lvl>
    <w:lvl w:ilvl="8">
      <w:start w:val="0"/>
      <w:numFmt w:val="bullet"/>
      <w:lvlText w:val="•"/>
      <w:lvlJc w:val="left"/>
      <w:pPr>
        <w:ind w:left="7425" w:hanging="471"/>
      </w:pPr>
      <w:rPr>
        <w:rFonts w:hint="default"/>
      </w:rPr>
    </w:lvl>
  </w:abstractNum>
  <w:abstractNum w:abstractNumId="18">
    <w:multiLevelType w:val="hybridMultilevel"/>
    <w:lvl w:ilvl="0">
      <w:start w:val="13"/>
      <w:numFmt w:val="decimal"/>
      <w:lvlText w:val="[%1]"/>
      <w:lvlJc w:val="left"/>
      <w:pPr>
        <w:ind w:left="690" w:hanging="556"/>
        <w:jc w:val="left"/>
      </w:pPr>
      <w:rPr>
        <w:rFonts w:hint="default" w:ascii="Times New Roman" w:hAnsi="Times New Roman" w:eastAsia="Times New Roman" w:cs="Times New Roman"/>
        <w:w w:val="100"/>
        <w:sz w:val="28"/>
        <w:szCs w:val="28"/>
      </w:rPr>
    </w:lvl>
    <w:lvl w:ilvl="1">
      <w:start w:val="0"/>
      <w:numFmt w:val="bullet"/>
      <w:lvlText w:val="•"/>
      <w:lvlJc w:val="left"/>
      <w:pPr>
        <w:ind w:left="1540" w:hanging="556"/>
      </w:pPr>
      <w:rPr>
        <w:rFonts w:hint="default"/>
      </w:rPr>
    </w:lvl>
    <w:lvl w:ilvl="2">
      <w:start w:val="0"/>
      <w:numFmt w:val="bullet"/>
      <w:lvlText w:val="•"/>
      <w:lvlJc w:val="left"/>
      <w:pPr>
        <w:ind w:left="2381" w:hanging="556"/>
      </w:pPr>
      <w:rPr>
        <w:rFonts w:hint="default"/>
      </w:rPr>
    </w:lvl>
    <w:lvl w:ilvl="3">
      <w:start w:val="0"/>
      <w:numFmt w:val="bullet"/>
      <w:lvlText w:val="•"/>
      <w:lvlJc w:val="left"/>
      <w:pPr>
        <w:ind w:left="3221" w:hanging="556"/>
      </w:pPr>
      <w:rPr>
        <w:rFonts w:hint="default"/>
      </w:rPr>
    </w:lvl>
    <w:lvl w:ilvl="4">
      <w:start w:val="0"/>
      <w:numFmt w:val="bullet"/>
      <w:lvlText w:val="•"/>
      <w:lvlJc w:val="left"/>
      <w:pPr>
        <w:ind w:left="4062" w:hanging="556"/>
      </w:pPr>
      <w:rPr>
        <w:rFonts w:hint="default"/>
      </w:rPr>
    </w:lvl>
    <w:lvl w:ilvl="5">
      <w:start w:val="0"/>
      <w:numFmt w:val="bullet"/>
      <w:lvlText w:val="•"/>
      <w:lvlJc w:val="left"/>
      <w:pPr>
        <w:ind w:left="4903" w:hanging="556"/>
      </w:pPr>
      <w:rPr>
        <w:rFonts w:hint="default"/>
      </w:rPr>
    </w:lvl>
    <w:lvl w:ilvl="6">
      <w:start w:val="0"/>
      <w:numFmt w:val="bullet"/>
      <w:lvlText w:val="•"/>
      <w:lvlJc w:val="left"/>
      <w:pPr>
        <w:ind w:left="5743" w:hanging="556"/>
      </w:pPr>
      <w:rPr>
        <w:rFonts w:hint="default"/>
      </w:rPr>
    </w:lvl>
    <w:lvl w:ilvl="7">
      <w:start w:val="0"/>
      <w:numFmt w:val="bullet"/>
      <w:lvlText w:val="•"/>
      <w:lvlJc w:val="left"/>
      <w:pPr>
        <w:ind w:left="6584" w:hanging="556"/>
      </w:pPr>
      <w:rPr>
        <w:rFonts w:hint="default"/>
      </w:rPr>
    </w:lvl>
    <w:lvl w:ilvl="8">
      <w:start w:val="0"/>
      <w:numFmt w:val="bullet"/>
      <w:lvlText w:val="•"/>
      <w:lvlJc w:val="left"/>
      <w:pPr>
        <w:ind w:left="7425" w:hanging="556"/>
      </w:pPr>
      <w:rPr>
        <w:rFonts w:hint="default"/>
      </w:rPr>
    </w:lvl>
  </w:abstractNum>
  <w:abstractNum w:abstractNumId="17">
    <w:multiLevelType w:val="hybridMultilevel"/>
    <w:lvl w:ilvl="0">
      <w:start w:val="10"/>
      <w:numFmt w:val="decimal"/>
      <w:lvlText w:val="[%1]"/>
      <w:lvlJc w:val="left"/>
      <w:pPr>
        <w:ind w:left="690" w:hanging="471"/>
        <w:jc w:val="left"/>
      </w:pPr>
      <w:rPr>
        <w:rFonts w:hint="default" w:ascii="Times New Roman" w:hAnsi="Times New Roman" w:eastAsia="Times New Roman" w:cs="Times New Roman"/>
        <w:spacing w:val="-3"/>
        <w:w w:val="100"/>
        <w:sz w:val="26"/>
        <w:szCs w:val="26"/>
      </w:rPr>
    </w:lvl>
    <w:lvl w:ilvl="1">
      <w:start w:val="0"/>
      <w:numFmt w:val="bullet"/>
      <w:lvlText w:val="•"/>
      <w:lvlJc w:val="left"/>
      <w:pPr>
        <w:ind w:left="1540" w:hanging="471"/>
      </w:pPr>
      <w:rPr>
        <w:rFonts w:hint="default"/>
      </w:rPr>
    </w:lvl>
    <w:lvl w:ilvl="2">
      <w:start w:val="0"/>
      <w:numFmt w:val="bullet"/>
      <w:lvlText w:val="•"/>
      <w:lvlJc w:val="left"/>
      <w:pPr>
        <w:ind w:left="2381" w:hanging="471"/>
      </w:pPr>
      <w:rPr>
        <w:rFonts w:hint="default"/>
      </w:rPr>
    </w:lvl>
    <w:lvl w:ilvl="3">
      <w:start w:val="0"/>
      <w:numFmt w:val="bullet"/>
      <w:lvlText w:val="•"/>
      <w:lvlJc w:val="left"/>
      <w:pPr>
        <w:ind w:left="3221" w:hanging="471"/>
      </w:pPr>
      <w:rPr>
        <w:rFonts w:hint="default"/>
      </w:rPr>
    </w:lvl>
    <w:lvl w:ilvl="4">
      <w:start w:val="0"/>
      <w:numFmt w:val="bullet"/>
      <w:lvlText w:val="•"/>
      <w:lvlJc w:val="left"/>
      <w:pPr>
        <w:ind w:left="4062" w:hanging="471"/>
      </w:pPr>
      <w:rPr>
        <w:rFonts w:hint="default"/>
      </w:rPr>
    </w:lvl>
    <w:lvl w:ilvl="5">
      <w:start w:val="0"/>
      <w:numFmt w:val="bullet"/>
      <w:lvlText w:val="•"/>
      <w:lvlJc w:val="left"/>
      <w:pPr>
        <w:ind w:left="4903" w:hanging="471"/>
      </w:pPr>
      <w:rPr>
        <w:rFonts w:hint="default"/>
      </w:rPr>
    </w:lvl>
    <w:lvl w:ilvl="6">
      <w:start w:val="0"/>
      <w:numFmt w:val="bullet"/>
      <w:lvlText w:val="•"/>
      <w:lvlJc w:val="left"/>
      <w:pPr>
        <w:ind w:left="5743" w:hanging="471"/>
      </w:pPr>
      <w:rPr>
        <w:rFonts w:hint="default"/>
      </w:rPr>
    </w:lvl>
    <w:lvl w:ilvl="7">
      <w:start w:val="0"/>
      <w:numFmt w:val="bullet"/>
      <w:lvlText w:val="•"/>
      <w:lvlJc w:val="left"/>
      <w:pPr>
        <w:ind w:left="6584" w:hanging="471"/>
      </w:pPr>
      <w:rPr>
        <w:rFonts w:hint="default"/>
      </w:rPr>
    </w:lvl>
    <w:lvl w:ilvl="8">
      <w:start w:val="0"/>
      <w:numFmt w:val="bullet"/>
      <w:lvlText w:val="•"/>
      <w:lvlJc w:val="left"/>
      <w:pPr>
        <w:ind w:left="7425" w:hanging="471"/>
      </w:pPr>
      <w:rPr>
        <w:rFonts w:hint="default"/>
      </w:rPr>
    </w:lvl>
  </w:abstractNum>
  <w:abstractNum w:abstractNumId="16">
    <w:multiLevelType w:val="hybridMultilevel"/>
    <w:lvl w:ilvl="0">
      <w:start w:val="6"/>
      <w:numFmt w:val="decimal"/>
      <w:lvlText w:val="[%1]"/>
      <w:lvlJc w:val="left"/>
      <w:pPr>
        <w:ind w:left="690" w:hanging="330"/>
        <w:jc w:val="left"/>
      </w:pPr>
      <w:rPr>
        <w:rFonts w:hint="default" w:ascii="Times New Roman" w:hAnsi="Times New Roman" w:eastAsia="Times New Roman" w:cs="Times New Roman"/>
        <w:spacing w:val="-3"/>
        <w:w w:val="100"/>
        <w:sz w:val="26"/>
        <w:szCs w:val="26"/>
      </w:rPr>
    </w:lvl>
    <w:lvl w:ilvl="1">
      <w:start w:val="0"/>
      <w:numFmt w:val="bullet"/>
      <w:lvlText w:val="•"/>
      <w:lvlJc w:val="left"/>
      <w:pPr>
        <w:ind w:left="1540" w:hanging="330"/>
      </w:pPr>
      <w:rPr>
        <w:rFonts w:hint="default"/>
      </w:rPr>
    </w:lvl>
    <w:lvl w:ilvl="2">
      <w:start w:val="0"/>
      <w:numFmt w:val="bullet"/>
      <w:lvlText w:val="•"/>
      <w:lvlJc w:val="left"/>
      <w:pPr>
        <w:ind w:left="2381" w:hanging="330"/>
      </w:pPr>
      <w:rPr>
        <w:rFonts w:hint="default"/>
      </w:rPr>
    </w:lvl>
    <w:lvl w:ilvl="3">
      <w:start w:val="0"/>
      <w:numFmt w:val="bullet"/>
      <w:lvlText w:val="•"/>
      <w:lvlJc w:val="left"/>
      <w:pPr>
        <w:ind w:left="3221" w:hanging="330"/>
      </w:pPr>
      <w:rPr>
        <w:rFonts w:hint="default"/>
      </w:rPr>
    </w:lvl>
    <w:lvl w:ilvl="4">
      <w:start w:val="0"/>
      <w:numFmt w:val="bullet"/>
      <w:lvlText w:val="•"/>
      <w:lvlJc w:val="left"/>
      <w:pPr>
        <w:ind w:left="4062" w:hanging="330"/>
      </w:pPr>
      <w:rPr>
        <w:rFonts w:hint="default"/>
      </w:rPr>
    </w:lvl>
    <w:lvl w:ilvl="5">
      <w:start w:val="0"/>
      <w:numFmt w:val="bullet"/>
      <w:lvlText w:val="•"/>
      <w:lvlJc w:val="left"/>
      <w:pPr>
        <w:ind w:left="4903" w:hanging="330"/>
      </w:pPr>
      <w:rPr>
        <w:rFonts w:hint="default"/>
      </w:rPr>
    </w:lvl>
    <w:lvl w:ilvl="6">
      <w:start w:val="0"/>
      <w:numFmt w:val="bullet"/>
      <w:lvlText w:val="•"/>
      <w:lvlJc w:val="left"/>
      <w:pPr>
        <w:ind w:left="5743" w:hanging="330"/>
      </w:pPr>
      <w:rPr>
        <w:rFonts w:hint="default"/>
      </w:rPr>
    </w:lvl>
    <w:lvl w:ilvl="7">
      <w:start w:val="0"/>
      <w:numFmt w:val="bullet"/>
      <w:lvlText w:val="•"/>
      <w:lvlJc w:val="left"/>
      <w:pPr>
        <w:ind w:left="6584" w:hanging="330"/>
      </w:pPr>
      <w:rPr>
        <w:rFonts w:hint="default"/>
      </w:rPr>
    </w:lvl>
    <w:lvl w:ilvl="8">
      <w:start w:val="0"/>
      <w:numFmt w:val="bullet"/>
      <w:lvlText w:val="•"/>
      <w:lvlJc w:val="left"/>
      <w:pPr>
        <w:ind w:left="7425" w:hanging="330"/>
      </w:pPr>
      <w:rPr>
        <w:rFonts w:hint="default"/>
      </w:rPr>
    </w:lvl>
  </w:abstractNum>
  <w:abstractNum w:abstractNumId="15">
    <w:multiLevelType w:val="hybridMultilevel"/>
    <w:lvl w:ilvl="0">
      <w:start w:val="2"/>
      <w:numFmt w:val="decimal"/>
      <w:lvlText w:val="%1"/>
      <w:lvlJc w:val="left"/>
      <w:pPr>
        <w:ind w:left="771" w:hanging="632"/>
        <w:jc w:val="left"/>
      </w:pPr>
      <w:rPr>
        <w:rFonts w:hint="default"/>
      </w:rPr>
    </w:lvl>
    <w:lvl w:ilvl="1">
      <w:start w:val="1"/>
      <w:numFmt w:val="decimal"/>
      <w:lvlText w:val="%1.%2"/>
      <w:lvlJc w:val="left"/>
      <w:pPr>
        <w:ind w:left="771" w:hanging="632"/>
        <w:jc w:val="left"/>
      </w:pPr>
      <w:rPr>
        <w:rFonts w:hint="default" w:ascii="Times New Roman" w:hAnsi="Times New Roman" w:eastAsia="Times New Roman" w:cs="Times New Roman"/>
        <w:w w:val="100"/>
        <w:sz w:val="28"/>
        <w:szCs w:val="28"/>
      </w:rPr>
    </w:lvl>
    <w:lvl w:ilvl="2">
      <w:start w:val="0"/>
      <w:numFmt w:val="bullet"/>
      <w:lvlText w:val="•"/>
      <w:lvlJc w:val="left"/>
      <w:pPr>
        <w:ind w:left="2361" w:hanging="632"/>
      </w:pPr>
      <w:rPr>
        <w:rFonts w:hint="default"/>
      </w:rPr>
    </w:lvl>
    <w:lvl w:ilvl="3">
      <w:start w:val="0"/>
      <w:numFmt w:val="bullet"/>
      <w:lvlText w:val="•"/>
      <w:lvlJc w:val="left"/>
      <w:pPr>
        <w:ind w:left="3151" w:hanging="632"/>
      </w:pPr>
      <w:rPr>
        <w:rFonts w:hint="default"/>
      </w:rPr>
    </w:lvl>
    <w:lvl w:ilvl="4">
      <w:start w:val="0"/>
      <w:numFmt w:val="bullet"/>
      <w:lvlText w:val="•"/>
      <w:lvlJc w:val="left"/>
      <w:pPr>
        <w:ind w:left="3942" w:hanging="632"/>
      </w:pPr>
      <w:rPr>
        <w:rFonts w:hint="default"/>
      </w:rPr>
    </w:lvl>
    <w:lvl w:ilvl="5">
      <w:start w:val="0"/>
      <w:numFmt w:val="bullet"/>
      <w:lvlText w:val="•"/>
      <w:lvlJc w:val="left"/>
      <w:pPr>
        <w:ind w:left="4733" w:hanging="632"/>
      </w:pPr>
      <w:rPr>
        <w:rFonts w:hint="default"/>
      </w:rPr>
    </w:lvl>
    <w:lvl w:ilvl="6">
      <w:start w:val="0"/>
      <w:numFmt w:val="bullet"/>
      <w:lvlText w:val="•"/>
      <w:lvlJc w:val="left"/>
      <w:pPr>
        <w:ind w:left="5523" w:hanging="632"/>
      </w:pPr>
      <w:rPr>
        <w:rFonts w:hint="default"/>
      </w:rPr>
    </w:lvl>
    <w:lvl w:ilvl="7">
      <w:start w:val="0"/>
      <w:numFmt w:val="bullet"/>
      <w:lvlText w:val="•"/>
      <w:lvlJc w:val="left"/>
      <w:pPr>
        <w:ind w:left="6314" w:hanging="632"/>
      </w:pPr>
      <w:rPr>
        <w:rFonts w:hint="default"/>
      </w:rPr>
    </w:lvl>
    <w:lvl w:ilvl="8">
      <w:start w:val="0"/>
      <w:numFmt w:val="bullet"/>
      <w:lvlText w:val="•"/>
      <w:lvlJc w:val="left"/>
      <w:pPr>
        <w:ind w:left="7105" w:hanging="632"/>
      </w:pPr>
      <w:rPr>
        <w:rFonts w:hint="default"/>
      </w:rPr>
    </w:lvl>
  </w:abstractNum>
  <w:abstractNum w:abstractNumId="14">
    <w:multiLevelType w:val="hybridMultilevel"/>
    <w:lvl w:ilvl="0">
      <w:start w:val="1"/>
      <w:numFmt w:val="decimal"/>
      <w:lvlText w:val="%1"/>
      <w:lvlJc w:val="left"/>
      <w:pPr>
        <w:ind w:left="140" w:hanging="632"/>
        <w:jc w:val="left"/>
      </w:pPr>
      <w:rPr>
        <w:rFonts w:hint="default"/>
      </w:rPr>
    </w:lvl>
    <w:lvl w:ilvl="1">
      <w:start w:val="8"/>
      <w:numFmt w:val="decimal"/>
      <w:lvlText w:val="%1.%2"/>
      <w:lvlJc w:val="left"/>
      <w:pPr>
        <w:ind w:left="140" w:hanging="632"/>
        <w:jc w:val="left"/>
      </w:pPr>
      <w:rPr>
        <w:rFonts w:hint="default" w:ascii="Times New Roman" w:hAnsi="Times New Roman" w:eastAsia="Times New Roman" w:cs="Times New Roman"/>
        <w:w w:val="100"/>
        <w:sz w:val="28"/>
        <w:szCs w:val="28"/>
      </w:rPr>
    </w:lvl>
    <w:lvl w:ilvl="2">
      <w:start w:val="0"/>
      <w:numFmt w:val="bullet"/>
      <w:lvlText w:val="•"/>
      <w:lvlJc w:val="left"/>
      <w:pPr>
        <w:ind w:left="1849" w:hanging="632"/>
      </w:pPr>
      <w:rPr>
        <w:rFonts w:hint="default"/>
      </w:rPr>
    </w:lvl>
    <w:lvl w:ilvl="3">
      <w:start w:val="0"/>
      <w:numFmt w:val="bullet"/>
      <w:lvlText w:val="•"/>
      <w:lvlJc w:val="left"/>
      <w:pPr>
        <w:ind w:left="2703" w:hanging="632"/>
      </w:pPr>
      <w:rPr>
        <w:rFonts w:hint="default"/>
      </w:rPr>
    </w:lvl>
    <w:lvl w:ilvl="4">
      <w:start w:val="0"/>
      <w:numFmt w:val="bullet"/>
      <w:lvlText w:val="•"/>
      <w:lvlJc w:val="left"/>
      <w:pPr>
        <w:ind w:left="3558" w:hanging="632"/>
      </w:pPr>
      <w:rPr>
        <w:rFonts w:hint="default"/>
      </w:rPr>
    </w:lvl>
    <w:lvl w:ilvl="5">
      <w:start w:val="0"/>
      <w:numFmt w:val="bullet"/>
      <w:lvlText w:val="•"/>
      <w:lvlJc w:val="left"/>
      <w:pPr>
        <w:ind w:left="4413" w:hanging="632"/>
      </w:pPr>
      <w:rPr>
        <w:rFonts w:hint="default"/>
      </w:rPr>
    </w:lvl>
    <w:lvl w:ilvl="6">
      <w:start w:val="0"/>
      <w:numFmt w:val="bullet"/>
      <w:lvlText w:val="•"/>
      <w:lvlJc w:val="left"/>
      <w:pPr>
        <w:ind w:left="5267" w:hanging="632"/>
      </w:pPr>
      <w:rPr>
        <w:rFonts w:hint="default"/>
      </w:rPr>
    </w:lvl>
    <w:lvl w:ilvl="7">
      <w:start w:val="0"/>
      <w:numFmt w:val="bullet"/>
      <w:lvlText w:val="•"/>
      <w:lvlJc w:val="left"/>
      <w:pPr>
        <w:ind w:left="6122" w:hanging="632"/>
      </w:pPr>
      <w:rPr>
        <w:rFonts w:hint="default"/>
      </w:rPr>
    </w:lvl>
    <w:lvl w:ilvl="8">
      <w:start w:val="0"/>
      <w:numFmt w:val="bullet"/>
      <w:lvlText w:val="•"/>
      <w:lvlJc w:val="left"/>
      <w:pPr>
        <w:ind w:left="6977" w:hanging="632"/>
      </w:pPr>
      <w:rPr>
        <w:rFonts w:hint="default"/>
      </w:rPr>
    </w:lvl>
  </w:abstractNum>
  <w:abstractNum w:abstractNumId="13">
    <w:multiLevelType w:val="hybridMultilevel"/>
    <w:lvl w:ilvl="0">
      <w:start w:val="1"/>
      <w:numFmt w:val="decimal"/>
      <w:lvlText w:val="%1"/>
      <w:lvlJc w:val="left"/>
      <w:pPr>
        <w:ind w:left="421" w:hanging="281"/>
        <w:jc w:val="left"/>
      </w:pPr>
      <w:rPr>
        <w:rFonts w:hint="default" w:ascii="Times New Roman" w:hAnsi="Times New Roman" w:eastAsia="Times New Roman" w:cs="Times New Roman"/>
        <w:w w:val="100"/>
        <w:sz w:val="28"/>
        <w:szCs w:val="28"/>
      </w:rPr>
    </w:lvl>
    <w:lvl w:ilvl="1">
      <w:start w:val="1"/>
      <w:numFmt w:val="decimal"/>
      <w:lvlText w:val="%1.%2"/>
      <w:lvlJc w:val="left"/>
      <w:pPr>
        <w:ind w:left="140" w:hanging="632"/>
        <w:jc w:val="left"/>
      </w:pPr>
      <w:rPr>
        <w:rFonts w:hint="default" w:ascii="Times New Roman" w:hAnsi="Times New Roman" w:eastAsia="Times New Roman" w:cs="Times New Roman"/>
        <w:w w:val="100"/>
        <w:sz w:val="28"/>
        <w:szCs w:val="28"/>
      </w:rPr>
    </w:lvl>
    <w:lvl w:ilvl="2">
      <w:start w:val="0"/>
      <w:numFmt w:val="bullet"/>
      <w:lvlText w:val="•"/>
      <w:lvlJc w:val="left"/>
      <w:pPr>
        <w:ind w:left="1334" w:hanging="632"/>
      </w:pPr>
      <w:rPr>
        <w:rFonts w:hint="default"/>
      </w:rPr>
    </w:lvl>
    <w:lvl w:ilvl="3">
      <w:start w:val="0"/>
      <w:numFmt w:val="bullet"/>
      <w:lvlText w:val="•"/>
      <w:lvlJc w:val="left"/>
      <w:pPr>
        <w:ind w:left="2248" w:hanging="632"/>
      </w:pPr>
      <w:rPr>
        <w:rFonts w:hint="default"/>
      </w:rPr>
    </w:lvl>
    <w:lvl w:ilvl="4">
      <w:start w:val="0"/>
      <w:numFmt w:val="bullet"/>
      <w:lvlText w:val="•"/>
      <w:lvlJc w:val="left"/>
      <w:pPr>
        <w:ind w:left="3162" w:hanging="632"/>
      </w:pPr>
      <w:rPr>
        <w:rFonts w:hint="default"/>
      </w:rPr>
    </w:lvl>
    <w:lvl w:ilvl="5">
      <w:start w:val="0"/>
      <w:numFmt w:val="bullet"/>
      <w:lvlText w:val="•"/>
      <w:lvlJc w:val="left"/>
      <w:pPr>
        <w:ind w:left="4076" w:hanging="632"/>
      </w:pPr>
      <w:rPr>
        <w:rFonts w:hint="default"/>
      </w:rPr>
    </w:lvl>
    <w:lvl w:ilvl="6">
      <w:start w:val="0"/>
      <w:numFmt w:val="bullet"/>
      <w:lvlText w:val="•"/>
      <w:lvlJc w:val="left"/>
      <w:pPr>
        <w:ind w:left="4990" w:hanging="632"/>
      </w:pPr>
      <w:rPr>
        <w:rFonts w:hint="default"/>
      </w:rPr>
    </w:lvl>
    <w:lvl w:ilvl="7">
      <w:start w:val="0"/>
      <w:numFmt w:val="bullet"/>
      <w:lvlText w:val="•"/>
      <w:lvlJc w:val="left"/>
      <w:pPr>
        <w:ind w:left="5904" w:hanging="632"/>
      </w:pPr>
      <w:rPr>
        <w:rFonts w:hint="default"/>
      </w:rPr>
    </w:lvl>
    <w:lvl w:ilvl="8">
      <w:start w:val="0"/>
      <w:numFmt w:val="bullet"/>
      <w:lvlText w:val="•"/>
      <w:lvlJc w:val="left"/>
      <w:pPr>
        <w:ind w:left="6818" w:hanging="632"/>
      </w:pPr>
      <w:rPr>
        <w:rFonts w:hint="default"/>
      </w:rPr>
    </w:lvl>
  </w:abstractNum>
  <w:abstractNum w:abstractNumId="12">
    <w:multiLevelType w:val="hybridMultilevel"/>
    <w:lvl w:ilvl="0">
      <w:start w:val="44"/>
      <w:numFmt w:val="decimal"/>
      <w:lvlText w:val="[%1]"/>
      <w:lvlJc w:val="left"/>
      <w:pPr>
        <w:ind w:left="699" w:hanging="471"/>
        <w:jc w:val="left"/>
      </w:pPr>
      <w:rPr>
        <w:rFonts w:hint="default" w:ascii="Times New Roman" w:hAnsi="Times New Roman" w:eastAsia="Times New Roman" w:cs="Times New Roman"/>
        <w:spacing w:val="-2"/>
        <w:w w:val="100"/>
        <w:sz w:val="26"/>
        <w:szCs w:val="26"/>
      </w:rPr>
    </w:lvl>
    <w:lvl w:ilvl="1">
      <w:start w:val="0"/>
      <w:numFmt w:val="bullet"/>
      <w:lvlText w:val="•"/>
      <w:lvlJc w:val="left"/>
      <w:pPr>
        <w:ind w:left="1488" w:hanging="471"/>
      </w:pPr>
      <w:rPr>
        <w:rFonts w:hint="default"/>
      </w:rPr>
    </w:lvl>
    <w:lvl w:ilvl="2">
      <w:start w:val="0"/>
      <w:numFmt w:val="bullet"/>
      <w:lvlText w:val="•"/>
      <w:lvlJc w:val="left"/>
      <w:pPr>
        <w:ind w:left="2277" w:hanging="471"/>
      </w:pPr>
      <w:rPr>
        <w:rFonts w:hint="default"/>
      </w:rPr>
    </w:lvl>
    <w:lvl w:ilvl="3">
      <w:start w:val="0"/>
      <w:numFmt w:val="bullet"/>
      <w:lvlText w:val="•"/>
      <w:lvlJc w:val="left"/>
      <w:pPr>
        <w:ind w:left="3065" w:hanging="471"/>
      </w:pPr>
      <w:rPr>
        <w:rFonts w:hint="default"/>
      </w:rPr>
    </w:lvl>
    <w:lvl w:ilvl="4">
      <w:start w:val="0"/>
      <w:numFmt w:val="bullet"/>
      <w:lvlText w:val="•"/>
      <w:lvlJc w:val="left"/>
      <w:pPr>
        <w:ind w:left="3854" w:hanging="471"/>
      </w:pPr>
      <w:rPr>
        <w:rFonts w:hint="default"/>
      </w:rPr>
    </w:lvl>
    <w:lvl w:ilvl="5">
      <w:start w:val="0"/>
      <w:numFmt w:val="bullet"/>
      <w:lvlText w:val="•"/>
      <w:lvlJc w:val="left"/>
      <w:pPr>
        <w:ind w:left="4643" w:hanging="471"/>
      </w:pPr>
      <w:rPr>
        <w:rFonts w:hint="default"/>
      </w:rPr>
    </w:lvl>
    <w:lvl w:ilvl="6">
      <w:start w:val="0"/>
      <w:numFmt w:val="bullet"/>
      <w:lvlText w:val="•"/>
      <w:lvlJc w:val="left"/>
      <w:pPr>
        <w:ind w:left="5431" w:hanging="471"/>
      </w:pPr>
      <w:rPr>
        <w:rFonts w:hint="default"/>
      </w:rPr>
    </w:lvl>
    <w:lvl w:ilvl="7">
      <w:start w:val="0"/>
      <w:numFmt w:val="bullet"/>
      <w:lvlText w:val="•"/>
      <w:lvlJc w:val="left"/>
      <w:pPr>
        <w:ind w:left="6220" w:hanging="471"/>
      </w:pPr>
      <w:rPr>
        <w:rFonts w:hint="default"/>
      </w:rPr>
    </w:lvl>
    <w:lvl w:ilvl="8">
      <w:start w:val="0"/>
      <w:numFmt w:val="bullet"/>
      <w:lvlText w:val="•"/>
      <w:lvlJc w:val="left"/>
      <w:pPr>
        <w:ind w:left="7009" w:hanging="471"/>
      </w:pPr>
      <w:rPr>
        <w:rFonts w:hint="default"/>
      </w:rPr>
    </w:lvl>
  </w:abstractNum>
  <w:abstractNum w:abstractNumId="11">
    <w:multiLevelType w:val="hybridMultilevel"/>
    <w:lvl w:ilvl="0">
      <w:start w:val="41"/>
      <w:numFmt w:val="decimal"/>
      <w:lvlText w:val="[%1]"/>
      <w:lvlJc w:val="left"/>
      <w:pPr>
        <w:ind w:left="699" w:hanging="471"/>
        <w:jc w:val="left"/>
      </w:pPr>
      <w:rPr>
        <w:rFonts w:hint="default" w:ascii="Times New Roman" w:hAnsi="Times New Roman" w:eastAsia="Times New Roman" w:cs="Times New Roman"/>
        <w:spacing w:val="-3"/>
        <w:w w:val="100"/>
        <w:sz w:val="26"/>
        <w:szCs w:val="26"/>
      </w:rPr>
    </w:lvl>
    <w:lvl w:ilvl="1">
      <w:start w:val="0"/>
      <w:numFmt w:val="bullet"/>
      <w:lvlText w:val="•"/>
      <w:lvlJc w:val="left"/>
      <w:pPr>
        <w:ind w:left="1488" w:hanging="471"/>
      </w:pPr>
      <w:rPr>
        <w:rFonts w:hint="default"/>
      </w:rPr>
    </w:lvl>
    <w:lvl w:ilvl="2">
      <w:start w:val="0"/>
      <w:numFmt w:val="bullet"/>
      <w:lvlText w:val="•"/>
      <w:lvlJc w:val="left"/>
      <w:pPr>
        <w:ind w:left="2277" w:hanging="471"/>
      </w:pPr>
      <w:rPr>
        <w:rFonts w:hint="default"/>
      </w:rPr>
    </w:lvl>
    <w:lvl w:ilvl="3">
      <w:start w:val="0"/>
      <w:numFmt w:val="bullet"/>
      <w:lvlText w:val="•"/>
      <w:lvlJc w:val="left"/>
      <w:pPr>
        <w:ind w:left="3065" w:hanging="471"/>
      </w:pPr>
      <w:rPr>
        <w:rFonts w:hint="default"/>
      </w:rPr>
    </w:lvl>
    <w:lvl w:ilvl="4">
      <w:start w:val="0"/>
      <w:numFmt w:val="bullet"/>
      <w:lvlText w:val="•"/>
      <w:lvlJc w:val="left"/>
      <w:pPr>
        <w:ind w:left="3854" w:hanging="471"/>
      </w:pPr>
      <w:rPr>
        <w:rFonts w:hint="default"/>
      </w:rPr>
    </w:lvl>
    <w:lvl w:ilvl="5">
      <w:start w:val="0"/>
      <w:numFmt w:val="bullet"/>
      <w:lvlText w:val="•"/>
      <w:lvlJc w:val="left"/>
      <w:pPr>
        <w:ind w:left="4643" w:hanging="471"/>
      </w:pPr>
      <w:rPr>
        <w:rFonts w:hint="default"/>
      </w:rPr>
    </w:lvl>
    <w:lvl w:ilvl="6">
      <w:start w:val="0"/>
      <w:numFmt w:val="bullet"/>
      <w:lvlText w:val="•"/>
      <w:lvlJc w:val="left"/>
      <w:pPr>
        <w:ind w:left="5431" w:hanging="471"/>
      </w:pPr>
      <w:rPr>
        <w:rFonts w:hint="default"/>
      </w:rPr>
    </w:lvl>
    <w:lvl w:ilvl="7">
      <w:start w:val="0"/>
      <w:numFmt w:val="bullet"/>
      <w:lvlText w:val="•"/>
      <w:lvlJc w:val="left"/>
      <w:pPr>
        <w:ind w:left="6220" w:hanging="471"/>
      </w:pPr>
      <w:rPr>
        <w:rFonts w:hint="default"/>
      </w:rPr>
    </w:lvl>
    <w:lvl w:ilvl="8">
      <w:start w:val="0"/>
      <w:numFmt w:val="bullet"/>
      <w:lvlText w:val="•"/>
      <w:lvlJc w:val="left"/>
      <w:pPr>
        <w:ind w:left="7009" w:hanging="471"/>
      </w:pPr>
      <w:rPr>
        <w:rFonts w:hint="default"/>
      </w:rPr>
    </w:lvl>
  </w:abstractNum>
  <w:abstractNum w:abstractNumId="10">
    <w:multiLevelType w:val="hybridMultilevel"/>
    <w:lvl w:ilvl="0">
      <w:start w:val="29"/>
      <w:numFmt w:val="decimal"/>
      <w:lvlText w:val="[%1]"/>
      <w:lvlJc w:val="left"/>
      <w:pPr>
        <w:ind w:left="699" w:hanging="552"/>
        <w:jc w:val="left"/>
      </w:pPr>
      <w:rPr>
        <w:rFonts w:hint="default" w:ascii="Times New Roman" w:hAnsi="Times New Roman" w:eastAsia="Times New Roman" w:cs="Times New Roman"/>
        <w:w w:val="100"/>
        <w:sz w:val="28"/>
        <w:szCs w:val="28"/>
      </w:rPr>
    </w:lvl>
    <w:lvl w:ilvl="1">
      <w:start w:val="0"/>
      <w:numFmt w:val="bullet"/>
      <w:lvlText w:val="•"/>
      <w:lvlJc w:val="left"/>
      <w:pPr>
        <w:ind w:left="1500" w:hanging="552"/>
      </w:pPr>
      <w:rPr>
        <w:rFonts w:hint="default"/>
      </w:rPr>
    </w:lvl>
    <w:lvl w:ilvl="2">
      <w:start w:val="0"/>
      <w:numFmt w:val="bullet"/>
      <w:lvlText w:val="•"/>
      <w:lvlJc w:val="left"/>
      <w:pPr>
        <w:ind w:left="2301" w:hanging="552"/>
      </w:pPr>
      <w:rPr>
        <w:rFonts w:hint="default"/>
      </w:rPr>
    </w:lvl>
    <w:lvl w:ilvl="3">
      <w:start w:val="0"/>
      <w:numFmt w:val="bullet"/>
      <w:lvlText w:val="•"/>
      <w:lvlJc w:val="left"/>
      <w:pPr>
        <w:ind w:left="3101" w:hanging="552"/>
      </w:pPr>
      <w:rPr>
        <w:rFonts w:hint="default"/>
      </w:rPr>
    </w:lvl>
    <w:lvl w:ilvl="4">
      <w:start w:val="0"/>
      <w:numFmt w:val="bullet"/>
      <w:lvlText w:val="•"/>
      <w:lvlJc w:val="left"/>
      <w:pPr>
        <w:ind w:left="3902" w:hanging="552"/>
      </w:pPr>
      <w:rPr>
        <w:rFonts w:hint="default"/>
      </w:rPr>
    </w:lvl>
    <w:lvl w:ilvl="5">
      <w:start w:val="0"/>
      <w:numFmt w:val="bullet"/>
      <w:lvlText w:val="•"/>
      <w:lvlJc w:val="left"/>
      <w:pPr>
        <w:ind w:left="4703" w:hanging="552"/>
      </w:pPr>
      <w:rPr>
        <w:rFonts w:hint="default"/>
      </w:rPr>
    </w:lvl>
    <w:lvl w:ilvl="6">
      <w:start w:val="0"/>
      <w:numFmt w:val="bullet"/>
      <w:lvlText w:val="•"/>
      <w:lvlJc w:val="left"/>
      <w:pPr>
        <w:ind w:left="5503" w:hanging="552"/>
      </w:pPr>
      <w:rPr>
        <w:rFonts w:hint="default"/>
      </w:rPr>
    </w:lvl>
    <w:lvl w:ilvl="7">
      <w:start w:val="0"/>
      <w:numFmt w:val="bullet"/>
      <w:lvlText w:val="•"/>
      <w:lvlJc w:val="left"/>
      <w:pPr>
        <w:ind w:left="6304" w:hanging="552"/>
      </w:pPr>
      <w:rPr>
        <w:rFonts w:hint="default"/>
      </w:rPr>
    </w:lvl>
    <w:lvl w:ilvl="8">
      <w:start w:val="0"/>
      <w:numFmt w:val="bullet"/>
      <w:lvlText w:val="•"/>
      <w:lvlJc w:val="left"/>
      <w:pPr>
        <w:ind w:left="7105" w:hanging="552"/>
      </w:pPr>
      <w:rPr>
        <w:rFonts w:hint="default"/>
      </w:rPr>
    </w:lvl>
  </w:abstractNum>
  <w:abstractNum w:abstractNumId="9">
    <w:multiLevelType w:val="hybridMultilevel"/>
    <w:lvl w:ilvl="0">
      <w:start w:val="18"/>
      <w:numFmt w:val="decimal"/>
      <w:lvlText w:val="[%1]"/>
      <w:lvlJc w:val="left"/>
      <w:pPr>
        <w:ind w:left="699" w:hanging="471"/>
        <w:jc w:val="left"/>
      </w:pPr>
      <w:rPr>
        <w:rFonts w:hint="default" w:ascii="Times New Roman" w:hAnsi="Times New Roman" w:eastAsia="Times New Roman" w:cs="Times New Roman"/>
        <w:spacing w:val="-2"/>
        <w:w w:val="100"/>
        <w:sz w:val="26"/>
        <w:szCs w:val="26"/>
      </w:rPr>
    </w:lvl>
    <w:lvl w:ilvl="1">
      <w:start w:val="0"/>
      <w:numFmt w:val="bullet"/>
      <w:lvlText w:val="•"/>
      <w:lvlJc w:val="left"/>
      <w:pPr>
        <w:ind w:left="1488" w:hanging="471"/>
      </w:pPr>
      <w:rPr>
        <w:rFonts w:hint="default"/>
      </w:rPr>
    </w:lvl>
    <w:lvl w:ilvl="2">
      <w:start w:val="0"/>
      <w:numFmt w:val="bullet"/>
      <w:lvlText w:val="•"/>
      <w:lvlJc w:val="left"/>
      <w:pPr>
        <w:ind w:left="2277" w:hanging="471"/>
      </w:pPr>
      <w:rPr>
        <w:rFonts w:hint="default"/>
      </w:rPr>
    </w:lvl>
    <w:lvl w:ilvl="3">
      <w:start w:val="0"/>
      <w:numFmt w:val="bullet"/>
      <w:lvlText w:val="•"/>
      <w:lvlJc w:val="left"/>
      <w:pPr>
        <w:ind w:left="3065" w:hanging="471"/>
      </w:pPr>
      <w:rPr>
        <w:rFonts w:hint="default"/>
      </w:rPr>
    </w:lvl>
    <w:lvl w:ilvl="4">
      <w:start w:val="0"/>
      <w:numFmt w:val="bullet"/>
      <w:lvlText w:val="•"/>
      <w:lvlJc w:val="left"/>
      <w:pPr>
        <w:ind w:left="3854" w:hanging="471"/>
      </w:pPr>
      <w:rPr>
        <w:rFonts w:hint="default"/>
      </w:rPr>
    </w:lvl>
    <w:lvl w:ilvl="5">
      <w:start w:val="0"/>
      <w:numFmt w:val="bullet"/>
      <w:lvlText w:val="•"/>
      <w:lvlJc w:val="left"/>
      <w:pPr>
        <w:ind w:left="4643" w:hanging="471"/>
      </w:pPr>
      <w:rPr>
        <w:rFonts w:hint="default"/>
      </w:rPr>
    </w:lvl>
    <w:lvl w:ilvl="6">
      <w:start w:val="0"/>
      <w:numFmt w:val="bullet"/>
      <w:lvlText w:val="•"/>
      <w:lvlJc w:val="left"/>
      <w:pPr>
        <w:ind w:left="5431" w:hanging="471"/>
      </w:pPr>
      <w:rPr>
        <w:rFonts w:hint="default"/>
      </w:rPr>
    </w:lvl>
    <w:lvl w:ilvl="7">
      <w:start w:val="0"/>
      <w:numFmt w:val="bullet"/>
      <w:lvlText w:val="•"/>
      <w:lvlJc w:val="left"/>
      <w:pPr>
        <w:ind w:left="6220" w:hanging="471"/>
      </w:pPr>
      <w:rPr>
        <w:rFonts w:hint="default"/>
      </w:rPr>
    </w:lvl>
    <w:lvl w:ilvl="8">
      <w:start w:val="0"/>
      <w:numFmt w:val="bullet"/>
      <w:lvlText w:val="•"/>
      <w:lvlJc w:val="left"/>
      <w:pPr>
        <w:ind w:left="7009" w:hanging="471"/>
      </w:pPr>
      <w:rPr>
        <w:rFonts w:hint="default"/>
      </w:rPr>
    </w:lvl>
  </w:abstractNum>
  <w:abstractNum w:abstractNumId="8">
    <w:multiLevelType w:val="hybridMultilevel"/>
    <w:lvl w:ilvl="0">
      <w:start w:val="15"/>
      <w:numFmt w:val="decimal"/>
      <w:lvlText w:val="[%1]"/>
      <w:lvlJc w:val="left"/>
      <w:pPr>
        <w:ind w:left="699" w:hanging="471"/>
        <w:jc w:val="left"/>
      </w:pPr>
      <w:rPr>
        <w:rFonts w:hint="default" w:ascii="Times New Roman" w:hAnsi="Times New Roman" w:eastAsia="Times New Roman" w:cs="Times New Roman"/>
        <w:spacing w:val="-2"/>
        <w:w w:val="100"/>
        <w:sz w:val="26"/>
        <w:szCs w:val="26"/>
      </w:rPr>
    </w:lvl>
    <w:lvl w:ilvl="1">
      <w:start w:val="0"/>
      <w:numFmt w:val="bullet"/>
      <w:lvlText w:val="•"/>
      <w:lvlJc w:val="left"/>
      <w:pPr>
        <w:ind w:left="1488" w:hanging="471"/>
      </w:pPr>
      <w:rPr>
        <w:rFonts w:hint="default"/>
      </w:rPr>
    </w:lvl>
    <w:lvl w:ilvl="2">
      <w:start w:val="0"/>
      <w:numFmt w:val="bullet"/>
      <w:lvlText w:val="•"/>
      <w:lvlJc w:val="left"/>
      <w:pPr>
        <w:ind w:left="2277" w:hanging="471"/>
      </w:pPr>
      <w:rPr>
        <w:rFonts w:hint="default"/>
      </w:rPr>
    </w:lvl>
    <w:lvl w:ilvl="3">
      <w:start w:val="0"/>
      <w:numFmt w:val="bullet"/>
      <w:lvlText w:val="•"/>
      <w:lvlJc w:val="left"/>
      <w:pPr>
        <w:ind w:left="3065" w:hanging="471"/>
      </w:pPr>
      <w:rPr>
        <w:rFonts w:hint="default"/>
      </w:rPr>
    </w:lvl>
    <w:lvl w:ilvl="4">
      <w:start w:val="0"/>
      <w:numFmt w:val="bullet"/>
      <w:lvlText w:val="•"/>
      <w:lvlJc w:val="left"/>
      <w:pPr>
        <w:ind w:left="3854" w:hanging="471"/>
      </w:pPr>
      <w:rPr>
        <w:rFonts w:hint="default"/>
      </w:rPr>
    </w:lvl>
    <w:lvl w:ilvl="5">
      <w:start w:val="0"/>
      <w:numFmt w:val="bullet"/>
      <w:lvlText w:val="•"/>
      <w:lvlJc w:val="left"/>
      <w:pPr>
        <w:ind w:left="4643" w:hanging="471"/>
      </w:pPr>
      <w:rPr>
        <w:rFonts w:hint="default"/>
      </w:rPr>
    </w:lvl>
    <w:lvl w:ilvl="6">
      <w:start w:val="0"/>
      <w:numFmt w:val="bullet"/>
      <w:lvlText w:val="•"/>
      <w:lvlJc w:val="left"/>
      <w:pPr>
        <w:ind w:left="5431" w:hanging="471"/>
      </w:pPr>
      <w:rPr>
        <w:rFonts w:hint="default"/>
      </w:rPr>
    </w:lvl>
    <w:lvl w:ilvl="7">
      <w:start w:val="0"/>
      <w:numFmt w:val="bullet"/>
      <w:lvlText w:val="•"/>
      <w:lvlJc w:val="left"/>
      <w:pPr>
        <w:ind w:left="6220" w:hanging="471"/>
      </w:pPr>
      <w:rPr>
        <w:rFonts w:hint="default"/>
      </w:rPr>
    </w:lvl>
    <w:lvl w:ilvl="8">
      <w:start w:val="0"/>
      <w:numFmt w:val="bullet"/>
      <w:lvlText w:val="•"/>
      <w:lvlJc w:val="left"/>
      <w:pPr>
        <w:ind w:left="7009" w:hanging="471"/>
      </w:pPr>
      <w:rPr>
        <w:rFonts w:hint="default"/>
      </w:rPr>
    </w:lvl>
  </w:abstractNum>
  <w:abstractNum w:abstractNumId="7">
    <w:multiLevelType w:val="hybridMultilevel"/>
    <w:lvl w:ilvl="0">
      <w:start w:val="4"/>
      <w:numFmt w:val="decimal"/>
      <w:lvlText w:val="[%1]"/>
      <w:lvlJc w:val="left"/>
      <w:pPr>
        <w:ind w:left="699" w:hanging="330"/>
        <w:jc w:val="left"/>
      </w:pPr>
      <w:rPr>
        <w:rFonts w:hint="default" w:ascii="Times New Roman" w:hAnsi="Times New Roman" w:eastAsia="Times New Roman" w:cs="Times New Roman"/>
        <w:spacing w:val="-3"/>
        <w:w w:val="100"/>
        <w:sz w:val="26"/>
        <w:szCs w:val="26"/>
      </w:rPr>
    </w:lvl>
    <w:lvl w:ilvl="1">
      <w:start w:val="0"/>
      <w:numFmt w:val="bullet"/>
      <w:lvlText w:val="•"/>
      <w:lvlJc w:val="left"/>
      <w:pPr>
        <w:ind w:left="1488" w:hanging="330"/>
      </w:pPr>
      <w:rPr>
        <w:rFonts w:hint="default"/>
      </w:rPr>
    </w:lvl>
    <w:lvl w:ilvl="2">
      <w:start w:val="0"/>
      <w:numFmt w:val="bullet"/>
      <w:lvlText w:val="•"/>
      <w:lvlJc w:val="left"/>
      <w:pPr>
        <w:ind w:left="2277" w:hanging="330"/>
      </w:pPr>
      <w:rPr>
        <w:rFonts w:hint="default"/>
      </w:rPr>
    </w:lvl>
    <w:lvl w:ilvl="3">
      <w:start w:val="0"/>
      <w:numFmt w:val="bullet"/>
      <w:lvlText w:val="•"/>
      <w:lvlJc w:val="left"/>
      <w:pPr>
        <w:ind w:left="3065" w:hanging="330"/>
      </w:pPr>
      <w:rPr>
        <w:rFonts w:hint="default"/>
      </w:rPr>
    </w:lvl>
    <w:lvl w:ilvl="4">
      <w:start w:val="0"/>
      <w:numFmt w:val="bullet"/>
      <w:lvlText w:val="•"/>
      <w:lvlJc w:val="left"/>
      <w:pPr>
        <w:ind w:left="3854" w:hanging="330"/>
      </w:pPr>
      <w:rPr>
        <w:rFonts w:hint="default"/>
      </w:rPr>
    </w:lvl>
    <w:lvl w:ilvl="5">
      <w:start w:val="0"/>
      <w:numFmt w:val="bullet"/>
      <w:lvlText w:val="•"/>
      <w:lvlJc w:val="left"/>
      <w:pPr>
        <w:ind w:left="4643" w:hanging="330"/>
      </w:pPr>
      <w:rPr>
        <w:rFonts w:hint="default"/>
      </w:rPr>
    </w:lvl>
    <w:lvl w:ilvl="6">
      <w:start w:val="0"/>
      <w:numFmt w:val="bullet"/>
      <w:lvlText w:val="•"/>
      <w:lvlJc w:val="left"/>
      <w:pPr>
        <w:ind w:left="5431" w:hanging="330"/>
      </w:pPr>
      <w:rPr>
        <w:rFonts w:hint="default"/>
      </w:rPr>
    </w:lvl>
    <w:lvl w:ilvl="7">
      <w:start w:val="0"/>
      <w:numFmt w:val="bullet"/>
      <w:lvlText w:val="•"/>
      <w:lvlJc w:val="left"/>
      <w:pPr>
        <w:ind w:left="6220" w:hanging="330"/>
      </w:pPr>
      <w:rPr>
        <w:rFonts w:hint="default"/>
      </w:rPr>
    </w:lvl>
    <w:lvl w:ilvl="8">
      <w:start w:val="0"/>
      <w:numFmt w:val="bullet"/>
      <w:lvlText w:val="•"/>
      <w:lvlJc w:val="left"/>
      <w:pPr>
        <w:ind w:left="7009" w:hanging="330"/>
      </w:pPr>
      <w:rPr>
        <w:rFonts w:hint="default"/>
      </w:rPr>
    </w:lvl>
  </w:abstractNum>
  <w:abstractNum w:abstractNumId="6">
    <w:multiLevelType w:val="hybridMultilevel"/>
    <w:lvl w:ilvl="0">
      <w:start w:val="1"/>
      <w:numFmt w:val="decimal"/>
      <w:lvlText w:val="[%1]"/>
      <w:lvlJc w:val="left"/>
      <w:pPr>
        <w:ind w:left="699" w:hanging="330"/>
        <w:jc w:val="left"/>
      </w:pPr>
      <w:rPr>
        <w:rFonts w:hint="default" w:ascii="Times New Roman" w:hAnsi="Times New Roman" w:eastAsia="Times New Roman" w:cs="Times New Roman"/>
        <w:spacing w:val="-3"/>
        <w:w w:val="100"/>
        <w:sz w:val="26"/>
        <w:szCs w:val="26"/>
      </w:rPr>
    </w:lvl>
    <w:lvl w:ilvl="1">
      <w:start w:val="0"/>
      <w:numFmt w:val="bullet"/>
      <w:lvlText w:val="•"/>
      <w:lvlJc w:val="left"/>
      <w:pPr>
        <w:ind w:left="1488" w:hanging="330"/>
      </w:pPr>
      <w:rPr>
        <w:rFonts w:hint="default"/>
      </w:rPr>
    </w:lvl>
    <w:lvl w:ilvl="2">
      <w:start w:val="0"/>
      <w:numFmt w:val="bullet"/>
      <w:lvlText w:val="•"/>
      <w:lvlJc w:val="left"/>
      <w:pPr>
        <w:ind w:left="2277" w:hanging="330"/>
      </w:pPr>
      <w:rPr>
        <w:rFonts w:hint="default"/>
      </w:rPr>
    </w:lvl>
    <w:lvl w:ilvl="3">
      <w:start w:val="0"/>
      <w:numFmt w:val="bullet"/>
      <w:lvlText w:val="•"/>
      <w:lvlJc w:val="left"/>
      <w:pPr>
        <w:ind w:left="3065" w:hanging="330"/>
      </w:pPr>
      <w:rPr>
        <w:rFonts w:hint="default"/>
      </w:rPr>
    </w:lvl>
    <w:lvl w:ilvl="4">
      <w:start w:val="0"/>
      <w:numFmt w:val="bullet"/>
      <w:lvlText w:val="•"/>
      <w:lvlJc w:val="left"/>
      <w:pPr>
        <w:ind w:left="3854" w:hanging="330"/>
      </w:pPr>
      <w:rPr>
        <w:rFonts w:hint="default"/>
      </w:rPr>
    </w:lvl>
    <w:lvl w:ilvl="5">
      <w:start w:val="0"/>
      <w:numFmt w:val="bullet"/>
      <w:lvlText w:val="•"/>
      <w:lvlJc w:val="left"/>
      <w:pPr>
        <w:ind w:left="4643" w:hanging="330"/>
      </w:pPr>
      <w:rPr>
        <w:rFonts w:hint="default"/>
      </w:rPr>
    </w:lvl>
    <w:lvl w:ilvl="6">
      <w:start w:val="0"/>
      <w:numFmt w:val="bullet"/>
      <w:lvlText w:val="•"/>
      <w:lvlJc w:val="left"/>
      <w:pPr>
        <w:ind w:left="5431" w:hanging="330"/>
      </w:pPr>
      <w:rPr>
        <w:rFonts w:hint="default"/>
      </w:rPr>
    </w:lvl>
    <w:lvl w:ilvl="7">
      <w:start w:val="0"/>
      <w:numFmt w:val="bullet"/>
      <w:lvlText w:val="•"/>
      <w:lvlJc w:val="left"/>
      <w:pPr>
        <w:ind w:left="6220" w:hanging="330"/>
      </w:pPr>
      <w:rPr>
        <w:rFonts w:hint="default"/>
      </w:rPr>
    </w:lvl>
    <w:lvl w:ilvl="8">
      <w:start w:val="0"/>
      <w:numFmt w:val="bullet"/>
      <w:lvlText w:val="•"/>
      <w:lvlJc w:val="left"/>
      <w:pPr>
        <w:ind w:left="7009" w:hanging="330"/>
      </w:pPr>
      <w:rPr>
        <w:rFonts w:hint="default"/>
      </w:rPr>
    </w:lvl>
  </w:abstractNum>
  <w:abstractNum w:abstractNumId="5">
    <w:multiLevelType w:val="hybridMultilevel"/>
    <w:lvl w:ilvl="0">
      <w:start w:val="1"/>
      <w:numFmt w:val="decimal"/>
      <w:lvlText w:val="%1"/>
      <w:lvlJc w:val="left"/>
      <w:pPr>
        <w:ind w:left="140" w:hanging="291"/>
        <w:jc w:val="left"/>
      </w:pPr>
      <w:rPr>
        <w:rFonts w:hint="default" w:ascii="Times New Roman" w:hAnsi="Times New Roman" w:eastAsia="Times New Roman" w:cs="Times New Roman"/>
        <w:w w:val="100"/>
        <w:sz w:val="28"/>
        <w:szCs w:val="28"/>
      </w:rPr>
    </w:lvl>
    <w:lvl w:ilvl="1">
      <w:start w:val="1"/>
      <w:numFmt w:val="decimal"/>
      <w:lvlText w:val="%1.%2"/>
      <w:lvlJc w:val="left"/>
      <w:pPr>
        <w:ind w:left="140" w:hanging="632"/>
        <w:jc w:val="left"/>
      </w:pPr>
      <w:rPr>
        <w:rFonts w:hint="default" w:ascii="Times New Roman" w:hAnsi="Times New Roman" w:eastAsia="Times New Roman" w:cs="Times New Roman"/>
        <w:w w:val="100"/>
        <w:sz w:val="28"/>
        <w:szCs w:val="28"/>
      </w:rPr>
    </w:lvl>
    <w:lvl w:ilvl="2">
      <w:start w:val="0"/>
      <w:numFmt w:val="bullet"/>
      <w:lvlText w:val="•"/>
      <w:lvlJc w:val="left"/>
      <w:pPr>
        <w:ind w:left="1853" w:hanging="632"/>
      </w:pPr>
      <w:rPr>
        <w:rFonts w:hint="default"/>
      </w:rPr>
    </w:lvl>
    <w:lvl w:ilvl="3">
      <w:start w:val="0"/>
      <w:numFmt w:val="bullet"/>
      <w:lvlText w:val="•"/>
      <w:lvlJc w:val="left"/>
      <w:pPr>
        <w:ind w:left="2709" w:hanging="632"/>
      </w:pPr>
      <w:rPr>
        <w:rFonts w:hint="default"/>
      </w:rPr>
    </w:lvl>
    <w:lvl w:ilvl="4">
      <w:start w:val="0"/>
      <w:numFmt w:val="bullet"/>
      <w:lvlText w:val="•"/>
      <w:lvlJc w:val="left"/>
      <w:pPr>
        <w:ind w:left="3566" w:hanging="632"/>
      </w:pPr>
      <w:rPr>
        <w:rFonts w:hint="default"/>
      </w:rPr>
    </w:lvl>
    <w:lvl w:ilvl="5">
      <w:start w:val="0"/>
      <w:numFmt w:val="bullet"/>
      <w:lvlText w:val="•"/>
      <w:lvlJc w:val="left"/>
      <w:pPr>
        <w:ind w:left="4423" w:hanging="632"/>
      </w:pPr>
      <w:rPr>
        <w:rFonts w:hint="default"/>
      </w:rPr>
    </w:lvl>
    <w:lvl w:ilvl="6">
      <w:start w:val="0"/>
      <w:numFmt w:val="bullet"/>
      <w:lvlText w:val="•"/>
      <w:lvlJc w:val="left"/>
      <w:pPr>
        <w:ind w:left="5279" w:hanging="632"/>
      </w:pPr>
      <w:rPr>
        <w:rFonts w:hint="default"/>
      </w:rPr>
    </w:lvl>
    <w:lvl w:ilvl="7">
      <w:start w:val="0"/>
      <w:numFmt w:val="bullet"/>
      <w:lvlText w:val="•"/>
      <w:lvlJc w:val="left"/>
      <w:pPr>
        <w:ind w:left="6136" w:hanging="632"/>
      </w:pPr>
      <w:rPr>
        <w:rFonts w:hint="default"/>
      </w:rPr>
    </w:lvl>
    <w:lvl w:ilvl="8">
      <w:start w:val="0"/>
      <w:numFmt w:val="bullet"/>
      <w:lvlText w:val="•"/>
      <w:lvlJc w:val="left"/>
      <w:pPr>
        <w:ind w:left="6993" w:hanging="632"/>
      </w:pPr>
      <w:rPr>
        <w:rFonts w:hint="default"/>
      </w:rPr>
    </w:lvl>
  </w:abstractNum>
  <w:abstractNum w:abstractNumId="4">
    <w:multiLevelType w:val="hybridMultilevel"/>
    <w:lvl w:ilvl="0">
      <w:start w:val="1"/>
      <w:numFmt w:val="decimal"/>
      <w:lvlText w:val="%1"/>
      <w:lvlJc w:val="left"/>
      <w:pPr>
        <w:ind w:left="421" w:hanging="281"/>
        <w:jc w:val="left"/>
      </w:pPr>
      <w:rPr>
        <w:rFonts w:hint="default" w:ascii="Times New Roman" w:hAnsi="Times New Roman" w:eastAsia="Times New Roman" w:cs="Times New Roman"/>
        <w:w w:val="100"/>
        <w:sz w:val="28"/>
        <w:szCs w:val="28"/>
      </w:rPr>
    </w:lvl>
    <w:lvl w:ilvl="1">
      <w:start w:val="1"/>
      <w:numFmt w:val="decimal"/>
      <w:lvlText w:val="%1.%2"/>
      <w:lvlJc w:val="left"/>
      <w:pPr>
        <w:ind w:left="771" w:hanging="632"/>
        <w:jc w:val="left"/>
      </w:pPr>
      <w:rPr>
        <w:rFonts w:hint="default" w:ascii="Times New Roman" w:hAnsi="Times New Roman" w:eastAsia="Times New Roman" w:cs="Times New Roman"/>
        <w:w w:val="100"/>
        <w:sz w:val="28"/>
        <w:szCs w:val="28"/>
      </w:rPr>
    </w:lvl>
    <w:lvl w:ilvl="2">
      <w:start w:val="1"/>
      <w:numFmt w:val="decimal"/>
      <w:lvlText w:val="%1.%2.%3"/>
      <w:lvlJc w:val="left"/>
      <w:pPr>
        <w:ind w:left="980" w:hanging="840"/>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1935" w:hanging="840"/>
      </w:pPr>
      <w:rPr>
        <w:rFonts w:hint="default"/>
      </w:rPr>
    </w:lvl>
    <w:lvl w:ilvl="4">
      <w:start w:val="0"/>
      <w:numFmt w:val="bullet"/>
      <w:lvlText w:val="•"/>
      <w:lvlJc w:val="left"/>
      <w:pPr>
        <w:ind w:left="2891" w:hanging="840"/>
      </w:pPr>
      <w:rPr>
        <w:rFonts w:hint="default"/>
      </w:rPr>
    </w:lvl>
    <w:lvl w:ilvl="5">
      <w:start w:val="0"/>
      <w:numFmt w:val="bullet"/>
      <w:lvlText w:val="•"/>
      <w:lvlJc w:val="left"/>
      <w:pPr>
        <w:ind w:left="3847" w:hanging="840"/>
      </w:pPr>
      <w:rPr>
        <w:rFonts w:hint="default"/>
      </w:rPr>
    </w:lvl>
    <w:lvl w:ilvl="6">
      <w:start w:val="0"/>
      <w:numFmt w:val="bullet"/>
      <w:lvlText w:val="•"/>
      <w:lvlJc w:val="left"/>
      <w:pPr>
        <w:ind w:left="4803" w:hanging="840"/>
      </w:pPr>
      <w:rPr>
        <w:rFonts w:hint="default"/>
      </w:rPr>
    </w:lvl>
    <w:lvl w:ilvl="7">
      <w:start w:val="0"/>
      <w:numFmt w:val="bullet"/>
      <w:lvlText w:val="•"/>
      <w:lvlJc w:val="left"/>
      <w:pPr>
        <w:ind w:left="5759" w:hanging="840"/>
      </w:pPr>
      <w:rPr>
        <w:rFonts w:hint="default"/>
      </w:rPr>
    </w:lvl>
    <w:lvl w:ilvl="8">
      <w:start w:val="0"/>
      <w:numFmt w:val="bullet"/>
      <w:lvlText w:val="•"/>
      <w:lvlJc w:val="left"/>
      <w:pPr>
        <w:ind w:left="6714" w:hanging="840"/>
      </w:pPr>
      <w:rPr>
        <w:rFonts w:hint="default"/>
      </w:rPr>
    </w:lvl>
  </w:abstractNum>
  <w:abstractNum w:abstractNumId="3">
    <w:multiLevelType w:val="hybridMultilevel"/>
    <w:lvl w:ilvl="0">
      <w:start w:val="1"/>
      <w:numFmt w:val="decimal"/>
      <w:lvlText w:val="%1."/>
      <w:lvlJc w:val="left"/>
      <w:pPr>
        <w:ind w:left="131" w:hanging="284"/>
        <w:jc w:val="right"/>
      </w:pPr>
      <w:rPr>
        <w:rFonts w:hint="default" w:ascii="Times New Roman" w:hAnsi="Times New Roman" w:eastAsia="Times New Roman" w:cs="Times New Roman"/>
        <w:w w:val="100"/>
        <w:sz w:val="28"/>
        <w:szCs w:val="28"/>
      </w:rPr>
    </w:lvl>
    <w:lvl w:ilvl="1">
      <w:start w:val="1"/>
      <w:numFmt w:val="decimal"/>
      <w:lvlText w:val="%2."/>
      <w:lvlJc w:val="left"/>
      <w:pPr>
        <w:ind w:left="131" w:hanging="360"/>
        <w:jc w:val="left"/>
      </w:pPr>
      <w:rPr>
        <w:rFonts w:hint="default" w:ascii="Times New Roman" w:hAnsi="Times New Roman" w:eastAsia="Times New Roman" w:cs="Times New Roman"/>
        <w:spacing w:val="0"/>
        <w:w w:val="100"/>
        <w:sz w:val="28"/>
        <w:szCs w:val="28"/>
      </w:rPr>
    </w:lvl>
    <w:lvl w:ilvl="2">
      <w:start w:val="0"/>
      <w:numFmt w:val="bullet"/>
      <w:lvlText w:val="•"/>
      <w:lvlJc w:val="left"/>
      <w:pPr>
        <w:ind w:left="1933" w:hanging="360"/>
      </w:pPr>
      <w:rPr>
        <w:rFonts w:hint="default"/>
      </w:rPr>
    </w:lvl>
    <w:lvl w:ilvl="3">
      <w:start w:val="0"/>
      <w:numFmt w:val="bullet"/>
      <w:lvlText w:val="•"/>
      <w:lvlJc w:val="left"/>
      <w:pPr>
        <w:ind w:left="2829" w:hanging="360"/>
      </w:pPr>
      <w:rPr>
        <w:rFonts w:hint="default"/>
      </w:rPr>
    </w:lvl>
    <w:lvl w:ilvl="4">
      <w:start w:val="0"/>
      <w:numFmt w:val="bullet"/>
      <w:lvlText w:val="•"/>
      <w:lvlJc w:val="left"/>
      <w:pPr>
        <w:ind w:left="3726" w:hanging="360"/>
      </w:pPr>
      <w:rPr>
        <w:rFonts w:hint="default"/>
      </w:rPr>
    </w:lvl>
    <w:lvl w:ilvl="5">
      <w:start w:val="0"/>
      <w:numFmt w:val="bullet"/>
      <w:lvlText w:val="•"/>
      <w:lvlJc w:val="left"/>
      <w:pPr>
        <w:ind w:left="4623" w:hanging="360"/>
      </w:pPr>
      <w:rPr>
        <w:rFonts w:hint="default"/>
      </w:rPr>
    </w:lvl>
    <w:lvl w:ilvl="6">
      <w:start w:val="0"/>
      <w:numFmt w:val="bullet"/>
      <w:lvlText w:val="•"/>
      <w:lvlJc w:val="left"/>
      <w:pPr>
        <w:ind w:left="5519" w:hanging="360"/>
      </w:pPr>
      <w:rPr>
        <w:rFonts w:hint="default"/>
      </w:rPr>
    </w:lvl>
    <w:lvl w:ilvl="7">
      <w:start w:val="0"/>
      <w:numFmt w:val="bullet"/>
      <w:lvlText w:val="•"/>
      <w:lvlJc w:val="left"/>
      <w:pPr>
        <w:ind w:left="6416" w:hanging="360"/>
      </w:pPr>
      <w:rPr>
        <w:rFonts w:hint="default"/>
      </w:rPr>
    </w:lvl>
    <w:lvl w:ilvl="8">
      <w:start w:val="0"/>
      <w:numFmt w:val="bullet"/>
      <w:lvlText w:val="•"/>
      <w:lvlJc w:val="left"/>
      <w:pPr>
        <w:ind w:left="7313" w:hanging="360"/>
      </w:pPr>
      <w:rPr>
        <w:rFonts w:hint="default"/>
      </w:rPr>
    </w:lvl>
  </w:abstractNum>
  <w:abstractNum w:abstractNumId="2">
    <w:multiLevelType w:val="hybridMultilevel"/>
    <w:lvl w:ilvl="0">
      <w:start w:val="61"/>
      <w:numFmt w:val="decimal"/>
      <w:lvlText w:val="%1"/>
      <w:lvlJc w:val="left"/>
      <w:pPr>
        <w:ind w:left="131" w:hanging="491"/>
        <w:jc w:val="left"/>
      </w:pPr>
      <w:rPr>
        <w:rFonts w:hint="default"/>
      </w:rPr>
    </w:lvl>
    <w:lvl w:ilvl="1">
      <w:start w:val="5"/>
      <w:numFmt w:val="decimal"/>
      <w:lvlText w:val="%1.%2"/>
      <w:lvlJc w:val="left"/>
      <w:pPr>
        <w:ind w:left="131" w:hanging="491"/>
        <w:jc w:val="left"/>
      </w:pPr>
      <w:rPr>
        <w:rFonts w:hint="default" w:ascii="Times New Roman" w:hAnsi="Times New Roman" w:eastAsia="Times New Roman" w:cs="Times New Roman"/>
        <w:spacing w:val="-4"/>
        <w:w w:val="100"/>
        <w:sz w:val="26"/>
        <w:szCs w:val="26"/>
      </w:rPr>
    </w:lvl>
    <w:lvl w:ilvl="2">
      <w:start w:val="1"/>
      <w:numFmt w:val="decimal"/>
      <w:lvlText w:val="%3"/>
      <w:lvlJc w:val="left"/>
      <w:pPr>
        <w:ind w:left="131" w:hanging="284"/>
        <w:jc w:val="left"/>
      </w:pPr>
      <w:rPr>
        <w:rFonts w:hint="default" w:ascii="Times New Roman" w:hAnsi="Times New Roman" w:eastAsia="Times New Roman" w:cs="Times New Roman"/>
        <w:w w:val="100"/>
        <w:sz w:val="28"/>
        <w:szCs w:val="28"/>
      </w:rPr>
    </w:lvl>
    <w:lvl w:ilvl="3">
      <w:start w:val="0"/>
      <w:numFmt w:val="bullet"/>
      <w:lvlText w:val="•"/>
      <w:lvlJc w:val="left"/>
      <w:pPr>
        <w:ind w:left="2865" w:hanging="284"/>
      </w:pPr>
      <w:rPr>
        <w:rFonts w:hint="default"/>
      </w:rPr>
    </w:lvl>
    <w:lvl w:ilvl="4">
      <w:start w:val="0"/>
      <w:numFmt w:val="bullet"/>
      <w:lvlText w:val="•"/>
      <w:lvlJc w:val="left"/>
      <w:pPr>
        <w:ind w:left="3774" w:hanging="284"/>
      </w:pPr>
      <w:rPr>
        <w:rFonts w:hint="default"/>
      </w:rPr>
    </w:lvl>
    <w:lvl w:ilvl="5">
      <w:start w:val="0"/>
      <w:numFmt w:val="bullet"/>
      <w:lvlText w:val="•"/>
      <w:lvlJc w:val="left"/>
      <w:pPr>
        <w:ind w:left="4683" w:hanging="284"/>
      </w:pPr>
      <w:rPr>
        <w:rFonts w:hint="default"/>
      </w:rPr>
    </w:lvl>
    <w:lvl w:ilvl="6">
      <w:start w:val="0"/>
      <w:numFmt w:val="bullet"/>
      <w:lvlText w:val="•"/>
      <w:lvlJc w:val="left"/>
      <w:pPr>
        <w:ind w:left="5591" w:hanging="284"/>
      </w:pPr>
      <w:rPr>
        <w:rFonts w:hint="default"/>
      </w:rPr>
    </w:lvl>
    <w:lvl w:ilvl="7">
      <w:start w:val="0"/>
      <w:numFmt w:val="bullet"/>
      <w:lvlText w:val="•"/>
      <w:lvlJc w:val="left"/>
      <w:pPr>
        <w:ind w:left="6500" w:hanging="284"/>
      </w:pPr>
      <w:rPr>
        <w:rFonts w:hint="default"/>
      </w:rPr>
    </w:lvl>
    <w:lvl w:ilvl="8">
      <w:start w:val="0"/>
      <w:numFmt w:val="bullet"/>
      <w:lvlText w:val="•"/>
      <w:lvlJc w:val="left"/>
      <w:pPr>
        <w:ind w:left="7409" w:hanging="284"/>
      </w:pPr>
      <w:rPr>
        <w:rFonts w:hint="default"/>
      </w:rPr>
    </w:lvl>
  </w:abstractNum>
  <w:abstractNum w:abstractNumId="1">
    <w:multiLevelType w:val="hybridMultilevel"/>
    <w:lvl w:ilvl="0">
      <w:start w:val="1"/>
      <w:numFmt w:val="decimal"/>
      <w:lvlText w:val="%1"/>
      <w:lvlJc w:val="left"/>
      <w:pPr>
        <w:ind w:left="131" w:hanging="281"/>
        <w:jc w:val="left"/>
      </w:pPr>
      <w:rPr>
        <w:rFonts w:hint="default" w:ascii="Times New Roman" w:hAnsi="Times New Roman" w:eastAsia="Times New Roman" w:cs="Times New Roman"/>
        <w:w w:val="100"/>
        <w:sz w:val="28"/>
        <w:szCs w:val="28"/>
      </w:rPr>
    </w:lvl>
    <w:lvl w:ilvl="1">
      <w:start w:val="0"/>
      <w:numFmt w:val="bullet"/>
      <w:lvlText w:val="•"/>
      <w:lvlJc w:val="left"/>
      <w:pPr>
        <w:ind w:left="1048" w:hanging="281"/>
      </w:pPr>
      <w:rPr>
        <w:rFonts w:hint="default"/>
      </w:rPr>
    </w:lvl>
    <w:lvl w:ilvl="2">
      <w:start w:val="0"/>
      <w:numFmt w:val="bullet"/>
      <w:lvlText w:val="•"/>
      <w:lvlJc w:val="left"/>
      <w:pPr>
        <w:ind w:left="1957" w:hanging="281"/>
      </w:pPr>
      <w:rPr>
        <w:rFonts w:hint="default"/>
      </w:rPr>
    </w:lvl>
    <w:lvl w:ilvl="3">
      <w:start w:val="0"/>
      <w:numFmt w:val="bullet"/>
      <w:lvlText w:val="•"/>
      <w:lvlJc w:val="left"/>
      <w:pPr>
        <w:ind w:left="2865" w:hanging="281"/>
      </w:pPr>
      <w:rPr>
        <w:rFonts w:hint="default"/>
      </w:rPr>
    </w:lvl>
    <w:lvl w:ilvl="4">
      <w:start w:val="0"/>
      <w:numFmt w:val="bullet"/>
      <w:lvlText w:val="•"/>
      <w:lvlJc w:val="left"/>
      <w:pPr>
        <w:ind w:left="3774" w:hanging="281"/>
      </w:pPr>
      <w:rPr>
        <w:rFonts w:hint="default"/>
      </w:rPr>
    </w:lvl>
    <w:lvl w:ilvl="5">
      <w:start w:val="0"/>
      <w:numFmt w:val="bullet"/>
      <w:lvlText w:val="•"/>
      <w:lvlJc w:val="left"/>
      <w:pPr>
        <w:ind w:left="4683" w:hanging="281"/>
      </w:pPr>
      <w:rPr>
        <w:rFonts w:hint="default"/>
      </w:rPr>
    </w:lvl>
    <w:lvl w:ilvl="6">
      <w:start w:val="0"/>
      <w:numFmt w:val="bullet"/>
      <w:lvlText w:val="•"/>
      <w:lvlJc w:val="left"/>
      <w:pPr>
        <w:ind w:left="5591" w:hanging="281"/>
      </w:pPr>
      <w:rPr>
        <w:rFonts w:hint="default"/>
      </w:rPr>
    </w:lvl>
    <w:lvl w:ilvl="7">
      <w:start w:val="0"/>
      <w:numFmt w:val="bullet"/>
      <w:lvlText w:val="•"/>
      <w:lvlJc w:val="left"/>
      <w:pPr>
        <w:ind w:left="6500" w:hanging="281"/>
      </w:pPr>
      <w:rPr>
        <w:rFonts w:hint="default"/>
      </w:rPr>
    </w:lvl>
    <w:lvl w:ilvl="8">
      <w:start w:val="0"/>
      <w:numFmt w:val="bullet"/>
      <w:lvlText w:val="•"/>
      <w:lvlJc w:val="left"/>
      <w:pPr>
        <w:ind w:left="7409" w:hanging="281"/>
      </w:pPr>
      <w:rPr>
        <w:rFonts w:hint="default"/>
      </w:rPr>
    </w:lvl>
  </w:abstractNum>
  <w:abstractNum w:abstractNumId="0">
    <w:multiLevelType w:val="hybridMultilevel"/>
    <w:lvl w:ilvl="0">
      <w:start w:val="1"/>
      <w:numFmt w:val="decimal"/>
      <w:lvlText w:val="%1"/>
      <w:lvlJc w:val="left"/>
      <w:pPr>
        <w:ind w:left="131" w:hanging="281"/>
        <w:jc w:val="left"/>
      </w:pPr>
      <w:rPr>
        <w:rFonts w:hint="default" w:ascii="Times New Roman" w:hAnsi="Times New Roman" w:eastAsia="Times New Roman" w:cs="Times New Roman"/>
        <w:w w:val="100"/>
        <w:sz w:val="28"/>
        <w:szCs w:val="28"/>
      </w:rPr>
    </w:lvl>
    <w:lvl w:ilvl="1">
      <w:start w:val="0"/>
      <w:numFmt w:val="bullet"/>
      <w:lvlText w:val="•"/>
      <w:lvlJc w:val="left"/>
      <w:pPr>
        <w:ind w:left="1048" w:hanging="281"/>
      </w:pPr>
      <w:rPr>
        <w:rFonts w:hint="default"/>
      </w:rPr>
    </w:lvl>
    <w:lvl w:ilvl="2">
      <w:start w:val="0"/>
      <w:numFmt w:val="bullet"/>
      <w:lvlText w:val="•"/>
      <w:lvlJc w:val="left"/>
      <w:pPr>
        <w:ind w:left="1957" w:hanging="281"/>
      </w:pPr>
      <w:rPr>
        <w:rFonts w:hint="default"/>
      </w:rPr>
    </w:lvl>
    <w:lvl w:ilvl="3">
      <w:start w:val="0"/>
      <w:numFmt w:val="bullet"/>
      <w:lvlText w:val="•"/>
      <w:lvlJc w:val="left"/>
      <w:pPr>
        <w:ind w:left="2865" w:hanging="281"/>
      </w:pPr>
      <w:rPr>
        <w:rFonts w:hint="default"/>
      </w:rPr>
    </w:lvl>
    <w:lvl w:ilvl="4">
      <w:start w:val="0"/>
      <w:numFmt w:val="bullet"/>
      <w:lvlText w:val="•"/>
      <w:lvlJc w:val="left"/>
      <w:pPr>
        <w:ind w:left="3774" w:hanging="281"/>
      </w:pPr>
      <w:rPr>
        <w:rFonts w:hint="default"/>
      </w:rPr>
    </w:lvl>
    <w:lvl w:ilvl="5">
      <w:start w:val="0"/>
      <w:numFmt w:val="bullet"/>
      <w:lvlText w:val="•"/>
      <w:lvlJc w:val="left"/>
      <w:pPr>
        <w:ind w:left="4683" w:hanging="281"/>
      </w:pPr>
      <w:rPr>
        <w:rFonts w:hint="default"/>
      </w:rPr>
    </w:lvl>
    <w:lvl w:ilvl="6">
      <w:start w:val="0"/>
      <w:numFmt w:val="bullet"/>
      <w:lvlText w:val="•"/>
      <w:lvlJc w:val="left"/>
      <w:pPr>
        <w:ind w:left="5591" w:hanging="281"/>
      </w:pPr>
      <w:rPr>
        <w:rFonts w:hint="default"/>
      </w:rPr>
    </w:lvl>
    <w:lvl w:ilvl="7">
      <w:start w:val="0"/>
      <w:numFmt w:val="bullet"/>
      <w:lvlText w:val="•"/>
      <w:lvlJc w:val="left"/>
      <w:pPr>
        <w:ind w:left="6500" w:hanging="281"/>
      </w:pPr>
      <w:rPr>
        <w:rFonts w:hint="default"/>
      </w:rPr>
    </w:lvl>
    <w:lvl w:ilvl="8">
      <w:start w:val="0"/>
      <w:numFmt w:val="bullet"/>
      <w:lvlText w:val="•"/>
      <w:lvlJc w:val="left"/>
      <w:pPr>
        <w:ind w:left="7409" w:hanging="281"/>
      </w:pPr>
      <w:rPr>
        <w:rFonts w:hint="default"/>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styleId="BodyText" w:type="paragraph">
    <w:name w:val="Body Text"/>
    <w:basedOn w:val="Normal"/>
    <w:uiPriority w:val="1"/>
    <w:qFormat/>
    <w:pPr>
      <w:ind w:leftChars="0" w:left="140"/>
    </w:pPr>
    <w:rPr>
      <w:rFonts w:ascii="Times New Roman" w:hAnsi="Times New Roman" w:eastAsia="Times New Roman" w:cs="Times New Roman"/>
      <w:sz w:val="28"/>
      <w:szCs w:val="28"/>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2"/>
      <w:ind w:leftChars="0" w:left="690" w:hanging="559"/>
    </w:pPr>
    <w:rPr>
      <w:rFonts w:ascii="Times New Roman" w:hAnsi="Times New Roman" w:eastAsia="Times New Roman" w:cs="Times New Roman"/>
    </w:rPr>
  </w:style>
  <w:style w:styleId="TableParagraph" w:type="paragraph">
    <w:name w:val="Table Paragraph"/>
    <w:basedOn w:val="Normal"/>
    <w:uiPriority w:val="1"/>
    <w:qFormat/>
    <w:pPr>
      <w:ind w:leftChars="0" w:left="108"/>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8">
    <w:name w:val="英文大标题"/>
    <w:basedOn w:val="Normal"/>
    <w:rsid w:val="00AB18CF"/>
    <w:pPr>
      <w:widowControl/>
    </w:pPr>
    <w:rPr>
      <w:bCs/>
    </w:rPr>
    <w:semiHidden/>
    <w:unhideWhenUsed/>
  </w:style>
  <w:style w:type="paragraph" w:customStyle="1" w:styleId="cw9">
    <w:name w:val="英文副标题"/>
    <w:basedOn w:val="Normal"/>
    <w:rsid w:val="00AB18CF"/>
    <w:pPr>
      <w:widowControl/>
    </w:pPr>
    <w:rPr>
      <w:bCs/>
    </w:rPr>
    <w:semiHidden/>
    <w:unhideWhenUsed/>
  </w:style>
  <w:style w:type="paragraph" w:customStyle="1" w:styleId="cw10">
    <w:name w:val="英文作者段"/>
    <w:basedOn w:val="Normal"/>
    <w:rsid w:val="00AB18CF"/>
    <w:pPr>
      <w:widowControl/>
    </w:pPr>
    <w:rPr>
      <w:bCs/>
    </w:rPr>
    <w:semiHidden/>
    <w:unhideWhenUsed/>
  </w:style>
  <w:style w:type="paragraph" w:customStyle="1" w:styleId="cw11">
    <w:name w:val="英文单位段"/>
    <w:basedOn w:val="Normal"/>
    <w:rsid w:val="00AB18CF"/>
    <w:pPr>
      <w:widowControl/>
    </w:pPr>
    <w:rPr>
      <w:bCs/>
    </w:rPr>
    <w:semiHidden/>
    <w:unhideWhenUsed/>
  </w:style>
  <w:style w:type="paragraph" w:customStyle="1" w:styleId="cw12">
    <w:name w:val="辅文献段落"/>
    <w:basedOn w:val="Normal"/>
    <w:rsid w:val="00AB18CF"/>
    <w:pPr>
      <w:widowControl/>
    </w:pPr>
    <w:rPr>
      <w:bCs/>
    </w:rPr>
    <w:semiHidden/>
    <w:unhideWhenUsed/>
  </w:style>
  <w:style w:type="paragraph" w:customStyle="1" w:styleId="cw13">
    <w:name w:val="多图段落"/>
    <w:basedOn w:val="Normal"/>
    <w:rsid w:val="00AB18CF"/>
    <w:pPr>
      <w:widowControl/>
    </w:pPr>
    <w:rPr>
      <w:bCs/>
    </w:rPr>
    <w:semiHidden/>
    <w:unhideWhenUsed/>
  </w:style>
  <w:style w:type="paragraph" w:customStyle="1" w:styleId="cw14">
    <w:name w:val="英文图题"/>
    <w:basedOn w:val="Normal"/>
    <w:rsid w:val="00AB18CF"/>
    <w:pPr>
      <w:widowControl/>
    </w:pPr>
    <w:rPr>
      <w:bCs/>
    </w:rPr>
    <w:semiHidden/>
    <w:unhideWhenUsed/>
  </w:style>
  <w:style w:type="paragraph" w:customStyle="1" w:styleId="cw15">
    <w:name w:val="英文表题"/>
    <w:basedOn w:val="Normal"/>
    <w:rsid w:val="00AB18CF"/>
    <w:pPr>
      <w:widowControl/>
    </w:pPr>
    <w:rPr>
      <w:bCs/>
    </w:rPr>
    <w:semiHidden/>
    <w:unhideWhenUsed/>
  </w:style>
  <w:style w:type="paragraph" w:customStyle="1" w:styleId="cw16">
    <w:name w:val="引用段落"/>
    <w:basedOn w:val="Normal"/>
    <w:rsid w:val="00AB18CF"/>
    <w:pPr>
      <w:widowControl/>
    </w:pPr>
    <w:rPr>
      <w:bCs/>
    </w:rPr>
    <w:semiHidden/>
    <w:unhideWhenUsed/>
  </w:style>
  <w:style w:type="paragraph" w:customStyle="1" w:styleId="cw17">
    <w:name w:val="说明段落"/>
    <w:basedOn w:val="Normal"/>
    <w:rsid w:val="00AB18CF"/>
    <w:pPr>
      <w:widowControl/>
    </w:pPr>
    <w:rPr>
      <w:bCs/>
    </w:rPr>
    <w:semiHidden/>
    <w:unhideWhenUsed/>
  </w:style>
  <w:style w:type="paragraph" w:customStyle="1" w:styleId="cw18">
    <w:name w:val="单级列表"/>
    <w:basedOn w:val="Normal"/>
    <w:rsid w:val="00AB18CF"/>
    <w:pPr>
      <w:widowControl/>
    </w:pPr>
    <w:rPr>
      <w:bCs/>
    </w:rPr>
  </w:style>
  <w:style w:type="paragraph" w:customStyle="1" w:styleId="cw19">
    <w:name w:val="项目列表"/>
    <w:basedOn w:val="Normal"/>
    <w:rsid w:val="00AB18CF"/>
    <w:pPr>
      <w:widowControl/>
    </w:pPr>
    <w:rPr>
      <w:bCs/>
    </w:rPr>
    <w:semiHidden/>
    <w:unhideWhenUsed/>
  </w:style>
  <w:style w:type="paragraph" w:customStyle="1" w:styleId="cw20">
    <w:name w:val="代码段落"/>
    <w:basedOn w:val="Normal"/>
    <w:rsid w:val="00AB18CF"/>
    <w:pPr>
      <w:widowControl/>
    </w:pPr>
    <w:rPr>
      <w:bCs/>
    </w:rPr>
    <w:semiHidden/>
    <w:unhideWhenUsed/>
  </w:style>
  <w:style w:type="character" w:customStyle="1" w:styleId="cw21">
    <w:name w:val="内文突出"/>
    <w:basedOn w:val="Normal"/>
    <w:rsid w:val="00AB18CF"/>
    <w:pPr>
      <w:widowControl/>
    </w:pPr>
    <w:rPr>
      <w:bCs/>
    </w:rPr>
    <w:semiHidden/>
    <w:unhideWhenUsed/>
  </w:style>
  <w:style w:type="character" w:customStyle="1" w:styleId="cw22">
    <w:name w:val="公式样式"/>
    <w:basedOn w:val="Normal"/>
    <w:rsid w:val="00AB18CF"/>
    <w:pPr>
      <w:widowControl/>
    </w:pPr>
    <w:rPr>
      <w:bCs/>
    </w:rPr>
    <w:semiHidden/>
    <w:unhideWhenUsed/>
  </w:style>
  <w:style w:type="character" w:customStyle="1" w:styleId="cw23">
    <w:name w:val="脚注编号"/>
    <w:basedOn w:val="Normal"/>
    <w:rsid w:val="00AB18CF"/>
    <w:pPr>
      <w:widowControl/>
    </w:pPr>
    <w:rPr>
      <w:bCs/>
    </w:rPr>
    <w:semiHidden/>
    <w:unhideWhenUsed/>
  </w:style>
  <w:style w:type="character" w:customStyle="1" w:styleId="cw24">
    <w:name w:val="标题括号内容"/>
    <w:basedOn w:val="Normal"/>
    <w:rsid w:val="00AB18CF"/>
    <w:pPr>
      <w:widowControl/>
    </w:pPr>
    <w:rPr>
      <w:bCs/>
    </w:rPr>
    <w:semiHidden/>
    <w:unhideWhenUsed/>
  </w:style>
  <w:style w:type="paragraph" w:customStyle="1" w:styleId="cw25">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yperlink" Target="file://localhost/H:/588773536706601/htmls/sentence_detail/222.htm" TargetMode="External"/><Relationship Id="rId9" Type="http://schemas.openxmlformats.org/officeDocument/2006/relationships/image" Target="media/image1.png"/><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yperlink" Target="http://baike.baidu.com/subview/65582/6296344.htm#viewPageContent" TargetMode="External"/><Relationship Id="rId13" Type="http://schemas.openxmlformats.org/officeDocument/2006/relationships/header" Target="header5.xml"/><Relationship Id="rId14" Type="http://schemas.openxmlformats.org/officeDocument/2006/relationships/hyperlink" Target="http://baike.baidu.com/view/2921695.htm" TargetMode="External"/><Relationship Id="rId15" Type="http://schemas.openxmlformats.org/officeDocument/2006/relationships/hyperlink" Target="http://baike.baidu.com/view/124600.htm" TargetMode="External"/><Relationship Id="rId16" Type="http://schemas.openxmlformats.org/officeDocument/2006/relationships/hyperlink" Target="http://baike.baidu.com/view/63378.htm" TargetMode="External"/><Relationship Id="rId17" Type="http://schemas.openxmlformats.org/officeDocument/2006/relationships/hyperlink" Target="http://baike.baidu.com/view/44100.htm" TargetMode="External"/><Relationship Id="rId18" Type="http://schemas.openxmlformats.org/officeDocument/2006/relationships/hyperlink" Target="http://baike.baidu.com/view/44894.htm" TargetMode="External"/><Relationship Id="rId19" Type="http://schemas.openxmlformats.org/officeDocument/2006/relationships/hyperlink" Target="http://baike.baidu.com/view/184084.htm" TargetMode="External"/><Relationship Id="rId20" Type="http://schemas.openxmlformats.org/officeDocument/2006/relationships/hyperlink" Target="http://baike.baidu.com/view/88566.htm" TargetMode="External"/><Relationship Id="rId21" Type="http://schemas.openxmlformats.org/officeDocument/2006/relationships/hyperlink" Target="http://baike.baidu.com/view/76663.htm" TargetMode="External"/><Relationship Id="rId22" Type="http://schemas.openxmlformats.org/officeDocument/2006/relationships/hyperlink" Target="http://baike.baidu.com/view/73514.htm" TargetMode="External"/><Relationship Id="rId23" Type="http://schemas.openxmlformats.org/officeDocument/2006/relationships/hyperlink" Target="http://baike.baidu.com/view/200453.htm" TargetMode="External"/><Relationship Id="rId24" Type="http://schemas.openxmlformats.org/officeDocument/2006/relationships/hyperlink" Target="http://baike.baidu.com/view/923484.htm" TargetMode="External"/><Relationship Id="rId25" Type="http://schemas.openxmlformats.org/officeDocument/2006/relationships/hyperlink" Target="http://baike.baidu.com/view/923.htm" TargetMode="External"/><Relationship Id="rId26" Type="http://schemas.openxmlformats.org/officeDocument/2006/relationships/hyperlink" Target="http://baike.baidu.com/view/362945.htm" TargetMode="External"/><Relationship Id="rId27" Type="http://schemas.openxmlformats.org/officeDocument/2006/relationships/hyperlink" Target="http://baike.baidu.com/view/42775.htm" TargetMode="External"/><Relationship Id="rId28" Type="http://schemas.openxmlformats.org/officeDocument/2006/relationships/image" Target="media/image2.jpeg"/><Relationship Id="rId29" Type="http://schemas.openxmlformats.org/officeDocument/2006/relationships/image" Target="media/image3.jpeg"/><Relationship Id="rId30" Type="http://schemas.openxmlformats.org/officeDocument/2006/relationships/image" Target="media/image4.jpe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image" Target="media/image10.png"/><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40" Type="http://schemas.openxmlformats.org/officeDocument/2006/relationships/image" Target="media/image14.png"/><Relationship Id="rId41" Type="http://schemas.openxmlformats.org/officeDocument/2006/relationships/image" Target="media/image15.png"/><Relationship Id="rId42" Type="http://schemas.openxmlformats.org/officeDocument/2006/relationships/image" Target="media/image16.png"/><Relationship Id="rId43" Type="http://schemas.openxmlformats.org/officeDocument/2006/relationships/image" Target="media/image17.png"/><Relationship Id="rId44" Type="http://schemas.openxmlformats.org/officeDocument/2006/relationships/header" Target="header6.xml"/><Relationship Id="rId45" Type="http://schemas.openxmlformats.org/officeDocument/2006/relationships/hyperlink" Target="http://baike.baidu.com/view/598782.htm" TargetMode="External"/><Relationship Id="rId46" Type="http://schemas.openxmlformats.org/officeDocument/2006/relationships/header" Target="header7.xml"/><Relationship Id="rId47" Type="http://schemas.openxmlformats.org/officeDocument/2006/relationships/header" Target="header8.xml"/><Relationship Id="rId48" Type="http://schemas.openxmlformats.org/officeDocument/2006/relationships/header" Target="header9.xml"/><Relationship Id="rId49" Type="http://schemas.openxmlformats.org/officeDocument/2006/relationships/numbering" Target="numbering.xml"/><Relationship Id="rId50" Type="http://schemas.openxmlformats.org/officeDocument/2006/relationships/endnotes" Target="endnotes.xml"/><Relationship Id="rId51" Type="http://schemas.openxmlformats.org/officeDocument/2006/relationships/header" Target="header10.xml"/><Relationship Id="rId52" Type="http://schemas.openxmlformats.org/officeDocument/2006/relationships/header" Target="header11.xml"/><Relationship Id="rId53" Type="http://schemas.openxmlformats.org/officeDocument/2006/relationships/header" Target="header12.xml"/><Relationship Id="rId54" Type="http://schemas.openxmlformats.org/officeDocument/2006/relationships/header" Target="header13.xml"/><Relationship Id="rId55" Type="http://schemas.openxmlformats.org/officeDocument/2006/relationships/header" Target="header14.xml"/><Relationship Id="rId57" Type="http://schemas.openxmlformats.org/officeDocument/2006/relationships/footer" Target="footer7.xml"/><Relationship Id="rId58" Type="http://schemas.openxmlformats.org/officeDocument/2006/relationships/header" Target="header15.xml"/><Relationship Id="rId59" Type="http://schemas.openxmlformats.org/officeDocument/2006/relationships/footer" Target="footer8.xml"/><Relationship Id="rId60" Type="http://schemas.openxmlformats.org/officeDocument/2006/relationships/footer" Target="footer9.xml"/><Relationship Id="rId61" Type="http://schemas.openxmlformats.org/officeDocument/2006/relationships/footer" Target="footer10.xml"/><Relationship Id="rId62" Type="http://schemas.openxmlformats.org/officeDocument/2006/relationships/footer" Target="footer11.xml"/><Relationship Id="rId63" Type="http://schemas.openxmlformats.org/officeDocument/2006/relationships/header" Target="header16.xml"/><Relationship Id="rId64" Type="http://schemas.openxmlformats.org/officeDocument/2006/relationships/header" Target="header17.xml"/><Relationship Id="rId65" Type="http://schemas.openxmlformats.org/officeDocument/2006/relationships/footer" Target="footer12.xml"/><Relationship Id="rId66" Type="http://schemas.openxmlformats.org/officeDocument/2006/relationships/header" Target="header18.xml"/><Relationship Id="rId67" Type="http://schemas.openxmlformats.org/officeDocument/2006/relationships/header" Target="header19.xml"/><Relationship Id="rId68" Type="http://schemas.openxmlformats.org/officeDocument/2006/relationships/header" Target="header20.xml"/><Relationship Id="rId6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itle>中图分类号：                                                        编号：</dc:title>
  <dcterms:created xsi:type="dcterms:W3CDTF">2017-03-16T07:20:29Z</dcterms:created>
  <dcterms:modified xsi:type="dcterms:W3CDTF">2017-03-16T07:20:29Z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2014-09-23T00:00:00Z</vt:filetime>
  </property>
  <property fmtid="{D5CDD505-2E9C-101B-9397-08002B2CF9AE}" pid="3" name="Creator">
    <vt:lpwstr>Microsoft® Word 2010</vt:lpwstr>
  </property>
  <property fmtid="{D5CDD505-2E9C-101B-9397-08002B2CF9AE}" pid="4" name="LastSaved">
    <vt:filetime>2017-03-15T00:00:00Z</vt:filetime>
  </property>
</Properties>
</file>